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FEF03" w14:textId="5D07201A" w:rsidR="00B84A24" w:rsidRPr="002B098E" w:rsidRDefault="00B84A24" w:rsidP="002B098E">
      <w:pPr>
        <w:pStyle w:val="Ttulo1"/>
        <w:widowControl w:val="0"/>
      </w:pPr>
      <w:bookmarkStart w:id="0" w:name="_Hlk206765465"/>
      <w:bookmarkStart w:id="1" w:name="_Toc93653125"/>
      <w:bookmarkStart w:id="2" w:name="OLE_LINK3"/>
      <w:bookmarkStart w:id="3" w:name="OLE_LINK4"/>
      <w:bookmarkStart w:id="4" w:name="_Hlk172561132"/>
      <w:bookmarkStart w:id="5" w:name="_Hlk133240531"/>
      <w:bookmarkStart w:id="6" w:name="_Hlk158811735"/>
      <w:bookmarkStart w:id="7" w:name="_Hlk159079556"/>
      <w:bookmarkStart w:id="8" w:name="_Hlk145574342"/>
      <w:bookmarkStart w:id="9" w:name="_Hlk148705258"/>
      <w:bookmarkEnd w:id="0"/>
      <w:r w:rsidRPr="002B098E">
        <w:t>Rheological properties of mixed oleogels: lecithin, sucrose ester, and monoacylglycerol interactions toward high-oleic sunflower oil structuring</w:t>
      </w:r>
    </w:p>
    <w:p w14:paraId="57E0F179" w14:textId="36E4538B" w:rsidR="00B84A24" w:rsidRPr="002B098E" w:rsidRDefault="00B84A24" w:rsidP="002B098E">
      <w:pPr>
        <w:pStyle w:val="AutoresdoArtigo"/>
        <w:widowControl w:val="0"/>
        <w:rPr>
          <w:color w:val="auto"/>
          <w:lang w:val="pt-BR"/>
        </w:rPr>
      </w:pPr>
      <w:r w:rsidRPr="002B098E">
        <w:rPr>
          <w:color w:val="auto"/>
          <w:lang w:val="pt-BR"/>
        </w:rPr>
        <w:t>Ana Nathália Fernandes da Cruz</w:t>
      </w:r>
      <w:r w:rsidRPr="002B098E">
        <w:rPr>
          <w:color w:val="auto"/>
          <w:vertAlign w:val="superscript"/>
          <w:lang w:val="pt-BR"/>
        </w:rPr>
        <w:t>1</w:t>
      </w:r>
      <w:r w:rsidRPr="002B098E">
        <w:rPr>
          <w:color w:val="auto"/>
          <w:lang w:val="pt-BR"/>
        </w:rPr>
        <w:t>, Maria Aliciane Fontenele Domingues</w:t>
      </w:r>
      <w:r w:rsidRPr="002B098E">
        <w:rPr>
          <w:color w:val="auto"/>
          <w:vertAlign w:val="superscript"/>
          <w:lang w:val="pt-BR"/>
        </w:rPr>
        <w:t>2*</w:t>
      </w:r>
      <w:r w:rsidRPr="002B098E">
        <w:rPr>
          <w:noProof/>
          <w:color w:val="auto"/>
        </w:rPr>
        <w:drawing>
          <wp:inline distT="0" distB="0" distL="0" distR="0" wp14:anchorId="28AB6E54" wp14:editId="46E9332B">
            <wp:extent cx="109855" cy="102235"/>
            <wp:effectExtent l="0" t="0" r="4445" b="0"/>
            <wp:docPr id="6" name="Imagem 6" descr="ORCID.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ORCID.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855" cy="102235"/>
                    </a:xfrm>
                    <a:prstGeom prst="rect">
                      <a:avLst/>
                    </a:prstGeom>
                    <a:noFill/>
                    <a:ln>
                      <a:noFill/>
                    </a:ln>
                  </pic:spPr>
                </pic:pic>
              </a:graphicData>
            </a:graphic>
          </wp:inline>
        </w:drawing>
      </w:r>
      <w:r w:rsidRPr="002B098E">
        <w:rPr>
          <w:color w:val="auto"/>
          <w:lang w:val="pt-BR"/>
        </w:rPr>
        <w:t>, Gustavo das Graças Pereira</w:t>
      </w:r>
      <w:r w:rsidRPr="002B098E">
        <w:rPr>
          <w:color w:val="auto"/>
          <w:vertAlign w:val="superscript"/>
          <w:lang w:val="pt-BR"/>
        </w:rPr>
        <w:t>1</w:t>
      </w:r>
      <w:r w:rsidRPr="002B098E">
        <w:rPr>
          <w:color w:val="auto"/>
          <w:lang w:val="pt-BR"/>
        </w:rPr>
        <w:t xml:space="preserve"> and Kivia Mislaine Albano</w:t>
      </w:r>
      <w:r w:rsidRPr="002B098E">
        <w:rPr>
          <w:color w:val="auto"/>
          <w:vertAlign w:val="superscript"/>
          <w:lang w:val="pt-BR"/>
        </w:rPr>
        <w:t>1</w:t>
      </w:r>
    </w:p>
    <w:p w14:paraId="7A553401" w14:textId="74B0FDC4" w:rsidR="00A074E0" w:rsidRPr="002B098E" w:rsidRDefault="00B84A24" w:rsidP="002B098E">
      <w:pPr>
        <w:pStyle w:val="AfiliaesAutores"/>
        <w:widowControl w:val="0"/>
        <w:rPr>
          <w:color w:val="auto"/>
          <w:lang w:val="en-US"/>
        </w:rPr>
      </w:pPr>
      <w:r w:rsidRPr="002B098E">
        <w:rPr>
          <w:color w:val="auto"/>
          <w:vertAlign w:val="superscript"/>
        </w:rPr>
        <w:t>1</w:t>
      </w:r>
      <w:r w:rsidRPr="002B098E">
        <w:rPr>
          <w:color w:val="auto"/>
        </w:rPr>
        <w:t>Centro de Ciências da Natureza, Universidade Federal de São Carlos, Buri</w:t>
      </w:r>
      <w:r w:rsidR="002B150B" w:rsidRPr="002B098E">
        <w:rPr>
          <w:color w:val="auto"/>
        </w:rPr>
        <w:t>, São Paulo</w:t>
      </w:r>
      <w:r w:rsidRPr="002B098E">
        <w:rPr>
          <w:color w:val="auto"/>
        </w:rPr>
        <w:t xml:space="preserve">, Brasil. </w:t>
      </w:r>
      <w:r w:rsidRPr="002B098E">
        <w:rPr>
          <w:color w:val="auto"/>
          <w:vertAlign w:val="superscript"/>
        </w:rPr>
        <w:t>2</w:t>
      </w:r>
      <w:r w:rsidRPr="002B098E">
        <w:rPr>
          <w:color w:val="auto"/>
        </w:rPr>
        <w:t xml:space="preserve">Centro de Ciências Agrárias, Universidade Federal de São Carlos, </w:t>
      </w:r>
      <w:r w:rsidR="00335AE0" w:rsidRPr="002B098E">
        <w:rPr>
          <w:color w:val="auto"/>
        </w:rPr>
        <w:t>Rodovia Anhanguera, km 174</w:t>
      </w:r>
      <w:r w:rsidR="002A2F4C" w:rsidRPr="002B098E">
        <w:rPr>
          <w:color w:val="auto"/>
        </w:rPr>
        <w:t xml:space="preserve">, </w:t>
      </w:r>
      <w:r w:rsidR="00335AE0" w:rsidRPr="002B098E">
        <w:rPr>
          <w:color w:val="auto"/>
        </w:rPr>
        <w:t>SP-330</w:t>
      </w:r>
      <w:r w:rsidR="002A2F4C" w:rsidRPr="002B098E">
        <w:rPr>
          <w:color w:val="auto"/>
        </w:rPr>
        <w:t xml:space="preserve">, </w:t>
      </w:r>
      <w:r w:rsidR="00335AE0" w:rsidRPr="002B098E">
        <w:rPr>
          <w:color w:val="auto"/>
        </w:rPr>
        <w:t>13600-970</w:t>
      </w:r>
      <w:r w:rsidR="00335AE0" w:rsidRPr="002B098E">
        <w:rPr>
          <w:b/>
          <w:bCs/>
          <w:color w:val="auto"/>
        </w:rPr>
        <w:t xml:space="preserve">, </w:t>
      </w:r>
      <w:r w:rsidRPr="002B098E">
        <w:rPr>
          <w:color w:val="auto"/>
        </w:rPr>
        <w:t>Araras</w:t>
      </w:r>
      <w:r w:rsidR="002B150B" w:rsidRPr="002B098E">
        <w:rPr>
          <w:color w:val="auto"/>
        </w:rPr>
        <w:t>, São Paulo,</w:t>
      </w:r>
      <w:r w:rsidRPr="002B098E">
        <w:rPr>
          <w:color w:val="auto"/>
        </w:rPr>
        <w:t xml:space="preserve"> Brasil. </w:t>
      </w:r>
      <w:r w:rsidR="00A074E0" w:rsidRPr="002B098E">
        <w:rPr>
          <w:color w:val="auto"/>
          <w:lang w:val="en-US"/>
        </w:rPr>
        <w:t xml:space="preserve">*Author for correspondence. E-mail: </w:t>
      </w:r>
      <w:hyperlink r:id="rId10" w:history="1">
        <w:r w:rsidR="00A074E0" w:rsidRPr="002B098E">
          <w:rPr>
            <w:color w:val="auto"/>
            <w:lang w:val="en-US"/>
          </w:rPr>
          <w:t xml:space="preserve"> aliciane@ufscar.br </w:t>
        </w:r>
      </w:hyperlink>
    </w:p>
    <w:p w14:paraId="0382DF91" w14:textId="451B8A65" w:rsidR="00B84A24" w:rsidRPr="002B098E" w:rsidRDefault="00B84A24" w:rsidP="002B098E">
      <w:pPr>
        <w:pStyle w:val="Abstract0"/>
        <w:widowControl w:val="0"/>
        <w:rPr>
          <w:iCs/>
        </w:rPr>
      </w:pPr>
      <w:r w:rsidRPr="002B098E">
        <w:rPr>
          <w:b/>
        </w:rPr>
        <w:t xml:space="preserve">ABSTRACT. </w:t>
      </w:r>
      <w:r w:rsidRPr="002B098E">
        <w:t>This study aimed to understand how oleogels are formed from a combination of monoacylglycerol (MAG), soy lecithin (SL), and sucrose fatty ester (SE) in high-oleic sunflower oil (HOSO). In this study, thirteen tests were conducted with binary (no SL) and ternary (SE</w:t>
      </w:r>
      <w:r w:rsidR="00C60FD2" w:rsidRPr="002B098E">
        <w:t xml:space="preserve"> + </w:t>
      </w:r>
      <w:r w:rsidRPr="002B098E">
        <w:t>SL</w:t>
      </w:r>
      <w:r w:rsidR="00C60FD2" w:rsidRPr="002B098E">
        <w:t xml:space="preserve"> + </w:t>
      </w:r>
      <w:r w:rsidRPr="002B098E">
        <w:t>MAG) mixture designs. To create the oleogels, the HOSO was heated to 70</w:t>
      </w:r>
      <w:r w:rsidR="00C60FD2" w:rsidRPr="002B098E">
        <w:t>°C</w:t>
      </w:r>
      <w:r w:rsidRPr="002B098E">
        <w:t>, and the structuring agents were added until completely melted. The samples were then kept at 5</w:t>
      </w:r>
      <w:r w:rsidR="00C60FD2" w:rsidRPr="002B098E">
        <w:t>°C</w:t>
      </w:r>
      <w:r w:rsidRPr="002B098E">
        <w:t xml:space="preserve"> for 24 hours in a controlled environment to structure and stabilize the gel network. Afterward, the temperature was raised to 25</w:t>
      </w:r>
      <w:r w:rsidR="00C60FD2" w:rsidRPr="002B098E">
        <w:t>°C</w:t>
      </w:r>
      <w:r w:rsidRPr="002B098E">
        <w:t xml:space="preserve"> for another 24 hours. The mechanical properties were analyzed using the backward extrusion method. Flow curves were obtained from ramps downward and upward at 25</w:t>
      </w:r>
      <w:r w:rsidR="00C60FD2" w:rsidRPr="002B098E">
        <w:t>°C</w:t>
      </w:r>
      <w:r w:rsidRPr="002B098E">
        <w:t>. Gap assessment, apparent viscosity curves, and thixotropic area assessment were also obtained. The results indicated that lecithin had a significant influence on the mechanical properties of oleogels in ternary interactions. All samples showed similar behavior: at high shear rates on the downward ramp, they were more structured, but with continued shear, they had Newtonian behavior. On the upward ramp, they had pseudoplastic behavior and thixotropy, as evidenced by the apparent viscosity curves, indicating a change in structure due to the alignment of the long chains of macromolecules decreasing resistance to flow. In conclusion, samples with higher SE contents in ternary interactions resulted in more structured materials, minimizing changes in apparent viscosity, with the most structured sample having intermediate SL values.</w:t>
      </w:r>
      <w:r w:rsidR="00694C61" w:rsidRPr="002B098E">
        <w:t xml:space="preserve"> </w:t>
      </w:r>
    </w:p>
    <w:p w14:paraId="4EC76DA1" w14:textId="0C918CEC" w:rsidR="00B84A24" w:rsidRPr="002B098E" w:rsidRDefault="00B84A24" w:rsidP="002B098E">
      <w:pPr>
        <w:pStyle w:val="Keywords"/>
        <w:widowControl w:val="0"/>
        <w:ind w:left="1418" w:hanging="851"/>
        <w:rPr>
          <w:rStyle w:val="rynqvb"/>
          <w:spacing w:val="-4"/>
        </w:rPr>
      </w:pPr>
      <w:r w:rsidRPr="002B098E">
        <w:rPr>
          <w:b/>
          <w:bCs/>
          <w:spacing w:val="-4"/>
        </w:rPr>
        <w:t>Keywords</w:t>
      </w:r>
      <w:r w:rsidRPr="002B098E">
        <w:rPr>
          <w:spacing w:val="-4"/>
        </w:rPr>
        <w:t>:</w:t>
      </w:r>
      <w:r w:rsidRPr="002B098E">
        <w:rPr>
          <w:rStyle w:val="rynqvb"/>
          <w:spacing w:val="-4"/>
        </w:rPr>
        <w:t xml:space="preserve"> </w:t>
      </w:r>
      <w:r w:rsidRPr="002B098E">
        <w:rPr>
          <w:spacing w:val="-4"/>
        </w:rPr>
        <w:t>lipid structurants; ternary interactions; binary interactions;</w:t>
      </w:r>
      <w:r w:rsidRPr="002B098E">
        <w:rPr>
          <w:rStyle w:val="rynqvb"/>
          <w:spacing w:val="-4"/>
        </w:rPr>
        <w:t xml:space="preserve"> mechanical properties; viscosity; thixotropy of oleogel.</w:t>
      </w:r>
    </w:p>
    <w:p w14:paraId="3DE95102" w14:textId="6B95DF5B" w:rsidR="00A074E0" w:rsidRPr="002B098E" w:rsidRDefault="00A074E0" w:rsidP="002B098E">
      <w:pPr>
        <w:pStyle w:val="RecebidoAceito"/>
        <w:widowControl w:val="0"/>
      </w:pPr>
      <w:r w:rsidRPr="002B098E">
        <w:t xml:space="preserve">Received on </w:t>
      </w:r>
      <w:r w:rsidR="00C90467" w:rsidRPr="002B098E">
        <w:t>March</w:t>
      </w:r>
      <w:r w:rsidRPr="002B098E">
        <w:t xml:space="preserve"> </w:t>
      </w:r>
      <w:r w:rsidR="00C90467" w:rsidRPr="002B098E">
        <w:t>10</w:t>
      </w:r>
      <w:r w:rsidRPr="002B098E">
        <w:t>, 2024.</w:t>
      </w:r>
    </w:p>
    <w:p w14:paraId="3AD59F54" w14:textId="7686EF80" w:rsidR="00A074E0" w:rsidRPr="002B098E" w:rsidRDefault="00A074E0" w:rsidP="002B098E">
      <w:pPr>
        <w:pStyle w:val="RecebidoAceito"/>
        <w:widowControl w:val="0"/>
      </w:pPr>
      <w:r w:rsidRPr="002B098E">
        <w:t xml:space="preserve">Accepted on </w:t>
      </w:r>
      <w:r w:rsidR="00C90467" w:rsidRPr="002B098E">
        <w:t>November</w:t>
      </w:r>
      <w:r w:rsidRPr="002B098E">
        <w:t xml:space="preserve"> </w:t>
      </w:r>
      <w:r w:rsidR="00C90467" w:rsidRPr="002B098E">
        <w:t>16</w:t>
      </w:r>
      <w:r w:rsidRPr="002B098E">
        <w:t>, 202</w:t>
      </w:r>
      <w:r w:rsidR="00C90467" w:rsidRPr="002B098E">
        <w:t>4</w:t>
      </w:r>
      <w:r w:rsidRPr="002B098E">
        <w:t>.</w:t>
      </w:r>
    </w:p>
    <w:p w14:paraId="53C59CEB" w14:textId="629E67A1" w:rsidR="00B84A24" w:rsidRPr="002B098E" w:rsidRDefault="00B84A24" w:rsidP="002B098E">
      <w:pPr>
        <w:pStyle w:val="Ttuloprincipal"/>
        <w:widowControl w:val="0"/>
        <w:rPr>
          <w:rStyle w:val="rynqvb"/>
          <w:color w:val="auto"/>
        </w:rPr>
      </w:pPr>
      <w:r w:rsidRPr="002B098E">
        <w:rPr>
          <w:rStyle w:val="rynqvb"/>
          <w:color w:val="auto"/>
        </w:rPr>
        <w:t>Introduction</w:t>
      </w:r>
    </w:p>
    <w:p w14:paraId="5F21BEA2" w14:textId="77777777" w:rsidR="00B84A24" w:rsidRPr="002B098E" w:rsidRDefault="00B84A24" w:rsidP="002B098E">
      <w:pPr>
        <w:widowControl w:val="0"/>
        <w:spacing w:after="0" w:line="272" w:lineRule="exact"/>
        <w:ind w:firstLine="284"/>
        <w:jc w:val="both"/>
        <w:rPr>
          <w:rFonts w:ascii="PT Serif" w:hAnsi="PT Serif"/>
          <w:sz w:val="20"/>
          <w:szCs w:val="20"/>
          <w:lang w:val="en-US"/>
        </w:rPr>
      </w:pPr>
      <w:r w:rsidRPr="002B098E">
        <w:rPr>
          <w:rFonts w:ascii="PT Serif" w:hAnsi="PT Serif"/>
          <w:sz w:val="20"/>
          <w:szCs w:val="20"/>
          <w:lang w:val="en-US"/>
        </w:rPr>
        <w:t>Traditionally, the lipid phase in industrialized food products is structured with crystalline materials, such as triacylglycerols (TAG). These materials consist mainly of saturated fatty acids (SFAs), which are known to negatively affect risk markers for cardiovascular diseases. Therefore, it is desirable to replace SFAs by unsaturated fatty acid sources to improve the nutritional profile of people’s everyday diet (Tavernier et al., 2017; WHO, 2023). However, as the physical properties of solid fats provide several functional and technological characteristics to processed foods, their replacement with liquid oils can negatively impact the performance and acceptability of food products (Aguilar-Zárate et al., 2019).</w:t>
      </w:r>
    </w:p>
    <w:p w14:paraId="2C9B2FD5" w14:textId="77777777" w:rsidR="00B84A24" w:rsidRPr="002B098E" w:rsidRDefault="00B84A24" w:rsidP="002B098E">
      <w:pPr>
        <w:widowControl w:val="0"/>
        <w:spacing w:after="0" w:line="272" w:lineRule="exact"/>
        <w:ind w:firstLine="284"/>
        <w:jc w:val="both"/>
        <w:rPr>
          <w:rFonts w:ascii="PT Serif" w:hAnsi="PT Serif"/>
          <w:sz w:val="20"/>
          <w:szCs w:val="20"/>
          <w:lang w:val="en-US"/>
        </w:rPr>
      </w:pPr>
      <w:r w:rsidRPr="002B098E">
        <w:rPr>
          <w:rFonts w:ascii="PT Serif" w:hAnsi="PT Serif"/>
          <w:sz w:val="20"/>
          <w:szCs w:val="20"/>
          <w:lang w:val="en-US"/>
        </w:rPr>
        <w:t>Alternative methods have been researched to anticipate this consumer demand, including the development of oleogels. Oil gelation has attracted attention as a viable method of structuring lipid-based products. Oleogels are semi-solid systems consisting of vegetable oils in the continuous phase, which are physically trapped in a three-dimensional network of self-assembled or self-supported structuring molecules (Patel &amp; Dewettinck, 2016).</w:t>
      </w:r>
    </w:p>
    <w:p w14:paraId="5886D632" w14:textId="77777777" w:rsidR="00B84A24" w:rsidRPr="002B098E" w:rsidRDefault="00B84A24" w:rsidP="002B098E">
      <w:pPr>
        <w:widowControl w:val="0"/>
        <w:spacing w:after="0" w:line="272" w:lineRule="exact"/>
        <w:ind w:firstLine="284"/>
        <w:jc w:val="both"/>
        <w:rPr>
          <w:rFonts w:ascii="PT Serif" w:hAnsi="PT Serif"/>
          <w:sz w:val="20"/>
          <w:szCs w:val="20"/>
          <w:lang w:val="en-US"/>
        </w:rPr>
      </w:pPr>
      <w:r w:rsidRPr="002B098E">
        <w:rPr>
          <w:rFonts w:ascii="PT Serif" w:hAnsi="PT Serif"/>
          <w:sz w:val="20"/>
          <w:szCs w:val="20"/>
          <w:lang w:val="en-US"/>
        </w:rPr>
        <w:t xml:space="preserve">Monoacylglycerols, sucrose fatty esters, and soy lecithin are examples of structuring agents. Monoacylglycerols — monoesters of a single fatty acid residue esterified to a glycerol molecule — are amphipathic molecules, which provide stability to the emulsion by reducing the surface tension in the interface between the water and oil phases (Yang et al., 2005). Sucrose fatty esters are mixtures of esterified sucrose derivatives with fatty acids. In addition to its surfactant properties, it is not toxic, does not have taste or odor, besides being non-irritating and biodegradable. Sucrose fatty esters are versatile compared to other </w:t>
      </w:r>
      <w:r w:rsidRPr="002B098E">
        <w:rPr>
          <w:rFonts w:ascii="PT Serif" w:hAnsi="PT Serif"/>
          <w:sz w:val="20"/>
          <w:szCs w:val="20"/>
          <w:lang w:val="en-US"/>
        </w:rPr>
        <w:lastRenderedPageBreak/>
        <w:t>emulsifiers and can be used in food and pharmaceutical products, in cosmetics, paints, and varnishes. Finally, soy lecithin dominates the natural emulsifiers market through various sources, formats, and functionalities. It can play several essential roles in forming and stabilizing oleogels, capitalizing on their unique amphiphilic nature and emulsifying properties (Harasym &amp; Banas, 2024).</w:t>
      </w:r>
    </w:p>
    <w:p w14:paraId="47D41182" w14:textId="77777777" w:rsidR="00B84A24" w:rsidRPr="002B098E" w:rsidRDefault="00B84A24" w:rsidP="002B098E">
      <w:pPr>
        <w:widowControl w:val="0"/>
        <w:suppressAutoHyphens/>
        <w:spacing w:after="0" w:line="240" w:lineRule="auto"/>
        <w:ind w:firstLine="284"/>
        <w:jc w:val="both"/>
        <w:rPr>
          <w:rFonts w:ascii="PT Serif" w:hAnsi="PT Serif"/>
          <w:sz w:val="20"/>
          <w:szCs w:val="20"/>
          <w:lang w:val="en-US"/>
        </w:rPr>
      </w:pPr>
      <w:r w:rsidRPr="002B098E">
        <w:rPr>
          <w:rFonts w:ascii="PT Serif" w:hAnsi="PT Serif"/>
          <w:sz w:val="20"/>
          <w:szCs w:val="20"/>
          <w:lang w:val="en-US"/>
        </w:rPr>
        <w:t>Considering market demands to reduce the use and consumption of the so-called saturated fats, oleogel is an important technological alternative in the oil and fat industries. Researchers and industries have been striving to develop oleogels for application in food, accentuating their better nutritional properties compared to saturated fats. Several government programs within the scope of public health are being implemented based on improving health through nutrition. This quest has become an essential premise for nations around the world. The combined action between structure and health benefits supports the value of these oleogels in food products (Patel &amp; Dewettinck, 2016). Therefore, knowing the structural properties of oleogels with different compositions is essential.</w:t>
      </w:r>
    </w:p>
    <w:p w14:paraId="2DB07DCC" w14:textId="77777777" w:rsidR="00B84A24" w:rsidRPr="002B098E" w:rsidRDefault="00B84A24" w:rsidP="002B098E">
      <w:pPr>
        <w:widowControl w:val="0"/>
        <w:suppressAutoHyphens/>
        <w:spacing w:after="0" w:line="240" w:lineRule="auto"/>
        <w:ind w:firstLine="284"/>
        <w:jc w:val="both"/>
        <w:rPr>
          <w:rFonts w:ascii="PT Serif" w:hAnsi="PT Serif"/>
          <w:spacing w:val="-4"/>
          <w:sz w:val="20"/>
          <w:szCs w:val="20"/>
          <w:lang w:val="en-US"/>
        </w:rPr>
      </w:pPr>
      <w:r w:rsidRPr="002B098E">
        <w:rPr>
          <w:rFonts w:ascii="PT Serif" w:hAnsi="PT Serif"/>
          <w:spacing w:val="-4"/>
          <w:sz w:val="20"/>
          <w:szCs w:val="20"/>
          <w:lang w:val="en-US"/>
        </w:rPr>
        <w:t>In this sense, the objective of the present work was to develop and characterize the structural properties of edible oleogels. The oleogels had a continuous liquid phase of high-oleic sunflower oil and, as structuring agents, monoacylglycerol, soy lecithin, and sucrose fatty ester based on an extreme vertices mixture design. Furthermore, the specific objectives were to characterize the mechanical properties of oleogels in terms of firmness, consistency, cohesiveness and viscosity, and to study the rheological behavior of the oleogels obtained.</w:t>
      </w:r>
    </w:p>
    <w:p w14:paraId="66D6BF38" w14:textId="2411E6BE" w:rsidR="00B84A24" w:rsidRPr="002B098E" w:rsidRDefault="004A213D" w:rsidP="002B098E">
      <w:pPr>
        <w:pStyle w:val="Ttuloprincipal"/>
        <w:widowControl w:val="0"/>
        <w:rPr>
          <w:rStyle w:val="rynqvb"/>
          <w:color w:val="auto"/>
          <w:sz w:val="20"/>
          <w:szCs w:val="20"/>
        </w:rPr>
      </w:pPr>
      <w:r w:rsidRPr="002B098E">
        <w:rPr>
          <w:rStyle w:val="rynqvb"/>
          <w:bCs/>
          <w:color w:val="auto"/>
          <w:sz w:val="20"/>
          <w:szCs w:val="20"/>
        </w:rPr>
        <w:t>Materials and methods</w:t>
      </w:r>
    </w:p>
    <w:p w14:paraId="5772A574" w14:textId="77777777" w:rsidR="00B84A24" w:rsidRPr="002B098E" w:rsidRDefault="00B84A24" w:rsidP="002B098E">
      <w:pPr>
        <w:widowControl w:val="0"/>
        <w:spacing w:after="0" w:line="272" w:lineRule="exact"/>
        <w:ind w:firstLine="284"/>
        <w:jc w:val="both"/>
        <w:rPr>
          <w:rStyle w:val="rynqvb"/>
          <w:rFonts w:ascii="PT Serif" w:hAnsi="PT Serif"/>
          <w:sz w:val="20"/>
          <w:szCs w:val="20"/>
          <w:lang w:val="en-US"/>
        </w:rPr>
      </w:pPr>
      <w:r w:rsidRPr="002B098E">
        <w:rPr>
          <w:rStyle w:val="rynqvb"/>
          <w:rFonts w:ascii="PT Serif" w:hAnsi="PT Serif"/>
          <w:sz w:val="20"/>
          <w:szCs w:val="20"/>
          <w:lang w:val="en-US"/>
        </w:rPr>
        <w:t>Sucrose fatty ester (RYOTO™ Sugar Ester), monoacylglycerol (GRINDSTED® CRYSTALLIZER), and high-oleic sunflower oil were supplied by Mitsubishi-Kagaku Foods (Japan), DuPont Nutrition &amp; Health (Barueri, SP, Brazil), and Triângulo Alimentos (Itapolis, SP, Brazil), respectively. Soy lecithin was purchased from the brand Grings at a local market.</w:t>
      </w:r>
    </w:p>
    <w:p w14:paraId="6442325F" w14:textId="77777777" w:rsidR="00B84A24" w:rsidRPr="002B098E" w:rsidRDefault="00B84A24" w:rsidP="002B098E">
      <w:pPr>
        <w:widowControl w:val="0"/>
        <w:suppressAutoHyphens/>
        <w:spacing w:after="0" w:line="240" w:lineRule="auto"/>
        <w:ind w:firstLine="284"/>
        <w:jc w:val="both"/>
        <w:rPr>
          <w:rStyle w:val="rynqvb"/>
          <w:rFonts w:ascii="PT Serif" w:hAnsi="PT Serif"/>
          <w:b/>
          <w:bCs/>
          <w:sz w:val="20"/>
          <w:szCs w:val="20"/>
          <w:lang w:val="en-US"/>
        </w:rPr>
      </w:pPr>
      <w:r w:rsidRPr="002B098E">
        <w:rPr>
          <w:rStyle w:val="rynqvb"/>
          <w:rFonts w:ascii="PT Serif" w:hAnsi="PT Serif"/>
          <w:bCs/>
          <w:sz w:val="20"/>
          <w:szCs w:val="20"/>
          <w:lang w:val="en-US"/>
        </w:rPr>
        <w:t>Extreme vertices mixture design</w:t>
      </w:r>
    </w:p>
    <w:p w14:paraId="5A93618B" w14:textId="77777777" w:rsidR="00B84A24" w:rsidRPr="002B098E" w:rsidRDefault="00B84A24" w:rsidP="002B098E">
      <w:pPr>
        <w:widowControl w:val="0"/>
        <w:spacing w:after="0" w:line="272" w:lineRule="exact"/>
        <w:ind w:firstLine="284"/>
        <w:jc w:val="both"/>
        <w:rPr>
          <w:rStyle w:val="rynqvb"/>
          <w:rFonts w:ascii="PT Serif" w:hAnsi="PT Serif"/>
          <w:sz w:val="20"/>
          <w:szCs w:val="20"/>
          <w:lang w:val="en-US"/>
        </w:rPr>
      </w:pPr>
      <w:r w:rsidRPr="002B098E">
        <w:rPr>
          <w:rStyle w:val="rynqvb"/>
          <w:rFonts w:ascii="PT Serif" w:hAnsi="PT Serif"/>
          <w:sz w:val="20"/>
          <w:szCs w:val="20"/>
          <w:lang w:val="en-US"/>
        </w:rPr>
        <w:t>Extreme vertices experiments are utilized when a particular component in a mixture has a maximum or minimum limit. In this case, the concentration of the structuring agent blend was 6% of the oil mass at maximum (Godoi et al., 2019). The maximum and minimum concentrations of each component are outlined in Table 1.</w:t>
      </w:r>
    </w:p>
    <w:p w14:paraId="6311F513" w14:textId="77777777" w:rsidR="00B84A24" w:rsidRPr="002B098E" w:rsidRDefault="00B84A24" w:rsidP="002B098E">
      <w:pPr>
        <w:pStyle w:val="Tabela"/>
        <w:widowControl w:val="0"/>
        <w:ind w:firstLine="0"/>
        <w:rPr>
          <w:b/>
          <w:color w:val="auto"/>
        </w:rPr>
      </w:pPr>
      <w:r w:rsidRPr="002B098E">
        <w:rPr>
          <w:rStyle w:val="rynqvb"/>
          <w:b/>
          <w:color w:val="auto"/>
          <w:sz w:val="20"/>
          <w:szCs w:val="20"/>
        </w:rPr>
        <w:t>Table 1</w:t>
      </w:r>
      <w:r w:rsidRPr="002B098E">
        <w:rPr>
          <w:rStyle w:val="rynqvb"/>
          <w:bCs/>
          <w:color w:val="auto"/>
          <w:sz w:val="20"/>
          <w:szCs w:val="20"/>
        </w:rPr>
        <w:t>. Experiment limits of extreme vertices.</w:t>
      </w:r>
    </w:p>
    <w:tbl>
      <w:tblPr>
        <w:tblStyle w:val="Tabelacomgrade"/>
        <w:tblW w:w="5000" w:type="pct"/>
        <w:jc w:val="center"/>
        <w:tblLook w:val="04A0" w:firstRow="1" w:lastRow="0" w:firstColumn="1" w:lastColumn="0" w:noHBand="0" w:noVBand="1"/>
      </w:tblPr>
      <w:tblGrid>
        <w:gridCol w:w="4668"/>
        <w:gridCol w:w="2631"/>
        <w:gridCol w:w="2340"/>
      </w:tblGrid>
      <w:tr w:rsidR="00B84A24" w:rsidRPr="002B098E" w14:paraId="3B1267E1" w14:textId="77777777" w:rsidTr="004A213D">
        <w:trPr>
          <w:trHeight w:val="20"/>
          <w:jc w:val="center"/>
        </w:trPr>
        <w:tc>
          <w:tcPr>
            <w:tcW w:w="2421" w:type="pct"/>
            <w:tcBorders>
              <w:left w:val="nil"/>
              <w:right w:val="nil"/>
            </w:tcBorders>
            <w:tcMar>
              <w:left w:w="0" w:type="dxa"/>
              <w:right w:w="0" w:type="dxa"/>
            </w:tcMar>
          </w:tcPr>
          <w:p w14:paraId="42F3C31A" w14:textId="77777777" w:rsidR="00B84A24" w:rsidRPr="002B098E" w:rsidRDefault="00B84A24" w:rsidP="002B098E">
            <w:pPr>
              <w:pStyle w:val="FormataoTabela"/>
              <w:widowControl w:val="0"/>
              <w:rPr>
                <w:b/>
                <w:color w:val="auto"/>
              </w:rPr>
            </w:pPr>
            <w:r w:rsidRPr="002B098E">
              <w:rPr>
                <w:rStyle w:val="rynqvb"/>
                <w:rFonts w:eastAsia="Calibri"/>
                <w:bCs/>
                <w:color w:val="auto"/>
                <w:kern w:val="2"/>
              </w:rPr>
              <w:t>Structuring components</w:t>
            </w:r>
          </w:p>
        </w:tc>
        <w:tc>
          <w:tcPr>
            <w:tcW w:w="1364" w:type="pct"/>
            <w:tcBorders>
              <w:left w:val="nil"/>
              <w:right w:val="nil"/>
            </w:tcBorders>
            <w:tcMar>
              <w:left w:w="0" w:type="dxa"/>
              <w:right w:w="0" w:type="dxa"/>
            </w:tcMar>
          </w:tcPr>
          <w:p w14:paraId="1C909730" w14:textId="77777777" w:rsidR="00B84A24" w:rsidRPr="002B098E" w:rsidRDefault="00B84A24" w:rsidP="002B098E">
            <w:pPr>
              <w:pStyle w:val="FormataoTabela"/>
              <w:widowControl w:val="0"/>
              <w:rPr>
                <w:b/>
                <w:color w:val="auto"/>
              </w:rPr>
            </w:pPr>
            <w:r w:rsidRPr="002B098E">
              <w:rPr>
                <w:rStyle w:val="rynqvb"/>
                <w:rFonts w:eastAsia="Calibri"/>
                <w:bCs/>
                <w:color w:val="auto"/>
                <w:kern w:val="2"/>
              </w:rPr>
              <w:t>Lower limit (%)</w:t>
            </w:r>
          </w:p>
        </w:tc>
        <w:tc>
          <w:tcPr>
            <w:tcW w:w="1214" w:type="pct"/>
            <w:tcBorders>
              <w:left w:val="nil"/>
              <w:right w:val="nil"/>
            </w:tcBorders>
            <w:tcMar>
              <w:left w:w="0" w:type="dxa"/>
              <w:right w:w="0" w:type="dxa"/>
            </w:tcMar>
          </w:tcPr>
          <w:p w14:paraId="7204BEA3" w14:textId="77777777" w:rsidR="00B84A24" w:rsidRPr="002B098E" w:rsidRDefault="00B84A24" w:rsidP="002B098E">
            <w:pPr>
              <w:pStyle w:val="FormataoTabela"/>
              <w:widowControl w:val="0"/>
              <w:rPr>
                <w:b/>
                <w:color w:val="auto"/>
              </w:rPr>
            </w:pPr>
            <w:r w:rsidRPr="002B098E">
              <w:rPr>
                <w:rStyle w:val="rynqvb"/>
                <w:rFonts w:eastAsia="Calibri"/>
                <w:bCs/>
                <w:color w:val="auto"/>
                <w:kern w:val="2"/>
              </w:rPr>
              <w:t>Upper limit (%)</w:t>
            </w:r>
          </w:p>
        </w:tc>
      </w:tr>
      <w:tr w:rsidR="00B84A24" w:rsidRPr="002B098E" w14:paraId="783F576D" w14:textId="77777777" w:rsidTr="004A213D">
        <w:trPr>
          <w:trHeight w:val="20"/>
          <w:jc w:val="center"/>
        </w:trPr>
        <w:tc>
          <w:tcPr>
            <w:tcW w:w="2421" w:type="pct"/>
            <w:tcBorders>
              <w:left w:val="nil"/>
              <w:bottom w:val="nil"/>
              <w:right w:val="nil"/>
            </w:tcBorders>
            <w:tcMar>
              <w:left w:w="0" w:type="dxa"/>
              <w:right w:w="0" w:type="dxa"/>
            </w:tcMar>
          </w:tcPr>
          <w:p w14:paraId="4C27F589" w14:textId="77777777" w:rsidR="00B84A24" w:rsidRPr="002B098E" w:rsidRDefault="00B84A24" w:rsidP="002B098E">
            <w:pPr>
              <w:pStyle w:val="FormataoTabela"/>
              <w:widowControl w:val="0"/>
              <w:rPr>
                <w:color w:val="auto"/>
                <w:lang w:val="es-ES"/>
              </w:rPr>
            </w:pPr>
            <w:r w:rsidRPr="002B098E">
              <w:rPr>
                <w:rFonts w:eastAsia="Calibri"/>
                <w:color w:val="auto"/>
                <w:lang w:val="es-ES"/>
              </w:rPr>
              <w:t>Sucrose Ester (ES)</w:t>
            </w:r>
          </w:p>
        </w:tc>
        <w:tc>
          <w:tcPr>
            <w:tcW w:w="1364" w:type="pct"/>
            <w:tcBorders>
              <w:left w:val="nil"/>
              <w:bottom w:val="nil"/>
              <w:right w:val="nil"/>
            </w:tcBorders>
            <w:tcMar>
              <w:left w:w="0" w:type="dxa"/>
              <w:right w:w="0" w:type="dxa"/>
            </w:tcMar>
          </w:tcPr>
          <w:p w14:paraId="34035798" w14:textId="77777777" w:rsidR="00B84A24" w:rsidRPr="002B098E" w:rsidRDefault="00B84A24" w:rsidP="002B098E">
            <w:pPr>
              <w:pStyle w:val="FormataoTabela"/>
              <w:widowControl w:val="0"/>
              <w:rPr>
                <w:color w:val="auto"/>
              </w:rPr>
            </w:pPr>
            <w:r w:rsidRPr="002B098E">
              <w:rPr>
                <w:rFonts w:eastAsia="Calibri"/>
                <w:color w:val="auto"/>
              </w:rPr>
              <w:t>0.25</w:t>
            </w:r>
          </w:p>
        </w:tc>
        <w:tc>
          <w:tcPr>
            <w:tcW w:w="1214" w:type="pct"/>
            <w:tcBorders>
              <w:left w:val="nil"/>
              <w:bottom w:val="nil"/>
              <w:right w:val="nil"/>
            </w:tcBorders>
            <w:tcMar>
              <w:left w:w="0" w:type="dxa"/>
              <w:right w:w="0" w:type="dxa"/>
            </w:tcMar>
          </w:tcPr>
          <w:p w14:paraId="7F443F5A" w14:textId="77777777" w:rsidR="00B84A24" w:rsidRPr="002B098E" w:rsidRDefault="00B84A24" w:rsidP="002B098E">
            <w:pPr>
              <w:pStyle w:val="FormataoTabela"/>
              <w:widowControl w:val="0"/>
              <w:rPr>
                <w:color w:val="auto"/>
              </w:rPr>
            </w:pPr>
            <w:r w:rsidRPr="002B098E">
              <w:rPr>
                <w:rFonts w:eastAsia="Calibri"/>
                <w:color w:val="auto"/>
              </w:rPr>
              <w:t>0.5</w:t>
            </w:r>
          </w:p>
        </w:tc>
      </w:tr>
      <w:tr w:rsidR="00B84A24" w:rsidRPr="002B098E" w14:paraId="53471D12" w14:textId="77777777" w:rsidTr="004A213D">
        <w:trPr>
          <w:trHeight w:val="20"/>
          <w:jc w:val="center"/>
        </w:trPr>
        <w:tc>
          <w:tcPr>
            <w:tcW w:w="2421" w:type="pct"/>
            <w:tcBorders>
              <w:top w:val="nil"/>
              <w:left w:val="nil"/>
              <w:bottom w:val="nil"/>
              <w:right w:val="nil"/>
            </w:tcBorders>
            <w:tcMar>
              <w:left w:w="0" w:type="dxa"/>
              <w:right w:w="0" w:type="dxa"/>
            </w:tcMar>
          </w:tcPr>
          <w:p w14:paraId="3109FAFE" w14:textId="77777777" w:rsidR="00B84A24" w:rsidRPr="002B098E" w:rsidRDefault="00B84A24" w:rsidP="002B098E">
            <w:pPr>
              <w:pStyle w:val="FormataoTabela"/>
              <w:widowControl w:val="0"/>
              <w:rPr>
                <w:color w:val="auto"/>
              </w:rPr>
            </w:pPr>
            <w:r w:rsidRPr="002B098E">
              <w:rPr>
                <w:rFonts w:eastAsia="Calibri"/>
                <w:color w:val="auto"/>
              </w:rPr>
              <w:t>Soy Lecithin (SL)</w:t>
            </w:r>
          </w:p>
        </w:tc>
        <w:tc>
          <w:tcPr>
            <w:tcW w:w="1364" w:type="pct"/>
            <w:tcBorders>
              <w:top w:val="nil"/>
              <w:left w:val="nil"/>
              <w:bottom w:val="nil"/>
              <w:right w:val="nil"/>
            </w:tcBorders>
            <w:tcMar>
              <w:left w:w="0" w:type="dxa"/>
              <w:right w:w="0" w:type="dxa"/>
            </w:tcMar>
          </w:tcPr>
          <w:p w14:paraId="66EEA8A1" w14:textId="77777777" w:rsidR="00B84A24" w:rsidRPr="002B098E" w:rsidRDefault="00B84A24" w:rsidP="002B098E">
            <w:pPr>
              <w:pStyle w:val="FormataoTabela"/>
              <w:widowControl w:val="0"/>
              <w:rPr>
                <w:color w:val="auto"/>
              </w:rPr>
            </w:pPr>
            <w:r w:rsidRPr="002B098E">
              <w:rPr>
                <w:rFonts w:eastAsia="Calibri"/>
                <w:color w:val="auto"/>
              </w:rPr>
              <w:t>0.0</w:t>
            </w:r>
          </w:p>
        </w:tc>
        <w:tc>
          <w:tcPr>
            <w:tcW w:w="1214" w:type="pct"/>
            <w:tcBorders>
              <w:top w:val="nil"/>
              <w:left w:val="nil"/>
              <w:bottom w:val="nil"/>
              <w:right w:val="nil"/>
            </w:tcBorders>
            <w:tcMar>
              <w:left w:w="0" w:type="dxa"/>
              <w:right w:w="0" w:type="dxa"/>
            </w:tcMar>
          </w:tcPr>
          <w:p w14:paraId="6CC817D4" w14:textId="77777777" w:rsidR="00B84A24" w:rsidRPr="002B098E" w:rsidRDefault="00B84A24" w:rsidP="002B098E">
            <w:pPr>
              <w:pStyle w:val="FormataoTabela"/>
              <w:widowControl w:val="0"/>
              <w:rPr>
                <w:color w:val="auto"/>
              </w:rPr>
            </w:pPr>
            <w:r w:rsidRPr="002B098E">
              <w:rPr>
                <w:rFonts w:eastAsia="Calibri"/>
                <w:color w:val="auto"/>
              </w:rPr>
              <w:t>0.5</w:t>
            </w:r>
          </w:p>
        </w:tc>
      </w:tr>
      <w:tr w:rsidR="00B84A24" w:rsidRPr="002B098E" w14:paraId="0B451F20" w14:textId="77777777" w:rsidTr="004A213D">
        <w:trPr>
          <w:trHeight w:val="20"/>
          <w:jc w:val="center"/>
        </w:trPr>
        <w:tc>
          <w:tcPr>
            <w:tcW w:w="2421" w:type="pct"/>
            <w:tcBorders>
              <w:top w:val="nil"/>
              <w:left w:val="nil"/>
              <w:right w:val="nil"/>
            </w:tcBorders>
            <w:tcMar>
              <w:left w:w="0" w:type="dxa"/>
              <w:right w:w="0" w:type="dxa"/>
            </w:tcMar>
          </w:tcPr>
          <w:p w14:paraId="6A331B85" w14:textId="77777777" w:rsidR="00B84A24" w:rsidRPr="002B098E" w:rsidRDefault="00B84A24" w:rsidP="002B098E">
            <w:pPr>
              <w:pStyle w:val="FormataoTabela"/>
              <w:widowControl w:val="0"/>
              <w:rPr>
                <w:color w:val="auto"/>
              </w:rPr>
            </w:pPr>
            <w:r w:rsidRPr="002B098E">
              <w:rPr>
                <w:rStyle w:val="rynqvb"/>
                <w:rFonts w:eastAsia="Calibri"/>
                <w:color w:val="auto"/>
                <w:kern w:val="2"/>
              </w:rPr>
              <w:t>Monoacylglycerol</w:t>
            </w:r>
            <w:r w:rsidRPr="002B098E">
              <w:rPr>
                <w:rFonts w:eastAsia="Calibri"/>
                <w:color w:val="auto"/>
              </w:rPr>
              <w:t xml:space="preserve"> (MAG)</w:t>
            </w:r>
          </w:p>
        </w:tc>
        <w:tc>
          <w:tcPr>
            <w:tcW w:w="1364" w:type="pct"/>
            <w:tcBorders>
              <w:top w:val="nil"/>
              <w:left w:val="nil"/>
              <w:right w:val="nil"/>
            </w:tcBorders>
            <w:tcMar>
              <w:left w:w="0" w:type="dxa"/>
              <w:right w:w="0" w:type="dxa"/>
            </w:tcMar>
          </w:tcPr>
          <w:p w14:paraId="45B3B14E" w14:textId="77777777" w:rsidR="00B84A24" w:rsidRPr="002B098E" w:rsidRDefault="00B84A24" w:rsidP="002B098E">
            <w:pPr>
              <w:pStyle w:val="FormataoTabela"/>
              <w:widowControl w:val="0"/>
              <w:rPr>
                <w:color w:val="auto"/>
              </w:rPr>
            </w:pPr>
            <w:r w:rsidRPr="002B098E">
              <w:rPr>
                <w:rFonts w:eastAsia="Calibri"/>
                <w:color w:val="auto"/>
              </w:rPr>
              <w:t>5.0</w:t>
            </w:r>
          </w:p>
        </w:tc>
        <w:tc>
          <w:tcPr>
            <w:tcW w:w="1214" w:type="pct"/>
            <w:tcBorders>
              <w:top w:val="nil"/>
              <w:left w:val="nil"/>
              <w:right w:val="nil"/>
            </w:tcBorders>
            <w:tcMar>
              <w:left w:w="0" w:type="dxa"/>
              <w:right w:w="0" w:type="dxa"/>
            </w:tcMar>
          </w:tcPr>
          <w:p w14:paraId="19A5DE12" w14:textId="77777777" w:rsidR="00B84A24" w:rsidRPr="002B098E" w:rsidRDefault="00B84A24" w:rsidP="002B098E">
            <w:pPr>
              <w:pStyle w:val="FormataoTabela"/>
              <w:widowControl w:val="0"/>
              <w:rPr>
                <w:color w:val="auto"/>
              </w:rPr>
            </w:pPr>
            <w:r w:rsidRPr="002B098E">
              <w:rPr>
                <w:rFonts w:eastAsia="Calibri"/>
                <w:color w:val="auto"/>
              </w:rPr>
              <w:t>6.0</w:t>
            </w:r>
          </w:p>
        </w:tc>
      </w:tr>
    </w:tbl>
    <w:p w14:paraId="75C7C625" w14:textId="77777777" w:rsidR="00B84A24" w:rsidRPr="002B098E" w:rsidRDefault="00B84A24" w:rsidP="002B098E">
      <w:pPr>
        <w:pStyle w:val="Fonte"/>
        <w:widowControl w:val="0"/>
        <w:ind w:firstLine="0"/>
        <w:rPr>
          <w:color w:val="auto"/>
        </w:rPr>
      </w:pPr>
    </w:p>
    <w:p w14:paraId="0C096A23" w14:textId="77777777" w:rsidR="00B84A24" w:rsidRPr="002B098E" w:rsidRDefault="00B84A24" w:rsidP="002B098E">
      <w:pPr>
        <w:widowControl w:val="0"/>
        <w:spacing w:after="0" w:line="272" w:lineRule="exact"/>
        <w:ind w:firstLine="284"/>
        <w:jc w:val="both"/>
        <w:rPr>
          <w:rFonts w:ascii="PT Serif" w:hAnsi="PT Serif"/>
          <w:sz w:val="20"/>
          <w:szCs w:val="20"/>
          <w:lang w:val="en-US"/>
        </w:rPr>
      </w:pPr>
      <w:r w:rsidRPr="002B098E">
        <w:rPr>
          <w:rFonts w:ascii="PT Serif" w:hAnsi="PT Serif"/>
          <w:sz w:val="20"/>
          <w:szCs w:val="20"/>
          <w:lang w:val="en-US"/>
        </w:rPr>
        <w:t>Three components were used in this experiment as structuring agents in 13 trials and 3 degrees of lattice (complete cubic model). The vertices represent the points where each component is at one of its limits and constraints. In a basic experiment without linear constraints, the number of vertex points equals the number of components (Minitab, 2018). Table 2 shows the data from the randomized experiment.</w:t>
      </w:r>
    </w:p>
    <w:p w14:paraId="60397B62" w14:textId="77777777" w:rsidR="00B84A24" w:rsidRPr="002B098E" w:rsidRDefault="00B84A24" w:rsidP="002B098E">
      <w:pPr>
        <w:pStyle w:val="Tabela"/>
        <w:widowControl w:val="0"/>
        <w:ind w:firstLine="0"/>
        <w:rPr>
          <w:color w:val="auto"/>
        </w:rPr>
      </w:pPr>
      <w:r w:rsidRPr="002B098E">
        <w:rPr>
          <w:b/>
          <w:bCs/>
          <w:color w:val="auto"/>
        </w:rPr>
        <w:t>Table 2</w:t>
      </w:r>
      <w:r w:rsidRPr="002B098E">
        <w:rPr>
          <w:color w:val="auto"/>
        </w:rPr>
        <w:t>. Extreme vertices experiment (randomized) in mass proportion (%).</w:t>
      </w:r>
    </w:p>
    <w:tbl>
      <w:tblPr>
        <w:tblStyle w:val="TabeladeLista7Colorida1"/>
        <w:tblW w:w="5000" w:type="pct"/>
        <w:jc w:val="center"/>
        <w:tblLook w:val="06A0" w:firstRow="1" w:lastRow="0" w:firstColumn="1" w:lastColumn="0" w:noHBand="1" w:noVBand="1"/>
      </w:tblPr>
      <w:tblGrid>
        <w:gridCol w:w="1453"/>
        <w:gridCol w:w="2408"/>
        <w:gridCol w:w="1926"/>
        <w:gridCol w:w="1926"/>
        <w:gridCol w:w="1926"/>
      </w:tblGrid>
      <w:tr w:rsidR="004A213D" w:rsidRPr="002B098E" w14:paraId="51144002" w14:textId="77777777" w:rsidTr="004A213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753" w:type="pct"/>
            <w:tcBorders>
              <w:top w:val="single" w:sz="4" w:space="0" w:color="000000"/>
            </w:tcBorders>
            <w:tcMar>
              <w:left w:w="0" w:type="dxa"/>
              <w:right w:w="0" w:type="dxa"/>
            </w:tcMar>
            <w:vAlign w:val="center"/>
          </w:tcPr>
          <w:p w14:paraId="183F410F" w14:textId="77777777" w:rsidR="00B84A24" w:rsidRPr="002B098E" w:rsidRDefault="00B84A24" w:rsidP="002B098E">
            <w:pPr>
              <w:pStyle w:val="FormataoTabela"/>
              <w:widowControl w:val="0"/>
              <w:rPr>
                <w:i w:val="0"/>
                <w:iCs/>
                <w:color w:val="auto"/>
              </w:rPr>
            </w:pPr>
            <w:r w:rsidRPr="002B098E">
              <w:rPr>
                <w:i w:val="0"/>
                <w:iCs/>
                <w:color w:val="auto"/>
              </w:rPr>
              <w:t>Trials</w:t>
            </w:r>
          </w:p>
        </w:tc>
        <w:tc>
          <w:tcPr>
            <w:tcW w:w="1249" w:type="pct"/>
            <w:tcBorders>
              <w:top w:val="single" w:sz="4" w:space="0" w:color="000000"/>
              <w:left w:val="nil"/>
            </w:tcBorders>
            <w:tcMar>
              <w:left w:w="0" w:type="dxa"/>
              <w:right w:w="0" w:type="dxa"/>
            </w:tcMar>
            <w:vAlign w:val="center"/>
          </w:tcPr>
          <w:p w14:paraId="4DAFA9DA" w14:textId="77777777" w:rsidR="00B84A24" w:rsidRPr="002B098E" w:rsidRDefault="00B84A24" w:rsidP="002B098E">
            <w:pPr>
              <w:pStyle w:val="FormataoTabela"/>
              <w:widowControl w:val="0"/>
              <w:cnfStyle w:val="100000000000" w:firstRow="1" w:lastRow="0" w:firstColumn="0" w:lastColumn="0" w:oddVBand="0" w:evenVBand="0" w:oddHBand="0" w:evenHBand="0" w:firstRowFirstColumn="0" w:firstRowLastColumn="0" w:lastRowFirstColumn="0" w:lastRowLastColumn="0"/>
              <w:rPr>
                <w:i w:val="0"/>
                <w:iCs/>
                <w:color w:val="auto"/>
              </w:rPr>
            </w:pPr>
            <w:r w:rsidRPr="002B098E">
              <w:rPr>
                <w:i w:val="0"/>
                <w:iCs/>
                <w:color w:val="auto"/>
              </w:rPr>
              <w:t>Type</w:t>
            </w:r>
          </w:p>
        </w:tc>
        <w:tc>
          <w:tcPr>
            <w:tcW w:w="999" w:type="pct"/>
            <w:tcBorders>
              <w:top w:val="single" w:sz="4" w:space="0" w:color="000000"/>
            </w:tcBorders>
            <w:tcMar>
              <w:left w:w="0" w:type="dxa"/>
              <w:right w:w="0" w:type="dxa"/>
            </w:tcMar>
            <w:vAlign w:val="center"/>
          </w:tcPr>
          <w:p w14:paraId="6713DC05" w14:textId="77777777" w:rsidR="00B84A24" w:rsidRPr="002B098E" w:rsidRDefault="00B84A24" w:rsidP="002B098E">
            <w:pPr>
              <w:pStyle w:val="FormataoTabela"/>
              <w:widowControl w:val="0"/>
              <w:cnfStyle w:val="100000000000" w:firstRow="1" w:lastRow="0" w:firstColumn="0" w:lastColumn="0" w:oddVBand="0" w:evenVBand="0" w:oddHBand="0" w:evenHBand="0" w:firstRowFirstColumn="0" w:firstRowLastColumn="0" w:lastRowFirstColumn="0" w:lastRowLastColumn="0"/>
              <w:rPr>
                <w:i w:val="0"/>
                <w:iCs/>
                <w:color w:val="auto"/>
              </w:rPr>
            </w:pPr>
            <w:r w:rsidRPr="002B098E">
              <w:rPr>
                <w:i w:val="0"/>
                <w:iCs/>
                <w:color w:val="auto"/>
              </w:rPr>
              <w:t>SE (%)</w:t>
            </w:r>
          </w:p>
        </w:tc>
        <w:tc>
          <w:tcPr>
            <w:tcW w:w="999" w:type="pct"/>
            <w:tcBorders>
              <w:top w:val="single" w:sz="4" w:space="0" w:color="000000"/>
            </w:tcBorders>
            <w:tcMar>
              <w:left w:w="0" w:type="dxa"/>
              <w:right w:w="0" w:type="dxa"/>
            </w:tcMar>
            <w:vAlign w:val="center"/>
          </w:tcPr>
          <w:p w14:paraId="7FECA51F" w14:textId="77777777" w:rsidR="00B84A24" w:rsidRPr="002B098E" w:rsidRDefault="00B84A24" w:rsidP="002B098E">
            <w:pPr>
              <w:pStyle w:val="FormataoTabela"/>
              <w:widowControl w:val="0"/>
              <w:cnfStyle w:val="100000000000" w:firstRow="1" w:lastRow="0" w:firstColumn="0" w:lastColumn="0" w:oddVBand="0" w:evenVBand="0" w:oddHBand="0" w:evenHBand="0" w:firstRowFirstColumn="0" w:firstRowLastColumn="0" w:lastRowFirstColumn="0" w:lastRowLastColumn="0"/>
              <w:rPr>
                <w:i w:val="0"/>
                <w:iCs/>
                <w:color w:val="auto"/>
              </w:rPr>
            </w:pPr>
            <w:r w:rsidRPr="002B098E">
              <w:rPr>
                <w:i w:val="0"/>
                <w:iCs/>
                <w:color w:val="auto"/>
              </w:rPr>
              <w:t>SL (%)</w:t>
            </w:r>
          </w:p>
        </w:tc>
        <w:tc>
          <w:tcPr>
            <w:tcW w:w="999" w:type="pct"/>
            <w:tcBorders>
              <w:top w:val="single" w:sz="4" w:space="0" w:color="000000"/>
            </w:tcBorders>
            <w:tcMar>
              <w:left w:w="0" w:type="dxa"/>
              <w:right w:w="0" w:type="dxa"/>
            </w:tcMar>
            <w:vAlign w:val="center"/>
          </w:tcPr>
          <w:p w14:paraId="34879963" w14:textId="77777777" w:rsidR="00B84A24" w:rsidRPr="002B098E" w:rsidRDefault="00B84A24" w:rsidP="002B098E">
            <w:pPr>
              <w:pStyle w:val="FormataoTabela"/>
              <w:widowControl w:val="0"/>
              <w:cnfStyle w:val="100000000000" w:firstRow="1" w:lastRow="0" w:firstColumn="0" w:lastColumn="0" w:oddVBand="0" w:evenVBand="0" w:oddHBand="0" w:evenHBand="0" w:firstRowFirstColumn="0" w:firstRowLastColumn="0" w:lastRowFirstColumn="0" w:lastRowLastColumn="0"/>
              <w:rPr>
                <w:i w:val="0"/>
                <w:iCs/>
                <w:color w:val="auto"/>
              </w:rPr>
            </w:pPr>
            <w:r w:rsidRPr="002B098E">
              <w:rPr>
                <w:i w:val="0"/>
                <w:iCs/>
                <w:color w:val="auto"/>
              </w:rPr>
              <w:t>MAG (%)</w:t>
            </w:r>
          </w:p>
        </w:tc>
      </w:tr>
      <w:tr w:rsidR="00B84A24" w:rsidRPr="002B098E" w14:paraId="308B167B" w14:textId="77777777" w:rsidTr="004A213D">
        <w:trPr>
          <w:trHeight w:val="20"/>
          <w:jc w:val="center"/>
        </w:trPr>
        <w:tc>
          <w:tcPr>
            <w:cnfStyle w:val="001000000000" w:firstRow="0" w:lastRow="0" w:firstColumn="1" w:lastColumn="0" w:oddVBand="0" w:evenVBand="0" w:oddHBand="0" w:evenHBand="0" w:firstRowFirstColumn="0" w:firstRowLastColumn="0" w:lastRowFirstColumn="0" w:lastRowLastColumn="0"/>
            <w:tcW w:w="753" w:type="pct"/>
            <w:tcBorders>
              <w:top w:val="single" w:sz="4" w:space="0" w:color="000000"/>
              <w:right w:val="none" w:sz="0" w:space="0" w:color="auto"/>
            </w:tcBorders>
            <w:tcMar>
              <w:left w:w="0" w:type="dxa"/>
              <w:right w:w="0" w:type="dxa"/>
            </w:tcMar>
            <w:vAlign w:val="center"/>
          </w:tcPr>
          <w:p w14:paraId="10E86CCA" w14:textId="77777777" w:rsidR="00B84A24" w:rsidRPr="002B098E" w:rsidRDefault="00B84A24" w:rsidP="002B098E">
            <w:pPr>
              <w:pStyle w:val="FormataoTabela"/>
              <w:widowControl w:val="0"/>
              <w:rPr>
                <w:i w:val="0"/>
                <w:iCs/>
                <w:color w:val="auto"/>
              </w:rPr>
            </w:pPr>
            <w:r w:rsidRPr="002B098E">
              <w:rPr>
                <w:i w:val="0"/>
                <w:iCs/>
                <w:color w:val="auto"/>
              </w:rPr>
              <w:t>1</w:t>
            </w:r>
          </w:p>
        </w:tc>
        <w:tc>
          <w:tcPr>
            <w:tcW w:w="1249" w:type="pct"/>
            <w:tcBorders>
              <w:top w:val="single" w:sz="4" w:space="0" w:color="000000"/>
              <w:left w:val="nil"/>
            </w:tcBorders>
            <w:tcMar>
              <w:left w:w="0" w:type="dxa"/>
              <w:right w:w="0" w:type="dxa"/>
            </w:tcMar>
            <w:vAlign w:val="center"/>
          </w:tcPr>
          <w:p w14:paraId="3FA22F9D"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w:t>
            </w:r>
          </w:p>
        </w:tc>
        <w:tc>
          <w:tcPr>
            <w:tcW w:w="999" w:type="pct"/>
            <w:tcBorders>
              <w:top w:val="single" w:sz="4" w:space="0" w:color="000000"/>
            </w:tcBorders>
            <w:tcMar>
              <w:left w:w="0" w:type="dxa"/>
              <w:right w:w="0" w:type="dxa"/>
            </w:tcMar>
            <w:vAlign w:val="center"/>
          </w:tcPr>
          <w:p w14:paraId="4C0976A5"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0.3750</w:t>
            </w:r>
          </w:p>
        </w:tc>
        <w:tc>
          <w:tcPr>
            <w:tcW w:w="999" w:type="pct"/>
            <w:tcBorders>
              <w:top w:val="single" w:sz="4" w:space="0" w:color="000000"/>
            </w:tcBorders>
            <w:tcMar>
              <w:left w:w="0" w:type="dxa"/>
              <w:right w:w="0" w:type="dxa"/>
            </w:tcMar>
            <w:vAlign w:val="center"/>
          </w:tcPr>
          <w:p w14:paraId="22198544"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0.2500</w:t>
            </w:r>
          </w:p>
        </w:tc>
        <w:tc>
          <w:tcPr>
            <w:tcW w:w="999" w:type="pct"/>
            <w:tcBorders>
              <w:top w:val="single" w:sz="4" w:space="0" w:color="000000"/>
            </w:tcBorders>
            <w:tcMar>
              <w:left w:w="0" w:type="dxa"/>
              <w:right w:w="0" w:type="dxa"/>
            </w:tcMar>
            <w:vAlign w:val="center"/>
          </w:tcPr>
          <w:p w14:paraId="481A35B4"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5.3750</w:t>
            </w:r>
          </w:p>
        </w:tc>
      </w:tr>
      <w:tr w:rsidR="00B84A24" w:rsidRPr="002B098E" w14:paraId="5CED76A4" w14:textId="77777777" w:rsidTr="004A213D">
        <w:trPr>
          <w:trHeight w:val="20"/>
          <w:jc w:val="center"/>
        </w:trPr>
        <w:tc>
          <w:tcPr>
            <w:cnfStyle w:val="001000000000" w:firstRow="0" w:lastRow="0" w:firstColumn="1" w:lastColumn="0" w:oddVBand="0" w:evenVBand="0" w:oddHBand="0" w:evenHBand="0" w:firstRowFirstColumn="0" w:firstRowLastColumn="0" w:lastRowFirstColumn="0" w:lastRowLastColumn="0"/>
            <w:tcW w:w="753" w:type="pct"/>
            <w:tcBorders>
              <w:right w:val="none" w:sz="0" w:space="0" w:color="auto"/>
            </w:tcBorders>
            <w:tcMar>
              <w:left w:w="0" w:type="dxa"/>
              <w:right w:w="0" w:type="dxa"/>
            </w:tcMar>
            <w:vAlign w:val="center"/>
          </w:tcPr>
          <w:p w14:paraId="62EA2939" w14:textId="77777777" w:rsidR="00B84A24" w:rsidRPr="002B098E" w:rsidRDefault="00B84A24" w:rsidP="002B098E">
            <w:pPr>
              <w:pStyle w:val="FormataoTabela"/>
              <w:widowControl w:val="0"/>
              <w:rPr>
                <w:i w:val="0"/>
                <w:iCs/>
                <w:color w:val="auto"/>
              </w:rPr>
            </w:pPr>
            <w:r w:rsidRPr="002B098E">
              <w:rPr>
                <w:i w:val="0"/>
                <w:iCs/>
                <w:color w:val="auto"/>
              </w:rPr>
              <w:t>2</w:t>
            </w:r>
          </w:p>
        </w:tc>
        <w:tc>
          <w:tcPr>
            <w:tcW w:w="1249" w:type="pct"/>
            <w:tcBorders>
              <w:left w:val="nil"/>
            </w:tcBorders>
            <w:tcMar>
              <w:left w:w="0" w:type="dxa"/>
              <w:right w:w="0" w:type="dxa"/>
            </w:tcMar>
            <w:vAlign w:val="center"/>
          </w:tcPr>
          <w:p w14:paraId="4C3C66EB"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2</w:t>
            </w:r>
          </w:p>
        </w:tc>
        <w:tc>
          <w:tcPr>
            <w:tcW w:w="999" w:type="pct"/>
            <w:tcMar>
              <w:left w:w="0" w:type="dxa"/>
              <w:right w:w="0" w:type="dxa"/>
            </w:tcMar>
            <w:vAlign w:val="center"/>
          </w:tcPr>
          <w:p w14:paraId="44451ED6"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0.2500</w:t>
            </w:r>
          </w:p>
        </w:tc>
        <w:tc>
          <w:tcPr>
            <w:tcW w:w="999" w:type="pct"/>
            <w:tcMar>
              <w:left w:w="0" w:type="dxa"/>
              <w:right w:w="0" w:type="dxa"/>
            </w:tcMar>
            <w:vAlign w:val="center"/>
          </w:tcPr>
          <w:p w14:paraId="2ABCCCF0"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0.2500</w:t>
            </w:r>
          </w:p>
        </w:tc>
        <w:tc>
          <w:tcPr>
            <w:tcW w:w="999" w:type="pct"/>
            <w:tcMar>
              <w:left w:w="0" w:type="dxa"/>
              <w:right w:w="0" w:type="dxa"/>
            </w:tcMar>
            <w:vAlign w:val="center"/>
          </w:tcPr>
          <w:p w14:paraId="280EDAD2"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5.5000</w:t>
            </w:r>
          </w:p>
        </w:tc>
      </w:tr>
      <w:tr w:rsidR="00B84A24" w:rsidRPr="002B098E" w14:paraId="20EDA3AB" w14:textId="77777777" w:rsidTr="004A213D">
        <w:trPr>
          <w:trHeight w:val="20"/>
          <w:jc w:val="center"/>
        </w:trPr>
        <w:tc>
          <w:tcPr>
            <w:cnfStyle w:val="001000000000" w:firstRow="0" w:lastRow="0" w:firstColumn="1" w:lastColumn="0" w:oddVBand="0" w:evenVBand="0" w:oddHBand="0" w:evenHBand="0" w:firstRowFirstColumn="0" w:firstRowLastColumn="0" w:lastRowFirstColumn="0" w:lastRowLastColumn="0"/>
            <w:tcW w:w="753" w:type="pct"/>
            <w:tcBorders>
              <w:right w:val="none" w:sz="0" w:space="0" w:color="auto"/>
            </w:tcBorders>
            <w:tcMar>
              <w:left w:w="0" w:type="dxa"/>
              <w:right w:w="0" w:type="dxa"/>
            </w:tcMar>
            <w:vAlign w:val="center"/>
          </w:tcPr>
          <w:p w14:paraId="1CED4EF1" w14:textId="77777777" w:rsidR="00B84A24" w:rsidRPr="002B098E" w:rsidRDefault="00B84A24" w:rsidP="002B098E">
            <w:pPr>
              <w:pStyle w:val="FormataoTabela"/>
              <w:widowControl w:val="0"/>
              <w:rPr>
                <w:i w:val="0"/>
                <w:iCs/>
                <w:color w:val="auto"/>
              </w:rPr>
            </w:pPr>
            <w:r w:rsidRPr="002B098E">
              <w:rPr>
                <w:i w:val="0"/>
                <w:iCs/>
                <w:color w:val="auto"/>
              </w:rPr>
              <w:t>3</w:t>
            </w:r>
          </w:p>
        </w:tc>
        <w:tc>
          <w:tcPr>
            <w:tcW w:w="1249" w:type="pct"/>
            <w:tcBorders>
              <w:left w:val="nil"/>
            </w:tcBorders>
            <w:tcMar>
              <w:left w:w="0" w:type="dxa"/>
              <w:right w:w="0" w:type="dxa"/>
            </w:tcMar>
            <w:vAlign w:val="center"/>
          </w:tcPr>
          <w:p w14:paraId="56FA3377"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1</w:t>
            </w:r>
          </w:p>
        </w:tc>
        <w:tc>
          <w:tcPr>
            <w:tcW w:w="999" w:type="pct"/>
            <w:tcMar>
              <w:left w:w="0" w:type="dxa"/>
              <w:right w:w="0" w:type="dxa"/>
            </w:tcMar>
            <w:vAlign w:val="center"/>
          </w:tcPr>
          <w:p w14:paraId="579533BF"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0.5000</w:t>
            </w:r>
          </w:p>
        </w:tc>
        <w:tc>
          <w:tcPr>
            <w:tcW w:w="999" w:type="pct"/>
            <w:tcMar>
              <w:left w:w="0" w:type="dxa"/>
              <w:right w:w="0" w:type="dxa"/>
            </w:tcMar>
            <w:vAlign w:val="center"/>
          </w:tcPr>
          <w:p w14:paraId="11EF0639"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0.5000</w:t>
            </w:r>
          </w:p>
        </w:tc>
        <w:tc>
          <w:tcPr>
            <w:tcW w:w="999" w:type="pct"/>
            <w:tcMar>
              <w:left w:w="0" w:type="dxa"/>
              <w:right w:w="0" w:type="dxa"/>
            </w:tcMar>
            <w:vAlign w:val="center"/>
          </w:tcPr>
          <w:p w14:paraId="19CE7866"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5.0000</w:t>
            </w:r>
          </w:p>
        </w:tc>
      </w:tr>
      <w:tr w:rsidR="00B84A24" w:rsidRPr="002B098E" w14:paraId="14BF889A" w14:textId="77777777" w:rsidTr="004A213D">
        <w:trPr>
          <w:trHeight w:val="20"/>
          <w:jc w:val="center"/>
        </w:trPr>
        <w:tc>
          <w:tcPr>
            <w:cnfStyle w:val="001000000000" w:firstRow="0" w:lastRow="0" w:firstColumn="1" w:lastColumn="0" w:oddVBand="0" w:evenVBand="0" w:oddHBand="0" w:evenHBand="0" w:firstRowFirstColumn="0" w:firstRowLastColumn="0" w:lastRowFirstColumn="0" w:lastRowLastColumn="0"/>
            <w:tcW w:w="753" w:type="pct"/>
            <w:tcBorders>
              <w:right w:val="none" w:sz="0" w:space="0" w:color="auto"/>
            </w:tcBorders>
            <w:tcMar>
              <w:left w:w="0" w:type="dxa"/>
              <w:right w:w="0" w:type="dxa"/>
            </w:tcMar>
            <w:vAlign w:val="center"/>
          </w:tcPr>
          <w:p w14:paraId="57AC9CF4" w14:textId="77777777" w:rsidR="00B84A24" w:rsidRPr="002B098E" w:rsidRDefault="00B84A24" w:rsidP="002B098E">
            <w:pPr>
              <w:pStyle w:val="FormataoTabela"/>
              <w:widowControl w:val="0"/>
              <w:rPr>
                <w:i w:val="0"/>
                <w:iCs/>
                <w:color w:val="auto"/>
              </w:rPr>
            </w:pPr>
            <w:r w:rsidRPr="002B098E">
              <w:rPr>
                <w:i w:val="0"/>
                <w:iCs/>
                <w:color w:val="auto"/>
              </w:rPr>
              <w:t>4</w:t>
            </w:r>
          </w:p>
        </w:tc>
        <w:tc>
          <w:tcPr>
            <w:tcW w:w="1249" w:type="pct"/>
            <w:tcBorders>
              <w:left w:val="nil"/>
            </w:tcBorders>
            <w:tcMar>
              <w:left w:w="0" w:type="dxa"/>
              <w:right w:w="0" w:type="dxa"/>
            </w:tcMar>
            <w:vAlign w:val="center"/>
          </w:tcPr>
          <w:p w14:paraId="140E2192"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-1</w:t>
            </w:r>
          </w:p>
        </w:tc>
        <w:tc>
          <w:tcPr>
            <w:tcW w:w="999" w:type="pct"/>
            <w:tcMar>
              <w:left w:w="0" w:type="dxa"/>
              <w:right w:w="0" w:type="dxa"/>
            </w:tcMar>
            <w:vAlign w:val="center"/>
          </w:tcPr>
          <w:p w14:paraId="7D2AAB36"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0.3125</w:t>
            </w:r>
          </w:p>
        </w:tc>
        <w:tc>
          <w:tcPr>
            <w:tcW w:w="999" w:type="pct"/>
            <w:tcMar>
              <w:left w:w="0" w:type="dxa"/>
              <w:right w:w="0" w:type="dxa"/>
            </w:tcMar>
            <w:vAlign w:val="center"/>
          </w:tcPr>
          <w:p w14:paraId="68F73A44"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0.1250</w:t>
            </w:r>
          </w:p>
        </w:tc>
        <w:tc>
          <w:tcPr>
            <w:tcW w:w="999" w:type="pct"/>
            <w:tcMar>
              <w:left w:w="0" w:type="dxa"/>
              <w:right w:w="0" w:type="dxa"/>
            </w:tcMar>
            <w:vAlign w:val="center"/>
          </w:tcPr>
          <w:p w14:paraId="6F832216"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5.5625</w:t>
            </w:r>
          </w:p>
        </w:tc>
      </w:tr>
      <w:tr w:rsidR="00B84A24" w:rsidRPr="002B098E" w14:paraId="1ECED003" w14:textId="77777777" w:rsidTr="004A213D">
        <w:trPr>
          <w:trHeight w:val="20"/>
          <w:jc w:val="center"/>
        </w:trPr>
        <w:tc>
          <w:tcPr>
            <w:cnfStyle w:val="001000000000" w:firstRow="0" w:lastRow="0" w:firstColumn="1" w:lastColumn="0" w:oddVBand="0" w:evenVBand="0" w:oddHBand="0" w:evenHBand="0" w:firstRowFirstColumn="0" w:firstRowLastColumn="0" w:lastRowFirstColumn="0" w:lastRowLastColumn="0"/>
            <w:tcW w:w="753" w:type="pct"/>
            <w:tcBorders>
              <w:right w:val="none" w:sz="0" w:space="0" w:color="auto"/>
            </w:tcBorders>
            <w:tcMar>
              <w:left w:w="0" w:type="dxa"/>
              <w:right w:w="0" w:type="dxa"/>
            </w:tcMar>
            <w:vAlign w:val="center"/>
          </w:tcPr>
          <w:p w14:paraId="12E830EC" w14:textId="77777777" w:rsidR="00B84A24" w:rsidRPr="002B098E" w:rsidRDefault="00B84A24" w:rsidP="002B098E">
            <w:pPr>
              <w:pStyle w:val="FormataoTabela"/>
              <w:widowControl w:val="0"/>
              <w:rPr>
                <w:i w:val="0"/>
                <w:iCs/>
                <w:color w:val="auto"/>
              </w:rPr>
            </w:pPr>
            <w:r w:rsidRPr="002B098E">
              <w:rPr>
                <w:i w:val="0"/>
                <w:iCs/>
                <w:color w:val="auto"/>
              </w:rPr>
              <w:t>5</w:t>
            </w:r>
          </w:p>
        </w:tc>
        <w:tc>
          <w:tcPr>
            <w:tcW w:w="1249" w:type="pct"/>
            <w:tcBorders>
              <w:left w:val="nil"/>
            </w:tcBorders>
            <w:tcMar>
              <w:left w:w="0" w:type="dxa"/>
              <w:right w:w="0" w:type="dxa"/>
            </w:tcMar>
            <w:vAlign w:val="center"/>
          </w:tcPr>
          <w:p w14:paraId="70A99151"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-1</w:t>
            </w:r>
          </w:p>
        </w:tc>
        <w:tc>
          <w:tcPr>
            <w:tcW w:w="999" w:type="pct"/>
            <w:tcMar>
              <w:left w:w="0" w:type="dxa"/>
              <w:right w:w="0" w:type="dxa"/>
            </w:tcMar>
            <w:vAlign w:val="center"/>
          </w:tcPr>
          <w:p w14:paraId="3438CA7C"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0.3125</w:t>
            </w:r>
          </w:p>
        </w:tc>
        <w:tc>
          <w:tcPr>
            <w:tcW w:w="999" w:type="pct"/>
            <w:tcMar>
              <w:left w:w="0" w:type="dxa"/>
              <w:right w:w="0" w:type="dxa"/>
            </w:tcMar>
            <w:vAlign w:val="center"/>
          </w:tcPr>
          <w:p w14:paraId="01BCCCD8"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0.3750</w:t>
            </w:r>
          </w:p>
        </w:tc>
        <w:tc>
          <w:tcPr>
            <w:tcW w:w="999" w:type="pct"/>
            <w:tcMar>
              <w:left w:w="0" w:type="dxa"/>
              <w:right w:w="0" w:type="dxa"/>
            </w:tcMar>
            <w:vAlign w:val="center"/>
          </w:tcPr>
          <w:p w14:paraId="430B2D1F"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5.3125</w:t>
            </w:r>
          </w:p>
        </w:tc>
      </w:tr>
      <w:tr w:rsidR="00B84A24" w:rsidRPr="002B098E" w14:paraId="0F44D846" w14:textId="77777777" w:rsidTr="004A213D">
        <w:trPr>
          <w:trHeight w:val="20"/>
          <w:jc w:val="center"/>
        </w:trPr>
        <w:tc>
          <w:tcPr>
            <w:cnfStyle w:val="001000000000" w:firstRow="0" w:lastRow="0" w:firstColumn="1" w:lastColumn="0" w:oddVBand="0" w:evenVBand="0" w:oddHBand="0" w:evenHBand="0" w:firstRowFirstColumn="0" w:firstRowLastColumn="0" w:lastRowFirstColumn="0" w:lastRowLastColumn="0"/>
            <w:tcW w:w="753" w:type="pct"/>
            <w:tcBorders>
              <w:right w:val="none" w:sz="0" w:space="0" w:color="auto"/>
            </w:tcBorders>
            <w:tcMar>
              <w:left w:w="0" w:type="dxa"/>
              <w:right w:w="0" w:type="dxa"/>
            </w:tcMar>
            <w:vAlign w:val="center"/>
          </w:tcPr>
          <w:p w14:paraId="7F0ED415" w14:textId="77777777" w:rsidR="00B84A24" w:rsidRPr="002B098E" w:rsidRDefault="00B84A24" w:rsidP="002B098E">
            <w:pPr>
              <w:pStyle w:val="FormataoTabela"/>
              <w:widowControl w:val="0"/>
              <w:rPr>
                <w:i w:val="0"/>
                <w:iCs/>
                <w:color w:val="auto"/>
              </w:rPr>
            </w:pPr>
            <w:r w:rsidRPr="002B098E">
              <w:rPr>
                <w:i w:val="0"/>
                <w:iCs/>
                <w:color w:val="auto"/>
              </w:rPr>
              <w:t>6</w:t>
            </w:r>
          </w:p>
        </w:tc>
        <w:tc>
          <w:tcPr>
            <w:tcW w:w="1249" w:type="pct"/>
            <w:tcBorders>
              <w:left w:val="nil"/>
            </w:tcBorders>
            <w:tcMar>
              <w:left w:w="0" w:type="dxa"/>
              <w:right w:w="0" w:type="dxa"/>
            </w:tcMar>
            <w:vAlign w:val="center"/>
          </w:tcPr>
          <w:p w14:paraId="76EB3764"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-1</w:t>
            </w:r>
          </w:p>
        </w:tc>
        <w:tc>
          <w:tcPr>
            <w:tcW w:w="999" w:type="pct"/>
            <w:tcMar>
              <w:left w:w="0" w:type="dxa"/>
              <w:right w:w="0" w:type="dxa"/>
            </w:tcMar>
            <w:vAlign w:val="center"/>
          </w:tcPr>
          <w:p w14:paraId="38B8EAA5"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0.4375</w:t>
            </w:r>
          </w:p>
        </w:tc>
        <w:tc>
          <w:tcPr>
            <w:tcW w:w="999" w:type="pct"/>
            <w:tcMar>
              <w:left w:w="0" w:type="dxa"/>
              <w:right w:w="0" w:type="dxa"/>
            </w:tcMar>
            <w:vAlign w:val="center"/>
          </w:tcPr>
          <w:p w14:paraId="290E8466"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0.1250</w:t>
            </w:r>
          </w:p>
        </w:tc>
        <w:tc>
          <w:tcPr>
            <w:tcW w:w="999" w:type="pct"/>
            <w:tcMar>
              <w:left w:w="0" w:type="dxa"/>
              <w:right w:w="0" w:type="dxa"/>
            </w:tcMar>
            <w:vAlign w:val="center"/>
          </w:tcPr>
          <w:p w14:paraId="2CFA0955"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5.4375</w:t>
            </w:r>
          </w:p>
        </w:tc>
      </w:tr>
      <w:tr w:rsidR="00B84A24" w:rsidRPr="002B098E" w14:paraId="44EF761C" w14:textId="77777777" w:rsidTr="004A213D">
        <w:trPr>
          <w:trHeight w:val="20"/>
          <w:jc w:val="center"/>
        </w:trPr>
        <w:tc>
          <w:tcPr>
            <w:cnfStyle w:val="001000000000" w:firstRow="0" w:lastRow="0" w:firstColumn="1" w:lastColumn="0" w:oddVBand="0" w:evenVBand="0" w:oddHBand="0" w:evenHBand="0" w:firstRowFirstColumn="0" w:firstRowLastColumn="0" w:lastRowFirstColumn="0" w:lastRowLastColumn="0"/>
            <w:tcW w:w="753" w:type="pct"/>
            <w:tcBorders>
              <w:right w:val="none" w:sz="0" w:space="0" w:color="auto"/>
            </w:tcBorders>
            <w:tcMar>
              <w:left w:w="0" w:type="dxa"/>
              <w:right w:w="0" w:type="dxa"/>
            </w:tcMar>
            <w:vAlign w:val="center"/>
          </w:tcPr>
          <w:p w14:paraId="5F29B977" w14:textId="77777777" w:rsidR="00B84A24" w:rsidRPr="002B098E" w:rsidRDefault="00B84A24" w:rsidP="002B098E">
            <w:pPr>
              <w:pStyle w:val="FormataoTabela"/>
              <w:widowControl w:val="0"/>
              <w:rPr>
                <w:i w:val="0"/>
                <w:iCs/>
                <w:color w:val="auto"/>
              </w:rPr>
            </w:pPr>
            <w:r w:rsidRPr="002B098E">
              <w:rPr>
                <w:i w:val="0"/>
                <w:iCs/>
                <w:color w:val="auto"/>
              </w:rPr>
              <w:t>7</w:t>
            </w:r>
          </w:p>
        </w:tc>
        <w:tc>
          <w:tcPr>
            <w:tcW w:w="1249" w:type="pct"/>
            <w:tcBorders>
              <w:left w:val="nil"/>
            </w:tcBorders>
            <w:tcMar>
              <w:left w:w="0" w:type="dxa"/>
              <w:right w:w="0" w:type="dxa"/>
            </w:tcMar>
            <w:vAlign w:val="center"/>
          </w:tcPr>
          <w:p w14:paraId="5EBCE15F"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1</w:t>
            </w:r>
          </w:p>
        </w:tc>
        <w:tc>
          <w:tcPr>
            <w:tcW w:w="999" w:type="pct"/>
            <w:tcMar>
              <w:left w:w="0" w:type="dxa"/>
              <w:right w:w="0" w:type="dxa"/>
            </w:tcMar>
            <w:vAlign w:val="center"/>
          </w:tcPr>
          <w:p w14:paraId="0F1EDCDF"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0.2500</w:t>
            </w:r>
          </w:p>
        </w:tc>
        <w:tc>
          <w:tcPr>
            <w:tcW w:w="999" w:type="pct"/>
            <w:tcMar>
              <w:left w:w="0" w:type="dxa"/>
              <w:right w:w="0" w:type="dxa"/>
            </w:tcMar>
            <w:vAlign w:val="center"/>
          </w:tcPr>
          <w:p w14:paraId="2E0C04F2"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0.5000</w:t>
            </w:r>
          </w:p>
        </w:tc>
        <w:tc>
          <w:tcPr>
            <w:tcW w:w="999" w:type="pct"/>
            <w:tcMar>
              <w:left w:w="0" w:type="dxa"/>
              <w:right w:w="0" w:type="dxa"/>
            </w:tcMar>
            <w:vAlign w:val="center"/>
          </w:tcPr>
          <w:p w14:paraId="1E2678A8"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5.2500</w:t>
            </w:r>
          </w:p>
        </w:tc>
      </w:tr>
      <w:tr w:rsidR="00B84A24" w:rsidRPr="002B098E" w14:paraId="4A116826" w14:textId="77777777" w:rsidTr="004A213D">
        <w:trPr>
          <w:trHeight w:val="20"/>
          <w:jc w:val="center"/>
        </w:trPr>
        <w:tc>
          <w:tcPr>
            <w:cnfStyle w:val="001000000000" w:firstRow="0" w:lastRow="0" w:firstColumn="1" w:lastColumn="0" w:oddVBand="0" w:evenVBand="0" w:oddHBand="0" w:evenHBand="0" w:firstRowFirstColumn="0" w:firstRowLastColumn="0" w:lastRowFirstColumn="0" w:lastRowLastColumn="0"/>
            <w:tcW w:w="753" w:type="pct"/>
            <w:tcBorders>
              <w:right w:val="none" w:sz="0" w:space="0" w:color="auto"/>
            </w:tcBorders>
            <w:tcMar>
              <w:left w:w="0" w:type="dxa"/>
              <w:right w:w="0" w:type="dxa"/>
            </w:tcMar>
            <w:vAlign w:val="center"/>
          </w:tcPr>
          <w:p w14:paraId="3192E90A" w14:textId="77777777" w:rsidR="00B84A24" w:rsidRPr="002B098E" w:rsidRDefault="00B84A24" w:rsidP="002B098E">
            <w:pPr>
              <w:pStyle w:val="FormataoTabela"/>
              <w:widowControl w:val="0"/>
              <w:rPr>
                <w:i w:val="0"/>
                <w:iCs/>
                <w:color w:val="auto"/>
              </w:rPr>
            </w:pPr>
            <w:r w:rsidRPr="002B098E">
              <w:rPr>
                <w:i w:val="0"/>
                <w:iCs/>
                <w:color w:val="auto"/>
              </w:rPr>
              <w:t>8</w:t>
            </w:r>
          </w:p>
        </w:tc>
        <w:tc>
          <w:tcPr>
            <w:tcW w:w="1249" w:type="pct"/>
            <w:tcBorders>
              <w:left w:val="nil"/>
            </w:tcBorders>
            <w:tcMar>
              <w:left w:w="0" w:type="dxa"/>
              <w:right w:w="0" w:type="dxa"/>
            </w:tcMar>
            <w:vAlign w:val="center"/>
          </w:tcPr>
          <w:p w14:paraId="6C02E871"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-1</w:t>
            </w:r>
          </w:p>
        </w:tc>
        <w:tc>
          <w:tcPr>
            <w:tcW w:w="999" w:type="pct"/>
            <w:tcMar>
              <w:left w:w="0" w:type="dxa"/>
              <w:right w:w="0" w:type="dxa"/>
            </w:tcMar>
            <w:vAlign w:val="center"/>
          </w:tcPr>
          <w:p w14:paraId="469C1FA7"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0.4375</w:t>
            </w:r>
          </w:p>
        </w:tc>
        <w:tc>
          <w:tcPr>
            <w:tcW w:w="999" w:type="pct"/>
            <w:tcMar>
              <w:left w:w="0" w:type="dxa"/>
              <w:right w:w="0" w:type="dxa"/>
            </w:tcMar>
            <w:vAlign w:val="center"/>
          </w:tcPr>
          <w:p w14:paraId="6E771305"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0.3750</w:t>
            </w:r>
          </w:p>
        </w:tc>
        <w:tc>
          <w:tcPr>
            <w:tcW w:w="999" w:type="pct"/>
            <w:tcMar>
              <w:left w:w="0" w:type="dxa"/>
              <w:right w:w="0" w:type="dxa"/>
            </w:tcMar>
            <w:vAlign w:val="center"/>
          </w:tcPr>
          <w:p w14:paraId="6921A059"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5.1875</w:t>
            </w:r>
          </w:p>
        </w:tc>
      </w:tr>
      <w:tr w:rsidR="00B84A24" w:rsidRPr="002B098E" w14:paraId="0973CDF9" w14:textId="77777777" w:rsidTr="004A213D">
        <w:trPr>
          <w:trHeight w:val="20"/>
          <w:jc w:val="center"/>
        </w:trPr>
        <w:tc>
          <w:tcPr>
            <w:cnfStyle w:val="001000000000" w:firstRow="0" w:lastRow="0" w:firstColumn="1" w:lastColumn="0" w:oddVBand="0" w:evenVBand="0" w:oddHBand="0" w:evenHBand="0" w:firstRowFirstColumn="0" w:firstRowLastColumn="0" w:lastRowFirstColumn="0" w:lastRowLastColumn="0"/>
            <w:tcW w:w="753" w:type="pct"/>
            <w:tcBorders>
              <w:right w:val="none" w:sz="0" w:space="0" w:color="auto"/>
            </w:tcBorders>
            <w:tcMar>
              <w:left w:w="0" w:type="dxa"/>
              <w:right w:w="0" w:type="dxa"/>
            </w:tcMar>
            <w:vAlign w:val="center"/>
          </w:tcPr>
          <w:p w14:paraId="18D55046" w14:textId="77777777" w:rsidR="00B84A24" w:rsidRPr="002B098E" w:rsidRDefault="00B84A24" w:rsidP="002B098E">
            <w:pPr>
              <w:pStyle w:val="FormataoTabela"/>
              <w:widowControl w:val="0"/>
              <w:rPr>
                <w:i w:val="0"/>
                <w:iCs/>
                <w:color w:val="auto"/>
              </w:rPr>
            </w:pPr>
            <w:r w:rsidRPr="002B098E">
              <w:rPr>
                <w:i w:val="0"/>
                <w:iCs/>
                <w:color w:val="auto"/>
              </w:rPr>
              <w:t>9</w:t>
            </w:r>
          </w:p>
        </w:tc>
        <w:tc>
          <w:tcPr>
            <w:tcW w:w="1249" w:type="pct"/>
            <w:tcBorders>
              <w:left w:val="nil"/>
            </w:tcBorders>
            <w:tcMar>
              <w:left w:w="0" w:type="dxa"/>
              <w:right w:w="0" w:type="dxa"/>
            </w:tcMar>
            <w:vAlign w:val="center"/>
          </w:tcPr>
          <w:p w14:paraId="4A75586F"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2</w:t>
            </w:r>
          </w:p>
        </w:tc>
        <w:tc>
          <w:tcPr>
            <w:tcW w:w="999" w:type="pct"/>
            <w:tcMar>
              <w:left w:w="0" w:type="dxa"/>
              <w:right w:w="0" w:type="dxa"/>
            </w:tcMar>
            <w:vAlign w:val="center"/>
          </w:tcPr>
          <w:p w14:paraId="12CE6D59"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0.3750</w:t>
            </w:r>
          </w:p>
        </w:tc>
        <w:tc>
          <w:tcPr>
            <w:tcW w:w="999" w:type="pct"/>
            <w:tcMar>
              <w:left w:w="0" w:type="dxa"/>
              <w:right w:w="0" w:type="dxa"/>
            </w:tcMar>
            <w:vAlign w:val="center"/>
          </w:tcPr>
          <w:p w14:paraId="1445ACB4"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0.0000</w:t>
            </w:r>
          </w:p>
        </w:tc>
        <w:tc>
          <w:tcPr>
            <w:tcW w:w="999" w:type="pct"/>
            <w:tcMar>
              <w:left w:w="0" w:type="dxa"/>
              <w:right w:w="0" w:type="dxa"/>
            </w:tcMar>
            <w:vAlign w:val="center"/>
          </w:tcPr>
          <w:p w14:paraId="4FFF1FCD"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5.6250</w:t>
            </w:r>
          </w:p>
        </w:tc>
      </w:tr>
      <w:tr w:rsidR="00B84A24" w:rsidRPr="002B098E" w14:paraId="2A124DEC" w14:textId="77777777" w:rsidTr="004A213D">
        <w:trPr>
          <w:trHeight w:val="20"/>
          <w:jc w:val="center"/>
        </w:trPr>
        <w:tc>
          <w:tcPr>
            <w:cnfStyle w:val="001000000000" w:firstRow="0" w:lastRow="0" w:firstColumn="1" w:lastColumn="0" w:oddVBand="0" w:evenVBand="0" w:oddHBand="0" w:evenHBand="0" w:firstRowFirstColumn="0" w:firstRowLastColumn="0" w:lastRowFirstColumn="0" w:lastRowLastColumn="0"/>
            <w:tcW w:w="753" w:type="pct"/>
            <w:tcBorders>
              <w:right w:val="none" w:sz="0" w:space="0" w:color="auto"/>
            </w:tcBorders>
            <w:tcMar>
              <w:left w:w="0" w:type="dxa"/>
              <w:right w:w="0" w:type="dxa"/>
            </w:tcMar>
            <w:vAlign w:val="center"/>
          </w:tcPr>
          <w:p w14:paraId="3AB17C69" w14:textId="77777777" w:rsidR="00B84A24" w:rsidRPr="002B098E" w:rsidRDefault="00B84A24" w:rsidP="002B098E">
            <w:pPr>
              <w:pStyle w:val="FormataoTabela"/>
              <w:widowControl w:val="0"/>
              <w:rPr>
                <w:i w:val="0"/>
                <w:iCs/>
                <w:color w:val="auto"/>
              </w:rPr>
            </w:pPr>
            <w:r w:rsidRPr="002B098E">
              <w:rPr>
                <w:i w:val="0"/>
                <w:iCs/>
                <w:color w:val="auto"/>
              </w:rPr>
              <w:t>10</w:t>
            </w:r>
          </w:p>
        </w:tc>
        <w:tc>
          <w:tcPr>
            <w:tcW w:w="1249" w:type="pct"/>
            <w:tcBorders>
              <w:left w:val="nil"/>
            </w:tcBorders>
            <w:tcMar>
              <w:left w:w="0" w:type="dxa"/>
              <w:right w:w="0" w:type="dxa"/>
            </w:tcMar>
            <w:vAlign w:val="center"/>
          </w:tcPr>
          <w:p w14:paraId="45FE8F67"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2</w:t>
            </w:r>
          </w:p>
        </w:tc>
        <w:tc>
          <w:tcPr>
            <w:tcW w:w="999" w:type="pct"/>
            <w:tcMar>
              <w:left w:w="0" w:type="dxa"/>
              <w:right w:w="0" w:type="dxa"/>
            </w:tcMar>
            <w:vAlign w:val="center"/>
          </w:tcPr>
          <w:p w14:paraId="51D0324A"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0.5000</w:t>
            </w:r>
          </w:p>
        </w:tc>
        <w:tc>
          <w:tcPr>
            <w:tcW w:w="999" w:type="pct"/>
            <w:tcMar>
              <w:left w:w="0" w:type="dxa"/>
              <w:right w:w="0" w:type="dxa"/>
            </w:tcMar>
            <w:vAlign w:val="center"/>
          </w:tcPr>
          <w:p w14:paraId="3B2632D9"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0.2500</w:t>
            </w:r>
          </w:p>
        </w:tc>
        <w:tc>
          <w:tcPr>
            <w:tcW w:w="999" w:type="pct"/>
            <w:tcMar>
              <w:left w:w="0" w:type="dxa"/>
              <w:right w:w="0" w:type="dxa"/>
            </w:tcMar>
            <w:vAlign w:val="center"/>
          </w:tcPr>
          <w:p w14:paraId="4379933C"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5.2500</w:t>
            </w:r>
          </w:p>
        </w:tc>
      </w:tr>
      <w:tr w:rsidR="00B84A24" w:rsidRPr="002B098E" w14:paraId="1DB7B5AD" w14:textId="77777777" w:rsidTr="004A213D">
        <w:trPr>
          <w:trHeight w:val="20"/>
          <w:jc w:val="center"/>
        </w:trPr>
        <w:tc>
          <w:tcPr>
            <w:cnfStyle w:val="001000000000" w:firstRow="0" w:lastRow="0" w:firstColumn="1" w:lastColumn="0" w:oddVBand="0" w:evenVBand="0" w:oddHBand="0" w:evenHBand="0" w:firstRowFirstColumn="0" w:firstRowLastColumn="0" w:lastRowFirstColumn="0" w:lastRowLastColumn="0"/>
            <w:tcW w:w="753" w:type="pct"/>
            <w:tcBorders>
              <w:right w:val="none" w:sz="0" w:space="0" w:color="auto"/>
            </w:tcBorders>
            <w:tcMar>
              <w:left w:w="0" w:type="dxa"/>
              <w:right w:w="0" w:type="dxa"/>
            </w:tcMar>
            <w:vAlign w:val="center"/>
          </w:tcPr>
          <w:p w14:paraId="1B442A82" w14:textId="77777777" w:rsidR="00B84A24" w:rsidRPr="002B098E" w:rsidRDefault="00B84A24" w:rsidP="002B098E">
            <w:pPr>
              <w:pStyle w:val="FormataoTabela"/>
              <w:widowControl w:val="0"/>
              <w:rPr>
                <w:i w:val="0"/>
                <w:iCs/>
                <w:color w:val="auto"/>
              </w:rPr>
            </w:pPr>
            <w:r w:rsidRPr="002B098E">
              <w:rPr>
                <w:i w:val="0"/>
                <w:iCs/>
                <w:color w:val="auto"/>
              </w:rPr>
              <w:t>11</w:t>
            </w:r>
          </w:p>
        </w:tc>
        <w:tc>
          <w:tcPr>
            <w:tcW w:w="1249" w:type="pct"/>
            <w:tcBorders>
              <w:left w:val="nil"/>
            </w:tcBorders>
            <w:tcMar>
              <w:left w:w="0" w:type="dxa"/>
              <w:right w:w="0" w:type="dxa"/>
            </w:tcMar>
            <w:vAlign w:val="center"/>
          </w:tcPr>
          <w:p w14:paraId="211F738D"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1</w:t>
            </w:r>
          </w:p>
        </w:tc>
        <w:tc>
          <w:tcPr>
            <w:tcW w:w="999" w:type="pct"/>
            <w:tcMar>
              <w:left w:w="0" w:type="dxa"/>
              <w:right w:w="0" w:type="dxa"/>
            </w:tcMar>
            <w:vAlign w:val="center"/>
          </w:tcPr>
          <w:p w14:paraId="4EA0B626"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0.2500</w:t>
            </w:r>
          </w:p>
        </w:tc>
        <w:tc>
          <w:tcPr>
            <w:tcW w:w="999" w:type="pct"/>
            <w:tcMar>
              <w:left w:w="0" w:type="dxa"/>
              <w:right w:w="0" w:type="dxa"/>
            </w:tcMar>
            <w:vAlign w:val="center"/>
          </w:tcPr>
          <w:p w14:paraId="0678A60D"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0.0000</w:t>
            </w:r>
          </w:p>
        </w:tc>
        <w:tc>
          <w:tcPr>
            <w:tcW w:w="999" w:type="pct"/>
            <w:tcMar>
              <w:left w:w="0" w:type="dxa"/>
              <w:right w:w="0" w:type="dxa"/>
            </w:tcMar>
            <w:vAlign w:val="center"/>
          </w:tcPr>
          <w:p w14:paraId="5D86F6D2"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5.7500</w:t>
            </w:r>
          </w:p>
        </w:tc>
      </w:tr>
      <w:tr w:rsidR="00B84A24" w:rsidRPr="002B098E" w14:paraId="330296E6" w14:textId="77777777" w:rsidTr="004A213D">
        <w:trPr>
          <w:trHeight w:val="20"/>
          <w:jc w:val="center"/>
        </w:trPr>
        <w:tc>
          <w:tcPr>
            <w:cnfStyle w:val="001000000000" w:firstRow="0" w:lastRow="0" w:firstColumn="1" w:lastColumn="0" w:oddVBand="0" w:evenVBand="0" w:oddHBand="0" w:evenHBand="0" w:firstRowFirstColumn="0" w:firstRowLastColumn="0" w:lastRowFirstColumn="0" w:lastRowLastColumn="0"/>
            <w:tcW w:w="753" w:type="pct"/>
            <w:tcBorders>
              <w:right w:val="none" w:sz="0" w:space="0" w:color="auto"/>
            </w:tcBorders>
            <w:tcMar>
              <w:left w:w="0" w:type="dxa"/>
              <w:right w:w="0" w:type="dxa"/>
            </w:tcMar>
            <w:vAlign w:val="center"/>
          </w:tcPr>
          <w:p w14:paraId="2BC16A17" w14:textId="77777777" w:rsidR="00B84A24" w:rsidRPr="002B098E" w:rsidRDefault="00B84A24" w:rsidP="002B098E">
            <w:pPr>
              <w:pStyle w:val="FormataoTabela"/>
              <w:widowControl w:val="0"/>
              <w:rPr>
                <w:i w:val="0"/>
                <w:iCs/>
                <w:color w:val="auto"/>
              </w:rPr>
            </w:pPr>
            <w:r w:rsidRPr="002B098E">
              <w:rPr>
                <w:i w:val="0"/>
                <w:iCs/>
                <w:color w:val="auto"/>
              </w:rPr>
              <w:t>12</w:t>
            </w:r>
          </w:p>
        </w:tc>
        <w:tc>
          <w:tcPr>
            <w:tcW w:w="1249" w:type="pct"/>
            <w:tcBorders>
              <w:left w:val="nil"/>
            </w:tcBorders>
            <w:tcMar>
              <w:left w:w="0" w:type="dxa"/>
              <w:right w:w="0" w:type="dxa"/>
            </w:tcMar>
            <w:vAlign w:val="center"/>
          </w:tcPr>
          <w:p w14:paraId="360FCFB2"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2</w:t>
            </w:r>
          </w:p>
        </w:tc>
        <w:tc>
          <w:tcPr>
            <w:tcW w:w="999" w:type="pct"/>
            <w:tcMar>
              <w:left w:w="0" w:type="dxa"/>
              <w:right w:w="0" w:type="dxa"/>
            </w:tcMar>
            <w:vAlign w:val="center"/>
          </w:tcPr>
          <w:p w14:paraId="179FA341"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0.3750</w:t>
            </w:r>
          </w:p>
        </w:tc>
        <w:tc>
          <w:tcPr>
            <w:tcW w:w="999" w:type="pct"/>
            <w:tcMar>
              <w:left w:w="0" w:type="dxa"/>
              <w:right w:w="0" w:type="dxa"/>
            </w:tcMar>
            <w:vAlign w:val="center"/>
          </w:tcPr>
          <w:p w14:paraId="6246A1F1"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0.5000</w:t>
            </w:r>
          </w:p>
        </w:tc>
        <w:tc>
          <w:tcPr>
            <w:tcW w:w="999" w:type="pct"/>
            <w:tcMar>
              <w:left w:w="0" w:type="dxa"/>
              <w:right w:w="0" w:type="dxa"/>
            </w:tcMar>
            <w:vAlign w:val="center"/>
          </w:tcPr>
          <w:p w14:paraId="4ABF96A2"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5.1250</w:t>
            </w:r>
          </w:p>
        </w:tc>
      </w:tr>
      <w:tr w:rsidR="00B84A24" w:rsidRPr="002B098E" w14:paraId="458B4778" w14:textId="77777777" w:rsidTr="004A213D">
        <w:trPr>
          <w:trHeight w:val="20"/>
          <w:jc w:val="center"/>
        </w:trPr>
        <w:tc>
          <w:tcPr>
            <w:cnfStyle w:val="001000000000" w:firstRow="0" w:lastRow="0" w:firstColumn="1" w:lastColumn="0" w:oddVBand="0" w:evenVBand="0" w:oddHBand="0" w:evenHBand="0" w:firstRowFirstColumn="0" w:firstRowLastColumn="0" w:lastRowFirstColumn="0" w:lastRowLastColumn="0"/>
            <w:tcW w:w="753" w:type="pct"/>
            <w:tcBorders>
              <w:bottom w:val="single" w:sz="4" w:space="0" w:color="000000"/>
              <w:right w:val="none" w:sz="0" w:space="0" w:color="auto"/>
            </w:tcBorders>
            <w:tcMar>
              <w:left w:w="0" w:type="dxa"/>
              <w:right w:w="0" w:type="dxa"/>
            </w:tcMar>
            <w:vAlign w:val="center"/>
          </w:tcPr>
          <w:p w14:paraId="0563CB6D" w14:textId="77777777" w:rsidR="00B84A24" w:rsidRPr="002B098E" w:rsidRDefault="00B84A24" w:rsidP="002B098E">
            <w:pPr>
              <w:pStyle w:val="FormataoTabela"/>
              <w:widowControl w:val="0"/>
              <w:rPr>
                <w:i w:val="0"/>
                <w:iCs/>
                <w:color w:val="auto"/>
              </w:rPr>
            </w:pPr>
            <w:r w:rsidRPr="002B098E">
              <w:rPr>
                <w:i w:val="0"/>
                <w:iCs/>
                <w:color w:val="auto"/>
              </w:rPr>
              <w:t>13</w:t>
            </w:r>
          </w:p>
        </w:tc>
        <w:tc>
          <w:tcPr>
            <w:tcW w:w="1249" w:type="pct"/>
            <w:tcBorders>
              <w:left w:val="nil"/>
              <w:bottom w:val="single" w:sz="4" w:space="0" w:color="000000"/>
            </w:tcBorders>
            <w:tcMar>
              <w:left w:w="0" w:type="dxa"/>
              <w:right w:w="0" w:type="dxa"/>
            </w:tcMar>
            <w:vAlign w:val="center"/>
          </w:tcPr>
          <w:p w14:paraId="607FCE37"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1</w:t>
            </w:r>
          </w:p>
        </w:tc>
        <w:tc>
          <w:tcPr>
            <w:tcW w:w="999" w:type="pct"/>
            <w:tcBorders>
              <w:bottom w:val="single" w:sz="4" w:space="0" w:color="000000"/>
            </w:tcBorders>
            <w:tcMar>
              <w:left w:w="0" w:type="dxa"/>
              <w:right w:w="0" w:type="dxa"/>
            </w:tcMar>
            <w:vAlign w:val="center"/>
          </w:tcPr>
          <w:p w14:paraId="221707F9"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0.5000</w:t>
            </w:r>
          </w:p>
        </w:tc>
        <w:tc>
          <w:tcPr>
            <w:tcW w:w="999" w:type="pct"/>
            <w:tcBorders>
              <w:bottom w:val="single" w:sz="4" w:space="0" w:color="000000"/>
            </w:tcBorders>
            <w:tcMar>
              <w:left w:w="0" w:type="dxa"/>
              <w:right w:w="0" w:type="dxa"/>
            </w:tcMar>
            <w:vAlign w:val="center"/>
          </w:tcPr>
          <w:p w14:paraId="689995D3"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0.0000</w:t>
            </w:r>
          </w:p>
        </w:tc>
        <w:tc>
          <w:tcPr>
            <w:tcW w:w="999" w:type="pct"/>
            <w:tcBorders>
              <w:bottom w:val="single" w:sz="4" w:space="0" w:color="000000"/>
            </w:tcBorders>
            <w:tcMar>
              <w:left w:w="0" w:type="dxa"/>
              <w:right w:w="0" w:type="dxa"/>
            </w:tcMar>
            <w:vAlign w:val="center"/>
          </w:tcPr>
          <w:p w14:paraId="6715AC99"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rFonts w:eastAsia="Cambria"/>
                <w:iCs/>
                <w:color w:val="auto"/>
              </w:rPr>
              <w:t>5.5000</w:t>
            </w:r>
          </w:p>
        </w:tc>
      </w:tr>
    </w:tbl>
    <w:p w14:paraId="0B4190ED" w14:textId="2F044657" w:rsidR="00B84A24" w:rsidRPr="002B098E" w:rsidRDefault="00B84A24" w:rsidP="002B098E">
      <w:pPr>
        <w:pStyle w:val="Ttulosec"/>
        <w:rPr>
          <w:color w:val="auto"/>
        </w:rPr>
      </w:pPr>
      <w:r w:rsidRPr="002B098E">
        <w:rPr>
          <w:color w:val="auto"/>
        </w:rPr>
        <w:lastRenderedPageBreak/>
        <w:t>Oleogels preparation</w:t>
      </w:r>
    </w:p>
    <w:p w14:paraId="6D618EC4" w14:textId="5162DE2E" w:rsidR="00B84A24" w:rsidRPr="002B098E" w:rsidRDefault="00B84A24" w:rsidP="002B098E">
      <w:pPr>
        <w:widowControl w:val="0"/>
        <w:suppressAutoHyphens/>
        <w:spacing w:after="0" w:line="240" w:lineRule="auto"/>
        <w:ind w:firstLine="284"/>
        <w:jc w:val="both"/>
        <w:rPr>
          <w:rFonts w:ascii="PT Serif" w:hAnsi="PT Serif"/>
          <w:sz w:val="20"/>
          <w:szCs w:val="20"/>
          <w:lang w:val="en-US"/>
        </w:rPr>
      </w:pPr>
      <w:r w:rsidRPr="002B098E">
        <w:rPr>
          <w:rFonts w:ascii="PT Serif" w:hAnsi="PT Serif"/>
          <w:sz w:val="20"/>
          <w:szCs w:val="20"/>
          <w:lang w:val="en-US"/>
        </w:rPr>
        <w:t>The structuring agents were added to the high-oleic sunflower oil, previously heated at 70</w:t>
      </w:r>
      <w:r w:rsidR="00C60FD2" w:rsidRPr="002B098E">
        <w:rPr>
          <w:rFonts w:ascii="PT Serif" w:hAnsi="PT Serif"/>
          <w:sz w:val="20"/>
          <w:szCs w:val="20"/>
          <w:lang w:val="en-US"/>
        </w:rPr>
        <w:t>°C</w:t>
      </w:r>
      <w:r w:rsidRPr="002B098E">
        <w:rPr>
          <w:rFonts w:ascii="PT Serif" w:hAnsi="PT Serif"/>
          <w:sz w:val="20"/>
          <w:szCs w:val="20"/>
          <w:lang w:val="en-US"/>
        </w:rPr>
        <w:t>, and stirred until completely melted. After this step, the still-liquid samples were transferred to 100 mL beakers and kept in a static condition at 5</w:t>
      </w:r>
      <w:r w:rsidR="00C60FD2" w:rsidRPr="002B098E">
        <w:rPr>
          <w:rFonts w:ascii="PT Serif" w:hAnsi="PT Serif"/>
          <w:sz w:val="20"/>
          <w:szCs w:val="20"/>
          <w:lang w:val="en-US"/>
        </w:rPr>
        <w:t>°C</w:t>
      </w:r>
      <w:r w:rsidRPr="002B098E">
        <w:rPr>
          <w:rFonts w:ascii="PT Serif" w:hAnsi="PT Serif"/>
          <w:sz w:val="20"/>
          <w:szCs w:val="20"/>
          <w:lang w:val="en-US"/>
        </w:rPr>
        <w:t xml:space="preserve"> for 24 hours in a BOD incubator, allowing the gel network to structure and stabilize. Then, oleogels were kept at 25</w:t>
      </w:r>
      <w:r w:rsidR="00C60FD2" w:rsidRPr="002B098E">
        <w:rPr>
          <w:rFonts w:ascii="PT Serif" w:hAnsi="PT Serif"/>
          <w:sz w:val="20"/>
          <w:szCs w:val="20"/>
          <w:lang w:val="en-US"/>
        </w:rPr>
        <w:t>°C</w:t>
      </w:r>
      <w:r w:rsidRPr="002B098E">
        <w:rPr>
          <w:rFonts w:ascii="PT Serif" w:hAnsi="PT Serif"/>
          <w:sz w:val="20"/>
          <w:szCs w:val="20"/>
          <w:lang w:val="en-US"/>
        </w:rPr>
        <w:t xml:space="preserve"> for another 24 hours before the analyses (Godoi, 2017). Table 3 shows the formulations of each oleogel sample.</w:t>
      </w:r>
    </w:p>
    <w:p w14:paraId="52AED7A8" w14:textId="77777777" w:rsidR="00B84A24" w:rsidRPr="002B098E" w:rsidRDefault="00B84A24" w:rsidP="002B098E">
      <w:pPr>
        <w:pStyle w:val="Tabela"/>
        <w:widowControl w:val="0"/>
        <w:ind w:firstLine="0"/>
        <w:rPr>
          <w:rFonts w:eastAsia="Arial"/>
          <w:color w:val="auto"/>
        </w:rPr>
      </w:pPr>
      <w:r w:rsidRPr="002B098E">
        <w:rPr>
          <w:rFonts w:eastAsia="Arial"/>
          <w:b/>
          <w:bCs/>
          <w:color w:val="auto"/>
        </w:rPr>
        <w:t>Table 3</w:t>
      </w:r>
      <w:r w:rsidRPr="002B098E">
        <w:rPr>
          <w:rFonts w:eastAsia="Arial"/>
          <w:color w:val="auto"/>
        </w:rPr>
        <w:t>. Distribution of each component in the formulation of oleogels.</w:t>
      </w:r>
    </w:p>
    <w:tbl>
      <w:tblPr>
        <w:tblStyle w:val="TabeladeLista7Colorida1"/>
        <w:tblW w:w="5000" w:type="pct"/>
        <w:jc w:val="center"/>
        <w:tblLook w:val="06A0" w:firstRow="1" w:lastRow="0" w:firstColumn="1" w:lastColumn="0" w:noHBand="1" w:noVBand="1"/>
      </w:tblPr>
      <w:tblGrid>
        <w:gridCol w:w="1633"/>
        <w:gridCol w:w="1675"/>
        <w:gridCol w:w="1909"/>
        <w:gridCol w:w="2163"/>
        <w:gridCol w:w="2259"/>
      </w:tblGrid>
      <w:tr w:rsidR="004A213D" w:rsidRPr="002B098E" w14:paraId="76F407E4" w14:textId="77777777" w:rsidTr="004A213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847" w:type="pct"/>
            <w:tcBorders>
              <w:top w:val="single" w:sz="4" w:space="0" w:color="000000"/>
            </w:tcBorders>
            <w:tcMar>
              <w:left w:w="0" w:type="dxa"/>
              <w:right w:w="0" w:type="dxa"/>
            </w:tcMar>
            <w:vAlign w:val="center"/>
          </w:tcPr>
          <w:p w14:paraId="18943BF3" w14:textId="77777777" w:rsidR="00B84A24" w:rsidRPr="002B098E" w:rsidRDefault="00B84A24" w:rsidP="002B098E">
            <w:pPr>
              <w:pStyle w:val="FormataoTabela"/>
              <w:widowControl w:val="0"/>
              <w:rPr>
                <w:bCs/>
                <w:i w:val="0"/>
                <w:color w:val="auto"/>
              </w:rPr>
            </w:pPr>
            <w:r w:rsidRPr="002B098E">
              <w:rPr>
                <w:rStyle w:val="rynqvb"/>
                <w:bCs/>
                <w:i w:val="0"/>
                <w:color w:val="auto"/>
                <w:sz w:val="20"/>
                <w:szCs w:val="20"/>
              </w:rPr>
              <w:t>Trials</w:t>
            </w:r>
          </w:p>
        </w:tc>
        <w:tc>
          <w:tcPr>
            <w:tcW w:w="869" w:type="pct"/>
            <w:tcBorders>
              <w:top w:val="single" w:sz="4" w:space="0" w:color="000000"/>
              <w:left w:val="nil"/>
            </w:tcBorders>
            <w:tcMar>
              <w:left w:w="0" w:type="dxa"/>
              <w:right w:w="0" w:type="dxa"/>
            </w:tcMar>
            <w:vAlign w:val="center"/>
          </w:tcPr>
          <w:p w14:paraId="09CC8CAF" w14:textId="77777777" w:rsidR="00B84A24" w:rsidRPr="002B098E" w:rsidRDefault="00B84A24" w:rsidP="002B098E">
            <w:pPr>
              <w:pStyle w:val="FormataoTabela"/>
              <w:widowControl w:val="0"/>
              <w:cnfStyle w:val="100000000000" w:firstRow="1" w:lastRow="0" w:firstColumn="0" w:lastColumn="0" w:oddVBand="0" w:evenVBand="0" w:oddHBand="0" w:evenHBand="0" w:firstRowFirstColumn="0" w:firstRowLastColumn="0" w:lastRowFirstColumn="0" w:lastRowLastColumn="0"/>
              <w:rPr>
                <w:bCs/>
                <w:i w:val="0"/>
                <w:color w:val="auto"/>
              </w:rPr>
            </w:pPr>
            <w:r w:rsidRPr="002B098E">
              <w:rPr>
                <w:bCs/>
                <w:i w:val="0"/>
                <w:color w:val="auto"/>
              </w:rPr>
              <w:t>SE (g)</w:t>
            </w:r>
          </w:p>
        </w:tc>
        <w:tc>
          <w:tcPr>
            <w:tcW w:w="990" w:type="pct"/>
            <w:tcBorders>
              <w:top w:val="single" w:sz="4" w:space="0" w:color="000000"/>
            </w:tcBorders>
            <w:tcMar>
              <w:left w:w="0" w:type="dxa"/>
              <w:right w:w="0" w:type="dxa"/>
            </w:tcMar>
            <w:vAlign w:val="center"/>
          </w:tcPr>
          <w:p w14:paraId="073DB9EB" w14:textId="77777777" w:rsidR="00B84A24" w:rsidRPr="002B098E" w:rsidRDefault="00B84A24" w:rsidP="002B098E">
            <w:pPr>
              <w:pStyle w:val="FormataoTabela"/>
              <w:widowControl w:val="0"/>
              <w:cnfStyle w:val="100000000000" w:firstRow="1" w:lastRow="0" w:firstColumn="0" w:lastColumn="0" w:oddVBand="0" w:evenVBand="0" w:oddHBand="0" w:evenHBand="0" w:firstRowFirstColumn="0" w:firstRowLastColumn="0" w:lastRowFirstColumn="0" w:lastRowLastColumn="0"/>
              <w:rPr>
                <w:bCs/>
                <w:i w:val="0"/>
                <w:color w:val="auto"/>
              </w:rPr>
            </w:pPr>
            <w:r w:rsidRPr="002B098E">
              <w:rPr>
                <w:bCs/>
                <w:i w:val="0"/>
                <w:color w:val="auto"/>
              </w:rPr>
              <w:t>SL (g)</w:t>
            </w:r>
          </w:p>
        </w:tc>
        <w:tc>
          <w:tcPr>
            <w:tcW w:w="1122" w:type="pct"/>
            <w:tcBorders>
              <w:top w:val="single" w:sz="4" w:space="0" w:color="000000"/>
            </w:tcBorders>
            <w:tcMar>
              <w:left w:w="0" w:type="dxa"/>
              <w:right w:w="0" w:type="dxa"/>
            </w:tcMar>
            <w:vAlign w:val="center"/>
          </w:tcPr>
          <w:p w14:paraId="66122384" w14:textId="77777777" w:rsidR="00B84A24" w:rsidRPr="002B098E" w:rsidRDefault="00B84A24" w:rsidP="002B098E">
            <w:pPr>
              <w:pStyle w:val="FormataoTabela"/>
              <w:widowControl w:val="0"/>
              <w:cnfStyle w:val="100000000000" w:firstRow="1" w:lastRow="0" w:firstColumn="0" w:lastColumn="0" w:oddVBand="0" w:evenVBand="0" w:oddHBand="0" w:evenHBand="0" w:firstRowFirstColumn="0" w:firstRowLastColumn="0" w:lastRowFirstColumn="0" w:lastRowLastColumn="0"/>
              <w:rPr>
                <w:bCs/>
                <w:i w:val="0"/>
                <w:color w:val="auto"/>
              </w:rPr>
            </w:pPr>
            <w:r w:rsidRPr="002B098E">
              <w:rPr>
                <w:bCs/>
                <w:i w:val="0"/>
                <w:color w:val="auto"/>
              </w:rPr>
              <w:t>MAG (g)</w:t>
            </w:r>
          </w:p>
        </w:tc>
        <w:tc>
          <w:tcPr>
            <w:tcW w:w="1172" w:type="pct"/>
            <w:tcBorders>
              <w:top w:val="single" w:sz="4" w:space="0" w:color="000000"/>
            </w:tcBorders>
            <w:tcMar>
              <w:left w:w="0" w:type="dxa"/>
              <w:right w:w="0" w:type="dxa"/>
            </w:tcMar>
            <w:vAlign w:val="center"/>
          </w:tcPr>
          <w:p w14:paraId="60E9732A" w14:textId="77777777" w:rsidR="00B84A24" w:rsidRPr="002B098E" w:rsidRDefault="00B84A24" w:rsidP="002B098E">
            <w:pPr>
              <w:pStyle w:val="FormataoTabela"/>
              <w:widowControl w:val="0"/>
              <w:cnfStyle w:val="100000000000" w:firstRow="1" w:lastRow="0" w:firstColumn="0" w:lastColumn="0" w:oddVBand="0" w:evenVBand="0" w:oddHBand="0" w:evenHBand="0" w:firstRowFirstColumn="0" w:firstRowLastColumn="0" w:lastRowFirstColumn="0" w:lastRowLastColumn="0"/>
              <w:rPr>
                <w:bCs/>
                <w:i w:val="0"/>
                <w:color w:val="auto"/>
              </w:rPr>
            </w:pPr>
            <w:r w:rsidRPr="002B098E">
              <w:rPr>
                <w:bCs/>
                <w:i w:val="0"/>
                <w:color w:val="auto"/>
              </w:rPr>
              <w:t>HOSO (g)</w:t>
            </w:r>
          </w:p>
        </w:tc>
      </w:tr>
      <w:tr w:rsidR="00B84A24" w:rsidRPr="002B098E" w14:paraId="7429B75B" w14:textId="77777777" w:rsidTr="004A213D">
        <w:trPr>
          <w:trHeight w:val="170"/>
          <w:jc w:val="center"/>
        </w:trPr>
        <w:tc>
          <w:tcPr>
            <w:cnfStyle w:val="001000000000" w:firstRow="0" w:lastRow="0" w:firstColumn="1" w:lastColumn="0" w:oddVBand="0" w:evenVBand="0" w:oddHBand="0" w:evenHBand="0" w:firstRowFirstColumn="0" w:firstRowLastColumn="0" w:lastRowFirstColumn="0" w:lastRowLastColumn="0"/>
            <w:tcW w:w="847" w:type="pct"/>
            <w:tcBorders>
              <w:top w:val="single" w:sz="4" w:space="0" w:color="000000"/>
              <w:right w:val="none" w:sz="0" w:space="0" w:color="auto"/>
            </w:tcBorders>
            <w:tcMar>
              <w:left w:w="0" w:type="dxa"/>
              <w:right w:w="0" w:type="dxa"/>
            </w:tcMar>
            <w:vAlign w:val="center"/>
          </w:tcPr>
          <w:p w14:paraId="0ADFBCC7" w14:textId="77777777" w:rsidR="00B84A24" w:rsidRPr="002B098E" w:rsidRDefault="00B84A24" w:rsidP="002B098E">
            <w:pPr>
              <w:pStyle w:val="FormataoTabela"/>
              <w:widowControl w:val="0"/>
              <w:rPr>
                <w:bCs/>
                <w:i w:val="0"/>
                <w:color w:val="auto"/>
              </w:rPr>
            </w:pPr>
            <w:r w:rsidRPr="002B098E">
              <w:rPr>
                <w:bCs/>
                <w:i w:val="0"/>
                <w:color w:val="auto"/>
              </w:rPr>
              <w:t>E1</w:t>
            </w:r>
          </w:p>
        </w:tc>
        <w:tc>
          <w:tcPr>
            <w:tcW w:w="869" w:type="pct"/>
            <w:tcBorders>
              <w:top w:val="single" w:sz="4" w:space="0" w:color="000000"/>
              <w:left w:val="nil"/>
            </w:tcBorders>
            <w:tcMar>
              <w:left w:w="0" w:type="dxa"/>
              <w:right w:w="0" w:type="dxa"/>
            </w:tcMar>
            <w:vAlign w:val="center"/>
          </w:tcPr>
          <w:p w14:paraId="4459D704"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0.1875</w:t>
            </w:r>
          </w:p>
        </w:tc>
        <w:tc>
          <w:tcPr>
            <w:tcW w:w="990" w:type="pct"/>
            <w:tcBorders>
              <w:top w:val="single" w:sz="4" w:space="0" w:color="000000"/>
            </w:tcBorders>
            <w:tcMar>
              <w:left w:w="0" w:type="dxa"/>
              <w:right w:w="0" w:type="dxa"/>
            </w:tcMar>
            <w:vAlign w:val="center"/>
          </w:tcPr>
          <w:p w14:paraId="459A7B2F"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0.1250</w:t>
            </w:r>
          </w:p>
        </w:tc>
        <w:tc>
          <w:tcPr>
            <w:tcW w:w="1122" w:type="pct"/>
            <w:tcBorders>
              <w:top w:val="single" w:sz="4" w:space="0" w:color="000000"/>
            </w:tcBorders>
            <w:tcMar>
              <w:left w:w="0" w:type="dxa"/>
              <w:right w:w="0" w:type="dxa"/>
            </w:tcMar>
            <w:vAlign w:val="center"/>
          </w:tcPr>
          <w:p w14:paraId="5274A5E5"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2.6900</w:t>
            </w:r>
          </w:p>
        </w:tc>
        <w:tc>
          <w:tcPr>
            <w:tcW w:w="1172" w:type="pct"/>
            <w:tcBorders>
              <w:top w:val="single" w:sz="4" w:space="0" w:color="000000"/>
            </w:tcBorders>
            <w:tcMar>
              <w:left w:w="0" w:type="dxa"/>
              <w:right w:w="0" w:type="dxa"/>
            </w:tcMar>
            <w:vAlign w:val="center"/>
          </w:tcPr>
          <w:p w14:paraId="600D2AA4"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47.0000</w:t>
            </w:r>
          </w:p>
        </w:tc>
      </w:tr>
      <w:tr w:rsidR="00B84A24" w:rsidRPr="002B098E" w14:paraId="312D6429" w14:textId="77777777" w:rsidTr="004A213D">
        <w:trPr>
          <w:trHeight w:val="170"/>
          <w:jc w:val="center"/>
        </w:trPr>
        <w:tc>
          <w:tcPr>
            <w:cnfStyle w:val="001000000000" w:firstRow="0" w:lastRow="0" w:firstColumn="1" w:lastColumn="0" w:oddVBand="0" w:evenVBand="0" w:oddHBand="0" w:evenHBand="0" w:firstRowFirstColumn="0" w:firstRowLastColumn="0" w:lastRowFirstColumn="0" w:lastRowLastColumn="0"/>
            <w:tcW w:w="847" w:type="pct"/>
            <w:tcBorders>
              <w:right w:val="none" w:sz="0" w:space="0" w:color="auto"/>
            </w:tcBorders>
            <w:tcMar>
              <w:left w:w="0" w:type="dxa"/>
              <w:right w:w="0" w:type="dxa"/>
            </w:tcMar>
            <w:vAlign w:val="center"/>
          </w:tcPr>
          <w:p w14:paraId="7F6C1FD5" w14:textId="77777777" w:rsidR="00B84A24" w:rsidRPr="002B098E" w:rsidRDefault="00B84A24" w:rsidP="002B098E">
            <w:pPr>
              <w:pStyle w:val="FormataoTabela"/>
              <w:widowControl w:val="0"/>
              <w:rPr>
                <w:bCs/>
                <w:i w:val="0"/>
                <w:color w:val="auto"/>
              </w:rPr>
            </w:pPr>
            <w:r w:rsidRPr="002B098E">
              <w:rPr>
                <w:bCs/>
                <w:i w:val="0"/>
                <w:color w:val="auto"/>
              </w:rPr>
              <w:t>E2</w:t>
            </w:r>
          </w:p>
        </w:tc>
        <w:tc>
          <w:tcPr>
            <w:tcW w:w="869" w:type="pct"/>
            <w:tcBorders>
              <w:left w:val="nil"/>
            </w:tcBorders>
            <w:tcMar>
              <w:left w:w="0" w:type="dxa"/>
              <w:right w:w="0" w:type="dxa"/>
            </w:tcMar>
            <w:vAlign w:val="center"/>
          </w:tcPr>
          <w:p w14:paraId="720E1F4B"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0.1250</w:t>
            </w:r>
          </w:p>
        </w:tc>
        <w:tc>
          <w:tcPr>
            <w:tcW w:w="990" w:type="pct"/>
            <w:tcMar>
              <w:left w:w="0" w:type="dxa"/>
              <w:right w:w="0" w:type="dxa"/>
            </w:tcMar>
            <w:vAlign w:val="center"/>
          </w:tcPr>
          <w:p w14:paraId="22D37643"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0.1250</w:t>
            </w:r>
          </w:p>
        </w:tc>
        <w:tc>
          <w:tcPr>
            <w:tcW w:w="1122" w:type="pct"/>
            <w:tcMar>
              <w:left w:w="0" w:type="dxa"/>
              <w:right w:w="0" w:type="dxa"/>
            </w:tcMar>
            <w:vAlign w:val="center"/>
          </w:tcPr>
          <w:p w14:paraId="256C9F1D"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2.7500</w:t>
            </w:r>
          </w:p>
        </w:tc>
        <w:tc>
          <w:tcPr>
            <w:tcW w:w="1172" w:type="pct"/>
            <w:tcMar>
              <w:left w:w="0" w:type="dxa"/>
              <w:right w:w="0" w:type="dxa"/>
            </w:tcMar>
            <w:vAlign w:val="center"/>
          </w:tcPr>
          <w:p w14:paraId="5320ECE8"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47.0000</w:t>
            </w:r>
          </w:p>
        </w:tc>
      </w:tr>
      <w:tr w:rsidR="00B84A24" w:rsidRPr="002B098E" w14:paraId="21FE6DC1" w14:textId="77777777" w:rsidTr="004A213D">
        <w:trPr>
          <w:trHeight w:val="170"/>
          <w:jc w:val="center"/>
        </w:trPr>
        <w:tc>
          <w:tcPr>
            <w:cnfStyle w:val="001000000000" w:firstRow="0" w:lastRow="0" w:firstColumn="1" w:lastColumn="0" w:oddVBand="0" w:evenVBand="0" w:oddHBand="0" w:evenHBand="0" w:firstRowFirstColumn="0" w:firstRowLastColumn="0" w:lastRowFirstColumn="0" w:lastRowLastColumn="0"/>
            <w:tcW w:w="847" w:type="pct"/>
            <w:tcBorders>
              <w:right w:val="none" w:sz="0" w:space="0" w:color="auto"/>
            </w:tcBorders>
            <w:tcMar>
              <w:left w:w="0" w:type="dxa"/>
              <w:right w:w="0" w:type="dxa"/>
            </w:tcMar>
            <w:vAlign w:val="center"/>
          </w:tcPr>
          <w:p w14:paraId="3568579B" w14:textId="77777777" w:rsidR="00B84A24" w:rsidRPr="002B098E" w:rsidRDefault="00B84A24" w:rsidP="002B098E">
            <w:pPr>
              <w:pStyle w:val="FormataoTabela"/>
              <w:widowControl w:val="0"/>
              <w:rPr>
                <w:bCs/>
                <w:i w:val="0"/>
                <w:color w:val="auto"/>
              </w:rPr>
            </w:pPr>
            <w:r w:rsidRPr="002B098E">
              <w:rPr>
                <w:bCs/>
                <w:i w:val="0"/>
                <w:color w:val="auto"/>
              </w:rPr>
              <w:t>E3</w:t>
            </w:r>
          </w:p>
        </w:tc>
        <w:tc>
          <w:tcPr>
            <w:tcW w:w="869" w:type="pct"/>
            <w:tcBorders>
              <w:left w:val="nil"/>
            </w:tcBorders>
            <w:tcMar>
              <w:left w:w="0" w:type="dxa"/>
              <w:right w:w="0" w:type="dxa"/>
            </w:tcMar>
            <w:vAlign w:val="center"/>
          </w:tcPr>
          <w:p w14:paraId="7EF59F8F"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0.2500</w:t>
            </w:r>
          </w:p>
        </w:tc>
        <w:tc>
          <w:tcPr>
            <w:tcW w:w="990" w:type="pct"/>
            <w:tcMar>
              <w:left w:w="0" w:type="dxa"/>
              <w:right w:w="0" w:type="dxa"/>
            </w:tcMar>
            <w:vAlign w:val="center"/>
          </w:tcPr>
          <w:p w14:paraId="2FF73161"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0.2500</w:t>
            </w:r>
          </w:p>
        </w:tc>
        <w:tc>
          <w:tcPr>
            <w:tcW w:w="1122" w:type="pct"/>
            <w:tcMar>
              <w:left w:w="0" w:type="dxa"/>
              <w:right w:w="0" w:type="dxa"/>
            </w:tcMar>
            <w:vAlign w:val="center"/>
          </w:tcPr>
          <w:p w14:paraId="392E169A"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2.5000</w:t>
            </w:r>
          </w:p>
        </w:tc>
        <w:tc>
          <w:tcPr>
            <w:tcW w:w="1172" w:type="pct"/>
            <w:tcMar>
              <w:left w:w="0" w:type="dxa"/>
              <w:right w:w="0" w:type="dxa"/>
            </w:tcMar>
            <w:vAlign w:val="center"/>
          </w:tcPr>
          <w:p w14:paraId="3825ECE9"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47.0000</w:t>
            </w:r>
          </w:p>
        </w:tc>
      </w:tr>
      <w:tr w:rsidR="00B84A24" w:rsidRPr="002B098E" w14:paraId="27AD260A" w14:textId="77777777" w:rsidTr="004A213D">
        <w:trPr>
          <w:trHeight w:val="170"/>
          <w:jc w:val="center"/>
        </w:trPr>
        <w:tc>
          <w:tcPr>
            <w:cnfStyle w:val="001000000000" w:firstRow="0" w:lastRow="0" w:firstColumn="1" w:lastColumn="0" w:oddVBand="0" w:evenVBand="0" w:oddHBand="0" w:evenHBand="0" w:firstRowFirstColumn="0" w:firstRowLastColumn="0" w:lastRowFirstColumn="0" w:lastRowLastColumn="0"/>
            <w:tcW w:w="847" w:type="pct"/>
            <w:tcBorders>
              <w:right w:val="none" w:sz="0" w:space="0" w:color="auto"/>
            </w:tcBorders>
            <w:tcMar>
              <w:left w:w="0" w:type="dxa"/>
              <w:right w:w="0" w:type="dxa"/>
            </w:tcMar>
            <w:vAlign w:val="center"/>
          </w:tcPr>
          <w:p w14:paraId="38C5470D" w14:textId="77777777" w:rsidR="00B84A24" w:rsidRPr="002B098E" w:rsidRDefault="00B84A24" w:rsidP="002B098E">
            <w:pPr>
              <w:pStyle w:val="FormataoTabela"/>
              <w:widowControl w:val="0"/>
              <w:rPr>
                <w:bCs/>
                <w:i w:val="0"/>
                <w:color w:val="auto"/>
              </w:rPr>
            </w:pPr>
            <w:r w:rsidRPr="002B098E">
              <w:rPr>
                <w:bCs/>
                <w:i w:val="0"/>
                <w:color w:val="auto"/>
              </w:rPr>
              <w:t>E4</w:t>
            </w:r>
          </w:p>
        </w:tc>
        <w:tc>
          <w:tcPr>
            <w:tcW w:w="869" w:type="pct"/>
            <w:tcBorders>
              <w:left w:val="nil"/>
            </w:tcBorders>
            <w:tcMar>
              <w:left w:w="0" w:type="dxa"/>
              <w:right w:w="0" w:type="dxa"/>
            </w:tcMar>
            <w:vAlign w:val="center"/>
          </w:tcPr>
          <w:p w14:paraId="03439192"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0.1562</w:t>
            </w:r>
          </w:p>
        </w:tc>
        <w:tc>
          <w:tcPr>
            <w:tcW w:w="990" w:type="pct"/>
            <w:tcMar>
              <w:left w:w="0" w:type="dxa"/>
              <w:right w:w="0" w:type="dxa"/>
            </w:tcMar>
            <w:vAlign w:val="center"/>
          </w:tcPr>
          <w:p w14:paraId="52344B54"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0.0625</w:t>
            </w:r>
          </w:p>
        </w:tc>
        <w:tc>
          <w:tcPr>
            <w:tcW w:w="1122" w:type="pct"/>
            <w:tcMar>
              <w:left w:w="0" w:type="dxa"/>
              <w:right w:w="0" w:type="dxa"/>
            </w:tcMar>
            <w:vAlign w:val="center"/>
          </w:tcPr>
          <w:p w14:paraId="3B3AC5B0"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2.7812</w:t>
            </w:r>
          </w:p>
        </w:tc>
        <w:tc>
          <w:tcPr>
            <w:tcW w:w="1172" w:type="pct"/>
            <w:tcMar>
              <w:left w:w="0" w:type="dxa"/>
              <w:right w:w="0" w:type="dxa"/>
            </w:tcMar>
            <w:vAlign w:val="center"/>
          </w:tcPr>
          <w:p w14:paraId="58BEB831"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47.0000</w:t>
            </w:r>
          </w:p>
        </w:tc>
      </w:tr>
      <w:tr w:rsidR="00B84A24" w:rsidRPr="002B098E" w14:paraId="0D7AB3CE" w14:textId="77777777" w:rsidTr="004A213D">
        <w:trPr>
          <w:trHeight w:val="170"/>
          <w:jc w:val="center"/>
        </w:trPr>
        <w:tc>
          <w:tcPr>
            <w:cnfStyle w:val="001000000000" w:firstRow="0" w:lastRow="0" w:firstColumn="1" w:lastColumn="0" w:oddVBand="0" w:evenVBand="0" w:oddHBand="0" w:evenHBand="0" w:firstRowFirstColumn="0" w:firstRowLastColumn="0" w:lastRowFirstColumn="0" w:lastRowLastColumn="0"/>
            <w:tcW w:w="847" w:type="pct"/>
            <w:tcBorders>
              <w:right w:val="none" w:sz="0" w:space="0" w:color="auto"/>
            </w:tcBorders>
            <w:tcMar>
              <w:left w:w="0" w:type="dxa"/>
              <w:right w:w="0" w:type="dxa"/>
            </w:tcMar>
            <w:vAlign w:val="center"/>
          </w:tcPr>
          <w:p w14:paraId="3899193C" w14:textId="77777777" w:rsidR="00B84A24" w:rsidRPr="002B098E" w:rsidRDefault="00B84A24" w:rsidP="002B098E">
            <w:pPr>
              <w:pStyle w:val="FormataoTabela"/>
              <w:widowControl w:val="0"/>
              <w:rPr>
                <w:bCs/>
                <w:i w:val="0"/>
                <w:color w:val="auto"/>
              </w:rPr>
            </w:pPr>
            <w:r w:rsidRPr="002B098E">
              <w:rPr>
                <w:bCs/>
                <w:i w:val="0"/>
                <w:color w:val="auto"/>
              </w:rPr>
              <w:t>E5</w:t>
            </w:r>
          </w:p>
        </w:tc>
        <w:tc>
          <w:tcPr>
            <w:tcW w:w="869" w:type="pct"/>
            <w:tcBorders>
              <w:left w:val="nil"/>
            </w:tcBorders>
            <w:tcMar>
              <w:left w:w="0" w:type="dxa"/>
              <w:right w:w="0" w:type="dxa"/>
            </w:tcMar>
            <w:vAlign w:val="center"/>
          </w:tcPr>
          <w:p w14:paraId="6469F733"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0.1562</w:t>
            </w:r>
          </w:p>
        </w:tc>
        <w:tc>
          <w:tcPr>
            <w:tcW w:w="990" w:type="pct"/>
            <w:tcMar>
              <w:left w:w="0" w:type="dxa"/>
              <w:right w:w="0" w:type="dxa"/>
            </w:tcMar>
            <w:vAlign w:val="center"/>
          </w:tcPr>
          <w:p w14:paraId="503D48A7"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0.1875</w:t>
            </w:r>
          </w:p>
        </w:tc>
        <w:tc>
          <w:tcPr>
            <w:tcW w:w="1122" w:type="pct"/>
            <w:tcMar>
              <w:left w:w="0" w:type="dxa"/>
              <w:right w:w="0" w:type="dxa"/>
            </w:tcMar>
            <w:vAlign w:val="center"/>
          </w:tcPr>
          <w:p w14:paraId="5A190270"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2.6562</w:t>
            </w:r>
          </w:p>
        </w:tc>
        <w:tc>
          <w:tcPr>
            <w:tcW w:w="1172" w:type="pct"/>
            <w:tcMar>
              <w:left w:w="0" w:type="dxa"/>
              <w:right w:w="0" w:type="dxa"/>
            </w:tcMar>
            <w:vAlign w:val="center"/>
          </w:tcPr>
          <w:p w14:paraId="0C7F5F61"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47.0000</w:t>
            </w:r>
          </w:p>
        </w:tc>
      </w:tr>
      <w:tr w:rsidR="00B84A24" w:rsidRPr="002B098E" w14:paraId="34C4188F" w14:textId="77777777" w:rsidTr="004A213D">
        <w:trPr>
          <w:trHeight w:val="170"/>
          <w:jc w:val="center"/>
        </w:trPr>
        <w:tc>
          <w:tcPr>
            <w:cnfStyle w:val="001000000000" w:firstRow="0" w:lastRow="0" w:firstColumn="1" w:lastColumn="0" w:oddVBand="0" w:evenVBand="0" w:oddHBand="0" w:evenHBand="0" w:firstRowFirstColumn="0" w:firstRowLastColumn="0" w:lastRowFirstColumn="0" w:lastRowLastColumn="0"/>
            <w:tcW w:w="847" w:type="pct"/>
            <w:tcBorders>
              <w:right w:val="none" w:sz="0" w:space="0" w:color="auto"/>
            </w:tcBorders>
            <w:tcMar>
              <w:left w:w="0" w:type="dxa"/>
              <w:right w:w="0" w:type="dxa"/>
            </w:tcMar>
            <w:vAlign w:val="center"/>
          </w:tcPr>
          <w:p w14:paraId="375095B7" w14:textId="77777777" w:rsidR="00B84A24" w:rsidRPr="002B098E" w:rsidRDefault="00B84A24" w:rsidP="002B098E">
            <w:pPr>
              <w:pStyle w:val="FormataoTabela"/>
              <w:widowControl w:val="0"/>
              <w:rPr>
                <w:bCs/>
                <w:i w:val="0"/>
                <w:color w:val="auto"/>
              </w:rPr>
            </w:pPr>
            <w:r w:rsidRPr="002B098E">
              <w:rPr>
                <w:bCs/>
                <w:i w:val="0"/>
                <w:color w:val="auto"/>
              </w:rPr>
              <w:t>E6</w:t>
            </w:r>
          </w:p>
        </w:tc>
        <w:tc>
          <w:tcPr>
            <w:tcW w:w="869" w:type="pct"/>
            <w:tcBorders>
              <w:left w:val="nil"/>
            </w:tcBorders>
            <w:tcMar>
              <w:left w:w="0" w:type="dxa"/>
              <w:right w:w="0" w:type="dxa"/>
            </w:tcMar>
            <w:vAlign w:val="center"/>
          </w:tcPr>
          <w:p w14:paraId="298C69F2"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0.2187</w:t>
            </w:r>
          </w:p>
        </w:tc>
        <w:tc>
          <w:tcPr>
            <w:tcW w:w="990" w:type="pct"/>
            <w:tcMar>
              <w:left w:w="0" w:type="dxa"/>
              <w:right w:w="0" w:type="dxa"/>
            </w:tcMar>
            <w:vAlign w:val="center"/>
          </w:tcPr>
          <w:p w14:paraId="0AC921F0"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0.0625</w:t>
            </w:r>
          </w:p>
        </w:tc>
        <w:tc>
          <w:tcPr>
            <w:tcW w:w="1122" w:type="pct"/>
            <w:tcMar>
              <w:left w:w="0" w:type="dxa"/>
              <w:right w:w="0" w:type="dxa"/>
            </w:tcMar>
            <w:vAlign w:val="center"/>
          </w:tcPr>
          <w:p w14:paraId="6127B06E"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2.7187</w:t>
            </w:r>
          </w:p>
        </w:tc>
        <w:tc>
          <w:tcPr>
            <w:tcW w:w="1172" w:type="pct"/>
            <w:tcMar>
              <w:left w:w="0" w:type="dxa"/>
              <w:right w:w="0" w:type="dxa"/>
            </w:tcMar>
            <w:vAlign w:val="center"/>
          </w:tcPr>
          <w:p w14:paraId="4AA8474C"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47.0000</w:t>
            </w:r>
          </w:p>
        </w:tc>
      </w:tr>
      <w:tr w:rsidR="00B84A24" w:rsidRPr="002B098E" w14:paraId="0001ACB0" w14:textId="77777777" w:rsidTr="004A213D">
        <w:trPr>
          <w:trHeight w:val="170"/>
          <w:jc w:val="center"/>
        </w:trPr>
        <w:tc>
          <w:tcPr>
            <w:cnfStyle w:val="001000000000" w:firstRow="0" w:lastRow="0" w:firstColumn="1" w:lastColumn="0" w:oddVBand="0" w:evenVBand="0" w:oddHBand="0" w:evenHBand="0" w:firstRowFirstColumn="0" w:firstRowLastColumn="0" w:lastRowFirstColumn="0" w:lastRowLastColumn="0"/>
            <w:tcW w:w="847" w:type="pct"/>
            <w:tcBorders>
              <w:right w:val="none" w:sz="0" w:space="0" w:color="auto"/>
            </w:tcBorders>
            <w:tcMar>
              <w:left w:w="0" w:type="dxa"/>
              <w:right w:w="0" w:type="dxa"/>
            </w:tcMar>
            <w:vAlign w:val="center"/>
          </w:tcPr>
          <w:p w14:paraId="61EEF9A4" w14:textId="77777777" w:rsidR="00B84A24" w:rsidRPr="002B098E" w:rsidRDefault="00B84A24" w:rsidP="002B098E">
            <w:pPr>
              <w:pStyle w:val="FormataoTabela"/>
              <w:widowControl w:val="0"/>
              <w:rPr>
                <w:bCs/>
                <w:i w:val="0"/>
                <w:color w:val="auto"/>
              </w:rPr>
            </w:pPr>
            <w:r w:rsidRPr="002B098E">
              <w:rPr>
                <w:bCs/>
                <w:i w:val="0"/>
                <w:color w:val="auto"/>
              </w:rPr>
              <w:t>E7</w:t>
            </w:r>
          </w:p>
        </w:tc>
        <w:tc>
          <w:tcPr>
            <w:tcW w:w="869" w:type="pct"/>
            <w:tcBorders>
              <w:left w:val="nil"/>
            </w:tcBorders>
            <w:tcMar>
              <w:left w:w="0" w:type="dxa"/>
              <w:right w:w="0" w:type="dxa"/>
            </w:tcMar>
            <w:vAlign w:val="center"/>
          </w:tcPr>
          <w:p w14:paraId="27EC04A9"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0.1250</w:t>
            </w:r>
          </w:p>
        </w:tc>
        <w:tc>
          <w:tcPr>
            <w:tcW w:w="990" w:type="pct"/>
            <w:tcMar>
              <w:left w:w="0" w:type="dxa"/>
              <w:right w:w="0" w:type="dxa"/>
            </w:tcMar>
            <w:vAlign w:val="center"/>
          </w:tcPr>
          <w:p w14:paraId="247B9971"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0.2500</w:t>
            </w:r>
          </w:p>
        </w:tc>
        <w:tc>
          <w:tcPr>
            <w:tcW w:w="1122" w:type="pct"/>
            <w:tcMar>
              <w:left w:w="0" w:type="dxa"/>
              <w:right w:w="0" w:type="dxa"/>
            </w:tcMar>
            <w:vAlign w:val="center"/>
          </w:tcPr>
          <w:p w14:paraId="34BA59EB"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2.6250</w:t>
            </w:r>
          </w:p>
        </w:tc>
        <w:tc>
          <w:tcPr>
            <w:tcW w:w="1172" w:type="pct"/>
            <w:tcMar>
              <w:left w:w="0" w:type="dxa"/>
              <w:right w:w="0" w:type="dxa"/>
            </w:tcMar>
            <w:vAlign w:val="center"/>
          </w:tcPr>
          <w:p w14:paraId="6C186C5A"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47.0000</w:t>
            </w:r>
          </w:p>
        </w:tc>
      </w:tr>
      <w:tr w:rsidR="00B84A24" w:rsidRPr="002B098E" w14:paraId="6DA6930A" w14:textId="77777777" w:rsidTr="004A213D">
        <w:trPr>
          <w:trHeight w:val="170"/>
          <w:jc w:val="center"/>
        </w:trPr>
        <w:tc>
          <w:tcPr>
            <w:cnfStyle w:val="001000000000" w:firstRow="0" w:lastRow="0" w:firstColumn="1" w:lastColumn="0" w:oddVBand="0" w:evenVBand="0" w:oddHBand="0" w:evenHBand="0" w:firstRowFirstColumn="0" w:firstRowLastColumn="0" w:lastRowFirstColumn="0" w:lastRowLastColumn="0"/>
            <w:tcW w:w="847" w:type="pct"/>
            <w:tcBorders>
              <w:right w:val="none" w:sz="0" w:space="0" w:color="auto"/>
            </w:tcBorders>
            <w:tcMar>
              <w:left w:w="0" w:type="dxa"/>
              <w:right w:w="0" w:type="dxa"/>
            </w:tcMar>
            <w:vAlign w:val="center"/>
          </w:tcPr>
          <w:p w14:paraId="5B4A964E" w14:textId="77777777" w:rsidR="00B84A24" w:rsidRPr="002B098E" w:rsidRDefault="00B84A24" w:rsidP="002B098E">
            <w:pPr>
              <w:pStyle w:val="FormataoTabela"/>
              <w:widowControl w:val="0"/>
              <w:rPr>
                <w:bCs/>
                <w:i w:val="0"/>
                <w:color w:val="auto"/>
              </w:rPr>
            </w:pPr>
            <w:r w:rsidRPr="002B098E">
              <w:rPr>
                <w:bCs/>
                <w:i w:val="0"/>
                <w:color w:val="auto"/>
              </w:rPr>
              <w:t>E8</w:t>
            </w:r>
          </w:p>
        </w:tc>
        <w:tc>
          <w:tcPr>
            <w:tcW w:w="869" w:type="pct"/>
            <w:tcBorders>
              <w:left w:val="nil"/>
            </w:tcBorders>
            <w:tcMar>
              <w:left w:w="0" w:type="dxa"/>
              <w:right w:w="0" w:type="dxa"/>
            </w:tcMar>
            <w:vAlign w:val="center"/>
          </w:tcPr>
          <w:p w14:paraId="57751B48"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0.2187</w:t>
            </w:r>
          </w:p>
        </w:tc>
        <w:tc>
          <w:tcPr>
            <w:tcW w:w="990" w:type="pct"/>
            <w:tcMar>
              <w:left w:w="0" w:type="dxa"/>
              <w:right w:w="0" w:type="dxa"/>
            </w:tcMar>
            <w:vAlign w:val="center"/>
          </w:tcPr>
          <w:p w14:paraId="42A484E7"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0.1875</w:t>
            </w:r>
          </w:p>
        </w:tc>
        <w:tc>
          <w:tcPr>
            <w:tcW w:w="1122" w:type="pct"/>
            <w:tcMar>
              <w:left w:w="0" w:type="dxa"/>
              <w:right w:w="0" w:type="dxa"/>
            </w:tcMar>
            <w:vAlign w:val="center"/>
          </w:tcPr>
          <w:p w14:paraId="3C8B7366"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2.5937</w:t>
            </w:r>
          </w:p>
        </w:tc>
        <w:tc>
          <w:tcPr>
            <w:tcW w:w="1172" w:type="pct"/>
            <w:tcMar>
              <w:left w:w="0" w:type="dxa"/>
              <w:right w:w="0" w:type="dxa"/>
            </w:tcMar>
            <w:vAlign w:val="center"/>
          </w:tcPr>
          <w:p w14:paraId="4CD6F5F5"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47.0000</w:t>
            </w:r>
          </w:p>
        </w:tc>
      </w:tr>
      <w:tr w:rsidR="00B84A24" w:rsidRPr="002B098E" w14:paraId="5B5C778C" w14:textId="77777777" w:rsidTr="004A213D">
        <w:trPr>
          <w:trHeight w:val="170"/>
          <w:jc w:val="center"/>
        </w:trPr>
        <w:tc>
          <w:tcPr>
            <w:cnfStyle w:val="001000000000" w:firstRow="0" w:lastRow="0" w:firstColumn="1" w:lastColumn="0" w:oddVBand="0" w:evenVBand="0" w:oddHBand="0" w:evenHBand="0" w:firstRowFirstColumn="0" w:firstRowLastColumn="0" w:lastRowFirstColumn="0" w:lastRowLastColumn="0"/>
            <w:tcW w:w="847" w:type="pct"/>
            <w:tcBorders>
              <w:right w:val="none" w:sz="0" w:space="0" w:color="auto"/>
            </w:tcBorders>
            <w:tcMar>
              <w:left w:w="0" w:type="dxa"/>
              <w:right w:w="0" w:type="dxa"/>
            </w:tcMar>
            <w:vAlign w:val="center"/>
          </w:tcPr>
          <w:p w14:paraId="2A63DB13" w14:textId="77777777" w:rsidR="00B84A24" w:rsidRPr="002B098E" w:rsidRDefault="00B84A24" w:rsidP="002B098E">
            <w:pPr>
              <w:pStyle w:val="FormataoTabela"/>
              <w:widowControl w:val="0"/>
              <w:rPr>
                <w:bCs/>
                <w:i w:val="0"/>
                <w:color w:val="auto"/>
              </w:rPr>
            </w:pPr>
            <w:r w:rsidRPr="002B098E">
              <w:rPr>
                <w:bCs/>
                <w:i w:val="0"/>
                <w:color w:val="auto"/>
              </w:rPr>
              <w:t>E9</w:t>
            </w:r>
          </w:p>
        </w:tc>
        <w:tc>
          <w:tcPr>
            <w:tcW w:w="869" w:type="pct"/>
            <w:tcBorders>
              <w:left w:val="nil"/>
            </w:tcBorders>
            <w:tcMar>
              <w:left w:w="0" w:type="dxa"/>
              <w:right w:w="0" w:type="dxa"/>
            </w:tcMar>
            <w:vAlign w:val="center"/>
          </w:tcPr>
          <w:p w14:paraId="53D825DE"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0,1875</w:t>
            </w:r>
          </w:p>
        </w:tc>
        <w:tc>
          <w:tcPr>
            <w:tcW w:w="990" w:type="pct"/>
            <w:tcMar>
              <w:left w:w="0" w:type="dxa"/>
              <w:right w:w="0" w:type="dxa"/>
            </w:tcMar>
            <w:vAlign w:val="center"/>
          </w:tcPr>
          <w:p w14:paraId="263197CE"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0.0000</w:t>
            </w:r>
          </w:p>
        </w:tc>
        <w:tc>
          <w:tcPr>
            <w:tcW w:w="1122" w:type="pct"/>
            <w:tcMar>
              <w:left w:w="0" w:type="dxa"/>
              <w:right w:w="0" w:type="dxa"/>
            </w:tcMar>
            <w:vAlign w:val="center"/>
          </w:tcPr>
          <w:p w14:paraId="579991BA"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2.8125</w:t>
            </w:r>
          </w:p>
        </w:tc>
        <w:tc>
          <w:tcPr>
            <w:tcW w:w="1172" w:type="pct"/>
            <w:tcMar>
              <w:left w:w="0" w:type="dxa"/>
              <w:right w:w="0" w:type="dxa"/>
            </w:tcMar>
            <w:vAlign w:val="center"/>
          </w:tcPr>
          <w:p w14:paraId="397868E2"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47.0000</w:t>
            </w:r>
          </w:p>
        </w:tc>
      </w:tr>
      <w:tr w:rsidR="00B84A24" w:rsidRPr="002B098E" w14:paraId="6AF0457B" w14:textId="77777777" w:rsidTr="004A213D">
        <w:trPr>
          <w:trHeight w:val="170"/>
          <w:jc w:val="center"/>
        </w:trPr>
        <w:tc>
          <w:tcPr>
            <w:cnfStyle w:val="001000000000" w:firstRow="0" w:lastRow="0" w:firstColumn="1" w:lastColumn="0" w:oddVBand="0" w:evenVBand="0" w:oddHBand="0" w:evenHBand="0" w:firstRowFirstColumn="0" w:firstRowLastColumn="0" w:lastRowFirstColumn="0" w:lastRowLastColumn="0"/>
            <w:tcW w:w="847" w:type="pct"/>
            <w:tcBorders>
              <w:right w:val="none" w:sz="0" w:space="0" w:color="auto"/>
            </w:tcBorders>
            <w:tcMar>
              <w:left w:w="0" w:type="dxa"/>
              <w:right w:w="0" w:type="dxa"/>
            </w:tcMar>
            <w:vAlign w:val="center"/>
          </w:tcPr>
          <w:p w14:paraId="056320B6" w14:textId="77777777" w:rsidR="00B84A24" w:rsidRPr="002B098E" w:rsidRDefault="00B84A24" w:rsidP="002B098E">
            <w:pPr>
              <w:pStyle w:val="FormataoTabela"/>
              <w:widowControl w:val="0"/>
              <w:rPr>
                <w:bCs/>
                <w:i w:val="0"/>
                <w:color w:val="auto"/>
              </w:rPr>
            </w:pPr>
            <w:r w:rsidRPr="002B098E">
              <w:rPr>
                <w:bCs/>
                <w:i w:val="0"/>
                <w:color w:val="auto"/>
              </w:rPr>
              <w:t>E10</w:t>
            </w:r>
          </w:p>
        </w:tc>
        <w:tc>
          <w:tcPr>
            <w:tcW w:w="869" w:type="pct"/>
            <w:tcBorders>
              <w:left w:val="nil"/>
            </w:tcBorders>
            <w:tcMar>
              <w:left w:w="0" w:type="dxa"/>
              <w:right w:w="0" w:type="dxa"/>
            </w:tcMar>
            <w:vAlign w:val="center"/>
          </w:tcPr>
          <w:p w14:paraId="46EA9A58"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0.2500</w:t>
            </w:r>
          </w:p>
        </w:tc>
        <w:tc>
          <w:tcPr>
            <w:tcW w:w="990" w:type="pct"/>
            <w:tcMar>
              <w:left w:w="0" w:type="dxa"/>
              <w:right w:w="0" w:type="dxa"/>
            </w:tcMar>
            <w:vAlign w:val="center"/>
          </w:tcPr>
          <w:p w14:paraId="312FEC99"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0.1250</w:t>
            </w:r>
          </w:p>
        </w:tc>
        <w:tc>
          <w:tcPr>
            <w:tcW w:w="1122" w:type="pct"/>
            <w:tcMar>
              <w:left w:w="0" w:type="dxa"/>
              <w:right w:w="0" w:type="dxa"/>
            </w:tcMar>
            <w:vAlign w:val="center"/>
          </w:tcPr>
          <w:p w14:paraId="16948021"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2.6250</w:t>
            </w:r>
          </w:p>
        </w:tc>
        <w:tc>
          <w:tcPr>
            <w:tcW w:w="1172" w:type="pct"/>
            <w:tcMar>
              <w:left w:w="0" w:type="dxa"/>
              <w:right w:w="0" w:type="dxa"/>
            </w:tcMar>
            <w:vAlign w:val="center"/>
          </w:tcPr>
          <w:p w14:paraId="5A041D98"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47.0000</w:t>
            </w:r>
          </w:p>
        </w:tc>
      </w:tr>
      <w:tr w:rsidR="00B84A24" w:rsidRPr="002B098E" w14:paraId="6175E005" w14:textId="77777777" w:rsidTr="004A213D">
        <w:trPr>
          <w:trHeight w:val="170"/>
          <w:jc w:val="center"/>
        </w:trPr>
        <w:tc>
          <w:tcPr>
            <w:cnfStyle w:val="001000000000" w:firstRow="0" w:lastRow="0" w:firstColumn="1" w:lastColumn="0" w:oddVBand="0" w:evenVBand="0" w:oddHBand="0" w:evenHBand="0" w:firstRowFirstColumn="0" w:firstRowLastColumn="0" w:lastRowFirstColumn="0" w:lastRowLastColumn="0"/>
            <w:tcW w:w="847" w:type="pct"/>
            <w:tcBorders>
              <w:right w:val="none" w:sz="0" w:space="0" w:color="auto"/>
            </w:tcBorders>
            <w:tcMar>
              <w:left w:w="0" w:type="dxa"/>
              <w:right w:w="0" w:type="dxa"/>
            </w:tcMar>
            <w:vAlign w:val="center"/>
          </w:tcPr>
          <w:p w14:paraId="1EA663CA" w14:textId="77777777" w:rsidR="00B84A24" w:rsidRPr="002B098E" w:rsidRDefault="00B84A24" w:rsidP="002B098E">
            <w:pPr>
              <w:pStyle w:val="FormataoTabela"/>
              <w:widowControl w:val="0"/>
              <w:rPr>
                <w:bCs/>
                <w:i w:val="0"/>
                <w:color w:val="auto"/>
              </w:rPr>
            </w:pPr>
            <w:r w:rsidRPr="002B098E">
              <w:rPr>
                <w:bCs/>
                <w:i w:val="0"/>
                <w:color w:val="auto"/>
              </w:rPr>
              <w:t>E11</w:t>
            </w:r>
          </w:p>
        </w:tc>
        <w:tc>
          <w:tcPr>
            <w:tcW w:w="869" w:type="pct"/>
            <w:tcBorders>
              <w:left w:val="nil"/>
            </w:tcBorders>
            <w:tcMar>
              <w:left w:w="0" w:type="dxa"/>
              <w:right w:w="0" w:type="dxa"/>
            </w:tcMar>
            <w:vAlign w:val="center"/>
          </w:tcPr>
          <w:p w14:paraId="704F09A2"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0.1250</w:t>
            </w:r>
          </w:p>
        </w:tc>
        <w:tc>
          <w:tcPr>
            <w:tcW w:w="990" w:type="pct"/>
            <w:tcMar>
              <w:left w:w="0" w:type="dxa"/>
              <w:right w:w="0" w:type="dxa"/>
            </w:tcMar>
            <w:vAlign w:val="center"/>
          </w:tcPr>
          <w:p w14:paraId="2331701C"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0.0000</w:t>
            </w:r>
          </w:p>
        </w:tc>
        <w:tc>
          <w:tcPr>
            <w:tcW w:w="1122" w:type="pct"/>
            <w:tcMar>
              <w:left w:w="0" w:type="dxa"/>
              <w:right w:w="0" w:type="dxa"/>
            </w:tcMar>
            <w:vAlign w:val="center"/>
          </w:tcPr>
          <w:p w14:paraId="3AA69726"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2.8750</w:t>
            </w:r>
          </w:p>
        </w:tc>
        <w:tc>
          <w:tcPr>
            <w:tcW w:w="1172" w:type="pct"/>
            <w:tcMar>
              <w:left w:w="0" w:type="dxa"/>
              <w:right w:w="0" w:type="dxa"/>
            </w:tcMar>
            <w:vAlign w:val="center"/>
          </w:tcPr>
          <w:p w14:paraId="24015064"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47.0000</w:t>
            </w:r>
          </w:p>
        </w:tc>
      </w:tr>
      <w:tr w:rsidR="00B84A24" w:rsidRPr="002B098E" w14:paraId="257BE237" w14:textId="77777777" w:rsidTr="004A213D">
        <w:trPr>
          <w:trHeight w:val="170"/>
          <w:jc w:val="center"/>
        </w:trPr>
        <w:tc>
          <w:tcPr>
            <w:cnfStyle w:val="001000000000" w:firstRow="0" w:lastRow="0" w:firstColumn="1" w:lastColumn="0" w:oddVBand="0" w:evenVBand="0" w:oddHBand="0" w:evenHBand="0" w:firstRowFirstColumn="0" w:firstRowLastColumn="0" w:lastRowFirstColumn="0" w:lastRowLastColumn="0"/>
            <w:tcW w:w="847" w:type="pct"/>
            <w:tcBorders>
              <w:right w:val="none" w:sz="0" w:space="0" w:color="auto"/>
            </w:tcBorders>
            <w:tcMar>
              <w:left w:w="0" w:type="dxa"/>
              <w:right w:w="0" w:type="dxa"/>
            </w:tcMar>
            <w:vAlign w:val="center"/>
          </w:tcPr>
          <w:p w14:paraId="02201BE7" w14:textId="77777777" w:rsidR="00B84A24" w:rsidRPr="002B098E" w:rsidRDefault="00B84A24" w:rsidP="002B098E">
            <w:pPr>
              <w:pStyle w:val="FormataoTabela"/>
              <w:widowControl w:val="0"/>
              <w:rPr>
                <w:bCs/>
                <w:i w:val="0"/>
                <w:color w:val="auto"/>
              </w:rPr>
            </w:pPr>
            <w:r w:rsidRPr="002B098E">
              <w:rPr>
                <w:bCs/>
                <w:i w:val="0"/>
                <w:color w:val="auto"/>
              </w:rPr>
              <w:t>E12</w:t>
            </w:r>
          </w:p>
        </w:tc>
        <w:tc>
          <w:tcPr>
            <w:tcW w:w="869" w:type="pct"/>
            <w:tcBorders>
              <w:left w:val="nil"/>
            </w:tcBorders>
            <w:tcMar>
              <w:left w:w="0" w:type="dxa"/>
              <w:right w:w="0" w:type="dxa"/>
            </w:tcMar>
            <w:vAlign w:val="center"/>
          </w:tcPr>
          <w:p w14:paraId="24DB189A"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0.1875</w:t>
            </w:r>
          </w:p>
        </w:tc>
        <w:tc>
          <w:tcPr>
            <w:tcW w:w="990" w:type="pct"/>
            <w:tcMar>
              <w:left w:w="0" w:type="dxa"/>
              <w:right w:w="0" w:type="dxa"/>
            </w:tcMar>
            <w:vAlign w:val="center"/>
          </w:tcPr>
          <w:p w14:paraId="044BA1D2"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0.2500</w:t>
            </w:r>
          </w:p>
        </w:tc>
        <w:tc>
          <w:tcPr>
            <w:tcW w:w="1122" w:type="pct"/>
            <w:tcMar>
              <w:left w:w="0" w:type="dxa"/>
              <w:right w:w="0" w:type="dxa"/>
            </w:tcMar>
            <w:vAlign w:val="center"/>
          </w:tcPr>
          <w:p w14:paraId="648B9F8C"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2.5625</w:t>
            </w:r>
          </w:p>
        </w:tc>
        <w:tc>
          <w:tcPr>
            <w:tcW w:w="1172" w:type="pct"/>
            <w:tcMar>
              <w:left w:w="0" w:type="dxa"/>
              <w:right w:w="0" w:type="dxa"/>
            </w:tcMar>
            <w:vAlign w:val="center"/>
          </w:tcPr>
          <w:p w14:paraId="5B74A8C8"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47.0000</w:t>
            </w:r>
          </w:p>
        </w:tc>
      </w:tr>
      <w:tr w:rsidR="00B84A24" w:rsidRPr="002B098E" w14:paraId="33C6DE8F" w14:textId="77777777" w:rsidTr="004A213D">
        <w:trPr>
          <w:trHeight w:val="170"/>
          <w:jc w:val="center"/>
        </w:trPr>
        <w:tc>
          <w:tcPr>
            <w:cnfStyle w:val="001000000000" w:firstRow="0" w:lastRow="0" w:firstColumn="1" w:lastColumn="0" w:oddVBand="0" w:evenVBand="0" w:oddHBand="0" w:evenHBand="0" w:firstRowFirstColumn="0" w:firstRowLastColumn="0" w:lastRowFirstColumn="0" w:lastRowLastColumn="0"/>
            <w:tcW w:w="847" w:type="pct"/>
            <w:tcBorders>
              <w:bottom w:val="single" w:sz="4" w:space="0" w:color="000000"/>
              <w:right w:val="none" w:sz="0" w:space="0" w:color="auto"/>
            </w:tcBorders>
            <w:tcMar>
              <w:left w:w="0" w:type="dxa"/>
              <w:right w:w="0" w:type="dxa"/>
            </w:tcMar>
            <w:vAlign w:val="center"/>
          </w:tcPr>
          <w:p w14:paraId="1CA21E7E" w14:textId="77777777" w:rsidR="00B84A24" w:rsidRPr="002B098E" w:rsidRDefault="00B84A24" w:rsidP="002B098E">
            <w:pPr>
              <w:pStyle w:val="FormataoTabela"/>
              <w:widowControl w:val="0"/>
              <w:rPr>
                <w:bCs/>
                <w:i w:val="0"/>
                <w:color w:val="auto"/>
              </w:rPr>
            </w:pPr>
            <w:r w:rsidRPr="002B098E">
              <w:rPr>
                <w:bCs/>
                <w:i w:val="0"/>
                <w:color w:val="auto"/>
              </w:rPr>
              <w:t>E13</w:t>
            </w:r>
          </w:p>
        </w:tc>
        <w:tc>
          <w:tcPr>
            <w:tcW w:w="869" w:type="pct"/>
            <w:tcBorders>
              <w:left w:val="nil"/>
              <w:bottom w:val="single" w:sz="4" w:space="0" w:color="000000"/>
            </w:tcBorders>
            <w:tcMar>
              <w:left w:w="0" w:type="dxa"/>
              <w:right w:w="0" w:type="dxa"/>
            </w:tcMar>
            <w:vAlign w:val="center"/>
          </w:tcPr>
          <w:p w14:paraId="12787855"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0.2500</w:t>
            </w:r>
          </w:p>
        </w:tc>
        <w:tc>
          <w:tcPr>
            <w:tcW w:w="990" w:type="pct"/>
            <w:tcBorders>
              <w:bottom w:val="single" w:sz="4" w:space="0" w:color="000000"/>
            </w:tcBorders>
            <w:tcMar>
              <w:left w:w="0" w:type="dxa"/>
              <w:right w:w="0" w:type="dxa"/>
            </w:tcMar>
            <w:vAlign w:val="center"/>
          </w:tcPr>
          <w:p w14:paraId="32ACFCF7"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0.0000</w:t>
            </w:r>
          </w:p>
        </w:tc>
        <w:tc>
          <w:tcPr>
            <w:tcW w:w="1122" w:type="pct"/>
            <w:tcBorders>
              <w:bottom w:val="single" w:sz="4" w:space="0" w:color="000000"/>
            </w:tcBorders>
            <w:tcMar>
              <w:left w:w="0" w:type="dxa"/>
              <w:right w:w="0" w:type="dxa"/>
            </w:tcMar>
            <w:vAlign w:val="center"/>
          </w:tcPr>
          <w:p w14:paraId="31717064"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2.7500</w:t>
            </w:r>
          </w:p>
        </w:tc>
        <w:tc>
          <w:tcPr>
            <w:tcW w:w="1172" w:type="pct"/>
            <w:tcBorders>
              <w:bottom w:val="single" w:sz="4" w:space="0" w:color="000000"/>
            </w:tcBorders>
            <w:tcMar>
              <w:left w:w="0" w:type="dxa"/>
              <w:right w:w="0" w:type="dxa"/>
            </w:tcMar>
            <w:vAlign w:val="center"/>
          </w:tcPr>
          <w:p w14:paraId="67F16BF1"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bCs/>
                <w:color w:val="auto"/>
              </w:rPr>
            </w:pPr>
            <w:r w:rsidRPr="002B098E">
              <w:rPr>
                <w:rFonts w:eastAsia="Cambria"/>
                <w:bCs/>
                <w:color w:val="auto"/>
              </w:rPr>
              <w:t>47.0000</w:t>
            </w:r>
          </w:p>
        </w:tc>
      </w:tr>
    </w:tbl>
    <w:p w14:paraId="6F54DDE7" w14:textId="77777777" w:rsidR="00B84A24" w:rsidRPr="002B098E" w:rsidRDefault="00B84A24" w:rsidP="002B098E">
      <w:pPr>
        <w:pStyle w:val="Fonte"/>
        <w:widowControl w:val="0"/>
        <w:ind w:firstLine="0"/>
        <w:rPr>
          <w:color w:val="auto"/>
        </w:rPr>
      </w:pPr>
    </w:p>
    <w:p w14:paraId="25D1CB79" w14:textId="77777777" w:rsidR="00B84A24" w:rsidRPr="002B098E" w:rsidRDefault="00B84A24" w:rsidP="002B098E">
      <w:pPr>
        <w:pStyle w:val="Ttulosec"/>
        <w:rPr>
          <w:color w:val="auto"/>
        </w:rPr>
      </w:pPr>
      <w:r w:rsidRPr="002B098E">
        <w:rPr>
          <w:color w:val="auto"/>
        </w:rPr>
        <w:t>Visual stability measurements of oleogels</w:t>
      </w:r>
    </w:p>
    <w:p w14:paraId="7C77B1CD" w14:textId="68A328E4" w:rsidR="00B84A24" w:rsidRPr="002B098E" w:rsidRDefault="00B84A24" w:rsidP="002B098E">
      <w:pPr>
        <w:widowControl w:val="0"/>
        <w:suppressAutoHyphens/>
        <w:spacing w:after="0" w:line="240" w:lineRule="auto"/>
        <w:ind w:firstLine="284"/>
        <w:jc w:val="both"/>
        <w:rPr>
          <w:rFonts w:ascii="PT Serif" w:hAnsi="PT Serif"/>
          <w:sz w:val="20"/>
          <w:szCs w:val="20"/>
          <w:lang w:val="en-US"/>
        </w:rPr>
      </w:pPr>
      <w:r w:rsidRPr="002B098E">
        <w:rPr>
          <w:rFonts w:ascii="PT Serif" w:hAnsi="PT Serif"/>
          <w:sz w:val="20"/>
          <w:szCs w:val="20"/>
          <w:lang w:val="en-US"/>
        </w:rPr>
        <w:t>The oleogels were visually analyzed to verify the occurrence of instability, such as phase separation and exudation of liquid oil from the surface. The samples were prepared according to item 2.2. and visual analysis of the oleogels was performed after 7 days of storage at 25</w:t>
      </w:r>
      <w:r w:rsidR="00C60FD2" w:rsidRPr="002B098E">
        <w:rPr>
          <w:rFonts w:ascii="PT Serif" w:hAnsi="PT Serif"/>
          <w:sz w:val="20"/>
          <w:szCs w:val="20"/>
          <w:lang w:val="en-US"/>
        </w:rPr>
        <w:t>°C</w:t>
      </w:r>
      <w:r w:rsidRPr="002B098E">
        <w:rPr>
          <w:rFonts w:ascii="PT Serif" w:hAnsi="PT Serif"/>
          <w:sz w:val="20"/>
          <w:szCs w:val="20"/>
          <w:lang w:val="en-US"/>
        </w:rPr>
        <w:t>. Oleogels were classified as 1 (totally liquid), 2 (weak), 3 (medium), 4 (firm), and 5 (totally firm) (Godoi, 2017).</w:t>
      </w:r>
    </w:p>
    <w:p w14:paraId="16ED054E" w14:textId="77777777" w:rsidR="00B84A24" w:rsidRPr="002B098E" w:rsidRDefault="00B84A24" w:rsidP="002B098E">
      <w:pPr>
        <w:pStyle w:val="Ttulosec"/>
        <w:rPr>
          <w:rStyle w:val="Forte"/>
          <w:b/>
          <w:bCs w:val="0"/>
          <w:color w:val="auto"/>
        </w:rPr>
      </w:pPr>
      <w:r w:rsidRPr="002B098E">
        <w:rPr>
          <w:rStyle w:val="Forte"/>
          <w:b/>
          <w:bCs w:val="0"/>
          <w:color w:val="auto"/>
        </w:rPr>
        <w:t>Mechanical deformation measurements of oleogels</w:t>
      </w:r>
    </w:p>
    <w:p w14:paraId="1DF13052" w14:textId="63F1CAF0" w:rsidR="00B84A24" w:rsidRPr="002B098E" w:rsidRDefault="00B84A24" w:rsidP="002B098E">
      <w:pPr>
        <w:widowControl w:val="0"/>
        <w:spacing w:after="0" w:line="272" w:lineRule="exact"/>
        <w:ind w:firstLine="284"/>
        <w:jc w:val="both"/>
        <w:rPr>
          <w:rFonts w:ascii="PT Serif" w:hAnsi="PT Serif"/>
          <w:sz w:val="20"/>
          <w:szCs w:val="20"/>
          <w:lang w:val="en-US"/>
        </w:rPr>
      </w:pPr>
      <w:r w:rsidRPr="002B098E">
        <w:rPr>
          <w:rFonts w:ascii="PT Serif" w:hAnsi="PT Serif"/>
          <w:sz w:val="20"/>
          <w:szCs w:val="20"/>
          <w:lang w:val="en-US"/>
        </w:rPr>
        <w:t>Results for the firmness, consistency, cohesiveness, and viscosity indices were obtained by the indirect extrusion method (Backward Extrusion) (MAY2/BEC STABLE MICRO SYSTEMS, 2006) using a TA-XT plus Texture Analyzer (Stable Micro Systems). The test was conditioned to the measuring compression force mode, using a 5-kg load cell and a 35-mm diameter cylindrical probe. The samples in a 43-mm diameter beaker (50</w:t>
      </w:r>
      <w:r w:rsidR="008851A6" w:rsidRPr="002B098E">
        <w:rPr>
          <w:rFonts w:ascii="PT Serif" w:hAnsi="PT Serif"/>
          <w:sz w:val="20"/>
          <w:szCs w:val="20"/>
          <w:lang w:val="en-US"/>
        </w:rPr>
        <w:t> </w:t>
      </w:r>
      <w:r w:rsidRPr="002B098E">
        <w:rPr>
          <w:rFonts w:ascii="PT Serif" w:hAnsi="PT Serif"/>
          <w:sz w:val="20"/>
          <w:szCs w:val="20"/>
          <w:lang w:val="en-US"/>
        </w:rPr>
        <w:t xml:space="preserve">mL) were compressed at a test speed of </w:t>
      </w:r>
      <w:r w:rsidR="00C60FD2" w:rsidRPr="002B098E">
        <w:rPr>
          <w:rFonts w:ascii="PT Serif" w:hAnsi="PT Serif"/>
          <w:sz w:val="20"/>
          <w:szCs w:val="20"/>
          <w:lang w:val="en-US"/>
        </w:rPr>
        <w:t>1.0 mm s</w:t>
      </w:r>
      <w:r w:rsidR="00C60FD2" w:rsidRPr="002B098E">
        <w:rPr>
          <w:rFonts w:ascii="PT Serif" w:hAnsi="PT Serif"/>
          <w:sz w:val="20"/>
          <w:szCs w:val="20"/>
          <w:vertAlign w:val="superscript"/>
          <w:lang w:val="en-US"/>
        </w:rPr>
        <w:t>-1</w:t>
      </w:r>
      <w:r w:rsidRPr="002B098E">
        <w:rPr>
          <w:rFonts w:ascii="PT Serif" w:hAnsi="PT Serif"/>
          <w:sz w:val="20"/>
          <w:szCs w:val="20"/>
          <w:lang w:val="en-US"/>
        </w:rPr>
        <w:t xml:space="preserve"> and 25-mm penetration distance. All measurements were performed in triplicate.</w:t>
      </w:r>
    </w:p>
    <w:p w14:paraId="48D768FE" w14:textId="77777777" w:rsidR="00B84A24" w:rsidRPr="002B098E" w:rsidRDefault="00B84A24" w:rsidP="002B098E">
      <w:pPr>
        <w:pStyle w:val="Ttulosec"/>
        <w:rPr>
          <w:color w:val="auto"/>
        </w:rPr>
      </w:pPr>
      <w:r w:rsidRPr="002B098E">
        <w:rPr>
          <w:color w:val="auto"/>
        </w:rPr>
        <w:t>Rheological measurements of oleogels</w:t>
      </w:r>
    </w:p>
    <w:p w14:paraId="0AE3C2C0" w14:textId="43ED9093" w:rsidR="00B84A24" w:rsidRPr="002B098E" w:rsidRDefault="00B84A24" w:rsidP="002B098E">
      <w:pPr>
        <w:widowControl w:val="0"/>
        <w:spacing w:after="0" w:line="272" w:lineRule="exact"/>
        <w:ind w:firstLine="284"/>
        <w:jc w:val="both"/>
        <w:rPr>
          <w:rFonts w:ascii="PT Serif" w:hAnsi="PT Serif"/>
          <w:b/>
          <w:bCs/>
          <w:sz w:val="20"/>
          <w:szCs w:val="20"/>
          <w:lang w:val="en-US"/>
        </w:rPr>
      </w:pPr>
      <w:r w:rsidRPr="002B098E">
        <w:rPr>
          <w:rFonts w:ascii="PT Serif" w:hAnsi="PT Serif"/>
          <w:sz w:val="20"/>
          <w:szCs w:val="20"/>
          <w:lang w:val="en-US"/>
        </w:rPr>
        <w:t>The rheological analyses of the flow curve were carried out in a rotational rheometer (MCR 102 Anton Paar, Austria) using a stainless steel grooved parallel plates geometry with a diameter of 40 mm. The gap was defined in preliminary tests at the 200 to 1000-</w:t>
      </w:r>
      <w:r w:rsidRPr="002B098E">
        <w:rPr>
          <w:rFonts w:ascii="PT Serif" w:hAnsi="PT Serif"/>
          <w:sz w:val="20"/>
          <w:szCs w:val="20"/>
        </w:rPr>
        <w:t>μ</w:t>
      </w:r>
      <w:r w:rsidRPr="002B098E">
        <w:rPr>
          <w:rFonts w:ascii="PT Serif" w:hAnsi="PT Serif"/>
          <w:sz w:val="20"/>
          <w:szCs w:val="20"/>
          <w:lang w:val="en-US"/>
        </w:rPr>
        <w:t>m range. The analysis temperature was controlled at 25</w:t>
      </w:r>
      <w:r w:rsidR="00C60FD2" w:rsidRPr="002B098E">
        <w:rPr>
          <w:rFonts w:ascii="PT Serif" w:hAnsi="PT Serif"/>
          <w:sz w:val="20"/>
          <w:szCs w:val="20"/>
          <w:lang w:val="en-US"/>
        </w:rPr>
        <w:t>°C</w:t>
      </w:r>
      <w:r w:rsidRPr="002B098E">
        <w:rPr>
          <w:rFonts w:ascii="PT Serif" w:hAnsi="PT Serif"/>
          <w:sz w:val="20"/>
          <w:szCs w:val="20"/>
          <w:lang w:val="en-US"/>
        </w:rPr>
        <w:t xml:space="preserve"> by a Peltier system. The system remained at rest for 2 minutes for the sample to reach the measurement temperature. The </w:t>
      </w:r>
      <w:r w:rsidR="00C60FD2" w:rsidRPr="002B098E">
        <w:rPr>
          <w:rFonts w:ascii="PT Serif" w:hAnsi="PT Serif"/>
          <w:sz w:val="20"/>
          <w:szCs w:val="20"/>
          <w:lang w:val="en-US"/>
        </w:rPr>
        <w:t>‘</w:t>
      </w:r>
      <w:r w:rsidRPr="002B098E">
        <w:rPr>
          <w:rFonts w:ascii="PT Serif" w:hAnsi="PT Serif"/>
          <w:sz w:val="20"/>
          <w:szCs w:val="20"/>
          <w:lang w:val="en-US"/>
        </w:rPr>
        <w:t>solvent trap</w:t>
      </w:r>
      <w:r w:rsidR="00C60FD2" w:rsidRPr="002B098E">
        <w:rPr>
          <w:rFonts w:ascii="PT Serif" w:hAnsi="PT Serif"/>
          <w:sz w:val="20"/>
          <w:szCs w:val="20"/>
          <w:lang w:val="en-US"/>
        </w:rPr>
        <w:t>’</w:t>
      </w:r>
      <w:r w:rsidRPr="002B098E">
        <w:rPr>
          <w:rFonts w:ascii="PT Serif" w:hAnsi="PT Serif"/>
          <w:sz w:val="20"/>
          <w:szCs w:val="20"/>
          <w:lang w:val="en-US"/>
        </w:rPr>
        <w:t xml:space="preserve"> accessory was attached to avoid the influence of the environment on the sample (Albano et al., 2014).</w:t>
      </w:r>
    </w:p>
    <w:p w14:paraId="5EB2F77F" w14:textId="77777777" w:rsidR="00B84A24" w:rsidRPr="002B098E" w:rsidRDefault="00B84A24" w:rsidP="002B098E">
      <w:pPr>
        <w:pStyle w:val="Ttulosec"/>
        <w:rPr>
          <w:rStyle w:val="Forte"/>
          <w:b/>
          <w:bCs w:val="0"/>
          <w:color w:val="auto"/>
        </w:rPr>
      </w:pPr>
      <w:r w:rsidRPr="002B098E">
        <w:rPr>
          <w:rStyle w:val="Forte"/>
          <w:b/>
          <w:bCs w:val="0"/>
          <w:color w:val="auto"/>
        </w:rPr>
        <w:t>Steady shear</w:t>
      </w:r>
    </w:p>
    <w:p w14:paraId="12CDA260" w14:textId="4BBC4976" w:rsidR="00B84A24" w:rsidRPr="002B098E" w:rsidRDefault="00B84A24" w:rsidP="002B098E">
      <w:pPr>
        <w:widowControl w:val="0"/>
        <w:spacing w:after="0" w:line="272" w:lineRule="exact"/>
        <w:ind w:firstLine="284"/>
        <w:jc w:val="both"/>
        <w:rPr>
          <w:rFonts w:ascii="PT Serif" w:hAnsi="PT Serif"/>
          <w:sz w:val="20"/>
          <w:szCs w:val="20"/>
          <w:lang w:val="en-US"/>
        </w:rPr>
      </w:pPr>
      <w:r w:rsidRPr="002B098E">
        <w:rPr>
          <w:rFonts w:ascii="PT Serif" w:hAnsi="PT Serif"/>
          <w:sz w:val="20"/>
          <w:szCs w:val="20"/>
          <w:lang w:val="en-US"/>
        </w:rPr>
        <w:t xml:space="preserve">Flow curves were obtained through two shear rate ramps: downward ramp 1 (100 to 0.01 </w:t>
      </w:r>
      <w:r w:rsidRPr="002B098E">
        <w:rPr>
          <w:rFonts w:ascii="Cambria Math" w:hAnsi="Cambria Math" w:cs="Cambria Math"/>
          <w:sz w:val="20"/>
          <w:szCs w:val="20"/>
        </w:rPr>
        <w:t>𝑠</w:t>
      </w:r>
      <w:r w:rsidRPr="002B098E">
        <w:rPr>
          <w:rFonts w:ascii="PT Serif" w:hAnsi="PT Serif"/>
          <w:sz w:val="20"/>
          <w:szCs w:val="20"/>
          <w:vertAlign w:val="superscript"/>
          <w:lang w:val="en-US"/>
        </w:rPr>
        <w:t>−1</w:t>
      </w:r>
      <w:r w:rsidRPr="002B098E">
        <w:rPr>
          <w:rFonts w:ascii="PT Serif" w:hAnsi="PT Serif"/>
          <w:sz w:val="20"/>
          <w:szCs w:val="20"/>
          <w:lang w:val="en-US"/>
        </w:rPr>
        <w:t xml:space="preserve">) and upward ramp 2 (0.01 to 100 </w:t>
      </w:r>
      <w:r w:rsidRPr="002B098E">
        <w:rPr>
          <w:rFonts w:ascii="Cambria Math" w:hAnsi="Cambria Math" w:cs="Cambria Math"/>
          <w:sz w:val="20"/>
          <w:szCs w:val="20"/>
        </w:rPr>
        <w:t>𝑠</w:t>
      </w:r>
      <w:r w:rsidRPr="002B098E">
        <w:rPr>
          <w:rFonts w:ascii="PT Serif" w:hAnsi="PT Serif"/>
          <w:sz w:val="20"/>
          <w:szCs w:val="20"/>
          <w:vertAlign w:val="superscript"/>
          <w:lang w:val="en-US"/>
        </w:rPr>
        <w:t>−1</w:t>
      </w:r>
      <w:r w:rsidRPr="002B098E">
        <w:rPr>
          <w:rFonts w:ascii="PT Serif" w:hAnsi="PT Serif"/>
          <w:sz w:val="20"/>
          <w:szCs w:val="20"/>
          <w:lang w:val="en-US"/>
        </w:rPr>
        <w:t xml:space="preserve">), at 25ºC and with the selected ideal gap (800 </w:t>
      </w:r>
      <w:r w:rsidRPr="002B098E">
        <w:rPr>
          <w:rFonts w:ascii="PT Serif" w:hAnsi="PT Serif"/>
          <w:sz w:val="20"/>
          <w:szCs w:val="20"/>
        </w:rPr>
        <w:t>μ</w:t>
      </w:r>
      <w:r w:rsidRPr="002B098E">
        <w:rPr>
          <w:rFonts w:ascii="PT Serif" w:hAnsi="PT Serif"/>
          <w:sz w:val="20"/>
          <w:szCs w:val="20"/>
          <w:lang w:val="en-US"/>
        </w:rPr>
        <w:t xml:space="preserve">m). Apparent viscosity curves were also obtained (Albano et al., 2014). Additionally, the Power Law model (Equation 1) was adjusted to obtain the rheological parameters. The determinations were carried out in triplicate, </w:t>
      </w:r>
    </w:p>
    <w:p w14:paraId="75DAEB2D" w14:textId="3F7F41C5" w:rsidR="00B84A24" w:rsidRPr="002B098E" w:rsidRDefault="00B84A24" w:rsidP="002B098E">
      <w:pPr>
        <w:pStyle w:val="Frmula"/>
        <w:widowControl w:val="0"/>
        <w:jc w:val="left"/>
        <w:rPr>
          <w:rFonts w:eastAsia="Arial"/>
        </w:rPr>
      </w:pPr>
      <m:oMath>
        <m:r>
          <w:rPr>
            <w:rFonts w:ascii="Cambria Math" w:hAnsi="Cambria Math"/>
          </w:rPr>
          <m:t>τ</m:t>
        </m:r>
        <m:r>
          <m:rPr>
            <m:sty m:val="p"/>
          </m:rPr>
          <w:rPr>
            <w:rFonts w:ascii="Cambria Math" w:hAnsi="Cambria Math"/>
          </w:rPr>
          <m:t>=</m:t>
        </m:r>
        <m:r>
          <w:rPr>
            <w:rFonts w:ascii="Cambria Math" w:hAnsi="Cambria Math"/>
          </w:rPr>
          <m:t>k</m:t>
        </m:r>
        <m:sSup>
          <m:sSupPr>
            <m:ctrlPr>
              <w:rPr>
                <w:rFonts w:ascii="Cambria Math" w:hAnsi="Cambria Math"/>
              </w:rPr>
            </m:ctrlPr>
          </m:sSupPr>
          <m:e>
            <m:acc>
              <m:accPr>
                <m:chr m:val="˙"/>
                <m:ctrlPr>
                  <w:rPr>
                    <w:rFonts w:ascii="Cambria Math" w:hAnsi="Cambria Math"/>
                  </w:rPr>
                </m:ctrlPr>
              </m:accPr>
              <m:e>
                <m:r>
                  <w:rPr>
                    <w:rFonts w:ascii="Cambria Math" w:hAnsi="Cambria Math"/>
                  </w:rPr>
                  <m:t>γ</m:t>
                </m:r>
              </m:e>
            </m:acc>
          </m:e>
          <m:sup>
            <m:r>
              <w:rPr>
                <w:rFonts w:ascii="Cambria Math" w:hAnsi="Cambria Math"/>
              </w:rPr>
              <m:t>n</m:t>
            </m:r>
          </m:sup>
        </m:sSup>
      </m:oMath>
      <w:r w:rsidRPr="002B098E">
        <w:rPr>
          <w:rFonts w:eastAsia="Arial"/>
        </w:rPr>
        <w:t xml:space="preserve"> </w:t>
      </w:r>
      <w:r w:rsidR="004A213D" w:rsidRPr="002B098E">
        <w:rPr>
          <w:rFonts w:eastAsia="Arial"/>
        </w:rPr>
        <w:tab/>
      </w:r>
      <w:r w:rsidR="004A213D" w:rsidRPr="002B098E">
        <w:rPr>
          <w:rFonts w:eastAsia="Arial"/>
        </w:rPr>
        <w:tab/>
      </w:r>
      <w:r w:rsidR="004A213D" w:rsidRPr="002B098E">
        <w:rPr>
          <w:rFonts w:eastAsia="Arial"/>
        </w:rPr>
        <w:tab/>
      </w:r>
      <w:r w:rsidR="00C60FD2" w:rsidRPr="002B098E">
        <w:rPr>
          <w:rFonts w:eastAsia="Arial"/>
        </w:rPr>
        <w:tab/>
      </w:r>
      <w:r w:rsidR="00C60FD2" w:rsidRPr="002B098E">
        <w:rPr>
          <w:rFonts w:eastAsia="Arial"/>
        </w:rPr>
        <w:tab/>
      </w:r>
      <w:r w:rsidR="00C60FD2" w:rsidRPr="002B098E">
        <w:rPr>
          <w:rFonts w:eastAsia="Arial"/>
        </w:rPr>
        <w:tab/>
      </w:r>
      <w:r w:rsidR="00C60FD2" w:rsidRPr="002B098E">
        <w:rPr>
          <w:rFonts w:eastAsia="Arial"/>
        </w:rPr>
        <w:tab/>
      </w:r>
      <w:r w:rsidR="00C60FD2" w:rsidRPr="002B098E">
        <w:rPr>
          <w:rFonts w:eastAsia="Arial"/>
        </w:rPr>
        <w:tab/>
      </w:r>
      <w:r w:rsidR="00C60FD2" w:rsidRPr="002B098E">
        <w:rPr>
          <w:rFonts w:eastAsia="Arial"/>
        </w:rPr>
        <w:tab/>
      </w:r>
      <w:r w:rsidR="00C60FD2" w:rsidRPr="002B098E">
        <w:rPr>
          <w:rFonts w:eastAsia="Arial"/>
        </w:rPr>
        <w:tab/>
      </w:r>
      <w:r w:rsidR="00C60FD2" w:rsidRPr="002B098E">
        <w:rPr>
          <w:rFonts w:eastAsia="Arial"/>
        </w:rPr>
        <w:tab/>
      </w:r>
      <w:r w:rsidR="00C60FD2" w:rsidRPr="002B098E">
        <w:rPr>
          <w:rFonts w:eastAsia="Arial"/>
        </w:rPr>
        <w:tab/>
      </w:r>
      <w:r w:rsidRPr="002B098E">
        <w:rPr>
          <w:rFonts w:eastAsia="Arial"/>
        </w:rPr>
        <w:t>(1)</w:t>
      </w:r>
    </w:p>
    <w:p w14:paraId="6A7D274A" w14:textId="2F0C3588" w:rsidR="00B84A24" w:rsidRPr="002B098E" w:rsidRDefault="00B84A24" w:rsidP="002B098E">
      <w:pPr>
        <w:widowControl w:val="0"/>
        <w:suppressAutoHyphens/>
        <w:spacing w:after="0" w:line="240" w:lineRule="auto"/>
        <w:ind w:firstLine="284"/>
        <w:jc w:val="both"/>
        <w:rPr>
          <w:rStyle w:val="rynqvb"/>
          <w:rFonts w:ascii="PT Serif" w:hAnsi="PT Serif"/>
          <w:sz w:val="20"/>
          <w:szCs w:val="20"/>
          <w:lang w:val="en-US"/>
        </w:rPr>
      </w:pPr>
      <w:r w:rsidRPr="002B098E">
        <w:rPr>
          <w:rStyle w:val="rynqvb"/>
          <w:rFonts w:ascii="PT Serif" w:hAnsi="PT Serif"/>
          <w:sz w:val="20"/>
          <w:szCs w:val="20"/>
          <w:lang w:val="en-US"/>
        </w:rPr>
        <w:t xml:space="preserve">where: </w:t>
      </w:r>
      <w:r w:rsidRPr="002B098E">
        <w:rPr>
          <w:rStyle w:val="rynqvb"/>
          <w:rFonts w:ascii="Cambria Math" w:hAnsi="Cambria Math" w:cs="Cambria Math"/>
          <w:sz w:val="20"/>
          <w:szCs w:val="20"/>
        </w:rPr>
        <w:t>𝜏</w:t>
      </w:r>
      <w:r w:rsidRPr="002B098E">
        <w:rPr>
          <w:rStyle w:val="rynqvb"/>
          <w:rFonts w:ascii="PT Serif" w:hAnsi="PT Serif"/>
          <w:sz w:val="20"/>
          <w:szCs w:val="20"/>
          <w:lang w:val="en-US"/>
        </w:rPr>
        <w:t>: shear stress (Pa);</w:t>
      </w:r>
      <w:r w:rsidRPr="002B098E">
        <w:rPr>
          <w:rStyle w:val="hwtze"/>
          <w:rFonts w:ascii="PT Serif" w:hAnsi="PT Serif"/>
          <w:sz w:val="20"/>
          <w:szCs w:val="20"/>
          <w:lang w:val="en-US"/>
        </w:rPr>
        <w:t xml:space="preserve"> </w:t>
      </w:r>
      <w:r w:rsidRPr="002B098E">
        <w:rPr>
          <w:rStyle w:val="rynqvb"/>
          <w:rFonts w:ascii="PT Serif" w:hAnsi="PT Serif"/>
          <w:sz w:val="20"/>
          <w:szCs w:val="20"/>
          <w:lang w:val="en-US"/>
        </w:rPr>
        <w:t>K: consistency index (Pa.</w:t>
      </w:r>
      <w:r w:rsidRPr="002B098E">
        <w:rPr>
          <w:rStyle w:val="rynqvb"/>
          <w:rFonts w:ascii="Cambria Math" w:hAnsi="Cambria Math" w:cs="Cambria Math"/>
          <w:sz w:val="20"/>
          <w:szCs w:val="20"/>
        </w:rPr>
        <w:t>𝑠</w:t>
      </w:r>
      <w:r w:rsidRPr="002B098E">
        <w:rPr>
          <w:rStyle w:val="rynqvb"/>
          <w:rFonts w:ascii="Cambria Math" w:hAnsi="Cambria Math" w:cs="Cambria Math"/>
          <w:sz w:val="20"/>
          <w:szCs w:val="20"/>
          <w:vertAlign w:val="superscript"/>
        </w:rPr>
        <w:t>𝑛</w:t>
      </w:r>
      <w:r w:rsidRPr="002B098E">
        <w:rPr>
          <w:rStyle w:val="rynqvb"/>
          <w:rFonts w:ascii="PT Serif" w:hAnsi="PT Serif"/>
          <w:sz w:val="20"/>
          <w:szCs w:val="20"/>
          <w:lang w:val="en-US"/>
        </w:rPr>
        <w:t>);</w:t>
      </w:r>
      <w:r w:rsidRPr="002B098E">
        <w:rPr>
          <w:rStyle w:val="hwtze"/>
          <w:rFonts w:ascii="PT Serif" w:hAnsi="PT Serif"/>
          <w:sz w:val="20"/>
          <w:szCs w:val="20"/>
          <w:lang w:val="en-US"/>
        </w:rPr>
        <w:t xml:space="preserve"> </w:t>
      </w:r>
      <w:r w:rsidRPr="002B098E">
        <w:rPr>
          <w:rStyle w:val="rynqvb"/>
          <w:rFonts w:ascii="Cambria Math" w:hAnsi="Cambria Math" w:cs="Cambria Math"/>
          <w:sz w:val="20"/>
          <w:szCs w:val="20"/>
        </w:rPr>
        <w:t>𝑛</w:t>
      </w:r>
      <w:r w:rsidRPr="002B098E">
        <w:rPr>
          <w:rStyle w:val="rynqvb"/>
          <w:rFonts w:ascii="PT Serif" w:hAnsi="PT Serif"/>
          <w:sz w:val="20"/>
          <w:szCs w:val="20"/>
          <w:lang w:val="en-US"/>
        </w:rPr>
        <w:t>: fluid behavior index (dimensionless);</w:t>
      </w:r>
      <w:r w:rsidRPr="002B098E">
        <w:rPr>
          <w:rStyle w:val="hwtze"/>
          <w:rFonts w:ascii="PT Serif" w:hAnsi="PT Serif"/>
          <w:sz w:val="20"/>
          <w:szCs w:val="20"/>
          <w:lang w:val="en-US"/>
        </w:rPr>
        <w:t xml:space="preserve"> </w:t>
      </w:r>
      <m:oMath>
        <m:acc>
          <m:accPr>
            <m:chr m:val="˙"/>
            <m:ctrlPr>
              <w:rPr>
                <w:rFonts w:ascii="Cambria Math" w:hAnsi="Cambria Math"/>
                <w:sz w:val="20"/>
                <w:szCs w:val="20"/>
              </w:rPr>
            </m:ctrlPr>
          </m:accPr>
          <m:e>
            <m:r>
              <w:rPr>
                <w:rFonts w:ascii="Cambria Math" w:hAnsi="Cambria Math"/>
                <w:sz w:val="20"/>
                <w:szCs w:val="20"/>
              </w:rPr>
              <m:t>γ</m:t>
            </m:r>
          </m:e>
        </m:acc>
      </m:oMath>
      <w:r w:rsidRPr="002B098E">
        <w:rPr>
          <w:rStyle w:val="rynqvb"/>
          <w:rFonts w:ascii="PT Serif" w:hAnsi="PT Serif"/>
          <w:sz w:val="20"/>
          <w:szCs w:val="20"/>
          <w:lang w:val="en-US"/>
        </w:rPr>
        <w:t>: strain rate (1</w:t>
      </w:r>
      <w:r w:rsidR="008851A6" w:rsidRPr="002B098E">
        <w:rPr>
          <w:rStyle w:val="rynqvb"/>
          <w:rFonts w:ascii="PT Serif" w:hAnsi="PT Serif"/>
          <w:sz w:val="20"/>
          <w:szCs w:val="20"/>
          <w:lang w:val="en-US"/>
        </w:rPr>
        <w:t xml:space="preserve"> </w:t>
      </w:r>
      <w:r w:rsidRPr="002B098E">
        <w:rPr>
          <w:rStyle w:val="rynqvb"/>
          <w:rFonts w:ascii="PT Serif" w:hAnsi="PT Serif"/>
          <w:sz w:val="20"/>
          <w:szCs w:val="20"/>
          <w:lang w:val="en-US"/>
        </w:rPr>
        <w:t>s</w:t>
      </w:r>
      <w:r w:rsidR="008851A6" w:rsidRPr="002B098E">
        <w:rPr>
          <w:rStyle w:val="rynqvb"/>
          <w:rFonts w:ascii="PT Serif" w:hAnsi="PT Serif"/>
          <w:sz w:val="20"/>
          <w:szCs w:val="20"/>
          <w:vertAlign w:val="superscript"/>
          <w:lang w:val="en-US"/>
        </w:rPr>
        <w:t>-1</w:t>
      </w:r>
      <w:r w:rsidRPr="002B098E">
        <w:rPr>
          <w:rStyle w:val="rynqvb"/>
          <w:rFonts w:ascii="PT Serif" w:hAnsi="PT Serif"/>
          <w:sz w:val="20"/>
          <w:szCs w:val="20"/>
          <w:lang w:val="en-US"/>
        </w:rPr>
        <w:t>).</w:t>
      </w:r>
    </w:p>
    <w:p w14:paraId="5E592B28" w14:textId="77777777" w:rsidR="00B84A24" w:rsidRPr="002B098E" w:rsidRDefault="00B84A24" w:rsidP="002B098E">
      <w:pPr>
        <w:pStyle w:val="Ttulosec"/>
        <w:rPr>
          <w:color w:val="auto"/>
        </w:rPr>
      </w:pPr>
      <w:r w:rsidRPr="002B098E">
        <w:rPr>
          <w:rStyle w:val="Forte"/>
          <w:b/>
          <w:bCs w:val="0"/>
          <w:color w:val="auto"/>
        </w:rPr>
        <w:lastRenderedPageBreak/>
        <w:t>Oscillatory shear</w:t>
      </w:r>
    </w:p>
    <w:p w14:paraId="1DD97F3D" w14:textId="186910B3" w:rsidR="00B84A24" w:rsidRPr="002B098E" w:rsidRDefault="00B84A24" w:rsidP="002B098E">
      <w:pPr>
        <w:widowControl w:val="0"/>
        <w:suppressAutoHyphens/>
        <w:spacing w:after="0" w:line="240" w:lineRule="auto"/>
        <w:ind w:firstLine="284"/>
        <w:jc w:val="both"/>
        <w:rPr>
          <w:rFonts w:ascii="PT Serif" w:hAnsi="PT Serif"/>
          <w:sz w:val="20"/>
          <w:szCs w:val="20"/>
          <w:lang w:val="en-US"/>
        </w:rPr>
      </w:pPr>
      <w:r w:rsidRPr="002B098E">
        <w:rPr>
          <w:rFonts w:ascii="PT Serif" w:hAnsi="PT Serif"/>
          <w:sz w:val="20"/>
          <w:szCs w:val="20"/>
          <w:lang w:val="en-US"/>
        </w:rPr>
        <w:t>The viscoelastic properties of oleogels were evaluated at a constant temperature (25ºC) through rheological measurements in oscillatory shear to classify their behavior according to mechanical spectra (Albano et al., 2014). Tests were carried out to determine the linear viscoelasticity region (LVR) of the samples under their extreme conditions (E2 and E13) to verify whether it was possible to determine the mechanical spectra of all samples. The tests were carried out at different frequency values (0.1 rad</w:t>
      </w:r>
      <w:r w:rsidR="00C60FD2" w:rsidRPr="002B098E">
        <w:rPr>
          <w:rFonts w:ascii="PT Serif" w:hAnsi="PT Serif"/>
          <w:sz w:val="20"/>
          <w:szCs w:val="20"/>
          <w:lang w:val="en-US"/>
        </w:rPr>
        <w:t xml:space="preserve"> </w:t>
      </w:r>
      <w:r w:rsidRPr="002B098E">
        <w:rPr>
          <w:rFonts w:ascii="PT Serif" w:hAnsi="PT Serif"/>
          <w:sz w:val="20"/>
          <w:szCs w:val="20"/>
          <w:lang w:val="en-US"/>
        </w:rPr>
        <w:t>s</w:t>
      </w:r>
      <w:r w:rsidR="00C60FD2" w:rsidRPr="002B098E">
        <w:rPr>
          <w:rFonts w:ascii="PT Serif" w:hAnsi="PT Serif"/>
          <w:sz w:val="20"/>
          <w:szCs w:val="20"/>
          <w:vertAlign w:val="superscript"/>
          <w:lang w:val="en-US"/>
        </w:rPr>
        <w:t>-1</w:t>
      </w:r>
      <w:r w:rsidRPr="002B098E">
        <w:rPr>
          <w:rFonts w:ascii="PT Serif" w:hAnsi="PT Serif"/>
          <w:sz w:val="20"/>
          <w:szCs w:val="20"/>
          <w:lang w:val="en-US"/>
        </w:rPr>
        <w:t>, 1 rad</w:t>
      </w:r>
      <w:r w:rsidR="00C60FD2" w:rsidRPr="002B098E">
        <w:rPr>
          <w:rFonts w:ascii="PT Serif" w:hAnsi="PT Serif"/>
          <w:sz w:val="20"/>
          <w:szCs w:val="20"/>
          <w:lang w:val="en-US"/>
        </w:rPr>
        <w:t xml:space="preserve"> </w:t>
      </w:r>
      <w:r w:rsidRPr="002B098E">
        <w:rPr>
          <w:rFonts w:ascii="PT Serif" w:hAnsi="PT Serif"/>
          <w:sz w:val="20"/>
          <w:szCs w:val="20"/>
          <w:lang w:val="en-US"/>
        </w:rPr>
        <w:t>s</w:t>
      </w:r>
      <w:r w:rsidR="00C60FD2" w:rsidRPr="002B098E">
        <w:rPr>
          <w:rFonts w:ascii="PT Serif" w:hAnsi="PT Serif"/>
          <w:sz w:val="20"/>
          <w:szCs w:val="20"/>
          <w:vertAlign w:val="superscript"/>
          <w:lang w:val="en-US"/>
        </w:rPr>
        <w:t>-1</w:t>
      </w:r>
      <w:r w:rsidRPr="002B098E">
        <w:rPr>
          <w:rFonts w:ascii="PT Serif" w:hAnsi="PT Serif"/>
          <w:sz w:val="20"/>
          <w:szCs w:val="20"/>
          <w:lang w:val="en-US"/>
        </w:rPr>
        <w:t>, and 10 rad</w:t>
      </w:r>
      <w:r w:rsidR="00C60FD2" w:rsidRPr="002B098E">
        <w:rPr>
          <w:rFonts w:ascii="PT Serif" w:hAnsi="PT Serif"/>
          <w:sz w:val="20"/>
          <w:szCs w:val="20"/>
          <w:lang w:val="en-US"/>
        </w:rPr>
        <w:t xml:space="preserve"> </w:t>
      </w:r>
      <w:r w:rsidRPr="002B098E">
        <w:rPr>
          <w:rFonts w:ascii="PT Serif" w:hAnsi="PT Serif"/>
          <w:sz w:val="20"/>
          <w:szCs w:val="20"/>
          <w:lang w:val="en-US"/>
        </w:rPr>
        <w:t>s</w:t>
      </w:r>
      <w:r w:rsidR="00C60FD2" w:rsidRPr="002B098E">
        <w:rPr>
          <w:rFonts w:ascii="PT Serif" w:hAnsi="PT Serif"/>
          <w:sz w:val="20"/>
          <w:szCs w:val="20"/>
          <w:vertAlign w:val="superscript"/>
          <w:lang w:val="en-US"/>
        </w:rPr>
        <w:t>-1</w:t>
      </w:r>
      <w:r w:rsidRPr="002B098E">
        <w:rPr>
          <w:rFonts w:ascii="PT Serif" w:hAnsi="PT Serif"/>
          <w:sz w:val="20"/>
          <w:szCs w:val="20"/>
          <w:lang w:val="en-US"/>
        </w:rPr>
        <w:t>) in an increasing strain range from 1</w:t>
      </w:r>
      <w:r w:rsidRPr="002B098E">
        <w:rPr>
          <w:rFonts w:ascii="PT Serif" w:hAnsi="PT Serif"/>
          <w:sz w:val="20"/>
          <w:szCs w:val="20"/>
          <w:vertAlign w:val="superscript"/>
          <w:lang w:val="en-US"/>
        </w:rPr>
        <w:t>−5</w:t>
      </w:r>
      <w:r w:rsidRPr="002B098E">
        <w:rPr>
          <w:rFonts w:ascii="PT Serif" w:hAnsi="PT Serif"/>
          <w:sz w:val="20"/>
          <w:szCs w:val="20"/>
          <w:lang w:val="en-US"/>
        </w:rPr>
        <w:t xml:space="preserve"> to 100, and 1</w:t>
      </w:r>
      <w:r w:rsidRPr="002B098E">
        <w:rPr>
          <w:rFonts w:ascii="PT Serif" w:hAnsi="PT Serif"/>
          <w:sz w:val="20"/>
          <w:szCs w:val="20"/>
          <w:vertAlign w:val="superscript"/>
          <w:lang w:val="en-US"/>
        </w:rPr>
        <w:t>−15</w:t>
      </w:r>
      <w:r w:rsidRPr="002B098E">
        <w:rPr>
          <w:rFonts w:ascii="PT Serif" w:hAnsi="PT Serif"/>
          <w:sz w:val="20"/>
          <w:szCs w:val="20"/>
          <w:lang w:val="en-US"/>
        </w:rPr>
        <w:t xml:space="preserve"> to 10 (Albano et al., 2014). Due to the rheological characteristics, the samples did not present a linear region, so frequency sweeps were not performed.</w:t>
      </w:r>
    </w:p>
    <w:p w14:paraId="3BF31B9B" w14:textId="77777777" w:rsidR="00B84A24" w:rsidRPr="002B098E" w:rsidRDefault="00B84A24" w:rsidP="002B098E">
      <w:pPr>
        <w:pStyle w:val="Ttulosec"/>
        <w:rPr>
          <w:color w:val="auto"/>
        </w:rPr>
      </w:pPr>
      <w:r w:rsidRPr="002B098E">
        <w:rPr>
          <w:color w:val="auto"/>
        </w:rPr>
        <w:t>Statistical analysis</w:t>
      </w:r>
    </w:p>
    <w:p w14:paraId="7876D7FB" w14:textId="77777777" w:rsidR="00B84A24" w:rsidRPr="002B098E" w:rsidRDefault="00B84A24" w:rsidP="002B098E">
      <w:pPr>
        <w:widowControl w:val="0"/>
        <w:suppressAutoHyphens/>
        <w:spacing w:after="0" w:line="240" w:lineRule="auto"/>
        <w:ind w:firstLine="284"/>
        <w:jc w:val="both"/>
        <w:rPr>
          <w:rFonts w:ascii="PT Serif" w:eastAsia="Arial" w:hAnsi="PT Serif"/>
          <w:sz w:val="20"/>
          <w:szCs w:val="20"/>
          <w:lang w:val="en-US"/>
        </w:rPr>
      </w:pPr>
      <w:r w:rsidRPr="002B098E">
        <w:rPr>
          <w:rFonts w:ascii="PT Serif" w:eastAsia="Arial" w:hAnsi="PT Serif"/>
          <w:sz w:val="20"/>
          <w:szCs w:val="20"/>
          <w:lang w:val="en-US"/>
        </w:rPr>
        <w:t>The texture parameters were submitted to one-way ANOVA (treatment as a factor), followed by the Tukey test at 5% significance. All data analyses were performed with the Minitab 19 software.</w:t>
      </w:r>
    </w:p>
    <w:p w14:paraId="0248ADC0" w14:textId="77777777" w:rsidR="00B84A24" w:rsidRPr="002B098E" w:rsidRDefault="00B84A24" w:rsidP="002B098E">
      <w:pPr>
        <w:widowControl w:val="0"/>
        <w:suppressAutoHyphens/>
        <w:spacing w:after="0" w:line="240" w:lineRule="auto"/>
        <w:ind w:firstLine="284"/>
        <w:rPr>
          <w:rStyle w:val="rynqvb"/>
          <w:rFonts w:ascii="PT Serif" w:eastAsia="Arial" w:hAnsi="PT Serif"/>
          <w:sz w:val="20"/>
          <w:szCs w:val="20"/>
          <w:lang w:val="en-US"/>
        </w:rPr>
      </w:pPr>
      <w:r w:rsidRPr="002B098E">
        <w:rPr>
          <w:rStyle w:val="rynqvb"/>
          <w:rFonts w:ascii="PT Serif" w:hAnsi="PT Serif"/>
          <w:bCs/>
          <w:sz w:val="20"/>
          <w:szCs w:val="20"/>
          <w:lang w:val="en-US"/>
        </w:rPr>
        <w:t>RESULTS AND DISCUSSION</w:t>
      </w:r>
    </w:p>
    <w:p w14:paraId="393E5214" w14:textId="77777777" w:rsidR="00B84A24" w:rsidRPr="002B098E" w:rsidRDefault="00B84A24" w:rsidP="002B098E">
      <w:pPr>
        <w:pStyle w:val="Ttulosec"/>
        <w:rPr>
          <w:color w:val="auto"/>
        </w:rPr>
      </w:pPr>
      <w:r w:rsidRPr="002B098E">
        <w:rPr>
          <w:color w:val="auto"/>
        </w:rPr>
        <w:t>Visual stability of oleogels</w:t>
      </w:r>
    </w:p>
    <w:p w14:paraId="26DF8D01" w14:textId="77777777" w:rsidR="00B84A24" w:rsidRPr="002B098E" w:rsidRDefault="00B84A24" w:rsidP="002B098E">
      <w:pPr>
        <w:widowControl w:val="0"/>
        <w:suppressAutoHyphens/>
        <w:spacing w:after="0" w:line="240" w:lineRule="auto"/>
        <w:ind w:firstLine="284"/>
        <w:jc w:val="both"/>
        <w:rPr>
          <w:rFonts w:ascii="PT Serif" w:eastAsia="Arial" w:hAnsi="PT Serif"/>
          <w:sz w:val="20"/>
          <w:szCs w:val="20"/>
          <w:lang w:val="en-US"/>
        </w:rPr>
      </w:pPr>
      <w:r w:rsidRPr="002B098E">
        <w:rPr>
          <w:rFonts w:ascii="PT Serif" w:eastAsia="Arial" w:hAnsi="PT Serif"/>
          <w:sz w:val="20"/>
          <w:szCs w:val="20"/>
          <w:lang w:val="en-US"/>
        </w:rPr>
        <w:t>Figure 1 shows that samples E2, E5, E7, E9, E11, and E13 remained firm when tilting the beaker (classification 4), yet not hard (classification 5), considering the classification reported by Godoi (2017). The remaining samples were liquid (1) and, therefore, discarded.</w:t>
      </w:r>
    </w:p>
    <w:p w14:paraId="693131A2" w14:textId="77777777" w:rsidR="00B84A24" w:rsidRPr="002B098E" w:rsidRDefault="00B84A24" w:rsidP="002B098E">
      <w:pPr>
        <w:widowControl w:val="0"/>
        <w:suppressAutoHyphens/>
        <w:spacing w:after="0" w:line="240" w:lineRule="auto"/>
        <w:ind w:firstLine="284"/>
        <w:jc w:val="both"/>
        <w:rPr>
          <w:rFonts w:ascii="PT Serif" w:hAnsi="PT Serif"/>
          <w:noProof/>
          <w:sz w:val="20"/>
          <w:szCs w:val="20"/>
          <w:lang w:val="en-US"/>
        </w:rPr>
      </w:pPr>
      <w:r w:rsidRPr="002B098E">
        <w:rPr>
          <w:rFonts w:ascii="PT Serif" w:eastAsia="Arial" w:hAnsi="PT Serif"/>
          <w:sz w:val="20"/>
          <w:szCs w:val="20"/>
          <w:lang w:val="en-US"/>
        </w:rPr>
        <w:t>By observing Table 2, we can suggest that samples containing a higher proportion of lecithin in comparison to sucrose ester were more solid. It was also observed that the binary samples (E9, E11 e E13) were firm.</w:t>
      </w:r>
      <w:r w:rsidRPr="002B098E">
        <w:rPr>
          <w:rFonts w:ascii="PT Serif" w:hAnsi="PT Serif"/>
          <w:noProof/>
          <w:sz w:val="20"/>
          <w:szCs w:val="20"/>
          <w:lang w:val="en-US"/>
        </w:rPr>
        <w:t xml:space="preserve"> </w:t>
      </w:r>
    </w:p>
    <w:p w14:paraId="1F49FEA0" w14:textId="77777777" w:rsidR="00B84A24" w:rsidRPr="002B098E" w:rsidRDefault="00B84A24" w:rsidP="002B098E">
      <w:pPr>
        <w:widowControl w:val="0"/>
        <w:suppressAutoHyphens/>
        <w:spacing w:before="240" w:after="0" w:line="240" w:lineRule="auto"/>
        <w:jc w:val="center"/>
        <w:rPr>
          <w:rFonts w:ascii="PT Serif" w:eastAsia="Arial" w:hAnsi="PT Serif"/>
          <w:sz w:val="20"/>
          <w:szCs w:val="20"/>
        </w:rPr>
      </w:pPr>
      <w:r w:rsidRPr="002B098E">
        <w:rPr>
          <w:rFonts w:ascii="PT Serif" w:hAnsi="PT Serif"/>
          <w:noProof/>
          <w:sz w:val="20"/>
          <w:szCs w:val="20"/>
        </w:rPr>
        <w:drawing>
          <wp:inline distT="0" distB="0" distL="0" distR="0" wp14:anchorId="4A5767C6" wp14:editId="1634F797">
            <wp:extent cx="5399405" cy="242697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399405" cy="2426970"/>
                    </a:xfrm>
                    <a:prstGeom prst="rect">
                      <a:avLst/>
                    </a:prstGeom>
                  </pic:spPr>
                </pic:pic>
              </a:graphicData>
            </a:graphic>
          </wp:inline>
        </w:drawing>
      </w:r>
    </w:p>
    <w:p w14:paraId="74BA13BE" w14:textId="4E179C85" w:rsidR="00B84A24" w:rsidRPr="002B098E" w:rsidRDefault="00B84A24" w:rsidP="002B098E">
      <w:pPr>
        <w:pStyle w:val="Figura"/>
        <w:widowControl w:val="0"/>
        <w:ind w:firstLine="0"/>
        <w:rPr>
          <w:b/>
          <w:color w:val="auto"/>
        </w:rPr>
      </w:pPr>
      <w:r w:rsidRPr="002B098E">
        <w:rPr>
          <w:b/>
          <w:color w:val="auto"/>
        </w:rPr>
        <w:t>Figure 1.</w:t>
      </w:r>
      <w:r w:rsidRPr="002B098E">
        <w:rPr>
          <w:color w:val="auto"/>
        </w:rPr>
        <w:t xml:space="preserve"> Physical stability of samples after 7 days of storage at 25</w:t>
      </w:r>
      <w:r w:rsidR="00C60FD2" w:rsidRPr="002B098E">
        <w:rPr>
          <w:color w:val="auto"/>
        </w:rPr>
        <w:t>°C</w:t>
      </w:r>
      <w:r w:rsidRPr="002B098E">
        <w:rPr>
          <w:color w:val="auto"/>
        </w:rPr>
        <w:t>.</w:t>
      </w:r>
    </w:p>
    <w:p w14:paraId="21945523" w14:textId="77777777" w:rsidR="00B84A24" w:rsidRPr="002B098E" w:rsidRDefault="00B84A24" w:rsidP="002B098E">
      <w:pPr>
        <w:pStyle w:val="Ttulosec"/>
        <w:rPr>
          <w:rStyle w:val="rynqvb"/>
          <w:color w:val="auto"/>
        </w:rPr>
      </w:pPr>
      <w:r w:rsidRPr="002B098E">
        <w:rPr>
          <w:rStyle w:val="rynqvb"/>
          <w:color w:val="auto"/>
        </w:rPr>
        <w:t>Texture parameters</w:t>
      </w:r>
    </w:p>
    <w:p w14:paraId="5292F5F5" w14:textId="77777777" w:rsidR="00B84A24" w:rsidRPr="002B098E" w:rsidRDefault="00B84A24" w:rsidP="002B098E">
      <w:pPr>
        <w:widowControl w:val="0"/>
        <w:suppressAutoHyphens/>
        <w:spacing w:after="0" w:line="240" w:lineRule="auto"/>
        <w:ind w:firstLine="284"/>
        <w:jc w:val="both"/>
        <w:rPr>
          <w:rStyle w:val="rynqvb"/>
          <w:rFonts w:ascii="PT Serif" w:hAnsi="PT Serif"/>
          <w:sz w:val="20"/>
          <w:szCs w:val="20"/>
          <w:lang w:val="en-US"/>
        </w:rPr>
      </w:pPr>
      <w:r w:rsidRPr="002B098E">
        <w:rPr>
          <w:rStyle w:val="rynqvb"/>
          <w:rFonts w:ascii="PT Serif" w:hAnsi="PT Serif"/>
          <w:sz w:val="20"/>
          <w:szCs w:val="20"/>
          <w:lang w:val="en-US"/>
        </w:rPr>
        <w:t>The indirect extrusion test (Back Extrusion) provides information about the firmness, consistency, cohesiveness, and viscosity index of viscous or semisolid food products, characterizing their texture properties.</w:t>
      </w:r>
    </w:p>
    <w:p w14:paraId="6AF29477" w14:textId="77777777" w:rsidR="00B84A24" w:rsidRPr="002B098E" w:rsidRDefault="00B84A24" w:rsidP="002B098E">
      <w:pPr>
        <w:widowControl w:val="0"/>
        <w:suppressAutoHyphens/>
        <w:spacing w:after="0" w:line="240" w:lineRule="auto"/>
        <w:ind w:firstLine="284"/>
        <w:jc w:val="both"/>
        <w:rPr>
          <w:rStyle w:val="rynqvb"/>
          <w:rFonts w:ascii="PT Serif" w:hAnsi="PT Serif"/>
          <w:sz w:val="20"/>
          <w:szCs w:val="20"/>
          <w:lang w:val="en-US"/>
        </w:rPr>
      </w:pPr>
      <w:r w:rsidRPr="002B098E">
        <w:rPr>
          <w:rStyle w:val="rynqvb"/>
          <w:rFonts w:ascii="PT Serif" w:hAnsi="PT Serif"/>
          <w:sz w:val="20"/>
          <w:szCs w:val="20"/>
          <w:lang w:val="en-US"/>
        </w:rPr>
        <w:t xml:space="preserve">When penetrating the sample, the probe generates a peak of maximum force, which is attributed to firmness: the greater the force, the firmer the sample. The area under the peak force curve is the measure of consistency: the higher the value, the thicker the sample. The removal of the probe generates a negative region resulting from the lifted weight of the sample, which indicates the cohesion and resistance of the sample to separate (flow) from the probe. The maximum negative force indicates cohesiveness (adhesive strength): the more negative the value, the more adherent the sample. The negative area is known as adhesiveness (viscosity index </w:t>
      </w:r>
      <w:r w:rsidRPr="002B098E">
        <w:rPr>
          <w:rFonts w:ascii="PT Serif" w:hAnsi="PT Serif"/>
          <w:sz w:val="20"/>
          <w:szCs w:val="20"/>
          <w:lang w:val="en-US"/>
        </w:rPr>
        <w:t>—</w:t>
      </w:r>
      <w:r w:rsidRPr="002B098E">
        <w:rPr>
          <w:rStyle w:val="rynqvb"/>
          <w:rFonts w:ascii="PT Serif" w:hAnsi="PT Serif"/>
          <w:sz w:val="20"/>
          <w:szCs w:val="20"/>
          <w:lang w:val="en-US"/>
        </w:rPr>
        <w:t xml:space="preserve"> energy required to break contact between the sample and the probe). It can indicate the cohesive forces of the molecules in the sample: the more negative the values, the more energy is required to break contact between the sample and the probe as the probe withdraws from the sample (Kasparaviciene et al., 2018).</w:t>
      </w:r>
    </w:p>
    <w:p w14:paraId="7736789C" w14:textId="29129AA2" w:rsidR="00B84A24" w:rsidRPr="002B098E" w:rsidRDefault="00B84A24" w:rsidP="002B098E">
      <w:pPr>
        <w:widowControl w:val="0"/>
        <w:suppressAutoHyphens/>
        <w:spacing w:after="0" w:line="240" w:lineRule="auto"/>
        <w:ind w:firstLine="284"/>
        <w:jc w:val="both"/>
        <w:rPr>
          <w:rStyle w:val="rynqvb"/>
          <w:rFonts w:ascii="PT Serif" w:hAnsi="PT Serif"/>
          <w:sz w:val="20"/>
          <w:szCs w:val="20"/>
        </w:rPr>
      </w:pPr>
      <w:r w:rsidRPr="002B098E">
        <w:rPr>
          <w:rStyle w:val="rynqvb"/>
          <w:rFonts w:ascii="PT Serif" w:hAnsi="PT Serif"/>
          <w:sz w:val="20"/>
          <w:szCs w:val="20"/>
          <w:lang w:val="en-US"/>
        </w:rPr>
        <w:t>Table 4 shows that, in general, samples E2, E5, and E7 had the best results for texture, with greater firmness and cohesiveness (p</w:t>
      </w:r>
      <w:r w:rsidR="00D13855" w:rsidRPr="002B098E">
        <w:rPr>
          <w:rStyle w:val="rynqvb"/>
          <w:rFonts w:ascii="PT Serif" w:hAnsi="PT Serif"/>
          <w:sz w:val="20"/>
          <w:szCs w:val="20"/>
          <w:lang w:val="en-US"/>
        </w:rPr>
        <w:t xml:space="preserve"> </w:t>
      </w:r>
      <w:r w:rsidRPr="002B098E">
        <w:rPr>
          <w:rStyle w:val="rynqvb"/>
          <w:rFonts w:ascii="PT Serif" w:hAnsi="PT Serif"/>
          <w:sz w:val="20"/>
          <w:szCs w:val="20"/>
          <w:lang w:val="en-US"/>
        </w:rPr>
        <w:t>&lt;</w:t>
      </w:r>
      <w:r w:rsidR="00D13855" w:rsidRPr="002B098E">
        <w:rPr>
          <w:rStyle w:val="rynqvb"/>
          <w:rFonts w:ascii="PT Serif" w:hAnsi="PT Serif"/>
          <w:sz w:val="20"/>
          <w:szCs w:val="20"/>
          <w:lang w:val="en-US"/>
        </w:rPr>
        <w:t xml:space="preserve"> </w:t>
      </w:r>
      <w:r w:rsidRPr="002B098E">
        <w:rPr>
          <w:rStyle w:val="rynqvb"/>
          <w:rFonts w:ascii="PT Serif" w:hAnsi="PT Serif"/>
          <w:sz w:val="20"/>
          <w:szCs w:val="20"/>
          <w:lang w:val="en-US"/>
        </w:rPr>
        <w:t>0.05). Sample E7 also stood out regarding consistency (p</w:t>
      </w:r>
      <w:r w:rsidR="00D13855" w:rsidRPr="002B098E">
        <w:rPr>
          <w:rStyle w:val="rynqvb"/>
          <w:rFonts w:ascii="PT Serif" w:hAnsi="PT Serif"/>
          <w:sz w:val="20"/>
          <w:szCs w:val="20"/>
          <w:lang w:val="en-US"/>
        </w:rPr>
        <w:t xml:space="preserve"> </w:t>
      </w:r>
      <w:r w:rsidRPr="002B098E">
        <w:rPr>
          <w:rStyle w:val="rynqvb"/>
          <w:rFonts w:ascii="PT Serif" w:hAnsi="PT Serif"/>
          <w:sz w:val="20"/>
          <w:szCs w:val="20"/>
          <w:lang w:val="en-US"/>
        </w:rPr>
        <w:t>&lt;</w:t>
      </w:r>
      <w:r w:rsidR="00D13855" w:rsidRPr="002B098E">
        <w:rPr>
          <w:rStyle w:val="rynqvb"/>
          <w:rFonts w:ascii="PT Serif" w:hAnsi="PT Serif"/>
          <w:sz w:val="20"/>
          <w:szCs w:val="20"/>
          <w:lang w:val="en-US"/>
        </w:rPr>
        <w:t xml:space="preserve"> </w:t>
      </w:r>
      <w:r w:rsidRPr="002B098E">
        <w:rPr>
          <w:rStyle w:val="rynqvb"/>
          <w:rFonts w:ascii="PT Serif" w:hAnsi="PT Serif"/>
          <w:sz w:val="20"/>
          <w:szCs w:val="20"/>
          <w:lang w:val="en-US"/>
        </w:rPr>
        <w:t xml:space="preserve">0.05), an essential attribute </w:t>
      </w:r>
      <w:r w:rsidRPr="002B098E">
        <w:rPr>
          <w:rStyle w:val="rynqvb"/>
          <w:rFonts w:ascii="PT Serif" w:hAnsi="PT Serif"/>
          <w:sz w:val="20"/>
          <w:szCs w:val="20"/>
          <w:lang w:val="en-US"/>
        </w:rPr>
        <w:lastRenderedPageBreak/>
        <w:t xml:space="preserve">for an oleogel to perform similarly to fats with higher levels of saturated fatty acids in food matrices. A possible justification for the better texture characteristics observed in samples E2, E5, and E7 is the combination of the three structuring elements in their formulation. </w:t>
      </w:r>
      <w:r w:rsidRPr="002B098E">
        <w:rPr>
          <w:rStyle w:val="rynqvb"/>
          <w:rFonts w:ascii="PT Serif" w:hAnsi="PT Serif"/>
          <w:sz w:val="20"/>
          <w:szCs w:val="20"/>
        </w:rPr>
        <w:t>(SE</w:t>
      </w:r>
      <w:r w:rsidR="00C60FD2" w:rsidRPr="002B098E">
        <w:rPr>
          <w:rStyle w:val="rynqvb"/>
          <w:rFonts w:ascii="PT Serif" w:hAnsi="PT Serif"/>
          <w:sz w:val="20"/>
          <w:szCs w:val="20"/>
        </w:rPr>
        <w:t xml:space="preserve"> + </w:t>
      </w:r>
      <w:r w:rsidRPr="002B098E">
        <w:rPr>
          <w:rStyle w:val="rynqvb"/>
          <w:rFonts w:ascii="PT Serif" w:hAnsi="PT Serif"/>
          <w:sz w:val="20"/>
          <w:szCs w:val="20"/>
        </w:rPr>
        <w:t>SL</w:t>
      </w:r>
      <w:r w:rsidR="00C60FD2" w:rsidRPr="002B098E">
        <w:rPr>
          <w:rStyle w:val="rynqvb"/>
          <w:rFonts w:ascii="PT Serif" w:hAnsi="PT Serif"/>
          <w:sz w:val="20"/>
          <w:szCs w:val="20"/>
        </w:rPr>
        <w:t xml:space="preserve"> + </w:t>
      </w:r>
      <w:r w:rsidRPr="002B098E">
        <w:rPr>
          <w:rStyle w:val="rynqvb"/>
          <w:rFonts w:ascii="PT Serif" w:hAnsi="PT Serif"/>
          <w:sz w:val="20"/>
          <w:szCs w:val="20"/>
        </w:rPr>
        <w:t>MAG).</w:t>
      </w:r>
      <w:r w:rsidR="00694C61" w:rsidRPr="002B098E">
        <w:rPr>
          <w:rStyle w:val="rynqvb"/>
          <w:rFonts w:ascii="PT Serif" w:hAnsi="PT Serif"/>
          <w:sz w:val="20"/>
          <w:szCs w:val="20"/>
        </w:rPr>
        <w:t xml:space="preserve"> </w:t>
      </w:r>
    </w:p>
    <w:p w14:paraId="7FBE01B6" w14:textId="77777777" w:rsidR="00B84A24" w:rsidRPr="002B098E" w:rsidRDefault="00B84A24" w:rsidP="002B098E">
      <w:pPr>
        <w:pStyle w:val="Tabela"/>
        <w:widowControl w:val="0"/>
        <w:ind w:firstLine="0"/>
        <w:rPr>
          <w:color w:val="auto"/>
        </w:rPr>
      </w:pPr>
      <w:r w:rsidRPr="002B098E">
        <w:rPr>
          <w:b/>
          <w:bCs/>
          <w:color w:val="auto"/>
        </w:rPr>
        <w:t>Table 4.</w:t>
      </w:r>
      <w:r w:rsidRPr="002B098E">
        <w:rPr>
          <w:color w:val="auto"/>
        </w:rPr>
        <w:t xml:space="preserve"> Texture parameters of the oleogels</w:t>
      </w:r>
      <w:r w:rsidRPr="002B098E">
        <w:rPr>
          <w:color w:val="auto"/>
          <w:vertAlign w:val="superscript"/>
        </w:rPr>
        <w:t>1</w:t>
      </w:r>
      <w:r w:rsidRPr="002B098E">
        <w:rPr>
          <w:color w:val="auto"/>
        </w:rPr>
        <w:t>.</w:t>
      </w:r>
    </w:p>
    <w:tbl>
      <w:tblPr>
        <w:tblStyle w:val="Tabelacomgrade"/>
        <w:tblW w:w="9351" w:type="dxa"/>
        <w:jc w:val="center"/>
        <w:tblLayout w:type="fixed"/>
        <w:tblLook w:val="04A0" w:firstRow="1" w:lastRow="0" w:firstColumn="1" w:lastColumn="0" w:noHBand="0" w:noVBand="1"/>
      </w:tblPr>
      <w:tblGrid>
        <w:gridCol w:w="1069"/>
        <w:gridCol w:w="1849"/>
        <w:gridCol w:w="2038"/>
        <w:gridCol w:w="1985"/>
        <w:gridCol w:w="2410"/>
      </w:tblGrid>
      <w:tr w:rsidR="00B84A24" w:rsidRPr="002B098E" w14:paraId="568E029F" w14:textId="77777777" w:rsidTr="003C69BB">
        <w:trPr>
          <w:trHeight w:val="20"/>
          <w:jc w:val="center"/>
        </w:trPr>
        <w:tc>
          <w:tcPr>
            <w:tcW w:w="1069" w:type="dxa"/>
            <w:tcBorders>
              <w:left w:val="nil"/>
              <w:right w:val="nil"/>
            </w:tcBorders>
            <w:tcMar>
              <w:left w:w="0" w:type="dxa"/>
              <w:right w:w="0" w:type="dxa"/>
            </w:tcMar>
            <w:vAlign w:val="center"/>
          </w:tcPr>
          <w:p w14:paraId="3754ABDD" w14:textId="77777777" w:rsidR="00B84A24" w:rsidRPr="002B098E" w:rsidRDefault="00B84A24" w:rsidP="002B098E">
            <w:pPr>
              <w:pStyle w:val="FormataoTabela"/>
              <w:widowControl w:val="0"/>
              <w:rPr>
                <w:color w:val="auto"/>
              </w:rPr>
            </w:pPr>
            <w:r w:rsidRPr="002B098E">
              <w:rPr>
                <w:rFonts w:eastAsia="Calibri"/>
                <w:color w:val="auto"/>
              </w:rPr>
              <w:t>Samples</w:t>
            </w:r>
          </w:p>
        </w:tc>
        <w:tc>
          <w:tcPr>
            <w:tcW w:w="1849" w:type="dxa"/>
            <w:tcBorders>
              <w:left w:val="nil"/>
              <w:right w:val="nil"/>
            </w:tcBorders>
            <w:tcMar>
              <w:left w:w="0" w:type="dxa"/>
              <w:right w:w="0" w:type="dxa"/>
            </w:tcMar>
            <w:vAlign w:val="center"/>
          </w:tcPr>
          <w:p w14:paraId="465203CB" w14:textId="77777777" w:rsidR="00B84A24" w:rsidRPr="002B098E" w:rsidRDefault="00B84A24" w:rsidP="002B098E">
            <w:pPr>
              <w:pStyle w:val="FormataoTabela"/>
              <w:widowControl w:val="0"/>
              <w:rPr>
                <w:color w:val="auto"/>
              </w:rPr>
            </w:pPr>
            <w:r w:rsidRPr="002B098E">
              <w:rPr>
                <w:rFonts w:eastAsia="Calibri"/>
                <w:color w:val="auto"/>
              </w:rPr>
              <w:t>Firmness (N)</w:t>
            </w:r>
          </w:p>
        </w:tc>
        <w:tc>
          <w:tcPr>
            <w:tcW w:w="2038" w:type="dxa"/>
            <w:tcBorders>
              <w:left w:val="nil"/>
              <w:right w:val="nil"/>
            </w:tcBorders>
            <w:tcMar>
              <w:left w:w="0" w:type="dxa"/>
              <w:right w:w="0" w:type="dxa"/>
            </w:tcMar>
            <w:vAlign w:val="center"/>
          </w:tcPr>
          <w:p w14:paraId="536859A9" w14:textId="7BE00CEA" w:rsidR="00B84A24" w:rsidRPr="002B098E" w:rsidRDefault="00B84A24" w:rsidP="002B098E">
            <w:pPr>
              <w:pStyle w:val="FormataoTabela"/>
              <w:widowControl w:val="0"/>
              <w:rPr>
                <w:color w:val="auto"/>
              </w:rPr>
            </w:pPr>
            <w:r w:rsidRPr="002B098E">
              <w:rPr>
                <w:rFonts w:eastAsia="Calibri"/>
                <w:color w:val="auto"/>
              </w:rPr>
              <w:t>Consistency (N</w:t>
            </w:r>
            <w:r w:rsidR="00D13855" w:rsidRPr="002B098E">
              <w:rPr>
                <w:rFonts w:eastAsia="Calibri"/>
                <w:color w:val="auto"/>
              </w:rPr>
              <w:t xml:space="preserve"> </w:t>
            </w:r>
            <w:r w:rsidRPr="002B098E">
              <w:rPr>
                <w:rFonts w:eastAsia="Calibri"/>
                <w:color w:val="auto"/>
              </w:rPr>
              <w:t>s</w:t>
            </w:r>
            <w:r w:rsidR="00D13855" w:rsidRPr="002B098E">
              <w:rPr>
                <w:color w:val="auto"/>
                <w:sz w:val="20"/>
                <w:szCs w:val="20"/>
                <w:vertAlign w:val="superscript"/>
              </w:rPr>
              <w:t>-1</w:t>
            </w:r>
            <w:r w:rsidRPr="002B098E">
              <w:rPr>
                <w:rFonts w:eastAsia="Calibri"/>
                <w:color w:val="auto"/>
              </w:rPr>
              <w:t>)</w:t>
            </w:r>
          </w:p>
        </w:tc>
        <w:tc>
          <w:tcPr>
            <w:tcW w:w="1985" w:type="dxa"/>
            <w:tcBorders>
              <w:left w:val="nil"/>
              <w:right w:val="nil"/>
            </w:tcBorders>
            <w:tcMar>
              <w:left w:w="0" w:type="dxa"/>
              <w:right w:w="0" w:type="dxa"/>
            </w:tcMar>
            <w:vAlign w:val="center"/>
          </w:tcPr>
          <w:p w14:paraId="65449D35" w14:textId="77777777" w:rsidR="00B84A24" w:rsidRPr="002B098E" w:rsidRDefault="00B84A24" w:rsidP="002B098E">
            <w:pPr>
              <w:pStyle w:val="FormataoTabela"/>
              <w:widowControl w:val="0"/>
              <w:rPr>
                <w:color w:val="auto"/>
              </w:rPr>
            </w:pPr>
            <w:r w:rsidRPr="002B098E">
              <w:rPr>
                <w:rFonts w:eastAsia="Calibri"/>
                <w:color w:val="auto"/>
              </w:rPr>
              <w:t>Cohesiveness (N)</w:t>
            </w:r>
          </w:p>
        </w:tc>
        <w:tc>
          <w:tcPr>
            <w:tcW w:w="2410" w:type="dxa"/>
            <w:tcBorders>
              <w:left w:val="nil"/>
              <w:right w:val="nil"/>
            </w:tcBorders>
            <w:tcMar>
              <w:left w:w="0" w:type="dxa"/>
              <w:right w:w="0" w:type="dxa"/>
            </w:tcMar>
            <w:vAlign w:val="center"/>
          </w:tcPr>
          <w:p w14:paraId="144FDAEA" w14:textId="34082AB6" w:rsidR="00B84A24" w:rsidRPr="002B098E" w:rsidRDefault="00B84A24" w:rsidP="002B098E">
            <w:pPr>
              <w:pStyle w:val="FormataoTabela"/>
              <w:widowControl w:val="0"/>
              <w:rPr>
                <w:color w:val="auto"/>
              </w:rPr>
            </w:pPr>
            <w:r w:rsidRPr="002B098E">
              <w:rPr>
                <w:rFonts w:eastAsia="Calibri"/>
                <w:color w:val="auto"/>
                <w:lang w:val="pt-BR"/>
              </w:rPr>
              <w:t>Viscosity index (N</w:t>
            </w:r>
            <w:r w:rsidR="00D13855" w:rsidRPr="002B098E">
              <w:rPr>
                <w:rFonts w:eastAsia="Calibri"/>
                <w:color w:val="auto"/>
                <w:lang w:val="pt-BR"/>
              </w:rPr>
              <w:t xml:space="preserve"> </w:t>
            </w:r>
            <w:r w:rsidRPr="002B098E">
              <w:rPr>
                <w:rFonts w:eastAsia="Calibri"/>
                <w:color w:val="auto"/>
                <w:lang w:val="pt-BR"/>
              </w:rPr>
              <w:t>s</w:t>
            </w:r>
            <w:r w:rsidR="00D13855" w:rsidRPr="002B098E">
              <w:rPr>
                <w:color w:val="auto"/>
                <w:sz w:val="20"/>
                <w:szCs w:val="20"/>
                <w:vertAlign w:val="superscript"/>
              </w:rPr>
              <w:t>-1</w:t>
            </w:r>
            <w:r w:rsidRPr="002B098E">
              <w:rPr>
                <w:rFonts w:eastAsia="Calibri"/>
                <w:color w:val="auto"/>
                <w:lang w:val="pt-BR"/>
              </w:rPr>
              <w:t>)</w:t>
            </w:r>
          </w:p>
        </w:tc>
      </w:tr>
      <w:tr w:rsidR="00B84A24" w:rsidRPr="002B098E" w14:paraId="39855340" w14:textId="77777777" w:rsidTr="003C69BB">
        <w:trPr>
          <w:trHeight w:val="20"/>
          <w:jc w:val="center"/>
        </w:trPr>
        <w:tc>
          <w:tcPr>
            <w:tcW w:w="1069" w:type="dxa"/>
            <w:tcBorders>
              <w:left w:val="nil"/>
              <w:bottom w:val="nil"/>
              <w:right w:val="nil"/>
            </w:tcBorders>
            <w:tcMar>
              <w:left w:w="0" w:type="dxa"/>
              <w:right w:w="0" w:type="dxa"/>
            </w:tcMar>
            <w:vAlign w:val="center"/>
          </w:tcPr>
          <w:p w14:paraId="21076FC5" w14:textId="77777777" w:rsidR="00B84A24" w:rsidRPr="002B098E" w:rsidRDefault="00B84A24" w:rsidP="002B098E">
            <w:pPr>
              <w:pStyle w:val="FormataoTabela"/>
              <w:widowControl w:val="0"/>
              <w:rPr>
                <w:color w:val="auto"/>
              </w:rPr>
            </w:pPr>
            <w:r w:rsidRPr="002B098E">
              <w:rPr>
                <w:rFonts w:eastAsia="Calibri"/>
                <w:color w:val="auto"/>
              </w:rPr>
              <w:t>E2</w:t>
            </w:r>
          </w:p>
        </w:tc>
        <w:tc>
          <w:tcPr>
            <w:tcW w:w="1849" w:type="dxa"/>
            <w:tcBorders>
              <w:left w:val="nil"/>
              <w:bottom w:val="nil"/>
              <w:right w:val="nil"/>
            </w:tcBorders>
            <w:tcMar>
              <w:left w:w="0" w:type="dxa"/>
              <w:right w:w="0" w:type="dxa"/>
            </w:tcMar>
            <w:vAlign w:val="center"/>
          </w:tcPr>
          <w:p w14:paraId="3557A286" w14:textId="77777777" w:rsidR="00B84A24" w:rsidRPr="002B098E" w:rsidRDefault="00B84A24" w:rsidP="002B098E">
            <w:pPr>
              <w:pStyle w:val="FormataoTabela"/>
              <w:widowControl w:val="0"/>
              <w:rPr>
                <w:color w:val="auto"/>
              </w:rPr>
            </w:pPr>
            <w:r w:rsidRPr="002B098E">
              <w:rPr>
                <w:rFonts w:eastAsia="Calibri"/>
                <w:color w:val="auto"/>
              </w:rPr>
              <w:t>3.30 ± 0.59</w:t>
            </w:r>
            <w:r w:rsidRPr="002B098E">
              <w:rPr>
                <w:rFonts w:eastAsia="Calibri"/>
                <w:color w:val="auto"/>
                <w:vertAlign w:val="superscript"/>
              </w:rPr>
              <w:t>a</w:t>
            </w:r>
          </w:p>
        </w:tc>
        <w:tc>
          <w:tcPr>
            <w:tcW w:w="2038" w:type="dxa"/>
            <w:tcBorders>
              <w:left w:val="nil"/>
              <w:bottom w:val="nil"/>
              <w:right w:val="nil"/>
            </w:tcBorders>
            <w:tcMar>
              <w:left w:w="0" w:type="dxa"/>
              <w:right w:w="0" w:type="dxa"/>
            </w:tcMar>
            <w:vAlign w:val="center"/>
          </w:tcPr>
          <w:p w14:paraId="7E02ACDE" w14:textId="77777777" w:rsidR="00B84A24" w:rsidRPr="002B098E" w:rsidRDefault="00B84A24" w:rsidP="002B098E">
            <w:pPr>
              <w:pStyle w:val="FormataoTabela"/>
              <w:widowControl w:val="0"/>
              <w:rPr>
                <w:color w:val="auto"/>
              </w:rPr>
            </w:pPr>
            <w:r w:rsidRPr="002B098E">
              <w:rPr>
                <w:rFonts w:eastAsia="Calibri"/>
                <w:color w:val="auto"/>
              </w:rPr>
              <w:t>21.75 ± 6.21</w:t>
            </w:r>
            <w:r w:rsidRPr="002B098E">
              <w:rPr>
                <w:rFonts w:eastAsia="Calibri"/>
                <w:color w:val="auto"/>
                <w:vertAlign w:val="superscript"/>
              </w:rPr>
              <w:t>bc</w:t>
            </w:r>
          </w:p>
        </w:tc>
        <w:tc>
          <w:tcPr>
            <w:tcW w:w="1985" w:type="dxa"/>
            <w:tcBorders>
              <w:left w:val="nil"/>
              <w:bottom w:val="nil"/>
              <w:right w:val="nil"/>
            </w:tcBorders>
            <w:tcMar>
              <w:left w:w="0" w:type="dxa"/>
              <w:right w:w="0" w:type="dxa"/>
            </w:tcMar>
            <w:vAlign w:val="center"/>
          </w:tcPr>
          <w:p w14:paraId="47AEB7B6" w14:textId="77777777" w:rsidR="00B84A24" w:rsidRPr="002B098E" w:rsidRDefault="00B84A24" w:rsidP="002B098E">
            <w:pPr>
              <w:pStyle w:val="FormataoTabela"/>
              <w:widowControl w:val="0"/>
              <w:rPr>
                <w:color w:val="auto"/>
              </w:rPr>
            </w:pPr>
            <w:r w:rsidRPr="002B098E">
              <w:rPr>
                <w:rFonts w:eastAsia="Calibri"/>
                <w:color w:val="auto"/>
              </w:rPr>
              <w:t>-2.00 ± 0.66</w:t>
            </w:r>
            <w:r w:rsidRPr="002B098E">
              <w:rPr>
                <w:rFonts w:eastAsia="Calibri"/>
                <w:color w:val="auto"/>
                <w:vertAlign w:val="superscript"/>
              </w:rPr>
              <w:t>b</w:t>
            </w:r>
          </w:p>
        </w:tc>
        <w:tc>
          <w:tcPr>
            <w:tcW w:w="2410" w:type="dxa"/>
            <w:tcBorders>
              <w:left w:val="nil"/>
              <w:bottom w:val="nil"/>
              <w:right w:val="nil"/>
            </w:tcBorders>
            <w:tcMar>
              <w:left w:w="0" w:type="dxa"/>
              <w:right w:w="0" w:type="dxa"/>
            </w:tcMar>
            <w:vAlign w:val="center"/>
          </w:tcPr>
          <w:p w14:paraId="14CA8CB9" w14:textId="77777777" w:rsidR="00B84A24" w:rsidRPr="002B098E" w:rsidRDefault="00B84A24" w:rsidP="002B098E">
            <w:pPr>
              <w:pStyle w:val="FormataoTabela"/>
              <w:widowControl w:val="0"/>
              <w:rPr>
                <w:color w:val="auto"/>
              </w:rPr>
            </w:pPr>
            <w:r w:rsidRPr="002B098E">
              <w:rPr>
                <w:rFonts w:eastAsia="Calibri"/>
                <w:color w:val="auto"/>
              </w:rPr>
              <w:t>-7.66 ± 1.21</w:t>
            </w:r>
            <w:r w:rsidRPr="002B098E">
              <w:rPr>
                <w:rFonts w:eastAsia="Calibri"/>
                <w:color w:val="auto"/>
                <w:vertAlign w:val="superscript"/>
              </w:rPr>
              <w:t>a</w:t>
            </w:r>
          </w:p>
        </w:tc>
      </w:tr>
      <w:tr w:rsidR="00B84A24" w:rsidRPr="002B098E" w14:paraId="163E271E" w14:textId="77777777" w:rsidTr="003C69BB">
        <w:trPr>
          <w:trHeight w:val="20"/>
          <w:jc w:val="center"/>
        </w:trPr>
        <w:tc>
          <w:tcPr>
            <w:tcW w:w="1069" w:type="dxa"/>
            <w:tcBorders>
              <w:top w:val="nil"/>
              <w:left w:val="nil"/>
              <w:bottom w:val="nil"/>
              <w:right w:val="nil"/>
            </w:tcBorders>
            <w:tcMar>
              <w:left w:w="0" w:type="dxa"/>
              <w:right w:w="0" w:type="dxa"/>
            </w:tcMar>
            <w:vAlign w:val="center"/>
          </w:tcPr>
          <w:p w14:paraId="4AD78103" w14:textId="77777777" w:rsidR="00B84A24" w:rsidRPr="002B098E" w:rsidRDefault="00B84A24" w:rsidP="002B098E">
            <w:pPr>
              <w:pStyle w:val="FormataoTabela"/>
              <w:widowControl w:val="0"/>
              <w:rPr>
                <w:color w:val="auto"/>
              </w:rPr>
            </w:pPr>
            <w:r w:rsidRPr="002B098E">
              <w:rPr>
                <w:rFonts w:eastAsia="Calibri"/>
                <w:color w:val="auto"/>
              </w:rPr>
              <w:t>E5</w:t>
            </w:r>
          </w:p>
        </w:tc>
        <w:tc>
          <w:tcPr>
            <w:tcW w:w="1849" w:type="dxa"/>
            <w:tcBorders>
              <w:top w:val="nil"/>
              <w:left w:val="nil"/>
              <w:bottom w:val="nil"/>
              <w:right w:val="nil"/>
            </w:tcBorders>
            <w:tcMar>
              <w:left w:w="0" w:type="dxa"/>
              <w:right w:w="0" w:type="dxa"/>
            </w:tcMar>
            <w:vAlign w:val="center"/>
          </w:tcPr>
          <w:p w14:paraId="487D23DC" w14:textId="77777777" w:rsidR="00B84A24" w:rsidRPr="002B098E" w:rsidRDefault="00B84A24" w:rsidP="002B098E">
            <w:pPr>
              <w:pStyle w:val="FormataoTabela"/>
              <w:widowControl w:val="0"/>
              <w:rPr>
                <w:color w:val="auto"/>
              </w:rPr>
            </w:pPr>
            <w:r w:rsidRPr="002B098E">
              <w:rPr>
                <w:rFonts w:eastAsia="Calibri"/>
                <w:color w:val="auto"/>
              </w:rPr>
              <w:t>2.90 ± 0.43</w:t>
            </w:r>
            <w:r w:rsidRPr="002B098E">
              <w:rPr>
                <w:rFonts w:eastAsia="Calibri"/>
                <w:color w:val="auto"/>
                <w:vertAlign w:val="superscript"/>
              </w:rPr>
              <w:t>a</w:t>
            </w:r>
          </w:p>
        </w:tc>
        <w:tc>
          <w:tcPr>
            <w:tcW w:w="2038" w:type="dxa"/>
            <w:tcBorders>
              <w:top w:val="nil"/>
              <w:left w:val="nil"/>
              <w:bottom w:val="nil"/>
              <w:right w:val="nil"/>
            </w:tcBorders>
            <w:tcMar>
              <w:left w:w="0" w:type="dxa"/>
              <w:right w:w="0" w:type="dxa"/>
            </w:tcMar>
            <w:vAlign w:val="center"/>
          </w:tcPr>
          <w:p w14:paraId="03D58B9D" w14:textId="77777777" w:rsidR="00B84A24" w:rsidRPr="002B098E" w:rsidRDefault="00B84A24" w:rsidP="002B098E">
            <w:pPr>
              <w:pStyle w:val="FormataoTabela"/>
              <w:widowControl w:val="0"/>
              <w:rPr>
                <w:color w:val="auto"/>
              </w:rPr>
            </w:pPr>
            <w:r w:rsidRPr="002B098E">
              <w:rPr>
                <w:rFonts w:eastAsia="Calibri"/>
                <w:color w:val="auto"/>
              </w:rPr>
              <w:t>27.31 ± 3.02</w:t>
            </w:r>
            <w:r w:rsidRPr="002B098E">
              <w:rPr>
                <w:rFonts w:eastAsia="Calibri"/>
                <w:color w:val="auto"/>
                <w:vertAlign w:val="superscript"/>
              </w:rPr>
              <w:t>b</w:t>
            </w:r>
          </w:p>
        </w:tc>
        <w:tc>
          <w:tcPr>
            <w:tcW w:w="1985" w:type="dxa"/>
            <w:tcBorders>
              <w:top w:val="nil"/>
              <w:left w:val="nil"/>
              <w:bottom w:val="nil"/>
              <w:right w:val="nil"/>
            </w:tcBorders>
            <w:tcMar>
              <w:left w:w="0" w:type="dxa"/>
              <w:right w:w="0" w:type="dxa"/>
            </w:tcMar>
            <w:vAlign w:val="center"/>
          </w:tcPr>
          <w:p w14:paraId="3259AD99" w14:textId="77777777" w:rsidR="00B84A24" w:rsidRPr="002B098E" w:rsidRDefault="00B84A24" w:rsidP="002B098E">
            <w:pPr>
              <w:pStyle w:val="FormataoTabela"/>
              <w:widowControl w:val="0"/>
              <w:rPr>
                <w:color w:val="auto"/>
              </w:rPr>
            </w:pPr>
            <w:r w:rsidRPr="002B098E">
              <w:rPr>
                <w:rFonts w:eastAsia="Calibri"/>
                <w:color w:val="auto"/>
              </w:rPr>
              <w:t>-1.72± 0.26</w:t>
            </w:r>
            <w:r w:rsidRPr="002B098E">
              <w:rPr>
                <w:rFonts w:eastAsia="Calibri"/>
                <w:color w:val="auto"/>
                <w:vertAlign w:val="superscript"/>
              </w:rPr>
              <w:t>b</w:t>
            </w:r>
          </w:p>
        </w:tc>
        <w:tc>
          <w:tcPr>
            <w:tcW w:w="2410" w:type="dxa"/>
            <w:tcBorders>
              <w:top w:val="nil"/>
              <w:left w:val="nil"/>
              <w:bottom w:val="nil"/>
              <w:right w:val="nil"/>
            </w:tcBorders>
            <w:tcMar>
              <w:left w:w="0" w:type="dxa"/>
              <w:right w:w="0" w:type="dxa"/>
            </w:tcMar>
            <w:vAlign w:val="center"/>
          </w:tcPr>
          <w:p w14:paraId="35659CD3" w14:textId="77777777" w:rsidR="00B84A24" w:rsidRPr="002B098E" w:rsidRDefault="00B84A24" w:rsidP="002B098E">
            <w:pPr>
              <w:pStyle w:val="FormataoTabela"/>
              <w:widowControl w:val="0"/>
              <w:rPr>
                <w:color w:val="auto"/>
              </w:rPr>
            </w:pPr>
            <w:r w:rsidRPr="002B098E">
              <w:rPr>
                <w:rFonts w:eastAsia="Calibri"/>
                <w:color w:val="auto"/>
              </w:rPr>
              <w:t>-9.57 ± 1.95</w:t>
            </w:r>
            <w:r w:rsidRPr="002B098E">
              <w:rPr>
                <w:rFonts w:eastAsia="Calibri"/>
                <w:color w:val="auto"/>
                <w:vertAlign w:val="superscript"/>
              </w:rPr>
              <w:t>a</w:t>
            </w:r>
          </w:p>
        </w:tc>
      </w:tr>
      <w:tr w:rsidR="00B84A24" w:rsidRPr="002B098E" w14:paraId="751DA7D8" w14:textId="77777777" w:rsidTr="003C69BB">
        <w:trPr>
          <w:trHeight w:val="20"/>
          <w:jc w:val="center"/>
        </w:trPr>
        <w:tc>
          <w:tcPr>
            <w:tcW w:w="1069" w:type="dxa"/>
            <w:tcBorders>
              <w:top w:val="nil"/>
              <w:left w:val="nil"/>
              <w:bottom w:val="nil"/>
              <w:right w:val="nil"/>
            </w:tcBorders>
            <w:tcMar>
              <w:left w:w="0" w:type="dxa"/>
              <w:right w:w="0" w:type="dxa"/>
            </w:tcMar>
            <w:vAlign w:val="center"/>
          </w:tcPr>
          <w:p w14:paraId="696F62EB" w14:textId="77777777" w:rsidR="00B84A24" w:rsidRPr="002B098E" w:rsidRDefault="00B84A24" w:rsidP="002B098E">
            <w:pPr>
              <w:pStyle w:val="FormataoTabela"/>
              <w:widowControl w:val="0"/>
              <w:rPr>
                <w:color w:val="auto"/>
              </w:rPr>
            </w:pPr>
            <w:r w:rsidRPr="002B098E">
              <w:rPr>
                <w:rFonts w:eastAsia="Calibri"/>
                <w:color w:val="auto"/>
              </w:rPr>
              <w:t>E7</w:t>
            </w:r>
          </w:p>
        </w:tc>
        <w:tc>
          <w:tcPr>
            <w:tcW w:w="1849" w:type="dxa"/>
            <w:tcBorders>
              <w:top w:val="nil"/>
              <w:left w:val="nil"/>
              <w:bottom w:val="nil"/>
              <w:right w:val="nil"/>
            </w:tcBorders>
            <w:tcMar>
              <w:left w:w="0" w:type="dxa"/>
              <w:right w:w="0" w:type="dxa"/>
            </w:tcMar>
            <w:vAlign w:val="center"/>
          </w:tcPr>
          <w:p w14:paraId="7132B3F9" w14:textId="77777777" w:rsidR="00B84A24" w:rsidRPr="002B098E" w:rsidRDefault="00B84A24" w:rsidP="002B098E">
            <w:pPr>
              <w:pStyle w:val="FormataoTabela"/>
              <w:widowControl w:val="0"/>
              <w:rPr>
                <w:color w:val="auto"/>
              </w:rPr>
            </w:pPr>
            <w:r w:rsidRPr="002B098E">
              <w:rPr>
                <w:rFonts w:eastAsia="Calibri"/>
                <w:color w:val="auto"/>
              </w:rPr>
              <w:t>4.14 ± 0.96</w:t>
            </w:r>
            <w:r w:rsidRPr="002B098E">
              <w:rPr>
                <w:rFonts w:eastAsia="Calibri"/>
                <w:color w:val="auto"/>
                <w:vertAlign w:val="superscript"/>
              </w:rPr>
              <w:t>a</w:t>
            </w:r>
          </w:p>
        </w:tc>
        <w:tc>
          <w:tcPr>
            <w:tcW w:w="2038" w:type="dxa"/>
            <w:tcBorders>
              <w:top w:val="nil"/>
              <w:left w:val="nil"/>
              <w:bottom w:val="nil"/>
              <w:right w:val="nil"/>
            </w:tcBorders>
            <w:tcMar>
              <w:left w:w="0" w:type="dxa"/>
              <w:right w:w="0" w:type="dxa"/>
            </w:tcMar>
            <w:vAlign w:val="center"/>
          </w:tcPr>
          <w:p w14:paraId="412F5928" w14:textId="77777777" w:rsidR="00B84A24" w:rsidRPr="002B098E" w:rsidRDefault="00B84A24" w:rsidP="002B098E">
            <w:pPr>
              <w:pStyle w:val="FormataoTabela"/>
              <w:widowControl w:val="0"/>
              <w:rPr>
                <w:color w:val="auto"/>
              </w:rPr>
            </w:pPr>
            <w:r w:rsidRPr="002B098E">
              <w:rPr>
                <w:rFonts w:eastAsia="Calibri"/>
                <w:color w:val="auto"/>
              </w:rPr>
              <w:t>44.54 ± 10.89</w:t>
            </w:r>
            <w:r w:rsidRPr="002B098E">
              <w:rPr>
                <w:rFonts w:eastAsia="Calibri"/>
                <w:color w:val="auto"/>
                <w:vertAlign w:val="superscript"/>
              </w:rPr>
              <w:t>a</w:t>
            </w:r>
          </w:p>
        </w:tc>
        <w:tc>
          <w:tcPr>
            <w:tcW w:w="1985" w:type="dxa"/>
            <w:tcBorders>
              <w:top w:val="nil"/>
              <w:left w:val="nil"/>
              <w:bottom w:val="nil"/>
              <w:right w:val="nil"/>
            </w:tcBorders>
            <w:tcMar>
              <w:left w:w="0" w:type="dxa"/>
              <w:right w:w="0" w:type="dxa"/>
            </w:tcMar>
            <w:vAlign w:val="center"/>
          </w:tcPr>
          <w:p w14:paraId="507C3D8E" w14:textId="77777777" w:rsidR="00B84A24" w:rsidRPr="002B098E" w:rsidRDefault="00B84A24" w:rsidP="002B098E">
            <w:pPr>
              <w:pStyle w:val="FormataoTabela"/>
              <w:widowControl w:val="0"/>
              <w:rPr>
                <w:color w:val="auto"/>
              </w:rPr>
            </w:pPr>
            <w:r w:rsidRPr="002B098E">
              <w:rPr>
                <w:rFonts w:eastAsia="Calibri"/>
                <w:color w:val="auto"/>
              </w:rPr>
              <w:t>-2.58 ± 0.59</w:t>
            </w:r>
            <w:r w:rsidRPr="002B098E">
              <w:rPr>
                <w:rFonts w:eastAsia="Calibri"/>
                <w:color w:val="auto"/>
                <w:vertAlign w:val="superscript"/>
              </w:rPr>
              <w:t>b</w:t>
            </w:r>
          </w:p>
        </w:tc>
        <w:tc>
          <w:tcPr>
            <w:tcW w:w="2410" w:type="dxa"/>
            <w:tcBorders>
              <w:top w:val="nil"/>
              <w:left w:val="nil"/>
              <w:bottom w:val="nil"/>
              <w:right w:val="nil"/>
            </w:tcBorders>
            <w:tcMar>
              <w:left w:w="0" w:type="dxa"/>
              <w:right w:w="0" w:type="dxa"/>
            </w:tcMar>
            <w:vAlign w:val="center"/>
          </w:tcPr>
          <w:p w14:paraId="49524B40" w14:textId="77777777" w:rsidR="00B84A24" w:rsidRPr="002B098E" w:rsidRDefault="00B84A24" w:rsidP="002B098E">
            <w:pPr>
              <w:pStyle w:val="FormataoTabela"/>
              <w:widowControl w:val="0"/>
              <w:rPr>
                <w:color w:val="auto"/>
              </w:rPr>
            </w:pPr>
            <w:r w:rsidRPr="002B098E">
              <w:rPr>
                <w:rFonts w:eastAsia="Calibri"/>
                <w:color w:val="auto"/>
              </w:rPr>
              <w:t>-10.38 ± 7.99</w:t>
            </w:r>
            <w:r w:rsidRPr="002B098E">
              <w:rPr>
                <w:rFonts w:eastAsia="Calibri"/>
                <w:color w:val="auto"/>
                <w:vertAlign w:val="superscript"/>
              </w:rPr>
              <w:t>a</w:t>
            </w:r>
          </w:p>
        </w:tc>
      </w:tr>
      <w:tr w:rsidR="00B84A24" w:rsidRPr="002B098E" w14:paraId="27D45981" w14:textId="77777777" w:rsidTr="003C69BB">
        <w:trPr>
          <w:trHeight w:val="20"/>
          <w:jc w:val="center"/>
        </w:trPr>
        <w:tc>
          <w:tcPr>
            <w:tcW w:w="1069" w:type="dxa"/>
            <w:tcBorders>
              <w:top w:val="nil"/>
              <w:left w:val="nil"/>
              <w:bottom w:val="nil"/>
              <w:right w:val="nil"/>
            </w:tcBorders>
            <w:tcMar>
              <w:left w:w="0" w:type="dxa"/>
              <w:right w:w="0" w:type="dxa"/>
            </w:tcMar>
            <w:vAlign w:val="center"/>
          </w:tcPr>
          <w:p w14:paraId="0DBD0242" w14:textId="77777777" w:rsidR="00B84A24" w:rsidRPr="002B098E" w:rsidRDefault="00B84A24" w:rsidP="002B098E">
            <w:pPr>
              <w:pStyle w:val="FormataoTabela"/>
              <w:widowControl w:val="0"/>
              <w:rPr>
                <w:color w:val="auto"/>
              </w:rPr>
            </w:pPr>
            <w:r w:rsidRPr="002B098E">
              <w:rPr>
                <w:rFonts w:eastAsia="Calibri"/>
                <w:color w:val="auto"/>
              </w:rPr>
              <w:t>E9</w:t>
            </w:r>
          </w:p>
        </w:tc>
        <w:tc>
          <w:tcPr>
            <w:tcW w:w="1849" w:type="dxa"/>
            <w:tcBorders>
              <w:top w:val="nil"/>
              <w:left w:val="nil"/>
              <w:bottom w:val="nil"/>
              <w:right w:val="nil"/>
            </w:tcBorders>
            <w:tcMar>
              <w:left w:w="0" w:type="dxa"/>
              <w:right w:w="0" w:type="dxa"/>
            </w:tcMar>
            <w:vAlign w:val="center"/>
          </w:tcPr>
          <w:p w14:paraId="270C49F6" w14:textId="77777777" w:rsidR="00B84A24" w:rsidRPr="002B098E" w:rsidRDefault="00B84A24" w:rsidP="002B098E">
            <w:pPr>
              <w:pStyle w:val="FormataoTabela"/>
              <w:widowControl w:val="0"/>
              <w:rPr>
                <w:color w:val="auto"/>
              </w:rPr>
            </w:pPr>
            <w:r w:rsidRPr="002B098E">
              <w:rPr>
                <w:rFonts w:eastAsia="Calibri"/>
                <w:color w:val="auto"/>
              </w:rPr>
              <w:t>1.20 ± 0.26</w:t>
            </w:r>
            <w:r w:rsidRPr="002B098E">
              <w:rPr>
                <w:rFonts w:eastAsia="Calibri"/>
                <w:color w:val="auto"/>
                <w:vertAlign w:val="superscript"/>
              </w:rPr>
              <w:t>b</w:t>
            </w:r>
          </w:p>
        </w:tc>
        <w:tc>
          <w:tcPr>
            <w:tcW w:w="2038" w:type="dxa"/>
            <w:tcBorders>
              <w:top w:val="nil"/>
              <w:left w:val="nil"/>
              <w:bottom w:val="nil"/>
              <w:right w:val="nil"/>
            </w:tcBorders>
            <w:tcMar>
              <w:left w:w="0" w:type="dxa"/>
              <w:right w:w="0" w:type="dxa"/>
            </w:tcMar>
            <w:vAlign w:val="center"/>
          </w:tcPr>
          <w:p w14:paraId="1D7E2DBF" w14:textId="77777777" w:rsidR="00B84A24" w:rsidRPr="002B098E" w:rsidRDefault="00B84A24" w:rsidP="002B098E">
            <w:pPr>
              <w:pStyle w:val="FormataoTabela"/>
              <w:widowControl w:val="0"/>
              <w:rPr>
                <w:color w:val="auto"/>
              </w:rPr>
            </w:pPr>
            <w:r w:rsidRPr="002B098E">
              <w:rPr>
                <w:rFonts w:eastAsia="Calibri"/>
                <w:color w:val="auto"/>
              </w:rPr>
              <w:t>10.71 ± 3.65</w:t>
            </w:r>
            <w:r w:rsidRPr="002B098E">
              <w:rPr>
                <w:rFonts w:eastAsia="Calibri"/>
                <w:color w:val="auto"/>
                <w:vertAlign w:val="superscript"/>
              </w:rPr>
              <w:t>c</w:t>
            </w:r>
          </w:p>
        </w:tc>
        <w:tc>
          <w:tcPr>
            <w:tcW w:w="1985" w:type="dxa"/>
            <w:tcBorders>
              <w:top w:val="nil"/>
              <w:left w:val="nil"/>
              <w:bottom w:val="nil"/>
              <w:right w:val="nil"/>
            </w:tcBorders>
            <w:tcMar>
              <w:left w:w="0" w:type="dxa"/>
              <w:right w:w="0" w:type="dxa"/>
            </w:tcMar>
            <w:vAlign w:val="center"/>
          </w:tcPr>
          <w:p w14:paraId="0CADC7E4" w14:textId="77777777" w:rsidR="00B84A24" w:rsidRPr="002B098E" w:rsidRDefault="00B84A24" w:rsidP="002B098E">
            <w:pPr>
              <w:pStyle w:val="FormataoTabela"/>
              <w:widowControl w:val="0"/>
              <w:rPr>
                <w:color w:val="auto"/>
              </w:rPr>
            </w:pPr>
            <w:r w:rsidRPr="002B098E">
              <w:rPr>
                <w:rFonts w:eastAsia="Calibri"/>
                <w:color w:val="auto"/>
              </w:rPr>
              <w:t>-0.44± 0.15</w:t>
            </w:r>
            <w:r w:rsidRPr="002B098E">
              <w:rPr>
                <w:rFonts w:eastAsia="Calibri"/>
                <w:color w:val="auto"/>
                <w:vertAlign w:val="superscript"/>
              </w:rPr>
              <w:t>a</w:t>
            </w:r>
          </w:p>
        </w:tc>
        <w:tc>
          <w:tcPr>
            <w:tcW w:w="2410" w:type="dxa"/>
            <w:tcBorders>
              <w:top w:val="nil"/>
              <w:left w:val="nil"/>
              <w:bottom w:val="nil"/>
              <w:right w:val="nil"/>
            </w:tcBorders>
            <w:tcMar>
              <w:left w:w="0" w:type="dxa"/>
              <w:right w:w="0" w:type="dxa"/>
            </w:tcMar>
            <w:vAlign w:val="center"/>
          </w:tcPr>
          <w:p w14:paraId="01DA1E98" w14:textId="77777777" w:rsidR="00B84A24" w:rsidRPr="002B098E" w:rsidRDefault="00B84A24" w:rsidP="002B098E">
            <w:pPr>
              <w:pStyle w:val="FormataoTabela"/>
              <w:widowControl w:val="0"/>
              <w:rPr>
                <w:color w:val="auto"/>
              </w:rPr>
            </w:pPr>
            <w:r w:rsidRPr="002B098E">
              <w:rPr>
                <w:rFonts w:eastAsia="Calibri"/>
                <w:color w:val="auto"/>
              </w:rPr>
              <w:t>-2.79 ± 1.29</w:t>
            </w:r>
            <w:r w:rsidRPr="002B098E">
              <w:rPr>
                <w:rFonts w:eastAsia="Calibri"/>
                <w:color w:val="auto"/>
                <w:vertAlign w:val="superscript"/>
              </w:rPr>
              <w:t>a</w:t>
            </w:r>
          </w:p>
        </w:tc>
      </w:tr>
      <w:tr w:rsidR="00B84A24" w:rsidRPr="002B098E" w14:paraId="7DB55127" w14:textId="77777777" w:rsidTr="003C69BB">
        <w:trPr>
          <w:trHeight w:val="20"/>
          <w:jc w:val="center"/>
        </w:trPr>
        <w:tc>
          <w:tcPr>
            <w:tcW w:w="1069" w:type="dxa"/>
            <w:tcBorders>
              <w:top w:val="nil"/>
              <w:left w:val="nil"/>
              <w:bottom w:val="nil"/>
              <w:right w:val="nil"/>
            </w:tcBorders>
            <w:tcMar>
              <w:left w:w="0" w:type="dxa"/>
              <w:right w:w="0" w:type="dxa"/>
            </w:tcMar>
            <w:vAlign w:val="center"/>
          </w:tcPr>
          <w:p w14:paraId="187A6AC2" w14:textId="77777777" w:rsidR="00B84A24" w:rsidRPr="002B098E" w:rsidRDefault="00B84A24" w:rsidP="002B098E">
            <w:pPr>
              <w:pStyle w:val="FormataoTabela"/>
              <w:widowControl w:val="0"/>
              <w:rPr>
                <w:color w:val="auto"/>
              </w:rPr>
            </w:pPr>
            <w:r w:rsidRPr="002B098E">
              <w:rPr>
                <w:rFonts w:eastAsia="Calibri"/>
                <w:color w:val="auto"/>
              </w:rPr>
              <w:t>E11</w:t>
            </w:r>
          </w:p>
        </w:tc>
        <w:tc>
          <w:tcPr>
            <w:tcW w:w="1849" w:type="dxa"/>
            <w:tcBorders>
              <w:top w:val="nil"/>
              <w:left w:val="nil"/>
              <w:bottom w:val="nil"/>
              <w:right w:val="nil"/>
            </w:tcBorders>
            <w:tcMar>
              <w:left w:w="0" w:type="dxa"/>
              <w:right w:w="0" w:type="dxa"/>
            </w:tcMar>
            <w:vAlign w:val="center"/>
          </w:tcPr>
          <w:p w14:paraId="2B5E4422" w14:textId="77777777" w:rsidR="00B84A24" w:rsidRPr="002B098E" w:rsidRDefault="00B84A24" w:rsidP="002B098E">
            <w:pPr>
              <w:pStyle w:val="FormataoTabela"/>
              <w:widowControl w:val="0"/>
              <w:rPr>
                <w:color w:val="auto"/>
              </w:rPr>
            </w:pPr>
            <w:r w:rsidRPr="002B098E">
              <w:rPr>
                <w:rFonts w:eastAsia="Calibri"/>
                <w:color w:val="auto"/>
              </w:rPr>
              <w:t>1.32 ± 0.15</w:t>
            </w:r>
            <w:r w:rsidRPr="002B098E">
              <w:rPr>
                <w:rFonts w:eastAsia="Calibri"/>
                <w:color w:val="auto"/>
                <w:vertAlign w:val="superscript"/>
              </w:rPr>
              <w:t>b</w:t>
            </w:r>
          </w:p>
        </w:tc>
        <w:tc>
          <w:tcPr>
            <w:tcW w:w="2038" w:type="dxa"/>
            <w:tcBorders>
              <w:top w:val="nil"/>
              <w:left w:val="nil"/>
              <w:bottom w:val="nil"/>
              <w:right w:val="nil"/>
            </w:tcBorders>
            <w:tcMar>
              <w:left w:w="0" w:type="dxa"/>
              <w:right w:w="0" w:type="dxa"/>
            </w:tcMar>
            <w:vAlign w:val="center"/>
          </w:tcPr>
          <w:p w14:paraId="5A6893E8" w14:textId="77777777" w:rsidR="00B84A24" w:rsidRPr="002B098E" w:rsidRDefault="00B84A24" w:rsidP="002B098E">
            <w:pPr>
              <w:pStyle w:val="FormataoTabela"/>
              <w:widowControl w:val="0"/>
              <w:rPr>
                <w:color w:val="auto"/>
              </w:rPr>
            </w:pPr>
            <w:r w:rsidRPr="002B098E">
              <w:rPr>
                <w:rFonts w:eastAsia="Calibri"/>
                <w:color w:val="auto"/>
              </w:rPr>
              <w:t>13.49 ± 2.02</w:t>
            </w:r>
            <w:r w:rsidRPr="002B098E">
              <w:rPr>
                <w:rFonts w:eastAsia="Calibri"/>
                <w:color w:val="auto"/>
                <w:vertAlign w:val="superscript"/>
              </w:rPr>
              <w:t>bc</w:t>
            </w:r>
          </w:p>
        </w:tc>
        <w:tc>
          <w:tcPr>
            <w:tcW w:w="1985" w:type="dxa"/>
            <w:tcBorders>
              <w:top w:val="nil"/>
              <w:left w:val="nil"/>
              <w:bottom w:val="nil"/>
              <w:right w:val="nil"/>
            </w:tcBorders>
            <w:tcMar>
              <w:left w:w="0" w:type="dxa"/>
              <w:right w:w="0" w:type="dxa"/>
            </w:tcMar>
            <w:vAlign w:val="center"/>
          </w:tcPr>
          <w:p w14:paraId="78FF1706" w14:textId="77777777" w:rsidR="00B84A24" w:rsidRPr="002B098E" w:rsidRDefault="00B84A24" w:rsidP="002B098E">
            <w:pPr>
              <w:pStyle w:val="FormataoTabela"/>
              <w:widowControl w:val="0"/>
              <w:rPr>
                <w:color w:val="auto"/>
              </w:rPr>
            </w:pPr>
            <w:r w:rsidRPr="002B098E">
              <w:rPr>
                <w:rFonts w:eastAsia="Calibri"/>
                <w:color w:val="auto"/>
              </w:rPr>
              <w:t>-0.47 ± 0.07</w:t>
            </w:r>
            <w:r w:rsidRPr="002B098E">
              <w:rPr>
                <w:rFonts w:eastAsia="Calibri"/>
                <w:color w:val="auto"/>
                <w:vertAlign w:val="superscript"/>
              </w:rPr>
              <w:t>a</w:t>
            </w:r>
          </w:p>
        </w:tc>
        <w:tc>
          <w:tcPr>
            <w:tcW w:w="2410" w:type="dxa"/>
            <w:tcBorders>
              <w:top w:val="nil"/>
              <w:left w:val="nil"/>
              <w:bottom w:val="nil"/>
              <w:right w:val="nil"/>
            </w:tcBorders>
            <w:tcMar>
              <w:left w:w="0" w:type="dxa"/>
              <w:right w:w="0" w:type="dxa"/>
            </w:tcMar>
            <w:vAlign w:val="center"/>
          </w:tcPr>
          <w:p w14:paraId="6D234906" w14:textId="77777777" w:rsidR="00B84A24" w:rsidRPr="002B098E" w:rsidRDefault="00B84A24" w:rsidP="002B098E">
            <w:pPr>
              <w:pStyle w:val="FormataoTabela"/>
              <w:widowControl w:val="0"/>
              <w:rPr>
                <w:color w:val="auto"/>
              </w:rPr>
            </w:pPr>
            <w:r w:rsidRPr="002B098E">
              <w:rPr>
                <w:rFonts w:eastAsia="Calibri"/>
                <w:color w:val="auto"/>
              </w:rPr>
              <w:t>-3.31 ± 0.68</w:t>
            </w:r>
            <w:r w:rsidRPr="002B098E">
              <w:rPr>
                <w:rFonts w:eastAsia="Calibri"/>
                <w:color w:val="auto"/>
                <w:vertAlign w:val="superscript"/>
              </w:rPr>
              <w:t>a</w:t>
            </w:r>
          </w:p>
        </w:tc>
      </w:tr>
      <w:tr w:rsidR="00B84A24" w:rsidRPr="002B098E" w14:paraId="445C892E" w14:textId="77777777" w:rsidTr="003C69BB">
        <w:trPr>
          <w:trHeight w:val="20"/>
          <w:jc w:val="center"/>
        </w:trPr>
        <w:tc>
          <w:tcPr>
            <w:tcW w:w="1069" w:type="dxa"/>
            <w:tcBorders>
              <w:top w:val="nil"/>
              <w:left w:val="nil"/>
              <w:right w:val="nil"/>
            </w:tcBorders>
            <w:tcMar>
              <w:left w:w="0" w:type="dxa"/>
              <w:right w:w="0" w:type="dxa"/>
            </w:tcMar>
            <w:vAlign w:val="center"/>
          </w:tcPr>
          <w:p w14:paraId="2FF74D9D" w14:textId="77777777" w:rsidR="00B84A24" w:rsidRPr="002B098E" w:rsidRDefault="00B84A24" w:rsidP="002B098E">
            <w:pPr>
              <w:pStyle w:val="FormataoTabela"/>
              <w:widowControl w:val="0"/>
              <w:rPr>
                <w:color w:val="auto"/>
              </w:rPr>
            </w:pPr>
            <w:r w:rsidRPr="002B098E">
              <w:rPr>
                <w:rFonts w:eastAsia="Calibri"/>
                <w:color w:val="auto"/>
              </w:rPr>
              <w:t>E13</w:t>
            </w:r>
          </w:p>
        </w:tc>
        <w:tc>
          <w:tcPr>
            <w:tcW w:w="1849" w:type="dxa"/>
            <w:tcBorders>
              <w:top w:val="nil"/>
              <w:left w:val="nil"/>
              <w:right w:val="nil"/>
            </w:tcBorders>
            <w:tcMar>
              <w:left w:w="0" w:type="dxa"/>
              <w:right w:w="0" w:type="dxa"/>
            </w:tcMar>
            <w:vAlign w:val="center"/>
          </w:tcPr>
          <w:p w14:paraId="3D695108" w14:textId="77777777" w:rsidR="00B84A24" w:rsidRPr="002B098E" w:rsidRDefault="00B84A24" w:rsidP="002B098E">
            <w:pPr>
              <w:pStyle w:val="FormataoTabela"/>
              <w:widowControl w:val="0"/>
              <w:rPr>
                <w:color w:val="auto"/>
              </w:rPr>
            </w:pPr>
            <w:r w:rsidRPr="002B098E">
              <w:rPr>
                <w:rFonts w:eastAsia="Calibri"/>
                <w:color w:val="auto"/>
              </w:rPr>
              <w:t>0.8 ± 0.05</w:t>
            </w:r>
            <w:r w:rsidRPr="002B098E">
              <w:rPr>
                <w:rFonts w:eastAsia="Calibri"/>
                <w:color w:val="auto"/>
                <w:vertAlign w:val="superscript"/>
              </w:rPr>
              <w:t>b</w:t>
            </w:r>
          </w:p>
        </w:tc>
        <w:tc>
          <w:tcPr>
            <w:tcW w:w="2038" w:type="dxa"/>
            <w:tcBorders>
              <w:top w:val="nil"/>
              <w:left w:val="nil"/>
              <w:right w:val="nil"/>
            </w:tcBorders>
            <w:tcMar>
              <w:left w:w="0" w:type="dxa"/>
              <w:right w:w="0" w:type="dxa"/>
            </w:tcMar>
            <w:vAlign w:val="center"/>
          </w:tcPr>
          <w:p w14:paraId="0C568750" w14:textId="77777777" w:rsidR="00B84A24" w:rsidRPr="002B098E" w:rsidRDefault="00B84A24" w:rsidP="002B098E">
            <w:pPr>
              <w:pStyle w:val="FormataoTabela"/>
              <w:widowControl w:val="0"/>
              <w:rPr>
                <w:color w:val="auto"/>
              </w:rPr>
            </w:pPr>
            <w:r w:rsidRPr="002B098E">
              <w:rPr>
                <w:rFonts w:eastAsia="Calibri"/>
                <w:color w:val="auto"/>
              </w:rPr>
              <w:t>7.95 ± 0.55</w:t>
            </w:r>
            <w:r w:rsidRPr="002B098E">
              <w:rPr>
                <w:rFonts w:eastAsia="Calibri"/>
                <w:color w:val="auto"/>
                <w:vertAlign w:val="superscript"/>
              </w:rPr>
              <w:t>c</w:t>
            </w:r>
          </w:p>
        </w:tc>
        <w:tc>
          <w:tcPr>
            <w:tcW w:w="1985" w:type="dxa"/>
            <w:tcBorders>
              <w:top w:val="nil"/>
              <w:left w:val="nil"/>
              <w:right w:val="nil"/>
            </w:tcBorders>
            <w:tcMar>
              <w:left w:w="0" w:type="dxa"/>
              <w:right w:w="0" w:type="dxa"/>
            </w:tcMar>
            <w:vAlign w:val="center"/>
          </w:tcPr>
          <w:p w14:paraId="6E91AEA6" w14:textId="77777777" w:rsidR="00B84A24" w:rsidRPr="002B098E" w:rsidRDefault="00B84A24" w:rsidP="002B098E">
            <w:pPr>
              <w:pStyle w:val="FormataoTabela"/>
              <w:widowControl w:val="0"/>
              <w:rPr>
                <w:color w:val="auto"/>
              </w:rPr>
            </w:pPr>
            <w:r w:rsidRPr="002B098E">
              <w:rPr>
                <w:rFonts w:eastAsia="Calibri"/>
                <w:color w:val="auto"/>
              </w:rPr>
              <w:t>-0.28± 0.037</w:t>
            </w:r>
            <w:r w:rsidRPr="002B098E">
              <w:rPr>
                <w:rFonts w:eastAsia="Calibri"/>
                <w:color w:val="auto"/>
                <w:vertAlign w:val="superscript"/>
              </w:rPr>
              <w:t>a</w:t>
            </w:r>
          </w:p>
        </w:tc>
        <w:tc>
          <w:tcPr>
            <w:tcW w:w="2410" w:type="dxa"/>
            <w:tcBorders>
              <w:top w:val="nil"/>
              <w:left w:val="nil"/>
              <w:right w:val="nil"/>
            </w:tcBorders>
            <w:tcMar>
              <w:left w:w="0" w:type="dxa"/>
              <w:right w:w="0" w:type="dxa"/>
            </w:tcMar>
            <w:vAlign w:val="center"/>
          </w:tcPr>
          <w:p w14:paraId="65E6050C" w14:textId="77777777" w:rsidR="00B84A24" w:rsidRPr="002B098E" w:rsidRDefault="00B84A24" w:rsidP="002B098E">
            <w:pPr>
              <w:pStyle w:val="FormataoTabela"/>
              <w:widowControl w:val="0"/>
              <w:rPr>
                <w:color w:val="auto"/>
              </w:rPr>
            </w:pPr>
            <w:r w:rsidRPr="002B098E">
              <w:rPr>
                <w:rFonts w:eastAsia="Calibri"/>
                <w:color w:val="auto"/>
              </w:rPr>
              <w:t>-2.03 ± 0.23</w:t>
            </w:r>
            <w:r w:rsidRPr="002B098E">
              <w:rPr>
                <w:rFonts w:eastAsia="Calibri"/>
                <w:color w:val="auto"/>
                <w:vertAlign w:val="superscript"/>
              </w:rPr>
              <w:t>a</w:t>
            </w:r>
          </w:p>
        </w:tc>
      </w:tr>
    </w:tbl>
    <w:p w14:paraId="2D07922A" w14:textId="207FB715" w:rsidR="00B84A24" w:rsidRPr="002B098E" w:rsidRDefault="00B84A24" w:rsidP="002B098E">
      <w:pPr>
        <w:pStyle w:val="Fonte"/>
        <w:widowControl w:val="0"/>
        <w:ind w:firstLine="0"/>
        <w:rPr>
          <w:color w:val="auto"/>
        </w:rPr>
      </w:pPr>
      <w:r w:rsidRPr="002B098E">
        <w:rPr>
          <w:color w:val="auto"/>
          <w:vertAlign w:val="superscript"/>
        </w:rPr>
        <w:t>1</w:t>
      </w:r>
      <w:r w:rsidRPr="002B098E">
        <w:rPr>
          <w:color w:val="auto"/>
        </w:rPr>
        <w:t>The results are given as the mean ± standard deviation (n = 3). Means followed by different letters in the same column are significantly different by Tukey’s test (p</w:t>
      </w:r>
      <w:r w:rsidR="00D13855" w:rsidRPr="002B098E">
        <w:rPr>
          <w:color w:val="auto"/>
        </w:rPr>
        <w:t xml:space="preserve"> </w:t>
      </w:r>
      <w:r w:rsidRPr="002B098E">
        <w:rPr>
          <w:color w:val="auto"/>
        </w:rPr>
        <w:t>&lt;</w:t>
      </w:r>
      <w:r w:rsidR="00D13855" w:rsidRPr="002B098E">
        <w:rPr>
          <w:color w:val="auto"/>
        </w:rPr>
        <w:t xml:space="preserve"> </w:t>
      </w:r>
      <w:r w:rsidRPr="002B098E">
        <w:rPr>
          <w:color w:val="auto"/>
        </w:rPr>
        <w:t>0.05).</w:t>
      </w:r>
    </w:p>
    <w:p w14:paraId="167F10AE" w14:textId="77777777" w:rsidR="00B84A24" w:rsidRPr="002B098E" w:rsidRDefault="00B84A24" w:rsidP="002B098E">
      <w:pPr>
        <w:widowControl w:val="0"/>
        <w:suppressAutoHyphens/>
        <w:spacing w:after="0" w:line="240" w:lineRule="auto"/>
        <w:ind w:firstLine="284"/>
        <w:jc w:val="both"/>
        <w:rPr>
          <w:rFonts w:ascii="PT Serif" w:eastAsia="Arial" w:hAnsi="PT Serif"/>
          <w:sz w:val="20"/>
          <w:szCs w:val="20"/>
          <w:lang w:val="en-US"/>
        </w:rPr>
      </w:pPr>
      <w:r w:rsidRPr="002B098E">
        <w:rPr>
          <w:rFonts w:ascii="PT Serif" w:eastAsia="Arial" w:hAnsi="PT Serif"/>
          <w:sz w:val="20"/>
          <w:szCs w:val="20"/>
          <w:lang w:val="en-US"/>
        </w:rPr>
        <w:t>It is well known that pure lecithin alone cannot structure non-polar solvents; however, its combination with other elements, such as sorbitan tristearate (STS) (Pernetti et al., 2007), small amounts of a polar solvent (Shchipunov, 2001), alpha-tocopherol (Nikiforidis &amp; Scholten, 2014), phytosterols (Okuro et al., 2018), and ethylcellulose (Aguilar-Zárate et al., 2019), can result in the gelation of lipid material.</w:t>
      </w:r>
    </w:p>
    <w:p w14:paraId="23AF9843" w14:textId="77777777" w:rsidR="00B84A24" w:rsidRPr="002B098E" w:rsidRDefault="00B84A24" w:rsidP="00493D7F">
      <w:pPr>
        <w:widowControl w:val="0"/>
        <w:spacing w:after="0" w:line="272" w:lineRule="exact"/>
        <w:ind w:firstLine="284"/>
        <w:jc w:val="both"/>
        <w:rPr>
          <w:rFonts w:ascii="PT Serif" w:eastAsia="Arial" w:hAnsi="PT Serif"/>
          <w:sz w:val="20"/>
          <w:szCs w:val="20"/>
          <w:lang w:val="en-US"/>
        </w:rPr>
      </w:pPr>
      <w:r w:rsidRPr="002B098E">
        <w:rPr>
          <w:rFonts w:ascii="PT Serif" w:eastAsia="Arial" w:hAnsi="PT Serif"/>
          <w:sz w:val="20"/>
          <w:szCs w:val="20"/>
          <w:lang w:val="en-US"/>
        </w:rPr>
        <w:t xml:space="preserve">Nikiforidis and Scholten (2014) hypothesized that the formation of spreadable and non-pourable gel, as a result of the addition of lecithin and </w:t>
      </w:r>
      <w:r w:rsidRPr="002B098E">
        <w:rPr>
          <w:rFonts w:ascii="Cambria" w:eastAsia="Arial" w:hAnsi="Cambria" w:cs="Cambria"/>
          <w:sz w:val="20"/>
          <w:szCs w:val="20"/>
        </w:rPr>
        <w:t>α</w:t>
      </w:r>
      <w:r w:rsidRPr="002B098E">
        <w:rPr>
          <w:rFonts w:ascii="PT Serif" w:eastAsia="Arial" w:hAnsi="PT Serif"/>
          <w:sz w:val="20"/>
          <w:szCs w:val="20"/>
          <w:lang w:val="en-US"/>
        </w:rPr>
        <w:t xml:space="preserve">-tocopherol to sunflower oil, is due to a change in the packing geometry of the reverse micelles of lecithin. In the case of lecithin, the small hydrophilic and large hydrophobic areas favor the formation of small reverse spherical micelles. The addition of a larger hydrophilic molecule in the form of </w:t>
      </w:r>
      <w:r w:rsidRPr="002B098E">
        <w:rPr>
          <w:rFonts w:ascii="Cambria" w:eastAsia="Arial" w:hAnsi="Cambria" w:cs="Cambria"/>
          <w:sz w:val="20"/>
          <w:szCs w:val="20"/>
        </w:rPr>
        <w:t>α</w:t>
      </w:r>
      <w:r w:rsidRPr="002B098E">
        <w:rPr>
          <w:rFonts w:ascii="PT Serif" w:eastAsia="Arial" w:hAnsi="PT Serif"/>
          <w:sz w:val="20"/>
          <w:szCs w:val="20"/>
          <w:lang w:val="en-US"/>
        </w:rPr>
        <w:t xml:space="preserve">-tocopherol leads to a combination of the geometry of the structurants, which would favor closer packing of cylindrical micelles or lamellar phases, reducing the molecular packing parameter. Reverse spherical micelles cannot overlap to form networks that span space. However, the involvement of </w:t>
      </w:r>
      <w:r w:rsidRPr="002B098E">
        <w:rPr>
          <w:rFonts w:ascii="Cambria" w:eastAsia="Arial" w:hAnsi="Cambria" w:cs="Cambria"/>
          <w:sz w:val="20"/>
          <w:szCs w:val="20"/>
        </w:rPr>
        <w:t>α</w:t>
      </w:r>
      <w:r w:rsidRPr="002B098E">
        <w:rPr>
          <w:rFonts w:ascii="PT Serif" w:eastAsia="Arial" w:hAnsi="PT Serif"/>
          <w:sz w:val="20"/>
          <w:szCs w:val="20"/>
          <w:lang w:val="en-US"/>
        </w:rPr>
        <w:t>-tocopherol in spherical reverse micelles most likely induces the creation of supramolecular structures, also known as supramolecular polymers, that are physically cross-linked and entangled due to non-covalent bonds, such as van der Waals and hydrogen bonds. These bonds induce the formation of a comprehensive network and, thus, the gelation of the system.</w:t>
      </w:r>
    </w:p>
    <w:p w14:paraId="22710CE5" w14:textId="77777777" w:rsidR="00B84A24" w:rsidRPr="002B098E" w:rsidRDefault="00B84A24" w:rsidP="00493D7F">
      <w:pPr>
        <w:widowControl w:val="0"/>
        <w:spacing w:after="0" w:line="272" w:lineRule="exact"/>
        <w:ind w:firstLine="284"/>
        <w:jc w:val="both"/>
        <w:rPr>
          <w:rFonts w:ascii="PT Serif" w:eastAsia="Arial" w:hAnsi="PT Serif"/>
          <w:sz w:val="20"/>
          <w:szCs w:val="20"/>
          <w:lang w:val="en-US"/>
        </w:rPr>
      </w:pPr>
      <w:r w:rsidRPr="002B098E">
        <w:rPr>
          <w:rFonts w:ascii="PT Serif" w:eastAsia="Arial" w:hAnsi="PT Serif"/>
          <w:sz w:val="20"/>
          <w:szCs w:val="20"/>
          <w:lang w:val="en-US"/>
        </w:rPr>
        <w:t>According to Sintang et al. (2017), the gelation of sucrose esters in combination with sunflower oil lecithin can be attributed to the entropic hydrophobic effect. This effect minimizes the hydrophilic head group-solvent interaction, thus modulating the systems' self-assembly behavior, where lecithin induced such conformational changes.</w:t>
      </w:r>
    </w:p>
    <w:p w14:paraId="66087CC3" w14:textId="77777777" w:rsidR="00B84A24" w:rsidRPr="002B098E" w:rsidRDefault="00B84A24" w:rsidP="00493D7F">
      <w:pPr>
        <w:widowControl w:val="0"/>
        <w:spacing w:after="0" w:line="272" w:lineRule="exact"/>
        <w:ind w:firstLine="284"/>
        <w:jc w:val="both"/>
        <w:rPr>
          <w:rFonts w:ascii="PT Serif" w:eastAsia="Arial" w:hAnsi="PT Serif"/>
          <w:sz w:val="20"/>
          <w:szCs w:val="20"/>
          <w:lang w:val="en-US"/>
        </w:rPr>
      </w:pPr>
      <w:r w:rsidRPr="002B098E">
        <w:rPr>
          <w:rFonts w:ascii="PT Serif" w:eastAsia="Arial" w:hAnsi="PT Serif"/>
          <w:sz w:val="20"/>
          <w:szCs w:val="20"/>
          <w:lang w:val="en-US"/>
        </w:rPr>
        <w:t xml:space="preserve">In this sense, the combination of </w:t>
      </w:r>
      <w:r w:rsidRPr="002B098E">
        <w:rPr>
          <w:rFonts w:ascii="PT Serif" w:hAnsi="PT Serif"/>
          <w:bCs/>
          <w:sz w:val="20"/>
          <w:szCs w:val="20"/>
          <w:lang w:val="en-US"/>
        </w:rPr>
        <w:t xml:space="preserve">sucrose fatty ester </w:t>
      </w:r>
      <w:r w:rsidRPr="002B098E">
        <w:rPr>
          <w:rFonts w:ascii="PT Serif" w:eastAsia="Arial" w:hAnsi="PT Serif"/>
          <w:sz w:val="20"/>
          <w:szCs w:val="20"/>
          <w:lang w:val="en-US"/>
        </w:rPr>
        <w:t>and monoacylglycerol in the presence of lecithin (ternary mixture) possibly produced oleogels with supramolecular structures capable of sustaining greater amounts of oil in their crosslink. Lecithin may have induced better structural organization of oleogels by increasing the lipophilic volume of the system (Rodrigues-Abreu et al., 2005). Da Silva and Danthine (2023) also reported an improvement in the oleogels structure of sucrose esters and monoacylglycerol through the addition of lecithin.</w:t>
      </w:r>
    </w:p>
    <w:p w14:paraId="6EA7414B" w14:textId="77777777" w:rsidR="00B84A24" w:rsidRPr="002B098E" w:rsidRDefault="00B84A24" w:rsidP="00493D7F">
      <w:pPr>
        <w:widowControl w:val="0"/>
        <w:spacing w:after="0" w:line="272" w:lineRule="exact"/>
        <w:ind w:firstLine="284"/>
        <w:jc w:val="both"/>
        <w:rPr>
          <w:rStyle w:val="rynqvb"/>
          <w:rFonts w:ascii="PT Serif" w:eastAsia="Arial" w:hAnsi="PT Serif"/>
          <w:sz w:val="20"/>
          <w:szCs w:val="20"/>
          <w:lang w:val="en-US"/>
        </w:rPr>
      </w:pPr>
      <w:r w:rsidRPr="002B098E">
        <w:rPr>
          <w:rFonts w:ascii="PT Serif" w:eastAsia="Arial" w:hAnsi="PT Serif"/>
          <w:sz w:val="20"/>
          <w:szCs w:val="20"/>
          <w:lang w:val="en-US"/>
        </w:rPr>
        <w:t>It is noteworthy that texture properties alone cannot predict the stability of the oleogels, as the samples E9, E11, and E13 (binary interaction) were solid and did not flow when inverted, despite having relatively low firmness values.</w:t>
      </w:r>
    </w:p>
    <w:p w14:paraId="2180CF23" w14:textId="77777777" w:rsidR="00B84A24" w:rsidRPr="002B098E" w:rsidRDefault="00B84A24" w:rsidP="002B098E">
      <w:pPr>
        <w:pStyle w:val="Ttulosec"/>
        <w:rPr>
          <w:color w:val="auto"/>
        </w:rPr>
      </w:pPr>
      <w:r w:rsidRPr="002B098E">
        <w:rPr>
          <w:color w:val="auto"/>
        </w:rPr>
        <w:t>Rheological properties</w:t>
      </w:r>
    </w:p>
    <w:p w14:paraId="659732FA" w14:textId="77777777" w:rsidR="00B84A24" w:rsidRPr="002B098E" w:rsidRDefault="00B84A24" w:rsidP="002B098E">
      <w:pPr>
        <w:pStyle w:val="Ttulosec"/>
        <w:rPr>
          <w:color w:val="auto"/>
        </w:rPr>
      </w:pPr>
      <w:r w:rsidRPr="002B098E">
        <w:rPr>
          <w:color w:val="auto"/>
        </w:rPr>
        <w:t>Gap determination</w:t>
      </w:r>
    </w:p>
    <w:p w14:paraId="748B82AC" w14:textId="77777777" w:rsidR="00B84A24" w:rsidRPr="002B098E" w:rsidRDefault="00B84A24" w:rsidP="00493D7F">
      <w:pPr>
        <w:widowControl w:val="0"/>
        <w:spacing w:after="0" w:line="272" w:lineRule="exact"/>
        <w:ind w:firstLine="284"/>
        <w:jc w:val="both"/>
        <w:rPr>
          <w:rFonts w:ascii="PT Serif" w:hAnsi="PT Serif"/>
          <w:sz w:val="20"/>
          <w:szCs w:val="20"/>
          <w:lang w:val="en-US"/>
        </w:rPr>
      </w:pPr>
      <w:r w:rsidRPr="002B098E">
        <w:rPr>
          <w:rFonts w:ascii="PT Serif" w:hAnsi="PT Serif"/>
          <w:sz w:val="20"/>
          <w:szCs w:val="20"/>
          <w:lang w:val="en-US"/>
        </w:rPr>
        <w:t>Initially, tests were carried out to determine a suitable gap for the different samples, ensuring that their structure was not destroyed (crushing) and that they were well accommodated between the geometry and the rheometer base.</w:t>
      </w:r>
    </w:p>
    <w:p w14:paraId="2721093B" w14:textId="218CDFEE" w:rsidR="00B84A24" w:rsidRPr="002B098E" w:rsidRDefault="00B84A24" w:rsidP="00493D7F">
      <w:pPr>
        <w:widowControl w:val="0"/>
        <w:spacing w:after="0" w:line="272" w:lineRule="exact"/>
        <w:ind w:firstLine="284"/>
        <w:jc w:val="both"/>
        <w:rPr>
          <w:rFonts w:ascii="PT Serif" w:hAnsi="PT Serif"/>
          <w:sz w:val="20"/>
          <w:szCs w:val="20"/>
          <w:lang w:val="en-US"/>
        </w:rPr>
      </w:pPr>
      <w:r w:rsidRPr="002B098E">
        <w:rPr>
          <w:rFonts w:ascii="PT Serif" w:hAnsi="PT Serif"/>
          <w:sz w:val="20"/>
          <w:szCs w:val="20"/>
          <w:lang w:val="en-US"/>
        </w:rPr>
        <w:t>Table 5 shows that the increase in gap values provided an increase in the consistency index obtained from the power law model (</w:t>
      </w:r>
      <w:r w:rsidRPr="002B098E">
        <w:rPr>
          <w:rFonts w:ascii="PT Serif" w:hAnsi="PT Serif"/>
          <w:iCs/>
          <w:sz w:val="20"/>
          <w:szCs w:val="20"/>
          <w:lang w:val="en-US"/>
        </w:rPr>
        <w:t>R²</w:t>
      </w:r>
      <w:r w:rsidR="00D13855" w:rsidRPr="002B098E">
        <w:rPr>
          <w:rFonts w:ascii="PT Serif" w:hAnsi="PT Serif"/>
          <w:iCs/>
          <w:sz w:val="20"/>
          <w:szCs w:val="20"/>
          <w:lang w:val="en-US"/>
        </w:rPr>
        <w:t xml:space="preserve"> </w:t>
      </w:r>
      <w:r w:rsidRPr="002B098E">
        <w:rPr>
          <w:rFonts w:ascii="PT Serif" w:hAnsi="PT Serif"/>
          <w:iCs/>
          <w:sz w:val="20"/>
          <w:szCs w:val="20"/>
          <w:lang w:val="en-US"/>
        </w:rPr>
        <w:t>&gt;</w:t>
      </w:r>
      <w:r w:rsidR="00D13855" w:rsidRPr="002B098E">
        <w:rPr>
          <w:rFonts w:ascii="PT Serif" w:hAnsi="PT Serif"/>
          <w:iCs/>
          <w:sz w:val="20"/>
          <w:szCs w:val="20"/>
          <w:lang w:val="en-US"/>
        </w:rPr>
        <w:t xml:space="preserve"> </w:t>
      </w:r>
      <w:r w:rsidRPr="002B098E">
        <w:rPr>
          <w:rFonts w:ascii="PT Serif" w:hAnsi="PT Serif"/>
          <w:iCs/>
          <w:sz w:val="20"/>
          <w:szCs w:val="20"/>
          <w:lang w:val="en-US"/>
        </w:rPr>
        <w:t>0.99)</w:t>
      </w:r>
      <w:r w:rsidRPr="002B098E">
        <w:rPr>
          <w:rFonts w:ascii="PT Serif" w:hAnsi="PT Serif"/>
          <w:sz w:val="20"/>
          <w:szCs w:val="20"/>
          <w:lang w:val="en-US"/>
        </w:rPr>
        <w:t>, mainly for sample E13, as the small space between the plates causes structural changes in the sample (Albano et al., 2014). From the gap of 800 µm, in both samples (E2 and E13), the K values did not change considerably, ensuring no structure destruction and/or sample overflow. This indicated good accommodation in the equipment, which was decisive for choosing this gap value.</w:t>
      </w:r>
    </w:p>
    <w:p w14:paraId="396BE2F1" w14:textId="40DCCEB3" w:rsidR="00B84A24" w:rsidRPr="002B098E" w:rsidRDefault="00B84A24" w:rsidP="002B098E">
      <w:pPr>
        <w:pStyle w:val="Tabela"/>
        <w:widowControl w:val="0"/>
        <w:ind w:firstLine="0"/>
        <w:rPr>
          <w:color w:val="auto"/>
        </w:rPr>
      </w:pPr>
      <w:r w:rsidRPr="002B098E">
        <w:rPr>
          <w:b/>
          <w:color w:val="auto"/>
        </w:rPr>
        <w:lastRenderedPageBreak/>
        <w:t>Table 5.</w:t>
      </w:r>
      <w:r w:rsidRPr="002B098E">
        <w:rPr>
          <w:color w:val="auto"/>
        </w:rPr>
        <w:t xml:space="preserve"> Values of the consistency index (K) for tests E2 and E13 at different gap settings</w:t>
      </w:r>
      <w:r w:rsidR="003C69BB" w:rsidRPr="002B098E">
        <w:rPr>
          <w:color w:val="auto"/>
        </w:rPr>
        <w:t>.</w:t>
      </w:r>
    </w:p>
    <w:tbl>
      <w:tblPr>
        <w:tblStyle w:val="TabeladeLista7Colorida1"/>
        <w:tblW w:w="5000" w:type="pct"/>
        <w:jc w:val="center"/>
        <w:tblLook w:val="06A0" w:firstRow="1" w:lastRow="0" w:firstColumn="1" w:lastColumn="0" w:noHBand="1" w:noVBand="1"/>
      </w:tblPr>
      <w:tblGrid>
        <w:gridCol w:w="2909"/>
        <w:gridCol w:w="3622"/>
        <w:gridCol w:w="3108"/>
      </w:tblGrid>
      <w:tr w:rsidR="003C69BB" w:rsidRPr="002B098E" w14:paraId="3F385A84" w14:textId="77777777" w:rsidTr="00D13855">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1509" w:type="pct"/>
            <w:tcBorders>
              <w:top w:val="single" w:sz="4" w:space="0" w:color="auto"/>
              <w:right w:val="none" w:sz="0" w:space="0" w:color="auto"/>
            </w:tcBorders>
            <w:tcMar>
              <w:left w:w="0" w:type="dxa"/>
              <w:right w:w="0" w:type="dxa"/>
            </w:tcMar>
          </w:tcPr>
          <w:p w14:paraId="7AEE0E77" w14:textId="77777777" w:rsidR="00B84A24" w:rsidRPr="002B098E" w:rsidRDefault="00B84A24" w:rsidP="002B098E">
            <w:pPr>
              <w:pStyle w:val="FormataoTabela"/>
              <w:widowControl w:val="0"/>
              <w:rPr>
                <w:i w:val="0"/>
                <w:iCs/>
                <w:color w:val="auto"/>
              </w:rPr>
            </w:pPr>
            <w:r w:rsidRPr="002B098E">
              <w:rPr>
                <w:i w:val="0"/>
                <w:iCs/>
                <w:color w:val="auto"/>
              </w:rPr>
              <w:t>Sample</w:t>
            </w:r>
          </w:p>
        </w:tc>
        <w:tc>
          <w:tcPr>
            <w:tcW w:w="1879" w:type="pct"/>
            <w:tcBorders>
              <w:top w:val="single" w:sz="4" w:space="0" w:color="auto"/>
              <w:left w:val="nil"/>
            </w:tcBorders>
            <w:tcMar>
              <w:left w:w="0" w:type="dxa"/>
              <w:right w:w="0" w:type="dxa"/>
            </w:tcMar>
          </w:tcPr>
          <w:p w14:paraId="19ADE00C" w14:textId="77777777" w:rsidR="00B84A24" w:rsidRPr="002B098E" w:rsidRDefault="00B84A24" w:rsidP="002B098E">
            <w:pPr>
              <w:pStyle w:val="FormataoTabela"/>
              <w:widowControl w:val="0"/>
              <w:cnfStyle w:val="100000000000" w:firstRow="1" w:lastRow="0" w:firstColumn="0" w:lastColumn="0" w:oddVBand="0" w:evenVBand="0" w:oddHBand="0" w:evenHBand="0" w:firstRowFirstColumn="0" w:firstRowLastColumn="0" w:lastRowFirstColumn="0" w:lastRowLastColumn="0"/>
              <w:rPr>
                <w:i w:val="0"/>
                <w:iCs/>
                <w:color w:val="auto"/>
              </w:rPr>
            </w:pPr>
            <w:r w:rsidRPr="002B098E">
              <w:rPr>
                <w:i w:val="0"/>
                <w:iCs/>
                <w:color w:val="auto"/>
              </w:rPr>
              <w:t>Gap (µm)</w:t>
            </w:r>
          </w:p>
        </w:tc>
        <w:tc>
          <w:tcPr>
            <w:tcW w:w="1612" w:type="pct"/>
            <w:tcBorders>
              <w:top w:val="single" w:sz="4" w:space="0" w:color="auto"/>
            </w:tcBorders>
            <w:tcMar>
              <w:left w:w="0" w:type="dxa"/>
              <w:right w:w="0" w:type="dxa"/>
            </w:tcMar>
          </w:tcPr>
          <w:p w14:paraId="3E78E6BB" w14:textId="77777777" w:rsidR="00B84A24" w:rsidRPr="002B098E" w:rsidRDefault="00B84A24" w:rsidP="002B098E">
            <w:pPr>
              <w:pStyle w:val="FormataoTabela"/>
              <w:widowControl w:val="0"/>
              <w:cnfStyle w:val="100000000000" w:firstRow="1" w:lastRow="0" w:firstColumn="0" w:lastColumn="0" w:oddVBand="0" w:evenVBand="0" w:oddHBand="0" w:evenHBand="0" w:firstRowFirstColumn="0" w:firstRowLastColumn="0" w:lastRowFirstColumn="0" w:lastRowLastColumn="0"/>
              <w:rPr>
                <w:i w:val="0"/>
                <w:iCs/>
                <w:color w:val="auto"/>
              </w:rPr>
            </w:pPr>
            <w:r w:rsidRPr="002B098E">
              <w:rPr>
                <w:i w:val="0"/>
                <w:iCs/>
                <w:color w:val="auto"/>
              </w:rPr>
              <w:t>K (Pa.s)</w:t>
            </w:r>
          </w:p>
        </w:tc>
      </w:tr>
      <w:tr w:rsidR="003C69BB" w:rsidRPr="002B098E" w14:paraId="44E2B7FA" w14:textId="77777777" w:rsidTr="00D13855">
        <w:trPr>
          <w:trHeight w:val="20"/>
          <w:jc w:val="center"/>
        </w:trPr>
        <w:tc>
          <w:tcPr>
            <w:cnfStyle w:val="001000000000" w:firstRow="0" w:lastRow="0" w:firstColumn="1" w:lastColumn="0" w:oddVBand="0" w:evenVBand="0" w:oddHBand="0" w:evenHBand="0" w:firstRowFirstColumn="0" w:firstRowLastColumn="0" w:lastRowFirstColumn="0" w:lastRowLastColumn="0"/>
            <w:tcW w:w="1509" w:type="pct"/>
            <w:tcBorders>
              <w:top w:val="single" w:sz="4" w:space="0" w:color="000000"/>
              <w:right w:val="none" w:sz="0" w:space="0" w:color="auto"/>
            </w:tcBorders>
            <w:tcMar>
              <w:left w:w="0" w:type="dxa"/>
              <w:right w:w="0" w:type="dxa"/>
            </w:tcMar>
          </w:tcPr>
          <w:p w14:paraId="6FF557D6" w14:textId="77777777" w:rsidR="00B84A24" w:rsidRPr="002B098E" w:rsidRDefault="00B84A24" w:rsidP="002B098E">
            <w:pPr>
              <w:pStyle w:val="FormataoTabela"/>
              <w:widowControl w:val="0"/>
              <w:rPr>
                <w:i w:val="0"/>
                <w:iCs/>
                <w:color w:val="auto"/>
              </w:rPr>
            </w:pPr>
          </w:p>
          <w:p w14:paraId="32379D6F" w14:textId="77777777" w:rsidR="00B84A24" w:rsidRPr="002B098E" w:rsidRDefault="00B84A24" w:rsidP="002B098E">
            <w:pPr>
              <w:pStyle w:val="FormataoTabela"/>
              <w:widowControl w:val="0"/>
              <w:rPr>
                <w:i w:val="0"/>
                <w:iCs/>
                <w:color w:val="auto"/>
              </w:rPr>
            </w:pPr>
          </w:p>
          <w:p w14:paraId="1A9F8C5C" w14:textId="77777777" w:rsidR="00B84A24" w:rsidRPr="002B098E" w:rsidRDefault="00B84A24" w:rsidP="002B098E">
            <w:pPr>
              <w:pStyle w:val="FormataoTabela"/>
              <w:widowControl w:val="0"/>
              <w:rPr>
                <w:i w:val="0"/>
                <w:iCs/>
                <w:color w:val="auto"/>
              </w:rPr>
            </w:pPr>
            <w:r w:rsidRPr="002B098E">
              <w:rPr>
                <w:i w:val="0"/>
                <w:iCs/>
                <w:color w:val="auto"/>
              </w:rPr>
              <w:t>E2</w:t>
            </w:r>
          </w:p>
        </w:tc>
        <w:tc>
          <w:tcPr>
            <w:tcW w:w="1879" w:type="pct"/>
            <w:tcBorders>
              <w:left w:val="nil"/>
            </w:tcBorders>
            <w:tcMar>
              <w:left w:w="0" w:type="dxa"/>
              <w:right w:w="0" w:type="dxa"/>
            </w:tcMar>
          </w:tcPr>
          <w:p w14:paraId="75D86183"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iCs/>
                <w:color w:val="auto"/>
              </w:rPr>
              <w:t>200</w:t>
            </w:r>
          </w:p>
          <w:p w14:paraId="0921D25C"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iCs/>
                <w:color w:val="auto"/>
              </w:rPr>
              <w:t>500</w:t>
            </w:r>
          </w:p>
          <w:p w14:paraId="718FB8F5"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iCs/>
                <w:color w:val="auto"/>
              </w:rPr>
              <w:t>800</w:t>
            </w:r>
          </w:p>
          <w:p w14:paraId="31B78F48"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iCs/>
                <w:color w:val="auto"/>
                <w:bdr w:val="single" w:sz="4" w:space="0" w:color="FFFFFF"/>
              </w:rPr>
              <w:t>1000</w:t>
            </w:r>
          </w:p>
        </w:tc>
        <w:tc>
          <w:tcPr>
            <w:tcW w:w="1612" w:type="pct"/>
            <w:tcMar>
              <w:left w:w="0" w:type="dxa"/>
              <w:right w:w="0" w:type="dxa"/>
            </w:tcMar>
          </w:tcPr>
          <w:p w14:paraId="6A0095CB"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iCs/>
                <w:color w:val="auto"/>
              </w:rPr>
              <w:t>0.17</w:t>
            </w:r>
          </w:p>
          <w:p w14:paraId="337F8861"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iCs/>
                <w:color w:val="auto"/>
              </w:rPr>
              <w:t>0.20</w:t>
            </w:r>
          </w:p>
          <w:p w14:paraId="3E9FBFD7"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iCs/>
                <w:color w:val="auto"/>
              </w:rPr>
              <w:t>0.21</w:t>
            </w:r>
          </w:p>
          <w:p w14:paraId="118F6357"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iCs/>
                <w:color w:val="auto"/>
              </w:rPr>
              <w:t>0.22</w:t>
            </w:r>
          </w:p>
        </w:tc>
      </w:tr>
      <w:tr w:rsidR="00D13855" w:rsidRPr="002B098E" w14:paraId="3F3D4AD7" w14:textId="77777777" w:rsidTr="00D13855">
        <w:trPr>
          <w:trHeight w:val="20"/>
          <w:jc w:val="center"/>
        </w:trPr>
        <w:tc>
          <w:tcPr>
            <w:cnfStyle w:val="001000000000" w:firstRow="0" w:lastRow="0" w:firstColumn="1" w:lastColumn="0" w:oddVBand="0" w:evenVBand="0" w:oddHBand="0" w:evenHBand="0" w:firstRowFirstColumn="0" w:firstRowLastColumn="0" w:lastRowFirstColumn="0" w:lastRowLastColumn="0"/>
            <w:tcW w:w="1509" w:type="pct"/>
            <w:tcBorders>
              <w:bottom w:val="single" w:sz="4" w:space="0" w:color="000000"/>
              <w:right w:val="none" w:sz="0" w:space="0" w:color="auto"/>
            </w:tcBorders>
            <w:tcMar>
              <w:left w:w="0" w:type="dxa"/>
              <w:right w:w="0" w:type="dxa"/>
            </w:tcMar>
          </w:tcPr>
          <w:p w14:paraId="48B8D493" w14:textId="77777777" w:rsidR="00B84A24" w:rsidRPr="002B098E" w:rsidRDefault="00B84A24" w:rsidP="002B098E">
            <w:pPr>
              <w:pStyle w:val="FormataoTabela"/>
              <w:widowControl w:val="0"/>
              <w:rPr>
                <w:i w:val="0"/>
                <w:iCs/>
                <w:color w:val="auto"/>
              </w:rPr>
            </w:pPr>
          </w:p>
          <w:p w14:paraId="75BFF4AC" w14:textId="77777777" w:rsidR="00B84A24" w:rsidRPr="002B098E" w:rsidRDefault="00B84A24" w:rsidP="002B098E">
            <w:pPr>
              <w:pStyle w:val="FormataoTabela"/>
              <w:widowControl w:val="0"/>
              <w:rPr>
                <w:i w:val="0"/>
                <w:iCs/>
                <w:color w:val="auto"/>
              </w:rPr>
            </w:pPr>
          </w:p>
          <w:p w14:paraId="601A728D" w14:textId="77777777" w:rsidR="00B84A24" w:rsidRPr="002B098E" w:rsidRDefault="00B84A24" w:rsidP="002B098E">
            <w:pPr>
              <w:pStyle w:val="FormataoTabela"/>
              <w:widowControl w:val="0"/>
              <w:rPr>
                <w:i w:val="0"/>
                <w:iCs/>
                <w:color w:val="auto"/>
              </w:rPr>
            </w:pPr>
            <w:r w:rsidRPr="002B098E">
              <w:rPr>
                <w:i w:val="0"/>
                <w:iCs/>
                <w:color w:val="auto"/>
              </w:rPr>
              <w:t>E13</w:t>
            </w:r>
          </w:p>
        </w:tc>
        <w:tc>
          <w:tcPr>
            <w:tcW w:w="1879" w:type="pct"/>
            <w:tcBorders>
              <w:left w:val="nil"/>
              <w:bottom w:val="single" w:sz="4" w:space="0" w:color="000000"/>
            </w:tcBorders>
            <w:tcMar>
              <w:left w:w="0" w:type="dxa"/>
              <w:right w:w="0" w:type="dxa"/>
            </w:tcMar>
          </w:tcPr>
          <w:p w14:paraId="71A98607"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iCs/>
                <w:color w:val="auto"/>
              </w:rPr>
              <w:t>200</w:t>
            </w:r>
          </w:p>
          <w:p w14:paraId="0F87AF96"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iCs/>
                <w:color w:val="auto"/>
              </w:rPr>
              <w:t>500</w:t>
            </w:r>
          </w:p>
          <w:p w14:paraId="6367B67A"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iCs/>
                <w:color w:val="auto"/>
              </w:rPr>
              <w:t>800</w:t>
            </w:r>
          </w:p>
          <w:p w14:paraId="1CD04DE0"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iCs/>
                <w:color w:val="auto"/>
              </w:rPr>
              <w:t>1000</w:t>
            </w:r>
          </w:p>
        </w:tc>
        <w:tc>
          <w:tcPr>
            <w:tcW w:w="1612" w:type="pct"/>
            <w:tcBorders>
              <w:bottom w:val="single" w:sz="4" w:space="0" w:color="000000"/>
            </w:tcBorders>
            <w:tcMar>
              <w:left w:w="0" w:type="dxa"/>
              <w:right w:w="0" w:type="dxa"/>
            </w:tcMar>
          </w:tcPr>
          <w:p w14:paraId="7E483EE5"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iCs/>
                <w:color w:val="auto"/>
              </w:rPr>
              <w:t>0.43</w:t>
            </w:r>
          </w:p>
          <w:p w14:paraId="34A1E40F"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iCs/>
                <w:color w:val="auto"/>
              </w:rPr>
              <w:t>0.36</w:t>
            </w:r>
          </w:p>
          <w:p w14:paraId="41B6D982"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iCs/>
                <w:color w:val="auto"/>
              </w:rPr>
              <w:t>0.51</w:t>
            </w:r>
          </w:p>
          <w:p w14:paraId="1EC323B3"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iCs/>
                <w:color w:val="auto"/>
              </w:rPr>
            </w:pPr>
            <w:r w:rsidRPr="002B098E">
              <w:rPr>
                <w:iCs/>
                <w:color w:val="auto"/>
              </w:rPr>
              <w:t>0.52</w:t>
            </w:r>
          </w:p>
        </w:tc>
      </w:tr>
    </w:tbl>
    <w:p w14:paraId="2D6CF884" w14:textId="77777777" w:rsidR="00B84A24" w:rsidRPr="002B098E" w:rsidRDefault="00B84A24" w:rsidP="002B098E">
      <w:pPr>
        <w:pStyle w:val="Fonte"/>
        <w:widowControl w:val="0"/>
        <w:ind w:firstLine="0"/>
        <w:rPr>
          <w:rFonts w:eastAsia="Arial"/>
          <w:color w:val="auto"/>
        </w:rPr>
      </w:pPr>
    </w:p>
    <w:p w14:paraId="4886B4B2" w14:textId="77777777" w:rsidR="00B84A24" w:rsidRPr="002B098E" w:rsidRDefault="00B84A24" w:rsidP="002B098E">
      <w:pPr>
        <w:pStyle w:val="Ttulosec"/>
        <w:rPr>
          <w:color w:val="auto"/>
        </w:rPr>
      </w:pPr>
      <w:r w:rsidRPr="002B098E">
        <w:rPr>
          <w:color w:val="auto"/>
        </w:rPr>
        <w:t>Steady shear</w:t>
      </w:r>
    </w:p>
    <w:p w14:paraId="72CEFB36" w14:textId="52A293A9" w:rsidR="00B84A24" w:rsidRPr="002B098E" w:rsidRDefault="00B84A24" w:rsidP="002B098E">
      <w:pPr>
        <w:widowControl w:val="0"/>
        <w:suppressAutoHyphens/>
        <w:spacing w:after="0" w:line="240" w:lineRule="auto"/>
        <w:ind w:firstLine="284"/>
        <w:jc w:val="both"/>
        <w:rPr>
          <w:rFonts w:ascii="PT Serif" w:eastAsia="Arial" w:hAnsi="PT Serif"/>
          <w:b/>
          <w:bCs/>
          <w:sz w:val="20"/>
          <w:szCs w:val="20"/>
          <w:lang w:val="en-US"/>
        </w:rPr>
      </w:pPr>
      <w:r w:rsidRPr="002B098E">
        <w:rPr>
          <w:rFonts w:ascii="PT Serif" w:eastAsia="Arial" w:hAnsi="PT Serif"/>
          <w:sz w:val="20"/>
          <w:szCs w:val="20"/>
          <w:lang w:val="en-US"/>
        </w:rPr>
        <w:t xml:space="preserve">Data show a good adjustment to the power law model </w:t>
      </w:r>
      <w:r w:rsidRPr="002B098E">
        <w:rPr>
          <w:rFonts w:ascii="PT Serif" w:hAnsi="PT Serif"/>
          <w:iCs/>
          <w:sz w:val="20"/>
          <w:szCs w:val="20"/>
          <w:lang w:val="en-US"/>
        </w:rPr>
        <w:t>R² &gt; 0.99</w:t>
      </w:r>
      <w:r w:rsidRPr="002B098E">
        <w:rPr>
          <w:rFonts w:ascii="PT Serif" w:eastAsia="Arial" w:hAnsi="PT Serif"/>
          <w:sz w:val="20"/>
          <w:szCs w:val="20"/>
          <w:lang w:val="en-US"/>
        </w:rPr>
        <w:t xml:space="preserve">. Table 6 shows that the samples presented shear-thinning behavior (0.52 &lt; n &lt; 0.85) in the ramp 2 (downward). However, the values of behavior index (n) were higher for samples E2, E5, and E7 (n &gt; 0.8), demonstrating a trend toward Newtonian fluid behavior. This result explains the lower values obtained for the consistency index and the flow curves (Figure 2). </w:t>
      </w:r>
    </w:p>
    <w:p w14:paraId="09882BB3" w14:textId="03CC21F4" w:rsidR="00B84A24" w:rsidRPr="002B098E" w:rsidRDefault="00B84A24" w:rsidP="002B098E">
      <w:pPr>
        <w:pStyle w:val="Tabela"/>
        <w:widowControl w:val="0"/>
        <w:ind w:firstLine="0"/>
        <w:rPr>
          <w:rFonts w:eastAsia="Arial"/>
          <w:color w:val="auto"/>
        </w:rPr>
      </w:pPr>
      <w:r w:rsidRPr="002B098E">
        <w:rPr>
          <w:rFonts w:eastAsia="Arial"/>
          <w:b/>
          <w:bCs/>
          <w:color w:val="auto"/>
        </w:rPr>
        <w:t xml:space="preserve">Table 6. </w:t>
      </w:r>
      <w:r w:rsidRPr="002B098E">
        <w:rPr>
          <w:rFonts w:eastAsia="Arial"/>
          <w:color w:val="auto"/>
        </w:rPr>
        <w:t>Index consistency (K, Pa.s</w:t>
      </w:r>
      <w:r w:rsidRPr="002B098E">
        <w:rPr>
          <w:rFonts w:eastAsia="Arial"/>
          <w:color w:val="auto"/>
          <w:vertAlign w:val="superscript"/>
        </w:rPr>
        <w:t>n</w:t>
      </w:r>
      <w:r w:rsidRPr="002B098E">
        <w:rPr>
          <w:rFonts w:eastAsia="Arial"/>
          <w:color w:val="auto"/>
        </w:rPr>
        <w:t>) and index behavior (n) at 25ºC of oleogels</w:t>
      </w:r>
      <w:r w:rsidRPr="002B098E">
        <w:rPr>
          <w:rFonts w:eastAsia="Arial"/>
          <w:color w:val="auto"/>
          <w:vertAlign w:val="superscript"/>
        </w:rPr>
        <w:t>1</w:t>
      </w:r>
      <w:r w:rsidRPr="002B098E">
        <w:rPr>
          <w:rFonts w:eastAsia="Arial"/>
          <w:color w:val="auto"/>
        </w:rPr>
        <w:t>.</w:t>
      </w:r>
    </w:p>
    <w:tbl>
      <w:tblPr>
        <w:tblStyle w:val="TabeladeLista7Colorida1"/>
        <w:tblW w:w="5000" w:type="pct"/>
        <w:jc w:val="center"/>
        <w:tblLook w:val="06A0" w:firstRow="1" w:lastRow="0" w:firstColumn="1" w:lastColumn="0" w:noHBand="1" w:noVBand="1"/>
      </w:tblPr>
      <w:tblGrid>
        <w:gridCol w:w="2238"/>
        <w:gridCol w:w="2350"/>
        <w:gridCol w:w="2529"/>
        <w:gridCol w:w="2522"/>
      </w:tblGrid>
      <w:tr w:rsidR="003C69BB" w:rsidRPr="002B098E" w14:paraId="5F4CD89A" w14:textId="77777777" w:rsidTr="003C69B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1161" w:type="pct"/>
            <w:tcBorders>
              <w:top w:val="single" w:sz="4" w:space="0" w:color="000000"/>
              <w:right w:val="none" w:sz="0" w:space="0" w:color="auto"/>
            </w:tcBorders>
          </w:tcPr>
          <w:p w14:paraId="480126DA" w14:textId="77777777" w:rsidR="00B84A24" w:rsidRPr="002B098E" w:rsidRDefault="00B84A24" w:rsidP="002B098E">
            <w:pPr>
              <w:pStyle w:val="FormataoTabela"/>
              <w:widowControl w:val="0"/>
              <w:rPr>
                <w:rFonts w:eastAsiaTheme="minorEastAsia"/>
                <w:color w:val="auto"/>
              </w:rPr>
            </w:pPr>
          </w:p>
        </w:tc>
        <w:tc>
          <w:tcPr>
            <w:tcW w:w="1219" w:type="pct"/>
            <w:tcBorders>
              <w:top w:val="single" w:sz="4" w:space="0" w:color="000000"/>
              <w:left w:val="nil"/>
            </w:tcBorders>
          </w:tcPr>
          <w:p w14:paraId="6F3C5534" w14:textId="77777777" w:rsidR="00B84A24" w:rsidRPr="002B098E" w:rsidRDefault="00B84A24" w:rsidP="002B098E">
            <w:pPr>
              <w:pStyle w:val="FormataoTabela"/>
              <w:widowControl w:val="0"/>
              <w:cnfStyle w:val="100000000000" w:firstRow="1" w:lastRow="0" w:firstColumn="0" w:lastColumn="0" w:oddVBand="0" w:evenVBand="0" w:oddHBand="0" w:evenHBand="0" w:firstRowFirstColumn="0" w:firstRowLastColumn="0" w:lastRowFirstColumn="0" w:lastRowLastColumn="0"/>
              <w:rPr>
                <w:color w:val="auto"/>
              </w:rPr>
            </w:pPr>
            <w:r w:rsidRPr="002B098E">
              <w:rPr>
                <w:color w:val="auto"/>
              </w:rPr>
              <w:t>Rep</w:t>
            </w:r>
          </w:p>
        </w:tc>
        <w:tc>
          <w:tcPr>
            <w:tcW w:w="1312" w:type="pct"/>
            <w:tcBorders>
              <w:top w:val="single" w:sz="4" w:space="0" w:color="000000"/>
            </w:tcBorders>
          </w:tcPr>
          <w:p w14:paraId="789DAE30" w14:textId="77777777" w:rsidR="00B84A24" w:rsidRPr="002B098E" w:rsidRDefault="00B84A24" w:rsidP="002B098E">
            <w:pPr>
              <w:pStyle w:val="FormataoTabela"/>
              <w:widowControl w:val="0"/>
              <w:cnfStyle w:val="100000000000" w:firstRow="1" w:lastRow="0" w:firstColumn="0" w:lastColumn="0" w:oddVBand="0" w:evenVBand="0" w:oddHBand="0" w:evenHBand="0" w:firstRowFirstColumn="0" w:firstRowLastColumn="0" w:lastRowFirstColumn="0" w:lastRowLastColumn="0"/>
              <w:rPr>
                <w:color w:val="auto"/>
              </w:rPr>
            </w:pPr>
            <w:r w:rsidRPr="002B098E">
              <w:rPr>
                <w:color w:val="auto"/>
              </w:rPr>
              <w:t>K</w:t>
            </w:r>
          </w:p>
        </w:tc>
        <w:tc>
          <w:tcPr>
            <w:tcW w:w="1308" w:type="pct"/>
            <w:tcBorders>
              <w:top w:val="single" w:sz="4" w:space="0" w:color="000000"/>
            </w:tcBorders>
          </w:tcPr>
          <w:p w14:paraId="543062D8" w14:textId="77777777" w:rsidR="00B84A24" w:rsidRPr="002B098E" w:rsidRDefault="00B84A24" w:rsidP="002B098E">
            <w:pPr>
              <w:pStyle w:val="FormataoTabela"/>
              <w:widowControl w:val="0"/>
              <w:cnfStyle w:val="100000000000" w:firstRow="1" w:lastRow="0" w:firstColumn="0" w:lastColumn="0" w:oddVBand="0" w:evenVBand="0" w:oddHBand="0" w:evenHBand="0" w:firstRowFirstColumn="0" w:firstRowLastColumn="0" w:lastRowFirstColumn="0" w:lastRowLastColumn="0"/>
              <w:rPr>
                <w:color w:val="auto"/>
              </w:rPr>
            </w:pPr>
            <w:r w:rsidRPr="002B098E">
              <w:rPr>
                <w:color w:val="auto"/>
              </w:rPr>
              <w:t>n</w:t>
            </w:r>
          </w:p>
        </w:tc>
      </w:tr>
      <w:tr w:rsidR="003C69BB" w:rsidRPr="002B098E" w14:paraId="7F0DCEEE" w14:textId="77777777" w:rsidTr="003C69BB">
        <w:trPr>
          <w:trHeight w:val="20"/>
          <w:jc w:val="center"/>
        </w:trPr>
        <w:tc>
          <w:tcPr>
            <w:cnfStyle w:val="001000000000" w:firstRow="0" w:lastRow="0" w:firstColumn="1" w:lastColumn="0" w:oddVBand="0" w:evenVBand="0" w:oddHBand="0" w:evenHBand="0" w:firstRowFirstColumn="0" w:firstRowLastColumn="0" w:lastRowFirstColumn="0" w:lastRowLastColumn="0"/>
            <w:tcW w:w="1161" w:type="pct"/>
            <w:vMerge w:val="restart"/>
            <w:tcBorders>
              <w:top w:val="single" w:sz="4" w:space="0" w:color="000000"/>
              <w:right w:val="none" w:sz="0" w:space="0" w:color="auto"/>
            </w:tcBorders>
            <w:vAlign w:val="center"/>
          </w:tcPr>
          <w:p w14:paraId="221E6783" w14:textId="77777777" w:rsidR="00B84A24" w:rsidRPr="002B098E" w:rsidRDefault="00B84A24" w:rsidP="002B098E">
            <w:pPr>
              <w:pStyle w:val="FormataoTabela"/>
              <w:widowControl w:val="0"/>
              <w:rPr>
                <w:rFonts w:eastAsiaTheme="minorEastAsia"/>
                <w:color w:val="auto"/>
              </w:rPr>
            </w:pPr>
          </w:p>
          <w:p w14:paraId="0375BEB9" w14:textId="77777777" w:rsidR="00B84A24" w:rsidRPr="002B098E" w:rsidRDefault="00B84A24" w:rsidP="002B098E">
            <w:pPr>
              <w:pStyle w:val="FormataoTabela"/>
              <w:widowControl w:val="0"/>
              <w:rPr>
                <w:rFonts w:eastAsiaTheme="minorEastAsia"/>
                <w:color w:val="auto"/>
              </w:rPr>
            </w:pPr>
            <w:r w:rsidRPr="002B098E">
              <w:rPr>
                <w:rFonts w:eastAsiaTheme="minorEastAsia"/>
                <w:color w:val="auto"/>
              </w:rPr>
              <w:t>E2</w:t>
            </w:r>
          </w:p>
        </w:tc>
        <w:tc>
          <w:tcPr>
            <w:tcW w:w="1219" w:type="pct"/>
            <w:tcBorders>
              <w:top w:val="single" w:sz="4" w:space="0" w:color="000000"/>
              <w:left w:val="nil"/>
            </w:tcBorders>
            <w:vAlign w:val="center"/>
          </w:tcPr>
          <w:p w14:paraId="5722602D"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1</w:t>
            </w:r>
          </w:p>
        </w:tc>
        <w:tc>
          <w:tcPr>
            <w:tcW w:w="1312" w:type="pct"/>
            <w:tcBorders>
              <w:top w:val="single" w:sz="4" w:space="0" w:color="000000"/>
            </w:tcBorders>
            <w:vAlign w:val="center"/>
          </w:tcPr>
          <w:p w14:paraId="5CD07530"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0.54</w:t>
            </w:r>
          </w:p>
        </w:tc>
        <w:tc>
          <w:tcPr>
            <w:tcW w:w="1308" w:type="pct"/>
            <w:tcBorders>
              <w:top w:val="single" w:sz="4" w:space="0" w:color="000000"/>
            </w:tcBorders>
            <w:vAlign w:val="center"/>
          </w:tcPr>
          <w:p w14:paraId="442CA048"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0.84</w:t>
            </w:r>
          </w:p>
        </w:tc>
      </w:tr>
      <w:tr w:rsidR="003C69BB" w:rsidRPr="002B098E" w14:paraId="59ADD47E" w14:textId="77777777" w:rsidTr="003C69BB">
        <w:trPr>
          <w:trHeight w:val="20"/>
          <w:jc w:val="center"/>
        </w:trPr>
        <w:tc>
          <w:tcPr>
            <w:cnfStyle w:val="001000000000" w:firstRow="0" w:lastRow="0" w:firstColumn="1" w:lastColumn="0" w:oddVBand="0" w:evenVBand="0" w:oddHBand="0" w:evenHBand="0" w:firstRowFirstColumn="0" w:firstRowLastColumn="0" w:lastRowFirstColumn="0" w:lastRowLastColumn="0"/>
            <w:tcW w:w="1161" w:type="pct"/>
            <w:vMerge/>
            <w:tcBorders>
              <w:right w:val="none" w:sz="0" w:space="0" w:color="auto"/>
            </w:tcBorders>
            <w:vAlign w:val="center"/>
          </w:tcPr>
          <w:p w14:paraId="4FC88C6D" w14:textId="77777777" w:rsidR="00B84A24" w:rsidRPr="002B098E" w:rsidRDefault="00B84A24" w:rsidP="002B098E">
            <w:pPr>
              <w:pStyle w:val="FormataoTabela"/>
              <w:widowControl w:val="0"/>
              <w:rPr>
                <w:rFonts w:eastAsiaTheme="minorEastAsia"/>
                <w:color w:val="auto"/>
              </w:rPr>
            </w:pPr>
          </w:p>
        </w:tc>
        <w:tc>
          <w:tcPr>
            <w:tcW w:w="1219" w:type="pct"/>
            <w:tcBorders>
              <w:left w:val="nil"/>
            </w:tcBorders>
            <w:vAlign w:val="center"/>
          </w:tcPr>
          <w:p w14:paraId="5BC01720"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2</w:t>
            </w:r>
          </w:p>
        </w:tc>
        <w:tc>
          <w:tcPr>
            <w:tcW w:w="1312" w:type="pct"/>
            <w:vAlign w:val="center"/>
          </w:tcPr>
          <w:p w14:paraId="7344052F"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0.55</w:t>
            </w:r>
          </w:p>
        </w:tc>
        <w:tc>
          <w:tcPr>
            <w:tcW w:w="1308" w:type="pct"/>
            <w:vAlign w:val="center"/>
          </w:tcPr>
          <w:p w14:paraId="1387BEC2"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0.84</w:t>
            </w:r>
          </w:p>
        </w:tc>
      </w:tr>
      <w:tr w:rsidR="003C69BB" w:rsidRPr="002B098E" w14:paraId="44B12B1F" w14:textId="77777777" w:rsidTr="003C69BB">
        <w:trPr>
          <w:trHeight w:val="20"/>
          <w:jc w:val="center"/>
        </w:trPr>
        <w:tc>
          <w:tcPr>
            <w:cnfStyle w:val="001000000000" w:firstRow="0" w:lastRow="0" w:firstColumn="1" w:lastColumn="0" w:oddVBand="0" w:evenVBand="0" w:oddHBand="0" w:evenHBand="0" w:firstRowFirstColumn="0" w:firstRowLastColumn="0" w:lastRowFirstColumn="0" w:lastRowLastColumn="0"/>
            <w:tcW w:w="1161" w:type="pct"/>
            <w:vMerge/>
            <w:tcBorders>
              <w:right w:val="none" w:sz="0" w:space="0" w:color="auto"/>
            </w:tcBorders>
            <w:vAlign w:val="center"/>
          </w:tcPr>
          <w:p w14:paraId="7CBDD291" w14:textId="77777777" w:rsidR="00B84A24" w:rsidRPr="002B098E" w:rsidRDefault="00B84A24" w:rsidP="002B098E">
            <w:pPr>
              <w:pStyle w:val="FormataoTabela"/>
              <w:widowControl w:val="0"/>
              <w:rPr>
                <w:rFonts w:eastAsiaTheme="minorEastAsia"/>
                <w:color w:val="auto"/>
              </w:rPr>
            </w:pPr>
          </w:p>
        </w:tc>
        <w:tc>
          <w:tcPr>
            <w:tcW w:w="1219" w:type="pct"/>
            <w:tcBorders>
              <w:left w:val="nil"/>
            </w:tcBorders>
            <w:vAlign w:val="center"/>
          </w:tcPr>
          <w:p w14:paraId="1943FAFE"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3</w:t>
            </w:r>
          </w:p>
        </w:tc>
        <w:tc>
          <w:tcPr>
            <w:tcW w:w="1312" w:type="pct"/>
            <w:vAlign w:val="center"/>
          </w:tcPr>
          <w:p w14:paraId="60008E8E"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0.52</w:t>
            </w:r>
          </w:p>
        </w:tc>
        <w:tc>
          <w:tcPr>
            <w:tcW w:w="1308" w:type="pct"/>
            <w:vAlign w:val="center"/>
          </w:tcPr>
          <w:p w14:paraId="1069C4D7"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0.85</w:t>
            </w:r>
          </w:p>
        </w:tc>
      </w:tr>
      <w:tr w:rsidR="003C69BB" w:rsidRPr="002B098E" w14:paraId="79ACC594" w14:textId="77777777" w:rsidTr="003C69BB">
        <w:trPr>
          <w:trHeight w:val="20"/>
          <w:jc w:val="center"/>
        </w:trPr>
        <w:tc>
          <w:tcPr>
            <w:cnfStyle w:val="001000000000" w:firstRow="0" w:lastRow="0" w:firstColumn="1" w:lastColumn="0" w:oddVBand="0" w:evenVBand="0" w:oddHBand="0" w:evenHBand="0" w:firstRowFirstColumn="0" w:firstRowLastColumn="0" w:lastRowFirstColumn="0" w:lastRowLastColumn="0"/>
            <w:tcW w:w="1161" w:type="pct"/>
            <w:vMerge w:val="restart"/>
            <w:tcBorders>
              <w:right w:val="none" w:sz="0" w:space="0" w:color="auto"/>
            </w:tcBorders>
            <w:vAlign w:val="center"/>
          </w:tcPr>
          <w:p w14:paraId="5BD014E2" w14:textId="77777777" w:rsidR="00B84A24" w:rsidRPr="002B098E" w:rsidRDefault="00B84A24" w:rsidP="002B098E">
            <w:pPr>
              <w:pStyle w:val="FormataoTabela"/>
              <w:widowControl w:val="0"/>
              <w:rPr>
                <w:rFonts w:eastAsiaTheme="minorEastAsia"/>
                <w:color w:val="auto"/>
              </w:rPr>
            </w:pPr>
          </w:p>
          <w:p w14:paraId="58BE0D06" w14:textId="77777777" w:rsidR="00B84A24" w:rsidRPr="002B098E" w:rsidRDefault="00B84A24" w:rsidP="002B098E">
            <w:pPr>
              <w:pStyle w:val="FormataoTabela"/>
              <w:widowControl w:val="0"/>
              <w:rPr>
                <w:rFonts w:eastAsiaTheme="minorEastAsia"/>
                <w:color w:val="auto"/>
              </w:rPr>
            </w:pPr>
            <w:r w:rsidRPr="002B098E">
              <w:rPr>
                <w:rFonts w:eastAsiaTheme="minorEastAsia"/>
                <w:color w:val="auto"/>
              </w:rPr>
              <w:t>E5</w:t>
            </w:r>
          </w:p>
        </w:tc>
        <w:tc>
          <w:tcPr>
            <w:tcW w:w="1219" w:type="pct"/>
            <w:tcBorders>
              <w:left w:val="nil"/>
            </w:tcBorders>
            <w:vAlign w:val="center"/>
          </w:tcPr>
          <w:p w14:paraId="0E0680BD"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1</w:t>
            </w:r>
          </w:p>
        </w:tc>
        <w:tc>
          <w:tcPr>
            <w:tcW w:w="1312" w:type="pct"/>
            <w:vAlign w:val="center"/>
          </w:tcPr>
          <w:p w14:paraId="2A85992B"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0.54</w:t>
            </w:r>
          </w:p>
        </w:tc>
        <w:tc>
          <w:tcPr>
            <w:tcW w:w="1308" w:type="pct"/>
            <w:vAlign w:val="center"/>
          </w:tcPr>
          <w:p w14:paraId="6251DD89"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0.82</w:t>
            </w:r>
          </w:p>
        </w:tc>
      </w:tr>
      <w:tr w:rsidR="003C69BB" w:rsidRPr="002B098E" w14:paraId="2635980B" w14:textId="77777777" w:rsidTr="003C69BB">
        <w:trPr>
          <w:trHeight w:val="20"/>
          <w:jc w:val="center"/>
        </w:trPr>
        <w:tc>
          <w:tcPr>
            <w:cnfStyle w:val="001000000000" w:firstRow="0" w:lastRow="0" w:firstColumn="1" w:lastColumn="0" w:oddVBand="0" w:evenVBand="0" w:oddHBand="0" w:evenHBand="0" w:firstRowFirstColumn="0" w:firstRowLastColumn="0" w:lastRowFirstColumn="0" w:lastRowLastColumn="0"/>
            <w:tcW w:w="1161" w:type="pct"/>
            <w:vMerge/>
            <w:tcBorders>
              <w:right w:val="none" w:sz="0" w:space="0" w:color="auto"/>
            </w:tcBorders>
            <w:vAlign w:val="center"/>
          </w:tcPr>
          <w:p w14:paraId="7424C5C9" w14:textId="77777777" w:rsidR="00B84A24" w:rsidRPr="002B098E" w:rsidRDefault="00B84A24" w:rsidP="002B098E">
            <w:pPr>
              <w:pStyle w:val="FormataoTabela"/>
              <w:widowControl w:val="0"/>
              <w:rPr>
                <w:rFonts w:eastAsiaTheme="minorEastAsia"/>
                <w:color w:val="auto"/>
              </w:rPr>
            </w:pPr>
          </w:p>
        </w:tc>
        <w:tc>
          <w:tcPr>
            <w:tcW w:w="1219" w:type="pct"/>
            <w:tcBorders>
              <w:left w:val="nil"/>
            </w:tcBorders>
            <w:vAlign w:val="center"/>
          </w:tcPr>
          <w:p w14:paraId="41C49626"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2</w:t>
            </w:r>
          </w:p>
        </w:tc>
        <w:tc>
          <w:tcPr>
            <w:tcW w:w="1312" w:type="pct"/>
            <w:vAlign w:val="center"/>
          </w:tcPr>
          <w:p w14:paraId="2DC0F976"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0.53</w:t>
            </w:r>
          </w:p>
        </w:tc>
        <w:tc>
          <w:tcPr>
            <w:tcW w:w="1308" w:type="pct"/>
            <w:vAlign w:val="center"/>
          </w:tcPr>
          <w:p w14:paraId="5F2EEC8C"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0.82</w:t>
            </w:r>
          </w:p>
        </w:tc>
      </w:tr>
      <w:tr w:rsidR="003C69BB" w:rsidRPr="002B098E" w14:paraId="054C6572" w14:textId="77777777" w:rsidTr="003C69BB">
        <w:trPr>
          <w:trHeight w:val="20"/>
          <w:jc w:val="center"/>
        </w:trPr>
        <w:tc>
          <w:tcPr>
            <w:cnfStyle w:val="001000000000" w:firstRow="0" w:lastRow="0" w:firstColumn="1" w:lastColumn="0" w:oddVBand="0" w:evenVBand="0" w:oddHBand="0" w:evenHBand="0" w:firstRowFirstColumn="0" w:firstRowLastColumn="0" w:lastRowFirstColumn="0" w:lastRowLastColumn="0"/>
            <w:tcW w:w="1161" w:type="pct"/>
            <w:vMerge/>
            <w:tcBorders>
              <w:right w:val="none" w:sz="0" w:space="0" w:color="auto"/>
            </w:tcBorders>
            <w:vAlign w:val="center"/>
          </w:tcPr>
          <w:p w14:paraId="7116A806" w14:textId="77777777" w:rsidR="00B84A24" w:rsidRPr="002B098E" w:rsidRDefault="00B84A24" w:rsidP="002B098E">
            <w:pPr>
              <w:pStyle w:val="FormataoTabela"/>
              <w:widowControl w:val="0"/>
              <w:rPr>
                <w:rFonts w:eastAsiaTheme="minorEastAsia"/>
                <w:color w:val="auto"/>
              </w:rPr>
            </w:pPr>
          </w:p>
        </w:tc>
        <w:tc>
          <w:tcPr>
            <w:tcW w:w="1219" w:type="pct"/>
            <w:tcBorders>
              <w:left w:val="nil"/>
            </w:tcBorders>
            <w:vAlign w:val="center"/>
          </w:tcPr>
          <w:p w14:paraId="0D38D9B5"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3</w:t>
            </w:r>
          </w:p>
        </w:tc>
        <w:tc>
          <w:tcPr>
            <w:tcW w:w="1312" w:type="pct"/>
            <w:vAlign w:val="center"/>
          </w:tcPr>
          <w:p w14:paraId="59049B0B"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0.53</w:t>
            </w:r>
          </w:p>
        </w:tc>
        <w:tc>
          <w:tcPr>
            <w:tcW w:w="1308" w:type="pct"/>
            <w:vAlign w:val="center"/>
          </w:tcPr>
          <w:p w14:paraId="20BCC7DE"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0.82</w:t>
            </w:r>
          </w:p>
        </w:tc>
      </w:tr>
      <w:tr w:rsidR="003C69BB" w:rsidRPr="002B098E" w14:paraId="398F5D1D" w14:textId="77777777" w:rsidTr="003C69BB">
        <w:trPr>
          <w:trHeight w:val="20"/>
          <w:jc w:val="center"/>
        </w:trPr>
        <w:tc>
          <w:tcPr>
            <w:cnfStyle w:val="001000000000" w:firstRow="0" w:lastRow="0" w:firstColumn="1" w:lastColumn="0" w:oddVBand="0" w:evenVBand="0" w:oddHBand="0" w:evenHBand="0" w:firstRowFirstColumn="0" w:firstRowLastColumn="0" w:lastRowFirstColumn="0" w:lastRowLastColumn="0"/>
            <w:tcW w:w="1161" w:type="pct"/>
            <w:vMerge w:val="restart"/>
            <w:tcBorders>
              <w:right w:val="none" w:sz="0" w:space="0" w:color="auto"/>
            </w:tcBorders>
            <w:vAlign w:val="center"/>
          </w:tcPr>
          <w:p w14:paraId="5EDC7910" w14:textId="77777777" w:rsidR="00B84A24" w:rsidRPr="002B098E" w:rsidRDefault="00B84A24" w:rsidP="002B098E">
            <w:pPr>
              <w:pStyle w:val="FormataoTabela"/>
              <w:widowControl w:val="0"/>
              <w:rPr>
                <w:rFonts w:eastAsiaTheme="minorEastAsia"/>
                <w:color w:val="auto"/>
              </w:rPr>
            </w:pPr>
          </w:p>
          <w:p w14:paraId="4B1D52EC" w14:textId="77777777" w:rsidR="00B84A24" w:rsidRPr="002B098E" w:rsidRDefault="00B84A24" w:rsidP="002B098E">
            <w:pPr>
              <w:pStyle w:val="FormataoTabela"/>
              <w:widowControl w:val="0"/>
              <w:rPr>
                <w:rFonts w:eastAsiaTheme="minorEastAsia"/>
                <w:color w:val="auto"/>
              </w:rPr>
            </w:pPr>
            <w:r w:rsidRPr="002B098E">
              <w:rPr>
                <w:rFonts w:eastAsiaTheme="minorEastAsia"/>
                <w:color w:val="auto"/>
              </w:rPr>
              <w:t>E7</w:t>
            </w:r>
          </w:p>
        </w:tc>
        <w:tc>
          <w:tcPr>
            <w:tcW w:w="1219" w:type="pct"/>
            <w:tcBorders>
              <w:left w:val="nil"/>
            </w:tcBorders>
            <w:vAlign w:val="center"/>
          </w:tcPr>
          <w:p w14:paraId="3F030818"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1</w:t>
            </w:r>
          </w:p>
        </w:tc>
        <w:tc>
          <w:tcPr>
            <w:tcW w:w="1312" w:type="pct"/>
            <w:vAlign w:val="center"/>
          </w:tcPr>
          <w:p w14:paraId="725A4AD2"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0.64</w:t>
            </w:r>
          </w:p>
        </w:tc>
        <w:tc>
          <w:tcPr>
            <w:tcW w:w="1308" w:type="pct"/>
            <w:vAlign w:val="center"/>
          </w:tcPr>
          <w:p w14:paraId="0CF54CC8"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0.80</w:t>
            </w:r>
          </w:p>
        </w:tc>
      </w:tr>
      <w:tr w:rsidR="003C69BB" w:rsidRPr="002B098E" w14:paraId="38EFE249" w14:textId="77777777" w:rsidTr="003C69BB">
        <w:trPr>
          <w:trHeight w:val="20"/>
          <w:jc w:val="center"/>
        </w:trPr>
        <w:tc>
          <w:tcPr>
            <w:cnfStyle w:val="001000000000" w:firstRow="0" w:lastRow="0" w:firstColumn="1" w:lastColumn="0" w:oddVBand="0" w:evenVBand="0" w:oddHBand="0" w:evenHBand="0" w:firstRowFirstColumn="0" w:firstRowLastColumn="0" w:lastRowFirstColumn="0" w:lastRowLastColumn="0"/>
            <w:tcW w:w="1161" w:type="pct"/>
            <w:vMerge/>
            <w:tcBorders>
              <w:right w:val="none" w:sz="0" w:space="0" w:color="auto"/>
            </w:tcBorders>
            <w:vAlign w:val="center"/>
          </w:tcPr>
          <w:p w14:paraId="4BF3EDD0" w14:textId="77777777" w:rsidR="00B84A24" w:rsidRPr="002B098E" w:rsidRDefault="00B84A24" w:rsidP="002B098E">
            <w:pPr>
              <w:pStyle w:val="FormataoTabela"/>
              <w:widowControl w:val="0"/>
              <w:rPr>
                <w:rFonts w:eastAsiaTheme="minorEastAsia"/>
                <w:color w:val="auto"/>
              </w:rPr>
            </w:pPr>
          </w:p>
        </w:tc>
        <w:tc>
          <w:tcPr>
            <w:tcW w:w="1219" w:type="pct"/>
            <w:tcBorders>
              <w:left w:val="nil"/>
            </w:tcBorders>
            <w:vAlign w:val="center"/>
          </w:tcPr>
          <w:p w14:paraId="67F71AF4"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2</w:t>
            </w:r>
          </w:p>
        </w:tc>
        <w:tc>
          <w:tcPr>
            <w:tcW w:w="1312" w:type="pct"/>
            <w:vAlign w:val="center"/>
          </w:tcPr>
          <w:p w14:paraId="0DD1ED0B"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0.62</w:t>
            </w:r>
          </w:p>
        </w:tc>
        <w:tc>
          <w:tcPr>
            <w:tcW w:w="1308" w:type="pct"/>
            <w:vAlign w:val="center"/>
          </w:tcPr>
          <w:p w14:paraId="497F6FC6"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0.81</w:t>
            </w:r>
          </w:p>
        </w:tc>
      </w:tr>
      <w:tr w:rsidR="003C69BB" w:rsidRPr="002B098E" w14:paraId="7C398080" w14:textId="77777777" w:rsidTr="003C69BB">
        <w:trPr>
          <w:trHeight w:val="20"/>
          <w:jc w:val="center"/>
        </w:trPr>
        <w:tc>
          <w:tcPr>
            <w:cnfStyle w:val="001000000000" w:firstRow="0" w:lastRow="0" w:firstColumn="1" w:lastColumn="0" w:oddVBand="0" w:evenVBand="0" w:oddHBand="0" w:evenHBand="0" w:firstRowFirstColumn="0" w:firstRowLastColumn="0" w:lastRowFirstColumn="0" w:lastRowLastColumn="0"/>
            <w:tcW w:w="1161" w:type="pct"/>
            <w:vMerge/>
            <w:tcBorders>
              <w:right w:val="none" w:sz="0" w:space="0" w:color="auto"/>
            </w:tcBorders>
            <w:vAlign w:val="center"/>
          </w:tcPr>
          <w:p w14:paraId="65C8DED0" w14:textId="77777777" w:rsidR="00B84A24" w:rsidRPr="002B098E" w:rsidRDefault="00B84A24" w:rsidP="002B098E">
            <w:pPr>
              <w:pStyle w:val="FormataoTabela"/>
              <w:widowControl w:val="0"/>
              <w:rPr>
                <w:rFonts w:eastAsiaTheme="minorEastAsia"/>
                <w:color w:val="auto"/>
              </w:rPr>
            </w:pPr>
          </w:p>
        </w:tc>
        <w:tc>
          <w:tcPr>
            <w:tcW w:w="1219" w:type="pct"/>
            <w:tcBorders>
              <w:left w:val="nil"/>
            </w:tcBorders>
            <w:vAlign w:val="center"/>
          </w:tcPr>
          <w:p w14:paraId="6618B8A9"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3</w:t>
            </w:r>
          </w:p>
        </w:tc>
        <w:tc>
          <w:tcPr>
            <w:tcW w:w="1312" w:type="pct"/>
            <w:vAlign w:val="center"/>
          </w:tcPr>
          <w:p w14:paraId="5D712933"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0.59</w:t>
            </w:r>
          </w:p>
        </w:tc>
        <w:tc>
          <w:tcPr>
            <w:tcW w:w="1308" w:type="pct"/>
            <w:vAlign w:val="center"/>
          </w:tcPr>
          <w:p w14:paraId="59466264"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0.82</w:t>
            </w:r>
          </w:p>
        </w:tc>
      </w:tr>
      <w:tr w:rsidR="003C69BB" w:rsidRPr="002B098E" w14:paraId="52948E1E" w14:textId="77777777" w:rsidTr="003C69BB">
        <w:trPr>
          <w:trHeight w:val="20"/>
          <w:jc w:val="center"/>
        </w:trPr>
        <w:tc>
          <w:tcPr>
            <w:cnfStyle w:val="001000000000" w:firstRow="0" w:lastRow="0" w:firstColumn="1" w:lastColumn="0" w:oddVBand="0" w:evenVBand="0" w:oddHBand="0" w:evenHBand="0" w:firstRowFirstColumn="0" w:firstRowLastColumn="0" w:lastRowFirstColumn="0" w:lastRowLastColumn="0"/>
            <w:tcW w:w="1161" w:type="pct"/>
            <w:vMerge w:val="restart"/>
            <w:tcBorders>
              <w:right w:val="none" w:sz="0" w:space="0" w:color="auto"/>
            </w:tcBorders>
            <w:vAlign w:val="center"/>
          </w:tcPr>
          <w:p w14:paraId="4503971A" w14:textId="77777777" w:rsidR="00B84A24" w:rsidRPr="002B098E" w:rsidRDefault="00B84A24" w:rsidP="002B098E">
            <w:pPr>
              <w:pStyle w:val="FormataoTabela"/>
              <w:widowControl w:val="0"/>
              <w:rPr>
                <w:rFonts w:eastAsiaTheme="minorEastAsia"/>
                <w:color w:val="auto"/>
              </w:rPr>
            </w:pPr>
          </w:p>
          <w:p w14:paraId="35C889CD" w14:textId="77777777" w:rsidR="00B84A24" w:rsidRPr="002B098E" w:rsidRDefault="00B84A24" w:rsidP="002B098E">
            <w:pPr>
              <w:pStyle w:val="FormataoTabela"/>
              <w:widowControl w:val="0"/>
              <w:rPr>
                <w:rFonts w:eastAsiaTheme="minorEastAsia"/>
                <w:color w:val="auto"/>
              </w:rPr>
            </w:pPr>
            <w:r w:rsidRPr="002B098E">
              <w:rPr>
                <w:rFonts w:eastAsiaTheme="minorEastAsia"/>
                <w:color w:val="auto"/>
              </w:rPr>
              <w:t>E9</w:t>
            </w:r>
          </w:p>
        </w:tc>
        <w:tc>
          <w:tcPr>
            <w:tcW w:w="1219" w:type="pct"/>
            <w:tcBorders>
              <w:left w:val="nil"/>
            </w:tcBorders>
            <w:vAlign w:val="center"/>
          </w:tcPr>
          <w:p w14:paraId="695B50A4"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1</w:t>
            </w:r>
          </w:p>
        </w:tc>
        <w:tc>
          <w:tcPr>
            <w:tcW w:w="1312" w:type="pct"/>
            <w:vAlign w:val="center"/>
          </w:tcPr>
          <w:p w14:paraId="6F31953E"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1.19</w:t>
            </w:r>
          </w:p>
        </w:tc>
        <w:tc>
          <w:tcPr>
            <w:tcW w:w="1308" w:type="pct"/>
            <w:vAlign w:val="center"/>
          </w:tcPr>
          <w:p w14:paraId="5C375A6A"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0.63</w:t>
            </w:r>
          </w:p>
        </w:tc>
      </w:tr>
      <w:tr w:rsidR="003C69BB" w:rsidRPr="002B098E" w14:paraId="54AC49CE" w14:textId="77777777" w:rsidTr="003C69BB">
        <w:trPr>
          <w:trHeight w:val="20"/>
          <w:jc w:val="center"/>
        </w:trPr>
        <w:tc>
          <w:tcPr>
            <w:cnfStyle w:val="001000000000" w:firstRow="0" w:lastRow="0" w:firstColumn="1" w:lastColumn="0" w:oddVBand="0" w:evenVBand="0" w:oddHBand="0" w:evenHBand="0" w:firstRowFirstColumn="0" w:firstRowLastColumn="0" w:lastRowFirstColumn="0" w:lastRowLastColumn="0"/>
            <w:tcW w:w="1161" w:type="pct"/>
            <w:vMerge/>
            <w:tcBorders>
              <w:right w:val="none" w:sz="0" w:space="0" w:color="auto"/>
            </w:tcBorders>
            <w:vAlign w:val="center"/>
          </w:tcPr>
          <w:p w14:paraId="281CE72C" w14:textId="77777777" w:rsidR="00B84A24" w:rsidRPr="002B098E" w:rsidRDefault="00B84A24" w:rsidP="002B098E">
            <w:pPr>
              <w:pStyle w:val="FormataoTabela"/>
              <w:widowControl w:val="0"/>
              <w:rPr>
                <w:rFonts w:eastAsiaTheme="minorEastAsia"/>
                <w:color w:val="auto"/>
              </w:rPr>
            </w:pPr>
          </w:p>
        </w:tc>
        <w:tc>
          <w:tcPr>
            <w:tcW w:w="1219" w:type="pct"/>
            <w:tcBorders>
              <w:left w:val="nil"/>
            </w:tcBorders>
            <w:vAlign w:val="center"/>
          </w:tcPr>
          <w:p w14:paraId="77DD4764"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2</w:t>
            </w:r>
          </w:p>
        </w:tc>
        <w:tc>
          <w:tcPr>
            <w:tcW w:w="1312" w:type="pct"/>
            <w:vAlign w:val="center"/>
          </w:tcPr>
          <w:p w14:paraId="7F08C14F"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1.25</w:t>
            </w:r>
          </w:p>
        </w:tc>
        <w:tc>
          <w:tcPr>
            <w:tcW w:w="1308" w:type="pct"/>
            <w:vAlign w:val="center"/>
          </w:tcPr>
          <w:p w14:paraId="0DECE8D1"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0.62</w:t>
            </w:r>
          </w:p>
        </w:tc>
      </w:tr>
      <w:tr w:rsidR="003C69BB" w:rsidRPr="002B098E" w14:paraId="67D31FBD" w14:textId="77777777" w:rsidTr="003C69BB">
        <w:trPr>
          <w:trHeight w:val="20"/>
          <w:jc w:val="center"/>
        </w:trPr>
        <w:tc>
          <w:tcPr>
            <w:cnfStyle w:val="001000000000" w:firstRow="0" w:lastRow="0" w:firstColumn="1" w:lastColumn="0" w:oddVBand="0" w:evenVBand="0" w:oddHBand="0" w:evenHBand="0" w:firstRowFirstColumn="0" w:firstRowLastColumn="0" w:lastRowFirstColumn="0" w:lastRowLastColumn="0"/>
            <w:tcW w:w="1161" w:type="pct"/>
            <w:vMerge/>
            <w:tcBorders>
              <w:right w:val="none" w:sz="0" w:space="0" w:color="auto"/>
            </w:tcBorders>
            <w:vAlign w:val="center"/>
          </w:tcPr>
          <w:p w14:paraId="7098404B" w14:textId="77777777" w:rsidR="00B84A24" w:rsidRPr="002B098E" w:rsidRDefault="00B84A24" w:rsidP="002B098E">
            <w:pPr>
              <w:pStyle w:val="FormataoTabela"/>
              <w:widowControl w:val="0"/>
              <w:rPr>
                <w:rFonts w:eastAsiaTheme="minorEastAsia"/>
                <w:color w:val="auto"/>
              </w:rPr>
            </w:pPr>
          </w:p>
        </w:tc>
        <w:tc>
          <w:tcPr>
            <w:tcW w:w="1219" w:type="pct"/>
            <w:tcBorders>
              <w:left w:val="nil"/>
            </w:tcBorders>
            <w:vAlign w:val="center"/>
          </w:tcPr>
          <w:p w14:paraId="1BE782FF"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3</w:t>
            </w:r>
          </w:p>
        </w:tc>
        <w:tc>
          <w:tcPr>
            <w:tcW w:w="1312" w:type="pct"/>
            <w:vAlign w:val="center"/>
          </w:tcPr>
          <w:p w14:paraId="1B992CF5"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1.10</w:t>
            </w:r>
          </w:p>
        </w:tc>
        <w:tc>
          <w:tcPr>
            <w:tcW w:w="1308" w:type="pct"/>
            <w:vAlign w:val="center"/>
          </w:tcPr>
          <w:p w14:paraId="5E5E6EF2"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0.64</w:t>
            </w:r>
          </w:p>
        </w:tc>
      </w:tr>
      <w:tr w:rsidR="003C69BB" w:rsidRPr="002B098E" w14:paraId="4BB9DECE" w14:textId="77777777" w:rsidTr="003C69BB">
        <w:trPr>
          <w:trHeight w:val="20"/>
          <w:jc w:val="center"/>
        </w:trPr>
        <w:tc>
          <w:tcPr>
            <w:cnfStyle w:val="001000000000" w:firstRow="0" w:lastRow="0" w:firstColumn="1" w:lastColumn="0" w:oddVBand="0" w:evenVBand="0" w:oddHBand="0" w:evenHBand="0" w:firstRowFirstColumn="0" w:firstRowLastColumn="0" w:lastRowFirstColumn="0" w:lastRowLastColumn="0"/>
            <w:tcW w:w="1161" w:type="pct"/>
            <w:vMerge w:val="restart"/>
            <w:tcBorders>
              <w:right w:val="none" w:sz="0" w:space="0" w:color="auto"/>
            </w:tcBorders>
            <w:vAlign w:val="center"/>
          </w:tcPr>
          <w:p w14:paraId="29759018" w14:textId="77777777" w:rsidR="00B84A24" w:rsidRPr="002B098E" w:rsidRDefault="00B84A24" w:rsidP="002B098E">
            <w:pPr>
              <w:pStyle w:val="FormataoTabela"/>
              <w:widowControl w:val="0"/>
              <w:rPr>
                <w:rFonts w:eastAsiaTheme="minorEastAsia"/>
                <w:color w:val="auto"/>
              </w:rPr>
            </w:pPr>
          </w:p>
          <w:p w14:paraId="1E25BAEB" w14:textId="77777777" w:rsidR="00B84A24" w:rsidRPr="002B098E" w:rsidRDefault="00B84A24" w:rsidP="002B098E">
            <w:pPr>
              <w:pStyle w:val="FormataoTabela"/>
              <w:widowControl w:val="0"/>
              <w:rPr>
                <w:rFonts w:eastAsiaTheme="minorEastAsia"/>
                <w:color w:val="auto"/>
              </w:rPr>
            </w:pPr>
            <w:r w:rsidRPr="002B098E">
              <w:rPr>
                <w:rFonts w:eastAsiaTheme="minorEastAsia"/>
                <w:color w:val="auto"/>
              </w:rPr>
              <w:t>E11</w:t>
            </w:r>
          </w:p>
        </w:tc>
        <w:tc>
          <w:tcPr>
            <w:tcW w:w="1219" w:type="pct"/>
            <w:tcBorders>
              <w:left w:val="nil"/>
            </w:tcBorders>
            <w:vAlign w:val="center"/>
          </w:tcPr>
          <w:p w14:paraId="288086D0"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1</w:t>
            </w:r>
          </w:p>
        </w:tc>
        <w:tc>
          <w:tcPr>
            <w:tcW w:w="1312" w:type="pct"/>
            <w:vAlign w:val="center"/>
          </w:tcPr>
          <w:p w14:paraId="65C0B14D"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2.13</w:t>
            </w:r>
          </w:p>
        </w:tc>
        <w:tc>
          <w:tcPr>
            <w:tcW w:w="1308" w:type="pct"/>
            <w:vAlign w:val="center"/>
          </w:tcPr>
          <w:p w14:paraId="2C5ECBB6"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0.52</w:t>
            </w:r>
          </w:p>
        </w:tc>
      </w:tr>
      <w:tr w:rsidR="003C69BB" w:rsidRPr="002B098E" w14:paraId="26E4C403" w14:textId="77777777" w:rsidTr="003C69BB">
        <w:trPr>
          <w:trHeight w:val="20"/>
          <w:jc w:val="center"/>
        </w:trPr>
        <w:tc>
          <w:tcPr>
            <w:cnfStyle w:val="001000000000" w:firstRow="0" w:lastRow="0" w:firstColumn="1" w:lastColumn="0" w:oddVBand="0" w:evenVBand="0" w:oddHBand="0" w:evenHBand="0" w:firstRowFirstColumn="0" w:firstRowLastColumn="0" w:lastRowFirstColumn="0" w:lastRowLastColumn="0"/>
            <w:tcW w:w="1161" w:type="pct"/>
            <w:vMerge/>
            <w:tcBorders>
              <w:right w:val="none" w:sz="0" w:space="0" w:color="auto"/>
            </w:tcBorders>
            <w:vAlign w:val="center"/>
          </w:tcPr>
          <w:p w14:paraId="34A56EEF" w14:textId="77777777" w:rsidR="00B84A24" w:rsidRPr="002B098E" w:rsidRDefault="00B84A24" w:rsidP="002B098E">
            <w:pPr>
              <w:pStyle w:val="FormataoTabela"/>
              <w:widowControl w:val="0"/>
              <w:rPr>
                <w:rFonts w:eastAsiaTheme="minorEastAsia"/>
                <w:color w:val="auto"/>
              </w:rPr>
            </w:pPr>
          </w:p>
        </w:tc>
        <w:tc>
          <w:tcPr>
            <w:tcW w:w="1219" w:type="pct"/>
            <w:tcBorders>
              <w:left w:val="nil"/>
            </w:tcBorders>
            <w:vAlign w:val="center"/>
          </w:tcPr>
          <w:p w14:paraId="499DA875"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2</w:t>
            </w:r>
          </w:p>
        </w:tc>
        <w:tc>
          <w:tcPr>
            <w:tcW w:w="1312" w:type="pct"/>
            <w:vAlign w:val="center"/>
          </w:tcPr>
          <w:p w14:paraId="40545DFB"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2.05</w:t>
            </w:r>
          </w:p>
        </w:tc>
        <w:tc>
          <w:tcPr>
            <w:tcW w:w="1308" w:type="pct"/>
            <w:vAlign w:val="center"/>
          </w:tcPr>
          <w:p w14:paraId="7FA638FA"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0.53</w:t>
            </w:r>
          </w:p>
        </w:tc>
      </w:tr>
      <w:tr w:rsidR="003C69BB" w:rsidRPr="002B098E" w14:paraId="10939A51" w14:textId="77777777" w:rsidTr="003C69BB">
        <w:trPr>
          <w:trHeight w:val="20"/>
          <w:jc w:val="center"/>
        </w:trPr>
        <w:tc>
          <w:tcPr>
            <w:cnfStyle w:val="001000000000" w:firstRow="0" w:lastRow="0" w:firstColumn="1" w:lastColumn="0" w:oddVBand="0" w:evenVBand="0" w:oddHBand="0" w:evenHBand="0" w:firstRowFirstColumn="0" w:firstRowLastColumn="0" w:lastRowFirstColumn="0" w:lastRowLastColumn="0"/>
            <w:tcW w:w="1161" w:type="pct"/>
            <w:vMerge/>
            <w:tcBorders>
              <w:right w:val="none" w:sz="0" w:space="0" w:color="auto"/>
            </w:tcBorders>
            <w:vAlign w:val="center"/>
          </w:tcPr>
          <w:p w14:paraId="31405DDD" w14:textId="77777777" w:rsidR="00B84A24" w:rsidRPr="002B098E" w:rsidRDefault="00B84A24" w:rsidP="002B098E">
            <w:pPr>
              <w:pStyle w:val="FormataoTabela"/>
              <w:widowControl w:val="0"/>
              <w:rPr>
                <w:rFonts w:eastAsiaTheme="minorEastAsia"/>
                <w:color w:val="auto"/>
              </w:rPr>
            </w:pPr>
          </w:p>
        </w:tc>
        <w:tc>
          <w:tcPr>
            <w:tcW w:w="1219" w:type="pct"/>
            <w:tcBorders>
              <w:left w:val="nil"/>
            </w:tcBorders>
            <w:vAlign w:val="center"/>
          </w:tcPr>
          <w:p w14:paraId="0D5DB8A9"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3</w:t>
            </w:r>
          </w:p>
        </w:tc>
        <w:tc>
          <w:tcPr>
            <w:tcW w:w="1312" w:type="pct"/>
            <w:vAlign w:val="center"/>
          </w:tcPr>
          <w:p w14:paraId="5F81E8E9"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1.93</w:t>
            </w:r>
          </w:p>
        </w:tc>
        <w:tc>
          <w:tcPr>
            <w:tcW w:w="1308" w:type="pct"/>
            <w:vAlign w:val="center"/>
          </w:tcPr>
          <w:p w14:paraId="15D1115B"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0.54</w:t>
            </w:r>
          </w:p>
        </w:tc>
      </w:tr>
      <w:tr w:rsidR="003C69BB" w:rsidRPr="002B098E" w14:paraId="4FEB5FBB" w14:textId="77777777" w:rsidTr="003C69BB">
        <w:trPr>
          <w:trHeight w:val="20"/>
          <w:jc w:val="center"/>
        </w:trPr>
        <w:tc>
          <w:tcPr>
            <w:cnfStyle w:val="001000000000" w:firstRow="0" w:lastRow="0" w:firstColumn="1" w:lastColumn="0" w:oddVBand="0" w:evenVBand="0" w:oddHBand="0" w:evenHBand="0" w:firstRowFirstColumn="0" w:firstRowLastColumn="0" w:lastRowFirstColumn="0" w:lastRowLastColumn="0"/>
            <w:tcW w:w="1161" w:type="pct"/>
            <w:vMerge w:val="restart"/>
            <w:tcBorders>
              <w:right w:val="none" w:sz="0" w:space="0" w:color="auto"/>
            </w:tcBorders>
            <w:vAlign w:val="center"/>
          </w:tcPr>
          <w:p w14:paraId="0993C921" w14:textId="77777777" w:rsidR="00B84A24" w:rsidRPr="002B098E" w:rsidRDefault="00B84A24" w:rsidP="002B098E">
            <w:pPr>
              <w:pStyle w:val="FormataoTabela"/>
              <w:widowControl w:val="0"/>
              <w:rPr>
                <w:rFonts w:eastAsiaTheme="minorEastAsia"/>
                <w:color w:val="auto"/>
              </w:rPr>
            </w:pPr>
          </w:p>
          <w:p w14:paraId="0597B735" w14:textId="77777777" w:rsidR="00B84A24" w:rsidRPr="002B098E" w:rsidRDefault="00B84A24" w:rsidP="002B098E">
            <w:pPr>
              <w:pStyle w:val="FormataoTabela"/>
              <w:widowControl w:val="0"/>
              <w:rPr>
                <w:rFonts w:eastAsiaTheme="minorEastAsia"/>
                <w:color w:val="auto"/>
              </w:rPr>
            </w:pPr>
            <w:r w:rsidRPr="002B098E">
              <w:rPr>
                <w:rFonts w:eastAsiaTheme="minorEastAsia"/>
                <w:color w:val="auto"/>
              </w:rPr>
              <w:t>E13</w:t>
            </w:r>
          </w:p>
        </w:tc>
        <w:tc>
          <w:tcPr>
            <w:tcW w:w="1219" w:type="pct"/>
            <w:tcBorders>
              <w:left w:val="nil"/>
            </w:tcBorders>
            <w:vAlign w:val="center"/>
          </w:tcPr>
          <w:p w14:paraId="285C12EB"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1</w:t>
            </w:r>
          </w:p>
        </w:tc>
        <w:tc>
          <w:tcPr>
            <w:tcW w:w="1312" w:type="pct"/>
            <w:vAlign w:val="center"/>
          </w:tcPr>
          <w:p w14:paraId="6F4E90B8"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0.52</w:t>
            </w:r>
          </w:p>
        </w:tc>
        <w:tc>
          <w:tcPr>
            <w:tcW w:w="1308" w:type="pct"/>
            <w:vAlign w:val="center"/>
          </w:tcPr>
          <w:p w14:paraId="3412CA65"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0.79</w:t>
            </w:r>
          </w:p>
        </w:tc>
      </w:tr>
      <w:tr w:rsidR="003C69BB" w:rsidRPr="002B098E" w14:paraId="0282876B" w14:textId="77777777" w:rsidTr="003C69BB">
        <w:trPr>
          <w:trHeight w:val="20"/>
          <w:jc w:val="center"/>
        </w:trPr>
        <w:tc>
          <w:tcPr>
            <w:cnfStyle w:val="001000000000" w:firstRow="0" w:lastRow="0" w:firstColumn="1" w:lastColumn="0" w:oddVBand="0" w:evenVBand="0" w:oddHBand="0" w:evenHBand="0" w:firstRowFirstColumn="0" w:firstRowLastColumn="0" w:lastRowFirstColumn="0" w:lastRowLastColumn="0"/>
            <w:tcW w:w="1161" w:type="pct"/>
            <w:vMerge/>
            <w:tcBorders>
              <w:right w:val="none" w:sz="0" w:space="0" w:color="auto"/>
            </w:tcBorders>
            <w:vAlign w:val="center"/>
          </w:tcPr>
          <w:p w14:paraId="13C45703" w14:textId="77777777" w:rsidR="00B84A24" w:rsidRPr="002B098E" w:rsidRDefault="00B84A24" w:rsidP="002B098E">
            <w:pPr>
              <w:pStyle w:val="FormataoTabela"/>
              <w:widowControl w:val="0"/>
              <w:rPr>
                <w:rFonts w:eastAsiaTheme="minorEastAsia"/>
                <w:color w:val="auto"/>
              </w:rPr>
            </w:pPr>
          </w:p>
        </w:tc>
        <w:tc>
          <w:tcPr>
            <w:tcW w:w="1219" w:type="pct"/>
            <w:tcBorders>
              <w:left w:val="nil"/>
            </w:tcBorders>
            <w:vAlign w:val="center"/>
          </w:tcPr>
          <w:p w14:paraId="6E4ACBE7"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2</w:t>
            </w:r>
          </w:p>
        </w:tc>
        <w:tc>
          <w:tcPr>
            <w:tcW w:w="1312" w:type="pct"/>
            <w:vAlign w:val="center"/>
          </w:tcPr>
          <w:p w14:paraId="467D5780"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0.55</w:t>
            </w:r>
          </w:p>
        </w:tc>
        <w:tc>
          <w:tcPr>
            <w:tcW w:w="1308" w:type="pct"/>
            <w:vAlign w:val="center"/>
          </w:tcPr>
          <w:p w14:paraId="5192A9A2"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0.77</w:t>
            </w:r>
          </w:p>
        </w:tc>
      </w:tr>
      <w:tr w:rsidR="003C69BB" w:rsidRPr="002B098E" w14:paraId="194EB527" w14:textId="77777777" w:rsidTr="003C69BB">
        <w:trPr>
          <w:trHeight w:val="20"/>
          <w:jc w:val="center"/>
        </w:trPr>
        <w:tc>
          <w:tcPr>
            <w:cnfStyle w:val="001000000000" w:firstRow="0" w:lastRow="0" w:firstColumn="1" w:lastColumn="0" w:oddVBand="0" w:evenVBand="0" w:oddHBand="0" w:evenHBand="0" w:firstRowFirstColumn="0" w:firstRowLastColumn="0" w:lastRowFirstColumn="0" w:lastRowLastColumn="0"/>
            <w:tcW w:w="1161" w:type="pct"/>
            <w:vMerge/>
            <w:tcBorders>
              <w:bottom w:val="single" w:sz="4" w:space="0" w:color="000000"/>
              <w:right w:val="none" w:sz="0" w:space="0" w:color="auto"/>
            </w:tcBorders>
            <w:vAlign w:val="center"/>
          </w:tcPr>
          <w:p w14:paraId="6491C5FF" w14:textId="77777777" w:rsidR="00B84A24" w:rsidRPr="002B098E" w:rsidRDefault="00B84A24" w:rsidP="002B098E">
            <w:pPr>
              <w:pStyle w:val="FormataoTabela"/>
              <w:widowControl w:val="0"/>
              <w:rPr>
                <w:rFonts w:eastAsiaTheme="minorEastAsia"/>
                <w:color w:val="auto"/>
              </w:rPr>
            </w:pPr>
          </w:p>
        </w:tc>
        <w:tc>
          <w:tcPr>
            <w:tcW w:w="1219" w:type="pct"/>
            <w:tcBorders>
              <w:left w:val="nil"/>
              <w:bottom w:val="single" w:sz="4" w:space="0" w:color="000000"/>
            </w:tcBorders>
            <w:vAlign w:val="center"/>
          </w:tcPr>
          <w:p w14:paraId="4765B555"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3</w:t>
            </w:r>
          </w:p>
        </w:tc>
        <w:tc>
          <w:tcPr>
            <w:tcW w:w="1312" w:type="pct"/>
            <w:tcBorders>
              <w:bottom w:val="single" w:sz="4" w:space="0" w:color="000000"/>
            </w:tcBorders>
            <w:vAlign w:val="center"/>
          </w:tcPr>
          <w:p w14:paraId="23EA6BBA"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0.65</w:t>
            </w:r>
          </w:p>
        </w:tc>
        <w:tc>
          <w:tcPr>
            <w:tcW w:w="1308" w:type="pct"/>
            <w:tcBorders>
              <w:bottom w:val="single" w:sz="4" w:space="0" w:color="000000"/>
            </w:tcBorders>
            <w:vAlign w:val="center"/>
          </w:tcPr>
          <w:p w14:paraId="73337CFC" w14:textId="77777777" w:rsidR="00B84A24" w:rsidRPr="002B098E" w:rsidRDefault="00B84A24" w:rsidP="002B098E">
            <w:pPr>
              <w:pStyle w:val="FormataoTabela"/>
              <w:widowControl w:val="0"/>
              <w:cnfStyle w:val="000000000000" w:firstRow="0" w:lastRow="0" w:firstColumn="0" w:lastColumn="0" w:oddVBand="0" w:evenVBand="0" w:oddHBand="0" w:evenHBand="0" w:firstRowFirstColumn="0" w:firstRowLastColumn="0" w:lastRowFirstColumn="0" w:lastRowLastColumn="0"/>
              <w:rPr>
                <w:color w:val="auto"/>
              </w:rPr>
            </w:pPr>
            <w:r w:rsidRPr="002B098E">
              <w:rPr>
                <w:color w:val="auto"/>
              </w:rPr>
              <w:t>0.75</w:t>
            </w:r>
          </w:p>
        </w:tc>
      </w:tr>
    </w:tbl>
    <w:p w14:paraId="7B885854" w14:textId="77777777" w:rsidR="00B84A24" w:rsidRPr="002B098E" w:rsidRDefault="00B84A24" w:rsidP="002B098E">
      <w:pPr>
        <w:pStyle w:val="Fonte"/>
        <w:widowControl w:val="0"/>
        <w:ind w:firstLine="0"/>
        <w:rPr>
          <w:rFonts w:eastAsia="Arial"/>
          <w:color w:val="auto"/>
        </w:rPr>
      </w:pPr>
      <w:r w:rsidRPr="002B098E">
        <w:rPr>
          <w:rFonts w:eastAsia="Arial"/>
          <w:color w:val="auto"/>
          <w:vertAlign w:val="superscript"/>
        </w:rPr>
        <w:t>1</w:t>
      </w:r>
      <w:r w:rsidRPr="002B098E">
        <w:rPr>
          <w:rFonts w:eastAsia="Arial"/>
          <w:color w:val="auto"/>
        </w:rPr>
        <w:t>1, 2, and 3 correspond to triplicates of each sample.</w:t>
      </w:r>
    </w:p>
    <w:p w14:paraId="38B19370" w14:textId="77777777" w:rsidR="00B84A24" w:rsidRPr="002B098E" w:rsidRDefault="00B84A24" w:rsidP="002B098E">
      <w:pPr>
        <w:widowControl w:val="0"/>
        <w:spacing w:after="0" w:line="272" w:lineRule="exact"/>
        <w:ind w:firstLine="284"/>
        <w:jc w:val="both"/>
        <w:rPr>
          <w:rFonts w:ascii="PT Serif" w:eastAsia="Arial" w:hAnsi="PT Serif"/>
          <w:sz w:val="20"/>
          <w:szCs w:val="20"/>
          <w:lang w:val="en-US"/>
        </w:rPr>
      </w:pPr>
      <w:r w:rsidRPr="002B098E">
        <w:rPr>
          <w:rFonts w:ascii="PT Serif" w:eastAsia="Arial" w:hAnsi="PT Serif"/>
          <w:sz w:val="20"/>
          <w:szCs w:val="20"/>
          <w:lang w:val="en-US"/>
        </w:rPr>
        <w:t xml:space="preserve">The thixotropy of the oleogels was evaluated by quantifying the area under the flow curves corresponding to each shear rate ramp, using the area under the first downward curve as a reference, equivalent to 100% (Albano et al., 2014). Therefore, the greater the distance from 100%, the greater the thixotropy of the oleogel (Table 7). The thixotropy beginning was observed when there was distance between ramp 1 and 2, which occurred at a different shear rate for each sample. </w:t>
      </w:r>
    </w:p>
    <w:p w14:paraId="5AC05D8A" w14:textId="1B91B5CF" w:rsidR="007460CB" w:rsidRPr="002B098E" w:rsidRDefault="007460CB" w:rsidP="002B098E">
      <w:pPr>
        <w:widowControl w:val="0"/>
        <w:spacing w:after="0" w:line="272" w:lineRule="exact"/>
        <w:ind w:firstLine="284"/>
        <w:jc w:val="both"/>
        <w:rPr>
          <w:rFonts w:ascii="PT Serif" w:eastAsia="Arial" w:hAnsi="PT Serif"/>
          <w:sz w:val="20"/>
          <w:szCs w:val="20"/>
          <w:lang w:val="en-US"/>
        </w:rPr>
      </w:pPr>
      <w:r w:rsidRPr="002B098E">
        <w:rPr>
          <w:rFonts w:ascii="PT Serif" w:eastAsia="Arial" w:hAnsi="PT Serif"/>
          <w:sz w:val="20"/>
          <w:szCs w:val="20"/>
          <w:lang w:val="en-US"/>
        </w:rPr>
        <w:t>All the samples had slight thixotropy. The values for the ternary samples (E2, E5 and E7) were similar when compared to those of the binary ones (E9, E11 and E13). The latter, though, presented higher variation (from 24.80 to 37.89%), indicating a higher effect of the system composition and shear rate. Many food products have thixotropy, which is directly related to their apparent viscosity. In the thixotropy, the structure is broken down under shear and rebuilt at rest (Steffe, 1996, Nadire et al., 2024). This shows that some food products can recover their structure after shear (at constant stress or shear rate) (Rao, 2010; Naderi et al., 2024).</w:t>
      </w:r>
    </w:p>
    <w:p w14:paraId="3D09F4DF" w14:textId="5CEF1DC2" w:rsidR="007460CB" w:rsidRPr="002B098E" w:rsidRDefault="007460CB" w:rsidP="002B098E">
      <w:pPr>
        <w:widowControl w:val="0"/>
        <w:suppressAutoHyphens/>
        <w:spacing w:after="0" w:line="240" w:lineRule="auto"/>
        <w:ind w:firstLine="284"/>
        <w:jc w:val="both"/>
        <w:rPr>
          <w:rFonts w:ascii="PT Serif" w:eastAsia="Arial" w:hAnsi="PT Serif"/>
          <w:sz w:val="20"/>
          <w:szCs w:val="20"/>
          <w:lang w:val="en-US"/>
        </w:rPr>
      </w:pPr>
      <w:r w:rsidRPr="002B098E">
        <w:rPr>
          <w:rFonts w:ascii="PT Serif" w:eastAsia="Arial" w:hAnsi="PT Serif"/>
          <w:sz w:val="20"/>
          <w:szCs w:val="20"/>
          <w:lang w:val="en-US"/>
        </w:rPr>
        <w:t>Ternary samples were more resistant, mainly because the thixotropy began at higher values of shear rate, namely sample E2 at 60s</w:t>
      </w:r>
      <w:r w:rsidRPr="002B098E">
        <w:rPr>
          <w:rFonts w:ascii="PT Serif" w:eastAsia="Arial" w:hAnsi="PT Serif"/>
          <w:sz w:val="20"/>
          <w:szCs w:val="20"/>
          <w:vertAlign w:val="superscript"/>
          <w:lang w:val="en-US"/>
        </w:rPr>
        <w:t>-1</w:t>
      </w:r>
      <w:r w:rsidRPr="002B098E">
        <w:rPr>
          <w:rFonts w:ascii="PT Serif" w:eastAsia="Arial" w:hAnsi="PT Serif"/>
          <w:sz w:val="20"/>
          <w:szCs w:val="20"/>
          <w:lang w:val="en-US"/>
        </w:rPr>
        <w:t>, E5 at 70 s</w:t>
      </w:r>
      <w:r w:rsidRPr="002B098E">
        <w:rPr>
          <w:rFonts w:ascii="PT Serif" w:eastAsia="Arial" w:hAnsi="PT Serif"/>
          <w:sz w:val="20"/>
          <w:szCs w:val="20"/>
          <w:vertAlign w:val="superscript"/>
          <w:lang w:val="en-US"/>
        </w:rPr>
        <w:t>-1</w:t>
      </w:r>
      <w:r w:rsidRPr="002B098E">
        <w:rPr>
          <w:rFonts w:ascii="PT Serif" w:eastAsia="Arial" w:hAnsi="PT Serif"/>
          <w:sz w:val="20"/>
          <w:szCs w:val="20"/>
          <w:lang w:val="en-US"/>
        </w:rPr>
        <w:t>, and E7 at 60s</w:t>
      </w:r>
      <w:r w:rsidRPr="002B098E">
        <w:rPr>
          <w:rFonts w:ascii="PT Serif" w:eastAsia="Arial" w:hAnsi="PT Serif"/>
          <w:sz w:val="20"/>
          <w:szCs w:val="20"/>
          <w:vertAlign w:val="superscript"/>
          <w:lang w:val="en-US"/>
        </w:rPr>
        <w:t xml:space="preserve">-1 </w:t>
      </w:r>
      <w:r w:rsidRPr="002B098E">
        <w:rPr>
          <w:rFonts w:ascii="PT Serif" w:eastAsia="Arial" w:hAnsi="PT Serif"/>
          <w:sz w:val="20"/>
          <w:szCs w:val="20"/>
          <w:lang w:val="en-US"/>
        </w:rPr>
        <w:t>(Figures 2a, 2b, 2c respectively). These results were consistent with the texture analyses of the ternary mixture, which showed that the presence of lecithin had a significant influence (p &lt; 0.05) and showed higher firmness and consistency.</w:t>
      </w:r>
    </w:p>
    <w:p w14:paraId="04A70F12" w14:textId="77777777" w:rsidR="008851A6" w:rsidRPr="002B098E" w:rsidRDefault="008851A6" w:rsidP="002B098E">
      <w:pPr>
        <w:widowControl w:val="0"/>
        <w:suppressAutoHyphens/>
        <w:spacing w:after="0" w:line="240" w:lineRule="auto"/>
        <w:ind w:firstLine="284"/>
        <w:jc w:val="both"/>
        <w:rPr>
          <w:rFonts w:ascii="PT Serif" w:eastAsia="Arial" w:hAnsi="PT Serif"/>
          <w:sz w:val="20"/>
          <w:szCs w:val="20"/>
          <w:lang w:val="en-US"/>
        </w:rPr>
      </w:pPr>
      <w:r w:rsidRPr="002B098E">
        <w:rPr>
          <w:rFonts w:ascii="PT Serif" w:eastAsia="Arial" w:hAnsi="PT Serif"/>
          <w:sz w:val="20"/>
          <w:szCs w:val="20"/>
          <w:lang w:val="en-US"/>
        </w:rPr>
        <w:t xml:space="preserve">Sample E5 showed a smaller reduction in thixotropy (28.15%) for the ternary samples according to Table 3, which allows us to suggest that higher levels of SE (0.3125%) combined with intermediate SL values 0.3750%) can make the materials more resistant to shearing when subjected to higher shear rates. Further research might test higher levels of SE (0.1562 &lt; g &lt; 0.2187) with intermediate values of SL to enhance the flow </w:t>
      </w:r>
      <w:r w:rsidRPr="002B098E">
        <w:rPr>
          <w:rFonts w:ascii="PT Serif" w:eastAsia="Arial" w:hAnsi="PT Serif"/>
          <w:sz w:val="20"/>
          <w:szCs w:val="20"/>
          <w:lang w:val="en-US"/>
        </w:rPr>
        <w:lastRenderedPageBreak/>
        <w:t xml:space="preserve">resistance of oleogels. </w:t>
      </w:r>
      <w:r w:rsidRPr="002B098E">
        <w:rPr>
          <w:rFonts w:ascii="PT Serif" w:hAnsi="PT Serif"/>
          <w:sz w:val="20"/>
          <w:szCs w:val="20"/>
          <w:lang w:val="en-US"/>
        </w:rPr>
        <w:t>This approach may further minimize changes in apparent viscosity and enable applications in specific industrial processes, such as extrusion, mixing, pumping, sedimentation, and even during chewing</w:t>
      </w:r>
      <w:r w:rsidRPr="002B098E">
        <w:rPr>
          <w:rFonts w:ascii="PT Serif" w:eastAsia="Arial" w:hAnsi="PT Serif"/>
          <w:sz w:val="20"/>
          <w:szCs w:val="20"/>
          <w:lang w:val="en-US"/>
        </w:rPr>
        <w:t xml:space="preserve"> (100 to 10</w:t>
      </w:r>
      <w:r w:rsidRPr="002B098E">
        <w:rPr>
          <w:rFonts w:ascii="PT Serif" w:eastAsia="Arial" w:hAnsi="PT Serif"/>
          <w:sz w:val="20"/>
          <w:szCs w:val="20"/>
          <w:vertAlign w:val="superscript"/>
          <w:lang w:val="en-US"/>
        </w:rPr>
        <w:t>3</w:t>
      </w:r>
      <w:r w:rsidRPr="002B098E">
        <w:rPr>
          <w:rFonts w:ascii="PT Serif" w:eastAsia="Arial" w:hAnsi="PT Serif"/>
          <w:sz w:val="20"/>
          <w:szCs w:val="20"/>
          <w:lang w:val="en-US"/>
        </w:rPr>
        <w:t xml:space="preserve"> s</w:t>
      </w:r>
      <w:r w:rsidRPr="002B098E">
        <w:rPr>
          <w:rFonts w:ascii="PT Serif" w:eastAsia="Arial" w:hAnsi="PT Serif"/>
          <w:sz w:val="20"/>
          <w:szCs w:val="20"/>
          <w:vertAlign w:val="superscript"/>
          <w:lang w:val="en-US"/>
        </w:rPr>
        <w:t>-1</w:t>
      </w:r>
      <w:r w:rsidRPr="002B098E">
        <w:rPr>
          <w:rFonts w:ascii="PT Serif" w:eastAsia="Arial" w:hAnsi="PT Serif"/>
          <w:sz w:val="20"/>
          <w:szCs w:val="20"/>
          <w:lang w:val="en-US"/>
        </w:rPr>
        <w:t>) (Barnes et al., 1989; Steffe, 1996).</w:t>
      </w:r>
    </w:p>
    <w:p w14:paraId="420ACBE3" w14:textId="613EB7F2" w:rsidR="00B84A24" w:rsidRPr="002B098E" w:rsidRDefault="00B84A24" w:rsidP="002B098E">
      <w:pPr>
        <w:widowControl w:val="0"/>
        <w:suppressAutoHyphens/>
        <w:spacing w:before="240" w:after="0" w:line="240" w:lineRule="auto"/>
        <w:jc w:val="center"/>
        <w:rPr>
          <w:rFonts w:ascii="PT Serif" w:eastAsia="Arial" w:hAnsi="PT Serif"/>
          <w:sz w:val="20"/>
          <w:szCs w:val="20"/>
          <w:lang w:val="en-US"/>
        </w:rPr>
      </w:pPr>
      <w:r w:rsidRPr="002B098E">
        <w:rPr>
          <w:rFonts w:ascii="PT Serif" w:hAnsi="PT Serif"/>
          <w:noProof/>
          <w:sz w:val="20"/>
          <w:szCs w:val="20"/>
        </w:rPr>
        <w:drawing>
          <wp:inline distT="0" distB="0" distL="0" distR="0" wp14:anchorId="090B1B79" wp14:editId="5B8279A8">
            <wp:extent cx="4536000" cy="5661987"/>
            <wp:effectExtent l="0" t="0" r="0" b="0"/>
            <wp:docPr id="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69" t="1" b="355"/>
                    <a:stretch/>
                  </pic:blipFill>
                  <pic:spPr bwMode="auto">
                    <a:xfrm>
                      <a:off x="0" y="0"/>
                      <a:ext cx="4536000" cy="5661987"/>
                    </a:xfrm>
                    <a:prstGeom prst="rect">
                      <a:avLst/>
                    </a:prstGeom>
                    <a:ln>
                      <a:noFill/>
                    </a:ln>
                    <a:extLst>
                      <a:ext uri="{53640926-AAD7-44D8-BBD7-CCE9431645EC}">
                        <a14:shadowObscured xmlns:a14="http://schemas.microsoft.com/office/drawing/2010/main"/>
                      </a:ext>
                    </a:extLst>
                  </pic:spPr>
                </pic:pic>
              </a:graphicData>
            </a:graphic>
          </wp:inline>
        </w:drawing>
      </w:r>
    </w:p>
    <w:p w14:paraId="333CA014" w14:textId="354ACA5E" w:rsidR="00B84A24" w:rsidRPr="002B098E" w:rsidRDefault="00B84A24" w:rsidP="002B098E">
      <w:pPr>
        <w:pStyle w:val="Figura"/>
        <w:widowControl w:val="0"/>
        <w:ind w:firstLine="0"/>
        <w:rPr>
          <w:color w:val="auto"/>
          <w:spacing w:val="-4"/>
        </w:rPr>
      </w:pPr>
      <w:r w:rsidRPr="002B098E">
        <w:rPr>
          <w:rFonts w:eastAsia="Arial"/>
          <w:b/>
          <w:color w:val="auto"/>
          <w:spacing w:val="-4"/>
        </w:rPr>
        <w:t xml:space="preserve">Figure 2. </w:t>
      </w:r>
      <w:r w:rsidRPr="002B098E">
        <w:rPr>
          <w:rFonts w:eastAsia="Arial"/>
          <w:color w:val="auto"/>
          <w:spacing w:val="-4"/>
        </w:rPr>
        <w:t xml:space="preserve">Flow curves in the downward (■) and upward (○) shear rate ramps for the samples </w:t>
      </w:r>
      <w:r w:rsidRPr="002B098E">
        <w:rPr>
          <w:color w:val="auto"/>
          <w:spacing w:val="-4"/>
        </w:rPr>
        <w:t>(a) E2, (b) E5, (c) E7, (d) E9, (e) E11 and (f) E13</w:t>
      </w:r>
      <w:r w:rsidR="003C69BB" w:rsidRPr="002B098E">
        <w:rPr>
          <w:color w:val="auto"/>
          <w:spacing w:val="-4"/>
        </w:rPr>
        <w:t>.</w:t>
      </w:r>
    </w:p>
    <w:p w14:paraId="02E14B89" w14:textId="77777777" w:rsidR="007460CB" w:rsidRPr="002B098E" w:rsidRDefault="007460CB" w:rsidP="002B098E">
      <w:pPr>
        <w:pStyle w:val="Tabela"/>
        <w:widowControl w:val="0"/>
        <w:ind w:firstLine="0"/>
        <w:rPr>
          <w:color w:val="auto"/>
        </w:rPr>
      </w:pPr>
      <w:r w:rsidRPr="002B098E">
        <w:rPr>
          <w:b/>
          <w:bCs/>
          <w:color w:val="auto"/>
        </w:rPr>
        <w:t>Table 7.</w:t>
      </w:r>
      <w:r w:rsidRPr="002B098E">
        <w:rPr>
          <w:color w:val="auto"/>
        </w:rPr>
        <w:t xml:space="preserve"> Area under flow curves (1</w:t>
      </w:r>
      <w:r w:rsidRPr="002B098E">
        <w:rPr>
          <w:color w:val="auto"/>
          <w:vertAlign w:val="superscript"/>
        </w:rPr>
        <w:t>st</w:t>
      </w:r>
      <w:r w:rsidRPr="002B098E">
        <w:rPr>
          <w:color w:val="auto"/>
        </w:rPr>
        <w:t xml:space="preserve"> downward and 2</w:t>
      </w:r>
      <w:r w:rsidRPr="002B098E">
        <w:rPr>
          <w:color w:val="auto"/>
          <w:vertAlign w:val="superscript"/>
        </w:rPr>
        <w:t>nd</w:t>
      </w:r>
      <w:r w:rsidRPr="002B098E">
        <w:rPr>
          <w:color w:val="auto"/>
        </w:rPr>
        <w:t xml:space="preserve"> upward ramps) of oleogels containing different lipid structuring. </w:t>
      </w:r>
    </w:p>
    <w:tbl>
      <w:tblPr>
        <w:tblStyle w:val="Tabelacomgrade"/>
        <w:tblW w:w="5000" w:type="pct"/>
        <w:jc w:val="center"/>
        <w:tblLook w:val="04A0" w:firstRow="1" w:lastRow="0" w:firstColumn="1" w:lastColumn="0" w:noHBand="0" w:noVBand="1"/>
      </w:tblPr>
      <w:tblGrid>
        <w:gridCol w:w="1645"/>
        <w:gridCol w:w="1334"/>
        <w:gridCol w:w="1332"/>
        <w:gridCol w:w="1334"/>
        <w:gridCol w:w="1332"/>
        <w:gridCol w:w="1334"/>
        <w:gridCol w:w="1328"/>
      </w:tblGrid>
      <w:tr w:rsidR="007460CB" w:rsidRPr="002B098E" w14:paraId="64F3377E" w14:textId="77777777" w:rsidTr="00063ED9">
        <w:trPr>
          <w:trHeight w:val="20"/>
          <w:jc w:val="center"/>
        </w:trPr>
        <w:tc>
          <w:tcPr>
            <w:tcW w:w="853" w:type="pct"/>
            <w:tcBorders>
              <w:left w:val="nil"/>
              <w:bottom w:val="single" w:sz="4" w:space="0" w:color="auto"/>
              <w:right w:val="nil"/>
            </w:tcBorders>
            <w:tcMar>
              <w:left w:w="0" w:type="dxa"/>
              <w:right w:w="0" w:type="dxa"/>
            </w:tcMar>
            <w:vAlign w:val="center"/>
          </w:tcPr>
          <w:p w14:paraId="181B80C5" w14:textId="77777777" w:rsidR="007460CB" w:rsidRPr="002B098E" w:rsidRDefault="007460CB" w:rsidP="002B098E">
            <w:pPr>
              <w:pStyle w:val="FormataoTabela"/>
              <w:widowControl w:val="0"/>
              <w:rPr>
                <w:color w:val="auto"/>
              </w:rPr>
            </w:pPr>
            <w:r w:rsidRPr="002B098E">
              <w:rPr>
                <w:rFonts w:eastAsia="Calibri"/>
                <w:color w:val="auto"/>
              </w:rPr>
              <w:t>Ramp area</w:t>
            </w:r>
          </w:p>
        </w:tc>
        <w:tc>
          <w:tcPr>
            <w:tcW w:w="692" w:type="pct"/>
            <w:tcBorders>
              <w:left w:val="nil"/>
              <w:bottom w:val="single" w:sz="4" w:space="0" w:color="auto"/>
              <w:right w:val="nil"/>
            </w:tcBorders>
            <w:tcMar>
              <w:left w:w="0" w:type="dxa"/>
              <w:right w:w="0" w:type="dxa"/>
            </w:tcMar>
            <w:vAlign w:val="center"/>
          </w:tcPr>
          <w:p w14:paraId="7227B7AE" w14:textId="77777777" w:rsidR="007460CB" w:rsidRPr="002B098E" w:rsidRDefault="007460CB" w:rsidP="002B098E">
            <w:pPr>
              <w:pStyle w:val="FormataoTabela"/>
              <w:widowControl w:val="0"/>
              <w:rPr>
                <w:color w:val="auto"/>
              </w:rPr>
            </w:pPr>
            <w:r w:rsidRPr="002B098E">
              <w:rPr>
                <w:rFonts w:eastAsia="Calibri"/>
                <w:color w:val="auto"/>
              </w:rPr>
              <w:t>E2</w:t>
            </w:r>
          </w:p>
        </w:tc>
        <w:tc>
          <w:tcPr>
            <w:tcW w:w="691" w:type="pct"/>
            <w:tcBorders>
              <w:left w:val="nil"/>
              <w:bottom w:val="single" w:sz="4" w:space="0" w:color="auto"/>
              <w:right w:val="nil"/>
            </w:tcBorders>
            <w:tcMar>
              <w:left w:w="0" w:type="dxa"/>
              <w:right w:w="0" w:type="dxa"/>
            </w:tcMar>
            <w:vAlign w:val="center"/>
          </w:tcPr>
          <w:p w14:paraId="78BE7C04" w14:textId="77777777" w:rsidR="007460CB" w:rsidRPr="002B098E" w:rsidRDefault="007460CB" w:rsidP="002B098E">
            <w:pPr>
              <w:pStyle w:val="FormataoTabela"/>
              <w:widowControl w:val="0"/>
              <w:rPr>
                <w:color w:val="auto"/>
              </w:rPr>
            </w:pPr>
            <w:r w:rsidRPr="002B098E">
              <w:rPr>
                <w:rFonts w:eastAsia="Calibri"/>
                <w:color w:val="auto"/>
              </w:rPr>
              <w:t>E5</w:t>
            </w:r>
          </w:p>
        </w:tc>
        <w:tc>
          <w:tcPr>
            <w:tcW w:w="692" w:type="pct"/>
            <w:tcBorders>
              <w:left w:val="nil"/>
              <w:bottom w:val="single" w:sz="4" w:space="0" w:color="auto"/>
              <w:right w:val="nil"/>
            </w:tcBorders>
            <w:tcMar>
              <w:left w:w="0" w:type="dxa"/>
              <w:right w:w="0" w:type="dxa"/>
            </w:tcMar>
            <w:vAlign w:val="center"/>
          </w:tcPr>
          <w:p w14:paraId="3EA899F8" w14:textId="77777777" w:rsidR="007460CB" w:rsidRPr="002B098E" w:rsidRDefault="007460CB" w:rsidP="002B098E">
            <w:pPr>
              <w:pStyle w:val="FormataoTabela"/>
              <w:widowControl w:val="0"/>
              <w:rPr>
                <w:color w:val="auto"/>
              </w:rPr>
            </w:pPr>
            <w:r w:rsidRPr="002B098E">
              <w:rPr>
                <w:rFonts w:eastAsia="Calibri"/>
                <w:color w:val="auto"/>
              </w:rPr>
              <w:t>E7</w:t>
            </w:r>
          </w:p>
        </w:tc>
        <w:tc>
          <w:tcPr>
            <w:tcW w:w="691" w:type="pct"/>
            <w:tcBorders>
              <w:left w:val="nil"/>
              <w:bottom w:val="single" w:sz="4" w:space="0" w:color="auto"/>
              <w:right w:val="nil"/>
            </w:tcBorders>
            <w:tcMar>
              <w:left w:w="0" w:type="dxa"/>
              <w:right w:w="0" w:type="dxa"/>
            </w:tcMar>
            <w:vAlign w:val="center"/>
          </w:tcPr>
          <w:p w14:paraId="652783F3" w14:textId="77777777" w:rsidR="007460CB" w:rsidRPr="002B098E" w:rsidRDefault="007460CB" w:rsidP="002B098E">
            <w:pPr>
              <w:pStyle w:val="FormataoTabela"/>
              <w:widowControl w:val="0"/>
              <w:rPr>
                <w:color w:val="auto"/>
              </w:rPr>
            </w:pPr>
            <w:r w:rsidRPr="002B098E">
              <w:rPr>
                <w:rFonts w:eastAsia="Calibri"/>
                <w:color w:val="auto"/>
              </w:rPr>
              <w:t>E9</w:t>
            </w:r>
          </w:p>
        </w:tc>
        <w:tc>
          <w:tcPr>
            <w:tcW w:w="692" w:type="pct"/>
            <w:tcBorders>
              <w:left w:val="nil"/>
              <w:bottom w:val="single" w:sz="4" w:space="0" w:color="auto"/>
              <w:right w:val="nil"/>
            </w:tcBorders>
            <w:tcMar>
              <w:left w:w="0" w:type="dxa"/>
              <w:right w:w="0" w:type="dxa"/>
            </w:tcMar>
            <w:vAlign w:val="center"/>
          </w:tcPr>
          <w:p w14:paraId="37FDFEB5" w14:textId="77777777" w:rsidR="007460CB" w:rsidRPr="002B098E" w:rsidRDefault="007460CB" w:rsidP="002B098E">
            <w:pPr>
              <w:pStyle w:val="FormataoTabela"/>
              <w:widowControl w:val="0"/>
              <w:rPr>
                <w:color w:val="auto"/>
              </w:rPr>
            </w:pPr>
            <w:r w:rsidRPr="002B098E">
              <w:rPr>
                <w:rFonts w:eastAsia="Calibri"/>
                <w:color w:val="auto"/>
              </w:rPr>
              <w:t>E11</w:t>
            </w:r>
          </w:p>
        </w:tc>
        <w:tc>
          <w:tcPr>
            <w:tcW w:w="691" w:type="pct"/>
            <w:tcBorders>
              <w:left w:val="nil"/>
              <w:bottom w:val="single" w:sz="4" w:space="0" w:color="auto"/>
              <w:right w:val="nil"/>
            </w:tcBorders>
            <w:tcMar>
              <w:left w:w="0" w:type="dxa"/>
              <w:right w:w="0" w:type="dxa"/>
            </w:tcMar>
            <w:vAlign w:val="center"/>
          </w:tcPr>
          <w:p w14:paraId="26214224" w14:textId="77777777" w:rsidR="007460CB" w:rsidRPr="002B098E" w:rsidRDefault="007460CB" w:rsidP="002B098E">
            <w:pPr>
              <w:pStyle w:val="FormataoTabela"/>
              <w:widowControl w:val="0"/>
              <w:rPr>
                <w:color w:val="auto"/>
              </w:rPr>
            </w:pPr>
            <w:r w:rsidRPr="002B098E">
              <w:rPr>
                <w:rFonts w:eastAsia="Calibri"/>
                <w:color w:val="auto"/>
              </w:rPr>
              <w:t>E13</w:t>
            </w:r>
          </w:p>
        </w:tc>
      </w:tr>
      <w:tr w:rsidR="007460CB" w:rsidRPr="002B098E" w14:paraId="17BC20CC" w14:textId="77777777" w:rsidTr="00063ED9">
        <w:trPr>
          <w:trHeight w:val="20"/>
          <w:jc w:val="center"/>
        </w:trPr>
        <w:tc>
          <w:tcPr>
            <w:tcW w:w="853" w:type="pct"/>
            <w:tcBorders>
              <w:left w:val="nil"/>
              <w:bottom w:val="nil"/>
              <w:right w:val="nil"/>
            </w:tcBorders>
            <w:tcMar>
              <w:left w:w="0" w:type="dxa"/>
              <w:right w:w="0" w:type="dxa"/>
            </w:tcMar>
            <w:vAlign w:val="center"/>
          </w:tcPr>
          <w:p w14:paraId="61A4C380" w14:textId="77777777" w:rsidR="007460CB" w:rsidRPr="002B098E" w:rsidRDefault="007460CB" w:rsidP="002B098E">
            <w:pPr>
              <w:pStyle w:val="FormataoTabela"/>
              <w:widowControl w:val="0"/>
              <w:rPr>
                <w:color w:val="auto"/>
              </w:rPr>
            </w:pPr>
            <w:r w:rsidRPr="002B098E">
              <w:rPr>
                <w:rFonts w:eastAsia="Calibri"/>
                <w:color w:val="auto"/>
              </w:rPr>
              <w:t>1</w:t>
            </w:r>
          </w:p>
        </w:tc>
        <w:tc>
          <w:tcPr>
            <w:tcW w:w="692" w:type="pct"/>
            <w:tcBorders>
              <w:left w:val="nil"/>
              <w:bottom w:val="nil"/>
              <w:right w:val="nil"/>
            </w:tcBorders>
            <w:tcMar>
              <w:left w:w="0" w:type="dxa"/>
              <w:right w:w="0" w:type="dxa"/>
            </w:tcMar>
            <w:vAlign w:val="center"/>
          </w:tcPr>
          <w:p w14:paraId="026BFC57" w14:textId="1479BFB7" w:rsidR="007460CB" w:rsidRPr="002B098E" w:rsidRDefault="007460CB" w:rsidP="002B098E">
            <w:pPr>
              <w:pStyle w:val="FormataoTabela"/>
              <w:widowControl w:val="0"/>
              <w:rPr>
                <w:color w:val="auto"/>
              </w:rPr>
            </w:pPr>
            <w:r w:rsidRPr="002B098E">
              <w:rPr>
                <w:rFonts w:eastAsia="Calibri"/>
                <w:color w:val="auto"/>
              </w:rPr>
              <w:t>38.72</w:t>
            </w:r>
            <w:r w:rsidR="00E112D0" w:rsidRPr="002B098E">
              <w:rPr>
                <w:rFonts w:eastAsia="Calibri"/>
                <w:color w:val="auto"/>
              </w:rPr>
              <w:t xml:space="preserve"> </w:t>
            </w:r>
            <w:r w:rsidRPr="002B098E">
              <w:rPr>
                <w:rFonts w:eastAsia="Calibri"/>
                <w:color w:val="auto"/>
              </w:rPr>
              <w:t>(100%)</w:t>
            </w:r>
          </w:p>
        </w:tc>
        <w:tc>
          <w:tcPr>
            <w:tcW w:w="691" w:type="pct"/>
            <w:tcBorders>
              <w:left w:val="nil"/>
              <w:bottom w:val="nil"/>
              <w:right w:val="nil"/>
            </w:tcBorders>
            <w:tcMar>
              <w:left w:w="0" w:type="dxa"/>
              <w:right w:w="0" w:type="dxa"/>
            </w:tcMar>
            <w:vAlign w:val="center"/>
          </w:tcPr>
          <w:p w14:paraId="03BC578C" w14:textId="77777777" w:rsidR="007460CB" w:rsidRPr="002B098E" w:rsidRDefault="007460CB" w:rsidP="002B098E">
            <w:pPr>
              <w:pStyle w:val="FormataoTabela"/>
              <w:widowControl w:val="0"/>
              <w:rPr>
                <w:color w:val="auto"/>
              </w:rPr>
            </w:pPr>
            <w:r w:rsidRPr="002B098E">
              <w:rPr>
                <w:rFonts w:eastAsia="Calibri"/>
                <w:color w:val="auto"/>
              </w:rPr>
              <w:t>32.93 (100%)</w:t>
            </w:r>
          </w:p>
        </w:tc>
        <w:tc>
          <w:tcPr>
            <w:tcW w:w="692" w:type="pct"/>
            <w:tcBorders>
              <w:left w:val="nil"/>
              <w:bottom w:val="nil"/>
              <w:right w:val="nil"/>
            </w:tcBorders>
            <w:tcMar>
              <w:left w:w="0" w:type="dxa"/>
              <w:right w:w="0" w:type="dxa"/>
            </w:tcMar>
            <w:vAlign w:val="center"/>
          </w:tcPr>
          <w:p w14:paraId="6B774357" w14:textId="77777777" w:rsidR="007460CB" w:rsidRPr="002B098E" w:rsidRDefault="007460CB" w:rsidP="002B098E">
            <w:pPr>
              <w:pStyle w:val="FormataoTabela"/>
              <w:widowControl w:val="0"/>
              <w:rPr>
                <w:color w:val="auto"/>
              </w:rPr>
            </w:pPr>
            <w:r w:rsidRPr="002B098E">
              <w:rPr>
                <w:rFonts w:eastAsia="Calibri"/>
                <w:color w:val="auto"/>
              </w:rPr>
              <w:t>38.06 (100%)</w:t>
            </w:r>
          </w:p>
        </w:tc>
        <w:tc>
          <w:tcPr>
            <w:tcW w:w="691" w:type="pct"/>
            <w:tcBorders>
              <w:left w:val="nil"/>
              <w:bottom w:val="nil"/>
              <w:right w:val="nil"/>
            </w:tcBorders>
            <w:tcMar>
              <w:left w:w="0" w:type="dxa"/>
              <w:right w:w="0" w:type="dxa"/>
            </w:tcMar>
            <w:vAlign w:val="center"/>
          </w:tcPr>
          <w:p w14:paraId="595F5B41" w14:textId="77777777" w:rsidR="007460CB" w:rsidRPr="002B098E" w:rsidRDefault="007460CB" w:rsidP="002B098E">
            <w:pPr>
              <w:pStyle w:val="FormataoTabela"/>
              <w:widowControl w:val="0"/>
              <w:rPr>
                <w:color w:val="auto"/>
              </w:rPr>
            </w:pPr>
            <w:r w:rsidRPr="002B098E">
              <w:rPr>
                <w:rFonts w:eastAsia="Calibri"/>
                <w:color w:val="auto"/>
              </w:rPr>
              <w:t>31.03 (100%)</w:t>
            </w:r>
          </w:p>
        </w:tc>
        <w:tc>
          <w:tcPr>
            <w:tcW w:w="692" w:type="pct"/>
            <w:tcBorders>
              <w:left w:val="nil"/>
              <w:bottom w:val="nil"/>
              <w:right w:val="nil"/>
            </w:tcBorders>
            <w:tcMar>
              <w:left w:w="0" w:type="dxa"/>
              <w:right w:w="0" w:type="dxa"/>
            </w:tcMar>
            <w:vAlign w:val="center"/>
          </w:tcPr>
          <w:p w14:paraId="3A3CA481" w14:textId="77777777" w:rsidR="007460CB" w:rsidRPr="002B098E" w:rsidRDefault="007460CB" w:rsidP="002B098E">
            <w:pPr>
              <w:pStyle w:val="FormataoTabela"/>
              <w:widowControl w:val="0"/>
              <w:rPr>
                <w:color w:val="auto"/>
              </w:rPr>
            </w:pPr>
            <w:r w:rsidRPr="002B098E">
              <w:rPr>
                <w:rFonts w:eastAsia="Calibri"/>
                <w:color w:val="auto"/>
              </w:rPr>
              <w:t>38.70 (100%)</w:t>
            </w:r>
          </w:p>
        </w:tc>
        <w:tc>
          <w:tcPr>
            <w:tcW w:w="691" w:type="pct"/>
            <w:tcBorders>
              <w:left w:val="nil"/>
              <w:bottom w:val="nil"/>
              <w:right w:val="nil"/>
            </w:tcBorders>
            <w:tcMar>
              <w:left w:w="0" w:type="dxa"/>
              <w:right w:w="0" w:type="dxa"/>
            </w:tcMar>
            <w:vAlign w:val="center"/>
          </w:tcPr>
          <w:p w14:paraId="437FC52D" w14:textId="77777777" w:rsidR="007460CB" w:rsidRPr="002B098E" w:rsidRDefault="007460CB" w:rsidP="002B098E">
            <w:pPr>
              <w:pStyle w:val="FormataoTabela"/>
              <w:widowControl w:val="0"/>
              <w:rPr>
                <w:color w:val="auto"/>
              </w:rPr>
            </w:pPr>
            <w:r w:rsidRPr="002B098E">
              <w:rPr>
                <w:rFonts w:eastAsia="Calibri"/>
                <w:color w:val="auto"/>
              </w:rPr>
              <w:t>26.23 (100%)</w:t>
            </w:r>
          </w:p>
        </w:tc>
      </w:tr>
      <w:tr w:rsidR="007460CB" w:rsidRPr="002B098E" w14:paraId="172CA242" w14:textId="77777777" w:rsidTr="00063ED9">
        <w:trPr>
          <w:trHeight w:val="20"/>
          <w:jc w:val="center"/>
        </w:trPr>
        <w:tc>
          <w:tcPr>
            <w:tcW w:w="853" w:type="pct"/>
            <w:tcBorders>
              <w:top w:val="nil"/>
              <w:left w:val="nil"/>
              <w:bottom w:val="nil"/>
              <w:right w:val="nil"/>
            </w:tcBorders>
            <w:tcMar>
              <w:left w:w="0" w:type="dxa"/>
              <w:right w:w="0" w:type="dxa"/>
            </w:tcMar>
            <w:vAlign w:val="center"/>
          </w:tcPr>
          <w:p w14:paraId="2742F698" w14:textId="77777777" w:rsidR="007460CB" w:rsidRPr="002B098E" w:rsidRDefault="007460CB" w:rsidP="002B098E">
            <w:pPr>
              <w:pStyle w:val="FormataoTabela"/>
              <w:widowControl w:val="0"/>
              <w:rPr>
                <w:color w:val="auto"/>
              </w:rPr>
            </w:pPr>
            <w:r w:rsidRPr="002B098E">
              <w:rPr>
                <w:rFonts w:eastAsia="Calibri"/>
                <w:color w:val="auto"/>
              </w:rPr>
              <w:t>2</w:t>
            </w:r>
          </w:p>
        </w:tc>
        <w:tc>
          <w:tcPr>
            <w:tcW w:w="692" w:type="pct"/>
            <w:tcBorders>
              <w:top w:val="nil"/>
              <w:left w:val="nil"/>
              <w:bottom w:val="nil"/>
              <w:right w:val="nil"/>
            </w:tcBorders>
            <w:tcMar>
              <w:left w:w="0" w:type="dxa"/>
              <w:right w:w="0" w:type="dxa"/>
            </w:tcMar>
            <w:vAlign w:val="center"/>
          </w:tcPr>
          <w:p w14:paraId="4EFAFFCE" w14:textId="77777777" w:rsidR="007460CB" w:rsidRPr="002B098E" w:rsidRDefault="007460CB" w:rsidP="002B098E">
            <w:pPr>
              <w:pStyle w:val="FormataoTabela"/>
              <w:widowControl w:val="0"/>
              <w:rPr>
                <w:color w:val="auto"/>
              </w:rPr>
            </w:pPr>
            <w:r w:rsidRPr="002B098E">
              <w:rPr>
                <w:rFonts w:eastAsia="Calibri"/>
                <w:color w:val="auto"/>
              </w:rPr>
              <w:t>26.38 (68.13%)</w:t>
            </w:r>
          </w:p>
        </w:tc>
        <w:tc>
          <w:tcPr>
            <w:tcW w:w="691" w:type="pct"/>
            <w:tcBorders>
              <w:top w:val="nil"/>
              <w:left w:val="nil"/>
              <w:bottom w:val="nil"/>
              <w:right w:val="nil"/>
            </w:tcBorders>
            <w:tcMar>
              <w:left w:w="0" w:type="dxa"/>
              <w:right w:w="0" w:type="dxa"/>
            </w:tcMar>
            <w:vAlign w:val="center"/>
          </w:tcPr>
          <w:p w14:paraId="0E3472D5" w14:textId="77777777" w:rsidR="007460CB" w:rsidRPr="002B098E" w:rsidRDefault="007460CB" w:rsidP="002B098E">
            <w:pPr>
              <w:pStyle w:val="FormataoTabela"/>
              <w:widowControl w:val="0"/>
              <w:rPr>
                <w:color w:val="auto"/>
              </w:rPr>
            </w:pPr>
            <w:r w:rsidRPr="002B098E">
              <w:rPr>
                <w:rFonts w:eastAsia="Calibri"/>
                <w:color w:val="auto"/>
              </w:rPr>
              <w:t>23.66 (71.85%)</w:t>
            </w:r>
          </w:p>
        </w:tc>
        <w:tc>
          <w:tcPr>
            <w:tcW w:w="692" w:type="pct"/>
            <w:tcBorders>
              <w:top w:val="nil"/>
              <w:left w:val="nil"/>
              <w:bottom w:val="nil"/>
              <w:right w:val="nil"/>
            </w:tcBorders>
            <w:tcMar>
              <w:left w:w="0" w:type="dxa"/>
              <w:right w:w="0" w:type="dxa"/>
            </w:tcMar>
            <w:vAlign w:val="center"/>
          </w:tcPr>
          <w:p w14:paraId="0D260590" w14:textId="77777777" w:rsidR="007460CB" w:rsidRPr="002B098E" w:rsidRDefault="007460CB" w:rsidP="002B098E">
            <w:pPr>
              <w:pStyle w:val="FormataoTabela"/>
              <w:widowControl w:val="0"/>
              <w:rPr>
                <w:color w:val="auto"/>
              </w:rPr>
            </w:pPr>
            <w:r w:rsidRPr="002B098E">
              <w:rPr>
                <w:rFonts w:eastAsia="Calibri"/>
                <w:color w:val="auto"/>
              </w:rPr>
              <w:t>26.00 (68.32%)</w:t>
            </w:r>
          </w:p>
        </w:tc>
        <w:tc>
          <w:tcPr>
            <w:tcW w:w="691" w:type="pct"/>
            <w:tcBorders>
              <w:top w:val="nil"/>
              <w:left w:val="nil"/>
              <w:bottom w:val="nil"/>
              <w:right w:val="nil"/>
            </w:tcBorders>
            <w:tcMar>
              <w:left w:w="0" w:type="dxa"/>
              <w:right w:w="0" w:type="dxa"/>
            </w:tcMar>
            <w:vAlign w:val="center"/>
          </w:tcPr>
          <w:p w14:paraId="06B010ED" w14:textId="77777777" w:rsidR="007460CB" w:rsidRPr="002B098E" w:rsidRDefault="007460CB" w:rsidP="002B098E">
            <w:pPr>
              <w:pStyle w:val="FormataoTabela"/>
              <w:widowControl w:val="0"/>
              <w:rPr>
                <w:color w:val="auto"/>
              </w:rPr>
            </w:pPr>
            <w:r w:rsidRPr="002B098E">
              <w:rPr>
                <w:rFonts w:eastAsia="Calibri"/>
                <w:color w:val="auto"/>
              </w:rPr>
              <w:t>22.07 (71.12%)</w:t>
            </w:r>
          </w:p>
        </w:tc>
        <w:tc>
          <w:tcPr>
            <w:tcW w:w="692" w:type="pct"/>
            <w:tcBorders>
              <w:top w:val="nil"/>
              <w:left w:val="nil"/>
              <w:bottom w:val="nil"/>
              <w:right w:val="nil"/>
            </w:tcBorders>
            <w:tcMar>
              <w:left w:w="0" w:type="dxa"/>
              <w:right w:w="0" w:type="dxa"/>
            </w:tcMar>
            <w:vAlign w:val="center"/>
          </w:tcPr>
          <w:p w14:paraId="2B85FCA3" w14:textId="77777777" w:rsidR="007460CB" w:rsidRPr="002B098E" w:rsidRDefault="007460CB" w:rsidP="002B098E">
            <w:pPr>
              <w:pStyle w:val="FormataoTabela"/>
              <w:widowControl w:val="0"/>
              <w:rPr>
                <w:color w:val="auto"/>
              </w:rPr>
            </w:pPr>
            <w:r w:rsidRPr="002B098E">
              <w:rPr>
                <w:rFonts w:eastAsia="Calibri"/>
                <w:color w:val="auto"/>
              </w:rPr>
              <w:t>24.03 (62.11%)</w:t>
            </w:r>
          </w:p>
        </w:tc>
        <w:tc>
          <w:tcPr>
            <w:tcW w:w="691" w:type="pct"/>
            <w:tcBorders>
              <w:top w:val="nil"/>
              <w:left w:val="nil"/>
              <w:bottom w:val="nil"/>
              <w:right w:val="nil"/>
            </w:tcBorders>
            <w:tcMar>
              <w:left w:w="0" w:type="dxa"/>
              <w:right w:w="0" w:type="dxa"/>
            </w:tcMar>
            <w:vAlign w:val="center"/>
          </w:tcPr>
          <w:p w14:paraId="4E39B6F5" w14:textId="77777777" w:rsidR="007460CB" w:rsidRPr="002B098E" w:rsidRDefault="007460CB" w:rsidP="002B098E">
            <w:pPr>
              <w:pStyle w:val="FormataoTabela"/>
              <w:widowControl w:val="0"/>
              <w:rPr>
                <w:color w:val="auto"/>
              </w:rPr>
            </w:pPr>
            <w:r w:rsidRPr="002B098E">
              <w:rPr>
                <w:rFonts w:eastAsia="Calibri"/>
                <w:color w:val="auto"/>
              </w:rPr>
              <w:t>19.73 (75.20%)</w:t>
            </w:r>
          </w:p>
        </w:tc>
      </w:tr>
      <w:tr w:rsidR="007460CB" w:rsidRPr="002B098E" w14:paraId="28CC2C3C" w14:textId="77777777" w:rsidTr="00063ED9">
        <w:trPr>
          <w:trHeight w:val="20"/>
          <w:jc w:val="center"/>
        </w:trPr>
        <w:tc>
          <w:tcPr>
            <w:tcW w:w="853" w:type="pct"/>
            <w:tcBorders>
              <w:top w:val="nil"/>
              <w:left w:val="nil"/>
              <w:right w:val="nil"/>
            </w:tcBorders>
            <w:tcMar>
              <w:left w:w="0" w:type="dxa"/>
              <w:right w:w="0" w:type="dxa"/>
            </w:tcMar>
            <w:vAlign w:val="center"/>
          </w:tcPr>
          <w:p w14:paraId="26597BDF" w14:textId="77777777" w:rsidR="007460CB" w:rsidRPr="002B098E" w:rsidRDefault="007460CB" w:rsidP="002B098E">
            <w:pPr>
              <w:pStyle w:val="FormataoTabela"/>
              <w:widowControl w:val="0"/>
              <w:rPr>
                <w:color w:val="auto"/>
              </w:rPr>
            </w:pPr>
            <w:r w:rsidRPr="002B098E">
              <w:rPr>
                <w:rFonts w:eastAsia="Calibri"/>
                <w:color w:val="auto"/>
              </w:rPr>
              <w:t>Thixotropic area</w:t>
            </w:r>
          </w:p>
        </w:tc>
        <w:tc>
          <w:tcPr>
            <w:tcW w:w="692" w:type="pct"/>
            <w:tcBorders>
              <w:top w:val="nil"/>
              <w:left w:val="nil"/>
              <w:right w:val="nil"/>
            </w:tcBorders>
            <w:tcMar>
              <w:left w:w="0" w:type="dxa"/>
              <w:right w:w="0" w:type="dxa"/>
            </w:tcMar>
            <w:vAlign w:val="center"/>
          </w:tcPr>
          <w:p w14:paraId="51F1CED6" w14:textId="77777777" w:rsidR="007460CB" w:rsidRPr="002B098E" w:rsidRDefault="007460CB" w:rsidP="002B098E">
            <w:pPr>
              <w:pStyle w:val="FormataoTabela"/>
              <w:widowControl w:val="0"/>
              <w:rPr>
                <w:color w:val="auto"/>
              </w:rPr>
            </w:pPr>
            <w:r w:rsidRPr="002B098E">
              <w:rPr>
                <w:rFonts w:eastAsia="Calibri"/>
                <w:color w:val="auto"/>
              </w:rPr>
              <w:t>12.34 (31.87%)</w:t>
            </w:r>
          </w:p>
        </w:tc>
        <w:tc>
          <w:tcPr>
            <w:tcW w:w="691" w:type="pct"/>
            <w:tcBorders>
              <w:top w:val="nil"/>
              <w:left w:val="nil"/>
              <w:right w:val="nil"/>
            </w:tcBorders>
            <w:tcMar>
              <w:left w:w="0" w:type="dxa"/>
              <w:right w:w="0" w:type="dxa"/>
            </w:tcMar>
            <w:vAlign w:val="center"/>
          </w:tcPr>
          <w:p w14:paraId="4498C3C1" w14:textId="77777777" w:rsidR="007460CB" w:rsidRPr="002B098E" w:rsidRDefault="007460CB" w:rsidP="002B098E">
            <w:pPr>
              <w:pStyle w:val="FormataoTabela"/>
              <w:widowControl w:val="0"/>
              <w:rPr>
                <w:color w:val="auto"/>
              </w:rPr>
            </w:pPr>
            <w:r w:rsidRPr="002B098E">
              <w:rPr>
                <w:rFonts w:eastAsia="Calibri"/>
                <w:color w:val="auto"/>
              </w:rPr>
              <w:t>9.27 (28.15%)</w:t>
            </w:r>
          </w:p>
        </w:tc>
        <w:tc>
          <w:tcPr>
            <w:tcW w:w="692" w:type="pct"/>
            <w:tcBorders>
              <w:top w:val="nil"/>
              <w:left w:val="nil"/>
              <w:right w:val="nil"/>
            </w:tcBorders>
            <w:tcMar>
              <w:left w:w="0" w:type="dxa"/>
              <w:right w:w="0" w:type="dxa"/>
            </w:tcMar>
            <w:vAlign w:val="center"/>
          </w:tcPr>
          <w:p w14:paraId="339A9F0D" w14:textId="77777777" w:rsidR="007460CB" w:rsidRPr="002B098E" w:rsidRDefault="007460CB" w:rsidP="002B098E">
            <w:pPr>
              <w:pStyle w:val="FormataoTabela"/>
              <w:widowControl w:val="0"/>
              <w:rPr>
                <w:color w:val="auto"/>
              </w:rPr>
            </w:pPr>
            <w:r w:rsidRPr="002B098E">
              <w:rPr>
                <w:rFonts w:eastAsia="Calibri"/>
                <w:color w:val="auto"/>
              </w:rPr>
              <w:t>12.06 (31.68%)</w:t>
            </w:r>
          </w:p>
        </w:tc>
        <w:tc>
          <w:tcPr>
            <w:tcW w:w="691" w:type="pct"/>
            <w:tcBorders>
              <w:top w:val="nil"/>
              <w:left w:val="nil"/>
              <w:right w:val="nil"/>
            </w:tcBorders>
            <w:tcMar>
              <w:left w:w="0" w:type="dxa"/>
              <w:right w:w="0" w:type="dxa"/>
            </w:tcMar>
            <w:vAlign w:val="center"/>
          </w:tcPr>
          <w:p w14:paraId="4DD48AB1" w14:textId="77777777" w:rsidR="007460CB" w:rsidRPr="002B098E" w:rsidRDefault="007460CB" w:rsidP="002B098E">
            <w:pPr>
              <w:pStyle w:val="FormataoTabela"/>
              <w:widowControl w:val="0"/>
              <w:rPr>
                <w:color w:val="auto"/>
              </w:rPr>
            </w:pPr>
            <w:r w:rsidRPr="002B098E">
              <w:rPr>
                <w:rFonts w:eastAsia="Calibri"/>
                <w:color w:val="auto"/>
              </w:rPr>
              <w:t>8.96 (28.88%)</w:t>
            </w:r>
          </w:p>
        </w:tc>
        <w:tc>
          <w:tcPr>
            <w:tcW w:w="692" w:type="pct"/>
            <w:tcBorders>
              <w:top w:val="nil"/>
              <w:left w:val="nil"/>
              <w:right w:val="nil"/>
            </w:tcBorders>
            <w:tcMar>
              <w:left w:w="0" w:type="dxa"/>
              <w:right w:w="0" w:type="dxa"/>
            </w:tcMar>
            <w:vAlign w:val="center"/>
          </w:tcPr>
          <w:p w14:paraId="6DD98163" w14:textId="77777777" w:rsidR="007460CB" w:rsidRPr="002B098E" w:rsidRDefault="007460CB" w:rsidP="002B098E">
            <w:pPr>
              <w:pStyle w:val="FormataoTabela"/>
              <w:widowControl w:val="0"/>
              <w:rPr>
                <w:color w:val="auto"/>
              </w:rPr>
            </w:pPr>
            <w:r w:rsidRPr="002B098E">
              <w:rPr>
                <w:rFonts w:eastAsia="Calibri"/>
                <w:color w:val="auto"/>
              </w:rPr>
              <w:t>14.66 (37.89%)</w:t>
            </w:r>
          </w:p>
        </w:tc>
        <w:tc>
          <w:tcPr>
            <w:tcW w:w="691" w:type="pct"/>
            <w:tcBorders>
              <w:top w:val="nil"/>
              <w:left w:val="nil"/>
              <w:right w:val="nil"/>
            </w:tcBorders>
            <w:tcMar>
              <w:left w:w="0" w:type="dxa"/>
              <w:right w:w="0" w:type="dxa"/>
            </w:tcMar>
            <w:vAlign w:val="center"/>
          </w:tcPr>
          <w:p w14:paraId="4C45B20B" w14:textId="77777777" w:rsidR="007460CB" w:rsidRPr="002B098E" w:rsidRDefault="007460CB" w:rsidP="002B098E">
            <w:pPr>
              <w:pStyle w:val="FormataoTabela"/>
              <w:widowControl w:val="0"/>
              <w:rPr>
                <w:color w:val="auto"/>
              </w:rPr>
            </w:pPr>
            <w:r w:rsidRPr="002B098E">
              <w:rPr>
                <w:rFonts w:eastAsia="Calibri"/>
                <w:color w:val="auto"/>
              </w:rPr>
              <w:t>6.50 (24.80%)</w:t>
            </w:r>
          </w:p>
        </w:tc>
      </w:tr>
    </w:tbl>
    <w:p w14:paraId="30870317" w14:textId="77777777" w:rsidR="007460CB" w:rsidRPr="002B098E" w:rsidRDefault="007460CB" w:rsidP="002B098E">
      <w:pPr>
        <w:widowControl w:val="0"/>
        <w:spacing w:before="40" w:after="180" w:line="240" w:lineRule="auto"/>
        <w:jc w:val="center"/>
        <w:rPr>
          <w:rFonts w:ascii="PT Serif" w:eastAsia="Arial" w:hAnsi="PT Serif"/>
          <w:sz w:val="14"/>
          <w:szCs w:val="20"/>
          <w:lang w:val="en-US"/>
        </w:rPr>
      </w:pPr>
    </w:p>
    <w:p w14:paraId="250E7EE8" w14:textId="77777777" w:rsidR="007460CB" w:rsidRPr="002B098E" w:rsidRDefault="007460CB" w:rsidP="002B098E">
      <w:pPr>
        <w:widowControl w:val="0"/>
        <w:suppressAutoHyphens/>
        <w:spacing w:after="0" w:line="240" w:lineRule="auto"/>
        <w:ind w:firstLine="284"/>
        <w:jc w:val="both"/>
        <w:rPr>
          <w:rFonts w:ascii="PT Serif" w:eastAsia="Arial" w:hAnsi="PT Serif"/>
          <w:sz w:val="20"/>
          <w:szCs w:val="20"/>
          <w:lang w:val="en-US"/>
        </w:rPr>
      </w:pPr>
      <w:r w:rsidRPr="002B098E">
        <w:rPr>
          <w:rFonts w:ascii="PT Serif" w:eastAsia="Arial" w:hAnsi="PT Serif"/>
          <w:sz w:val="20"/>
          <w:szCs w:val="20"/>
          <w:lang w:val="en-US"/>
        </w:rPr>
        <w:t>It is also noticeable that the greater interaction and effect of the components are related to the critical proportions of SE and SL, since when increasing or decreasing the SL content for the same SE value in samples E2 and E7 (Table 1), the intensity of thixotropy increased (Table 7).</w:t>
      </w:r>
    </w:p>
    <w:p w14:paraId="38275FA0" w14:textId="77777777" w:rsidR="007460CB" w:rsidRPr="002B098E" w:rsidRDefault="007460CB" w:rsidP="002B098E">
      <w:pPr>
        <w:widowControl w:val="0"/>
        <w:suppressAutoHyphens/>
        <w:spacing w:after="0" w:line="240" w:lineRule="auto"/>
        <w:ind w:firstLine="284"/>
        <w:jc w:val="both"/>
        <w:rPr>
          <w:rFonts w:ascii="PT Serif" w:eastAsia="Arial" w:hAnsi="PT Serif"/>
          <w:sz w:val="20"/>
          <w:szCs w:val="20"/>
          <w:lang w:val="en-US"/>
        </w:rPr>
      </w:pPr>
      <w:r w:rsidRPr="002B098E">
        <w:rPr>
          <w:rFonts w:ascii="PT Serif" w:eastAsia="Arial" w:hAnsi="PT Serif"/>
          <w:sz w:val="20"/>
          <w:szCs w:val="20"/>
          <w:lang w:val="en-US"/>
        </w:rPr>
        <w:t xml:space="preserve">For samples E9, E11, and E13 (Figures 2d, 2e, 2f, respectively), it is important to evidence that none of these samples have any initial SL content. The K values of the binary systems (Table 6) were higher than those of the ternary systems and the values for apparent viscosity of sample E13 were lower compared to samples E9 and E11, which can be justified by the system composition. In sample E13, there were higher concentrations of SE, and in sample E11, there was a higher concentration of MAG. Based on this, apparently, </w:t>
      </w:r>
      <w:r w:rsidRPr="002B098E">
        <w:rPr>
          <w:rFonts w:ascii="PT Serif" w:eastAsia="Arial" w:hAnsi="PT Serif"/>
          <w:sz w:val="20"/>
          <w:szCs w:val="20"/>
          <w:lang w:val="en-US"/>
        </w:rPr>
        <w:lastRenderedPageBreak/>
        <w:t>the higher MAG content (2.87g) of E11</w:t>
      </w:r>
      <w:r w:rsidRPr="002B098E">
        <w:rPr>
          <w:rFonts w:ascii="PT Serif" w:hAnsi="PT Serif"/>
          <w:sz w:val="20"/>
          <w:szCs w:val="20"/>
          <w:lang w:val="en-US"/>
        </w:rPr>
        <w:t xml:space="preserve"> </w:t>
      </w:r>
      <w:r w:rsidRPr="002B098E">
        <w:rPr>
          <w:rFonts w:ascii="PT Serif" w:eastAsia="Arial" w:hAnsi="PT Serif"/>
          <w:sz w:val="20"/>
          <w:szCs w:val="20"/>
          <w:lang w:val="en-US"/>
        </w:rPr>
        <w:t>was efficient as a structuring agent just at very low shear rates (&lt; 35s</w:t>
      </w:r>
      <w:r w:rsidRPr="002B098E">
        <w:rPr>
          <w:rFonts w:ascii="PT Serif" w:eastAsia="Arial" w:hAnsi="PT Serif"/>
          <w:sz w:val="20"/>
          <w:szCs w:val="20"/>
          <w:vertAlign w:val="superscript"/>
          <w:lang w:val="en-US"/>
        </w:rPr>
        <w:t>-1</w:t>
      </w:r>
      <w:r w:rsidRPr="002B098E">
        <w:rPr>
          <w:rFonts w:ascii="PT Serif" w:eastAsia="Arial" w:hAnsi="PT Serif"/>
          <w:sz w:val="20"/>
          <w:szCs w:val="20"/>
          <w:lang w:val="en-US"/>
        </w:rPr>
        <w:t>), where the upward ramp overlapped the downward ramp (Figure 2e) and, later thixotropy was prominent.</w:t>
      </w:r>
    </w:p>
    <w:p w14:paraId="23EDF313" w14:textId="77777777" w:rsidR="00B84A24" w:rsidRPr="002B098E" w:rsidRDefault="00B84A24" w:rsidP="002B098E">
      <w:pPr>
        <w:widowControl w:val="0"/>
        <w:suppressAutoHyphens/>
        <w:spacing w:after="0" w:line="240" w:lineRule="auto"/>
        <w:ind w:firstLine="284"/>
        <w:jc w:val="both"/>
        <w:rPr>
          <w:rFonts w:ascii="PT Serif" w:eastAsia="Arial" w:hAnsi="PT Serif"/>
          <w:sz w:val="20"/>
          <w:szCs w:val="20"/>
          <w:lang w:val="en-US"/>
        </w:rPr>
      </w:pPr>
      <w:r w:rsidRPr="002B098E">
        <w:rPr>
          <w:rFonts w:ascii="PT Serif" w:eastAsia="Arial" w:hAnsi="PT Serif"/>
          <w:sz w:val="20"/>
          <w:szCs w:val="20"/>
          <w:lang w:val="en-US"/>
        </w:rPr>
        <w:t>It was observed in all the samples at rest (beginning of ramp 2) that the material tends to increase its apparent viscosity, recovering some of its structure (Figure 3). In the thixotropic behavior of materials, two main phenomena are observed: structural degradation and structural recovery of the product as a function of time (Naderi et al., 2024; Miao et al., 2025). For sample E11, this behavior was prominent, and it was proven by the higher consistency index values and apparent viscosity (Table 6, Figure 3e).</w:t>
      </w:r>
    </w:p>
    <w:p w14:paraId="1F6C777D" w14:textId="77777777" w:rsidR="00AC0CE9" w:rsidRPr="002B098E" w:rsidRDefault="00B84A24" w:rsidP="002B098E">
      <w:pPr>
        <w:widowControl w:val="0"/>
        <w:suppressAutoHyphens/>
        <w:spacing w:before="240" w:after="0" w:line="240" w:lineRule="auto"/>
        <w:jc w:val="center"/>
        <w:rPr>
          <w:rFonts w:ascii="PT Serif" w:eastAsia="Arial" w:hAnsi="PT Serif"/>
          <w:b/>
          <w:bCs/>
          <w:sz w:val="20"/>
          <w:szCs w:val="20"/>
          <w:lang w:val="en-US"/>
        </w:rPr>
      </w:pPr>
      <w:r w:rsidRPr="002B098E">
        <w:rPr>
          <w:rFonts w:ascii="PT Serif" w:hAnsi="PT Serif"/>
          <w:noProof/>
          <w:sz w:val="20"/>
          <w:szCs w:val="20"/>
        </w:rPr>
        <w:drawing>
          <wp:inline distT="0" distB="0" distL="0" distR="0" wp14:anchorId="7BCF59E5" wp14:editId="7E62DD1C">
            <wp:extent cx="4535540" cy="5476875"/>
            <wp:effectExtent l="0" t="0" r="0" b="0"/>
            <wp:docPr id="3"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90" b="851"/>
                    <a:stretch/>
                  </pic:blipFill>
                  <pic:spPr bwMode="auto">
                    <a:xfrm>
                      <a:off x="0" y="0"/>
                      <a:ext cx="4539330" cy="5481452"/>
                    </a:xfrm>
                    <a:prstGeom prst="rect">
                      <a:avLst/>
                    </a:prstGeom>
                    <a:ln>
                      <a:noFill/>
                    </a:ln>
                    <a:extLst>
                      <a:ext uri="{53640926-AAD7-44D8-BBD7-CCE9431645EC}">
                        <a14:shadowObscured xmlns:a14="http://schemas.microsoft.com/office/drawing/2010/main"/>
                      </a:ext>
                    </a:extLst>
                  </pic:spPr>
                </pic:pic>
              </a:graphicData>
            </a:graphic>
          </wp:inline>
        </w:drawing>
      </w:r>
    </w:p>
    <w:p w14:paraId="61B802C2" w14:textId="3A94058A" w:rsidR="00B84A24" w:rsidRPr="002B098E" w:rsidRDefault="00B84A24" w:rsidP="002B098E">
      <w:pPr>
        <w:pStyle w:val="Figura"/>
        <w:widowControl w:val="0"/>
        <w:ind w:firstLine="0"/>
        <w:rPr>
          <w:color w:val="auto"/>
        </w:rPr>
      </w:pPr>
      <w:r w:rsidRPr="002B098E">
        <w:rPr>
          <w:rFonts w:eastAsia="Arial"/>
          <w:b/>
          <w:color w:val="auto"/>
        </w:rPr>
        <w:t xml:space="preserve">Figure 3. </w:t>
      </w:r>
      <w:r w:rsidRPr="002B098E">
        <w:rPr>
          <w:rFonts w:eastAsia="Arial"/>
          <w:color w:val="auto"/>
        </w:rPr>
        <w:t>Apparent viscosity curves in the downward (</w:t>
      </w:r>
      <w:r w:rsidRPr="002B098E">
        <w:rPr>
          <w:rFonts w:ascii="Times New Roman" w:eastAsia="Arial" w:hAnsi="Times New Roman"/>
          <w:color w:val="auto"/>
        </w:rPr>
        <w:t>■</w:t>
      </w:r>
      <w:r w:rsidRPr="002B098E">
        <w:rPr>
          <w:rFonts w:eastAsia="Arial"/>
          <w:color w:val="auto"/>
        </w:rPr>
        <w:t>) and upward (</w:t>
      </w:r>
      <w:r w:rsidRPr="002B098E">
        <w:rPr>
          <w:rFonts w:ascii="Times New Roman" w:eastAsia="Arial" w:hAnsi="Times New Roman"/>
          <w:color w:val="auto"/>
        </w:rPr>
        <w:t>○</w:t>
      </w:r>
      <w:r w:rsidRPr="002B098E">
        <w:rPr>
          <w:rFonts w:eastAsia="Arial"/>
          <w:color w:val="auto"/>
        </w:rPr>
        <w:t xml:space="preserve">) shear rate ramps for the samples </w:t>
      </w:r>
      <w:r w:rsidRPr="002B098E">
        <w:rPr>
          <w:color w:val="auto"/>
        </w:rPr>
        <w:t>(a) E2, (b) E5, (c) E7, (d) E9, (e) E11 and (f) E13.</w:t>
      </w:r>
    </w:p>
    <w:p w14:paraId="703686EE" w14:textId="138E4C68" w:rsidR="00E112D0" w:rsidRPr="002B098E" w:rsidRDefault="00E112D0" w:rsidP="002B098E">
      <w:pPr>
        <w:widowControl w:val="0"/>
        <w:spacing w:after="0" w:line="280" w:lineRule="exact"/>
        <w:ind w:firstLine="284"/>
        <w:jc w:val="both"/>
        <w:rPr>
          <w:rFonts w:ascii="PT Serif" w:eastAsia="Arial" w:hAnsi="PT Serif"/>
          <w:sz w:val="20"/>
          <w:szCs w:val="20"/>
          <w:lang w:val="en-US"/>
        </w:rPr>
      </w:pPr>
      <w:r w:rsidRPr="002B098E">
        <w:rPr>
          <w:rFonts w:ascii="PT Serif" w:eastAsia="Arial" w:hAnsi="PT Serif"/>
          <w:sz w:val="20"/>
          <w:szCs w:val="20"/>
          <w:lang w:val="en-US"/>
        </w:rPr>
        <w:t>Additionally, the apparent viscosity of binary systems was higher than that of ternary systems. This increase is attributed to the formation of stronger intermolecular networks (Ding et al., 2024; Gao et al., 2024; Kwon and Chang, 2022). Ding et al. (2024) reported that denser oleogels with internal self-assembled structures have higher shear resistance. However, while binary systems showed higher viscosity, thixotropy began at lower shear rates (~35 s</w:t>
      </w:r>
      <w:r w:rsidRPr="002B098E">
        <w:rPr>
          <w:rFonts w:ascii="Times New Roman" w:eastAsia="Arial" w:hAnsi="Times New Roman" w:cs="Times New Roman"/>
          <w:sz w:val="20"/>
          <w:szCs w:val="20"/>
          <w:lang w:val="en-US"/>
        </w:rPr>
        <w:t>⁻</w:t>
      </w:r>
      <w:r w:rsidRPr="002B098E">
        <w:rPr>
          <w:rFonts w:ascii="PT Serif" w:eastAsia="Arial" w:hAnsi="PT Serif" w:cs="PT Serif"/>
          <w:sz w:val="20"/>
          <w:szCs w:val="20"/>
          <w:lang w:val="en-US"/>
        </w:rPr>
        <w:t>¹</w:t>
      </w:r>
      <w:r w:rsidRPr="002B098E">
        <w:rPr>
          <w:rFonts w:ascii="PT Serif" w:eastAsia="Arial" w:hAnsi="PT Serif"/>
          <w:sz w:val="20"/>
          <w:szCs w:val="20"/>
          <w:lang w:val="en-US"/>
        </w:rPr>
        <w:t>), indicating that materials with higher MAG content are more shear-sensitive, which may be problematic for industrial processes operating at higher shear rates (Barnes et al., 1989; Steffe, 1996). This sensitivity can negatively impact food properties, such as texture and structure during processing. It is important to emphasize that although the K values and apparent viscosity were higher for the binary mixtures, these samples are much more sensitive to shear, which corroborates the lower values of firmness, consistency, and cohesiveness obtained from the texture analyses.</w:t>
      </w:r>
    </w:p>
    <w:p w14:paraId="76E34A33" w14:textId="77777777" w:rsidR="00E112D0" w:rsidRPr="002B098E" w:rsidRDefault="00E112D0" w:rsidP="002B098E">
      <w:pPr>
        <w:widowControl w:val="0"/>
        <w:suppressAutoHyphens/>
        <w:spacing w:after="0" w:line="240" w:lineRule="auto"/>
        <w:ind w:firstLine="284"/>
        <w:jc w:val="both"/>
        <w:rPr>
          <w:rFonts w:ascii="PT Serif" w:eastAsia="Arial" w:hAnsi="PT Serif"/>
          <w:spacing w:val="-4"/>
          <w:sz w:val="20"/>
          <w:szCs w:val="20"/>
          <w:lang w:val="en-US"/>
        </w:rPr>
      </w:pPr>
      <w:r w:rsidRPr="002B098E">
        <w:rPr>
          <w:rFonts w:ascii="PT Serif" w:eastAsia="Arial" w:hAnsi="PT Serif"/>
          <w:spacing w:val="-4"/>
          <w:sz w:val="20"/>
          <w:szCs w:val="20"/>
          <w:lang w:val="en-US"/>
        </w:rPr>
        <w:lastRenderedPageBreak/>
        <w:t>Ding et al. (2024) found similar results for using MAG. They evaluated the differences in physical properties, crystal structure, and stability of oleogels made with diglyceride-oil and triglyceride-oil combined with MAG and beeswax. The authors found that viscosity decreased for all samples and attributed the destruction of the oleogel structure to forces generated during shearing (Li et al., 2021). Besides that, the oleogels with MAG were weaker and less stable due to weaker intermolecular network formation in the oleogel.</w:t>
      </w:r>
    </w:p>
    <w:p w14:paraId="08A27C8B" w14:textId="77777777" w:rsidR="00E112D0" w:rsidRPr="002B098E" w:rsidRDefault="00E112D0" w:rsidP="002B098E">
      <w:pPr>
        <w:widowControl w:val="0"/>
        <w:suppressAutoHyphens/>
        <w:spacing w:after="0" w:line="240" w:lineRule="auto"/>
        <w:ind w:firstLine="284"/>
        <w:jc w:val="both"/>
        <w:rPr>
          <w:rFonts w:ascii="PT Serif" w:eastAsia="Arial" w:hAnsi="PT Serif"/>
          <w:spacing w:val="-4"/>
          <w:sz w:val="20"/>
          <w:szCs w:val="20"/>
          <w:lang w:val="en-US"/>
        </w:rPr>
      </w:pPr>
      <w:r w:rsidRPr="002B098E">
        <w:rPr>
          <w:rFonts w:ascii="PT Serif" w:eastAsia="Arial" w:hAnsi="PT Serif"/>
          <w:spacing w:val="-4"/>
          <w:sz w:val="20"/>
          <w:szCs w:val="20"/>
          <w:lang w:val="en-US"/>
        </w:rPr>
        <w:t>Although all samples showed thixotropy, it occurred in a narrow range, mainly for ternary mixtures. Another important characteristic was that some oleogels showed a strong tendency toward Newtonian behavior, which is promising when trying to guarantee the rheological properties of the fluid during the process.</w:t>
      </w:r>
    </w:p>
    <w:p w14:paraId="5C909744" w14:textId="77777777" w:rsidR="00E112D0" w:rsidRPr="002B098E" w:rsidRDefault="00E112D0" w:rsidP="002B098E">
      <w:pPr>
        <w:widowControl w:val="0"/>
        <w:spacing w:after="0" w:line="280" w:lineRule="exact"/>
        <w:ind w:firstLine="284"/>
        <w:jc w:val="both"/>
        <w:rPr>
          <w:rFonts w:ascii="PT Serif" w:eastAsia="Arial" w:hAnsi="PT Serif"/>
          <w:spacing w:val="-6"/>
          <w:sz w:val="20"/>
          <w:szCs w:val="20"/>
          <w:lang w:val="en-US"/>
        </w:rPr>
      </w:pPr>
      <w:r w:rsidRPr="002B098E">
        <w:rPr>
          <w:rFonts w:ascii="PT Serif" w:eastAsia="Arial" w:hAnsi="PT Serif"/>
          <w:spacing w:val="-6"/>
          <w:sz w:val="20"/>
          <w:szCs w:val="20"/>
          <w:lang w:val="en-US"/>
        </w:rPr>
        <w:t>Another factor to be considered is the material's ability to recover at low shear rates, as seen in the apparent viscosity curves (Figure 3). This is extremely important; it shows that, after shearing, the sample tends to recover some of its structure, which is a desirable characteristic for food products subjected to industrial processes, in order to guarantee their attributes, such as viscosity. This behavior is useful and may be further researched</w:t>
      </w:r>
      <w:r w:rsidRPr="002B098E" w:rsidDel="00E33677">
        <w:rPr>
          <w:rFonts w:ascii="PT Serif" w:eastAsia="Arial" w:hAnsi="PT Serif"/>
          <w:spacing w:val="-6"/>
          <w:sz w:val="20"/>
          <w:szCs w:val="20"/>
          <w:lang w:val="en-US"/>
        </w:rPr>
        <w:t xml:space="preserve"> </w:t>
      </w:r>
      <w:r w:rsidRPr="002B098E">
        <w:rPr>
          <w:rFonts w:ascii="PT Serif" w:eastAsia="Arial" w:hAnsi="PT Serif"/>
          <w:spacing w:val="-6"/>
          <w:sz w:val="20"/>
          <w:szCs w:val="20"/>
          <w:lang w:val="en-US"/>
        </w:rPr>
        <w:t>in the future.</w:t>
      </w:r>
    </w:p>
    <w:p w14:paraId="6B4EBB71" w14:textId="57A31C75" w:rsidR="00B84A24" w:rsidRPr="002B098E" w:rsidRDefault="00AC0CE9" w:rsidP="002B098E">
      <w:pPr>
        <w:pStyle w:val="Ttuloprincipal"/>
        <w:widowControl w:val="0"/>
        <w:rPr>
          <w:rStyle w:val="rynqvb"/>
          <w:rFonts w:eastAsia="Arial"/>
          <w:color w:val="auto"/>
        </w:rPr>
      </w:pPr>
      <w:r w:rsidRPr="002B098E">
        <w:rPr>
          <w:rStyle w:val="rynqvb"/>
          <w:color w:val="auto"/>
        </w:rPr>
        <w:t>Conclusion</w:t>
      </w:r>
    </w:p>
    <w:p w14:paraId="4679DEA1" w14:textId="77777777" w:rsidR="00B84A24" w:rsidRPr="002B098E" w:rsidRDefault="00B84A24" w:rsidP="002B098E">
      <w:pPr>
        <w:widowControl w:val="0"/>
        <w:spacing w:after="0" w:line="280" w:lineRule="exact"/>
        <w:ind w:firstLine="284"/>
        <w:jc w:val="both"/>
        <w:rPr>
          <w:rFonts w:ascii="PT Serif" w:eastAsia="Arial" w:hAnsi="PT Serif"/>
          <w:sz w:val="20"/>
          <w:szCs w:val="20"/>
          <w:lang w:val="en-US"/>
        </w:rPr>
      </w:pPr>
      <w:r w:rsidRPr="002B098E">
        <w:rPr>
          <w:rFonts w:ascii="PT Serif" w:eastAsia="Arial" w:hAnsi="PT Serif"/>
          <w:sz w:val="20"/>
          <w:szCs w:val="20"/>
          <w:lang w:val="en-US"/>
        </w:rPr>
        <w:t>Results indicate that the examined material has shear-thinning behavior with low thixotropy, which means that its apparent viscosity changes at different shear rates.</w:t>
      </w:r>
    </w:p>
    <w:p w14:paraId="4C5E94A3" w14:textId="77777777" w:rsidR="00B84A24" w:rsidRPr="002B098E" w:rsidRDefault="00B84A24" w:rsidP="002B098E">
      <w:pPr>
        <w:widowControl w:val="0"/>
        <w:suppressAutoHyphens/>
        <w:spacing w:after="0" w:line="240" w:lineRule="auto"/>
        <w:ind w:firstLine="284"/>
        <w:jc w:val="both"/>
        <w:rPr>
          <w:rFonts w:ascii="PT Serif" w:eastAsia="Arial" w:hAnsi="PT Serif"/>
          <w:spacing w:val="-4"/>
          <w:sz w:val="20"/>
          <w:szCs w:val="20"/>
          <w:lang w:val="en-US"/>
        </w:rPr>
      </w:pPr>
      <w:r w:rsidRPr="002B098E">
        <w:rPr>
          <w:rFonts w:ascii="PT Serif" w:eastAsia="Arial" w:hAnsi="PT Serif"/>
          <w:spacing w:val="-4"/>
          <w:sz w:val="20"/>
          <w:szCs w:val="20"/>
          <w:lang w:val="en-US"/>
        </w:rPr>
        <w:t>It is noteworthy that, although all the systems showed thixotropy, the level of thixotropy observed was relatively low compared to many other food systems, and it occurred above a certain shear rate value. Additionally, materials with shear-thinning behavior are expected to have thixotropy under specific process conditions.</w:t>
      </w:r>
    </w:p>
    <w:p w14:paraId="63791C5C" w14:textId="77777777" w:rsidR="00B84A24" w:rsidRPr="002B098E" w:rsidRDefault="00B84A24" w:rsidP="002B098E">
      <w:pPr>
        <w:widowControl w:val="0"/>
        <w:spacing w:after="0" w:line="240" w:lineRule="auto"/>
        <w:ind w:firstLine="283"/>
        <w:jc w:val="both"/>
        <w:rPr>
          <w:rFonts w:ascii="PT Serif" w:eastAsia="Arial" w:hAnsi="PT Serif"/>
          <w:spacing w:val="-4"/>
          <w:sz w:val="20"/>
          <w:szCs w:val="20"/>
          <w:lang w:val="en-US"/>
        </w:rPr>
      </w:pPr>
      <w:r w:rsidRPr="002B098E">
        <w:rPr>
          <w:rFonts w:ascii="PT Serif" w:eastAsia="Arial" w:hAnsi="PT Serif"/>
          <w:spacing w:val="-4"/>
          <w:sz w:val="20"/>
          <w:szCs w:val="20"/>
          <w:lang w:val="en-US"/>
        </w:rPr>
        <w:t xml:space="preserve">Oleogels made </w:t>
      </w:r>
      <w:r w:rsidRPr="002B098E">
        <w:rPr>
          <w:rFonts w:ascii="PT Serif" w:eastAsia="Arial" w:hAnsi="PT Serif" w:cs="Times New Roman"/>
          <w:sz w:val="20"/>
          <w:szCs w:val="20"/>
          <w:lang w:val="en-US"/>
        </w:rPr>
        <w:t>from</w:t>
      </w:r>
      <w:r w:rsidRPr="002B098E">
        <w:rPr>
          <w:rFonts w:ascii="PT Serif" w:eastAsia="Arial" w:hAnsi="PT Serif"/>
          <w:spacing w:val="-4"/>
          <w:sz w:val="20"/>
          <w:szCs w:val="20"/>
          <w:lang w:val="en-US"/>
        </w:rPr>
        <w:t xml:space="preserve"> a binary mixture showed better recovery of structure at low shear rates and higher apparent viscosity values, even though they were less resistant to shear, possibly due to the tested MAG content.</w:t>
      </w:r>
    </w:p>
    <w:p w14:paraId="3841EBE2" w14:textId="26E1AC52" w:rsidR="00B84A24" w:rsidRPr="002B098E" w:rsidRDefault="00B84A24" w:rsidP="002B098E">
      <w:pPr>
        <w:widowControl w:val="0"/>
        <w:suppressAutoHyphens/>
        <w:spacing w:after="0" w:line="240" w:lineRule="auto"/>
        <w:ind w:firstLine="284"/>
        <w:jc w:val="both"/>
        <w:rPr>
          <w:rFonts w:ascii="PT Serif" w:eastAsia="Arial" w:hAnsi="PT Serif"/>
          <w:sz w:val="20"/>
          <w:szCs w:val="20"/>
          <w:lang w:val="en-US"/>
        </w:rPr>
      </w:pPr>
      <w:r w:rsidRPr="002B098E">
        <w:rPr>
          <w:rFonts w:ascii="PT Serif" w:eastAsia="Arial" w:hAnsi="PT Serif"/>
          <w:sz w:val="20"/>
          <w:szCs w:val="20"/>
          <w:lang w:val="en-US"/>
        </w:rPr>
        <w:t>Furthermore, oleogels made from a ternary mixture showed greater firmness and cohesiveness, with a strong tendency toward Newtonian behavior (n</w:t>
      </w:r>
      <w:r w:rsidR="00D13855" w:rsidRPr="002B098E">
        <w:rPr>
          <w:rFonts w:ascii="PT Serif" w:eastAsia="Arial" w:hAnsi="PT Serif"/>
          <w:sz w:val="20"/>
          <w:szCs w:val="20"/>
          <w:lang w:val="en-US"/>
        </w:rPr>
        <w:t xml:space="preserve"> </w:t>
      </w:r>
      <w:r w:rsidRPr="002B098E">
        <w:rPr>
          <w:rFonts w:ascii="PT Serif" w:eastAsia="Arial" w:hAnsi="PT Serif"/>
          <w:sz w:val="20"/>
          <w:szCs w:val="20"/>
          <w:lang w:val="en-US"/>
        </w:rPr>
        <w:t>&gt;</w:t>
      </w:r>
      <w:r w:rsidR="00D13855" w:rsidRPr="002B098E">
        <w:rPr>
          <w:rFonts w:ascii="PT Serif" w:eastAsia="Arial" w:hAnsi="PT Serif"/>
          <w:sz w:val="20"/>
          <w:szCs w:val="20"/>
          <w:lang w:val="en-US"/>
        </w:rPr>
        <w:t xml:space="preserve"> </w:t>
      </w:r>
      <w:r w:rsidRPr="002B098E">
        <w:rPr>
          <w:rFonts w:ascii="PT Serif" w:eastAsia="Arial" w:hAnsi="PT Serif"/>
          <w:sz w:val="20"/>
          <w:szCs w:val="20"/>
          <w:lang w:val="en-US"/>
        </w:rPr>
        <w:t>0.8). It was evident that the combination of the three structuring agents resulted in more structured materials when compared to those without lecithin, despite having lower apparent viscosity values.</w:t>
      </w:r>
    </w:p>
    <w:p w14:paraId="54031D9C" w14:textId="77777777" w:rsidR="00B84A24" w:rsidRPr="002B098E" w:rsidRDefault="00B84A24" w:rsidP="002B098E">
      <w:pPr>
        <w:widowControl w:val="0"/>
        <w:suppressAutoHyphens/>
        <w:spacing w:after="0" w:line="240" w:lineRule="auto"/>
        <w:ind w:firstLine="284"/>
        <w:jc w:val="both"/>
        <w:rPr>
          <w:rFonts w:ascii="PT Serif" w:eastAsia="Arial" w:hAnsi="PT Serif"/>
          <w:spacing w:val="-4"/>
          <w:sz w:val="20"/>
          <w:szCs w:val="20"/>
          <w:lang w:val="en-US"/>
        </w:rPr>
      </w:pPr>
      <w:r w:rsidRPr="002B098E">
        <w:rPr>
          <w:rFonts w:ascii="PT Serif" w:eastAsia="Arial" w:hAnsi="PT Serif"/>
          <w:spacing w:val="-4"/>
          <w:sz w:val="20"/>
          <w:szCs w:val="20"/>
          <w:lang w:val="en-US"/>
        </w:rPr>
        <w:t>The addition of SE in the sample with the three structuring agents, especially at higher concentrations, resulted in an oleogel with greater shear resistance. However, further formulation studies are required to improve resistance for practical application in food formulations and industrial processes. Another area for potential research involves testing the SE with SL, as the presence of MAG did not promote system structuring.</w:t>
      </w:r>
    </w:p>
    <w:p w14:paraId="1693C1B7" w14:textId="277388C1" w:rsidR="00B84A24" w:rsidRPr="002B098E" w:rsidRDefault="00AC0CE9" w:rsidP="002B098E">
      <w:pPr>
        <w:pStyle w:val="Ttuloprincipal"/>
        <w:widowControl w:val="0"/>
        <w:rPr>
          <w:rFonts w:eastAsia="Arial"/>
          <w:color w:val="auto"/>
        </w:rPr>
      </w:pPr>
      <w:r w:rsidRPr="002B098E">
        <w:rPr>
          <w:rFonts w:eastAsia="Arial"/>
          <w:color w:val="auto"/>
        </w:rPr>
        <w:t>Acknowledgments</w:t>
      </w:r>
    </w:p>
    <w:p w14:paraId="3D7B4D5E" w14:textId="77777777" w:rsidR="00B84A24" w:rsidRPr="002B098E" w:rsidRDefault="00B84A24" w:rsidP="002B098E">
      <w:pPr>
        <w:widowControl w:val="0"/>
        <w:suppressAutoHyphens/>
        <w:spacing w:after="0" w:line="240" w:lineRule="auto"/>
        <w:ind w:firstLine="284"/>
        <w:jc w:val="both"/>
        <w:rPr>
          <w:rFonts w:ascii="PT Serif" w:hAnsi="PT Serif"/>
          <w:bCs/>
          <w:spacing w:val="-4"/>
          <w:sz w:val="20"/>
          <w:szCs w:val="20"/>
          <w:lang w:val="en-US"/>
        </w:rPr>
      </w:pPr>
      <w:r w:rsidRPr="002B098E">
        <w:rPr>
          <w:rFonts w:ascii="PT Serif" w:eastAsia="Arial" w:hAnsi="PT Serif"/>
          <w:bCs/>
          <w:spacing w:val="-4"/>
          <w:sz w:val="20"/>
          <w:szCs w:val="20"/>
          <w:lang w:val="en-US"/>
        </w:rPr>
        <w:t>The authors a</w:t>
      </w:r>
      <w:r w:rsidRPr="002B098E">
        <w:rPr>
          <w:rFonts w:ascii="PT Serif" w:hAnsi="PT Serif"/>
          <w:spacing w:val="-4"/>
          <w:sz w:val="20"/>
          <w:szCs w:val="20"/>
          <w:lang w:val="en-US" w:eastAsia="pt-BR"/>
        </w:rPr>
        <w:t xml:space="preserve">cknowledge </w:t>
      </w:r>
      <w:r w:rsidRPr="002B098E">
        <w:rPr>
          <w:rFonts w:ascii="PT Serif" w:eastAsia="Arial" w:hAnsi="PT Serif"/>
          <w:bCs/>
          <w:spacing w:val="-4"/>
          <w:sz w:val="20"/>
          <w:szCs w:val="20"/>
          <w:lang w:val="en-US"/>
        </w:rPr>
        <w:t>Mitsubishi-Kagaku Foods (Japan) for the donation of sucrose fatty ester (RYOTO™ Sugar Ester), Triângulo Alimentos (Itápolis, SP, Brazil) for the donation of high-oleic sunflower oil, and DuPont Nutrition &amp; Health (Barueri, SP, Brazil) for the donation of monoacylglycerol (GRINDSTED® CRYSTALLIZER).</w:t>
      </w:r>
    </w:p>
    <w:p w14:paraId="3E53D85B" w14:textId="12E1EEF5" w:rsidR="00B84A24" w:rsidRPr="002B098E" w:rsidRDefault="00AC0CE9" w:rsidP="002B098E">
      <w:pPr>
        <w:pStyle w:val="Ttuloprincipal"/>
        <w:widowControl w:val="0"/>
        <w:rPr>
          <w:rFonts w:eastAsia="Arial"/>
          <w:color w:val="auto"/>
          <w:lang w:val="pt-BR"/>
        </w:rPr>
      </w:pPr>
      <w:r w:rsidRPr="002B098E">
        <w:rPr>
          <w:rFonts w:eastAsia="Arial"/>
          <w:color w:val="auto"/>
          <w:lang w:val="pt-BR"/>
        </w:rPr>
        <w:t>References</w:t>
      </w:r>
    </w:p>
    <w:p w14:paraId="1108B0BE" w14:textId="2C8BE5B8" w:rsidR="00AC0CE9" w:rsidRPr="002B098E" w:rsidRDefault="00AC0CE9" w:rsidP="002B098E">
      <w:pPr>
        <w:pStyle w:val="Referncias"/>
        <w:widowControl w:val="0"/>
        <w:rPr>
          <w:color w:val="auto"/>
        </w:rPr>
      </w:pPr>
      <w:r w:rsidRPr="002B098E">
        <w:rPr>
          <w:color w:val="auto"/>
        </w:rPr>
        <w:t xml:space="preserve">Aguilar-Zárate, M., Macias-Rodriguez, B. A., Toro-Vazquez, J. F., &amp; Marangoni, A. G. (2019). </w:t>
      </w:r>
      <w:r w:rsidRPr="002B098E">
        <w:rPr>
          <w:color w:val="auto"/>
          <w:lang w:val="en-US"/>
        </w:rPr>
        <w:t xml:space="preserve">Engineering rheological properties of edible oleogels with ethylcellulose and lecithin. </w:t>
      </w:r>
      <w:r w:rsidRPr="002B098E">
        <w:rPr>
          <w:i/>
          <w:iCs/>
          <w:color w:val="auto"/>
        </w:rPr>
        <w:t>Carbohydrate Polymers</w:t>
      </w:r>
      <w:r w:rsidRPr="002B098E">
        <w:rPr>
          <w:color w:val="auto"/>
        </w:rPr>
        <w:t xml:space="preserve">, </w:t>
      </w:r>
      <w:r w:rsidRPr="002B098E">
        <w:rPr>
          <w:i/>
          <w:iCs/>
          <w:color w:val="auto"/>
        </w:rPr>
        <w:t>205</w:t>
      </w:r>
      <w:r w:rsidRPr="002B098E">
        <w:rPr>
          <w:color w:val="auto"/>
        </w:rPr>
        <w:t>, 98–105. https://doi.org/10.1016/j.carbpol.2018.10.032</w:t>
      </w:r>
    </w:p>
    <w:p w14:paraId="1571341B" w14:textId="28868F81" w:rsidR="00AC0CE9" w:rsidRPr="002B098E" w:rsidRDefault="00AC0CE9" w:rsidP="002B098E">
      <w:pPr>
        <w:pStyle w:val="Referncias"/>
        <w:widowControl w:val="0"/>
        <w:rPr>
          <w:color w:val="auto"/>
          <w:lang w:val="en-US"/>
        </w:rPr>
      </w:pPr>
      <w:r w:rsidRPr="002B098E">
        <w:rPr>
          <w:color w:val="auto"/>
        </w:rPr>
        <w:t xml:space="preserve">Albano, K. M., Franco, C. M., &amp; Telis, V. R. (2014). </w:t>
      </w:r>
      <w:r w:rsidRPr="002B098E">
        <w:rPr>
          <w:color w:val="auto"/>
          <w:lang w:val="en-US"/>
        </w:rPr>
        <w:t xml:space="preserve">Rheological behavior of Peruvian carrot starch gels as affected by temperature and concentration. </w:t>
      </w:r>
      <w:r w:rsidRPr="002B098E">
        <w:rPr>
          <w:i/>
          <w:iCs/>
          <w:color w:val="auto"/>
          <w:lang w:val="en-US"/>
        </w:rPr>
        <w:t>Food Hydrocolloids</w:t>
      </w:r>
      <w:r w:rsidRPr="002B098E">
        <w:rPr>
          <w:color w:val="auto"/>
          <w:lang w:val="en-US"/>
        </w:rPr>
        <w:t xml:space="preserve">, </w:t>
      </w:r>
      <w:r w:rsidRPr="002B098E">
        <w:rPr>
          <w:i/>
          <w:iCs/>
          <w:color w:val="auto"/>
          <w:lang w:val="en-US"/>
        </w:rPr>
        <w:t>40</w:t>
      </w:r>
      <w:r w:rsidRPr="002B098E">
        <w:rPr>
          <w:color w:val="auto"/>
          <w:lang w:val="en-US"/>
        </w:rPr>
        <w:t>, 30–43. https://doi.org/10.1016/j.foodhyd.2014.02.003</w:t>
      </w:r>
    </w:p>
    <w:p w14:paraId="32E8BA70" w14:textId="77777777" w:rsidR="00AC0CE9" w:rsidRPr="002B098E" w:rsidRDefault="00AC0CE9" w:rsidP="002B098E">
      <w:pPr>
        <w:pStyle w:val="Referncias"/>
        <w:widowControl w:val="0"/>
        <w:rPr>
          <w:color w:val="auto"/>
          <w:lang w:val="en-US"/>
        </w:rPr>
      </w:pPr>
      <w:r w:rsidRPr="002B098E">
        <w:rPr>
          <w:color w:val="auto"/>
          <w:lang w:val="en-US"/>
        </w:rPr>
        <w:t xml:space="preserve">Barnes, H. A., Hutton, J. F., &amp; Walters, K. (1989). </w:t>
      </w:r>
      <w:r w:rsidRPr="002B098E">
        <w:rPr>
          <w:i/>
          <w:iCs/>
          <w:color w:val="auto"/>
          <w:lang w:val="en-US"/>
        </w:rPr>
        <w:t>An introduction to rheology</w:t>
      </w:r>
      <w:r w:rsidRPr="002B098E">
        <w:rPr>
          <w:color w:val="auto"/>
          <w:lang w:val="en-US"/>
        </w:rPr>
        <w:t>. Elsevier.</w:t>
      </w:r>
    </w:p>
    <w:p w14:paraId="2545313B" w14:textId="67C346FA" w:rsidR="00AC0CE9" w:rsidRPr="002B098E" w:rsidRDefault="00457ED5" w:rsidP="002B098E">
      <w:pPr>
        <w:pStyle w:val="Referncias"/>
        <w:widowControl w:val="0"/>
        <w:rPr>
          <w:color w:val="auto"/>
          <w:lang w:val="en-US"/>
        </w:rPr>
      </w:pPr>
      <w:r w:rsidRPr="002B098E">
        <w:rPr>
          <w:color w:val="auto"/>
        </w:rPr>
        <w:t>D</w:t>
      </w:r>
      <w:r w:rsidR="00AC0CE9" w:rsidRPr="002B098E">
        <w:rPr>
          <w:color w:val="auto"/>
        </w:rPr>
        <w:t xml:space="preserve">a Silva, T. L. T., &amp; Danthine, S. (2023). </w:t>
      </w:r>
      <w:r w:rsidR="00AC0CE9" w:rsidRPr="002B098E">
        <w:rPr>
          <w:color w:val="auto"/>
          <w:lang w:val="en-US"/>
        </w:rPr>
        <w:t xml:space="preserve">Sucrose esters as oleogelators in mono or binary structured oleogels using different oleogelation routes. </w:t>
      </w:r>
      <w:r w:rsidR="00AC0CE9" w:rsidRPr="002B098E">
        <w:rPr>
          <w:i/>
          <w:iCs/>
          <w:color w:val="auto"/>
          <w:lang w:val="en-US"/>
        </w:rPr>
        <w:t>Gels</w:t>
      </w:r>
      <w:r w:rsidR="00AC0CE9" w:rsidRPr="002B098E">
        <w:rPr>
          <w:color w:val="auto"/>
          <w:lang w:val="en-US"/>
        </w:rPr>
        <w:t xml:space="preserve">, </w:t>
      </w:r>
      <w:r w:rsidR="00AC0CE9" w:rsidRPr="002B098E">
        <w:rPr>
          <w:i/>
          <w:iCs/>
          <w:color w:val="auto"/>
          <w:lang w:val="en-US"/>
        </w:rPr>
        <w:t>9</w:t>
      </w:r>
      <w:r w:rsidR="00AC0CE9" w:rsidRPr="002B098E">
        <w:rPr>
          <w:color w:val="auto"/>
          <w:lang w:val="en-US"/>
        </w:rPr>
        <w:t>(5), Artigo 399. https://doi.org/10.3390/gels9050399</w:t>
      </w:r>
    </w:p>
    <w:p w14:paraId="109142AF" w14:textId="65FA59AB" w:rsidR="00AC0CE9" w:rsidRPr="002B098E" w:rsidRDefault="00AC0CE9" w:rsidP="002B098E">
      <w:pPr>
        <w:pStyle w:val="Referncias"/>
        <w:widowControl w:val="0"/>
        <w:rPr>
          <w:color w:val="auto"/>
          <w:lang w:val="en-US"/>
        </w:rPr>
      </w:pPr>
      <w:r w:rsidRPr="002B098E">
        <w:rPr>
          <w:color w:val="auto"/>
          <w:lang w:val="en-US"/>
        </w:rPr>
        <w:t xml:space="preserve">Ding, D., Zhao, S., Xu, W., Yang, C., Xiong, L., Zheng, M., &amp; Li, S. (2024). Insights into the difference between diglyceride-oil based and triglyceride-oil based oleogels: Physical property, crystal structure and stability. </w:t>
      </w:r>
      <w:r w:rsidRPr="002B098E">
        <w:rPr>
          <w:i/>
          <w:iCs/>
          <w:color w:val="auto"/>
          <w:lang w:val="en-US"/>
        </w:rPr>
        <w:t>Food Structure</w:t>
      </w:r>
      <w:r w:rsidRPr="002B098E">
        <w:rPr>
          <w:color w:val="auto"/>
          <w:lang w:val="en-US"/>
        </w:rPr>
        <w:t xml:space="preserve">, </w:t>
      </w:r>
      <w:r w:rsidRPr="002B098E">
        <w:rPr>
          <w:i/>
          <w:iCs/>
          <w:color w:val="auto"/>
          <w:lang w:val="en-US"/>
        </w:rPr>
        <w:t>41</w:t>
      </w:r>
      <w:r w:rsidRPr="002B098E">
        <w:rPr>
          <w:color w:val="auto"/>
          <w:lang w:val="en-US"/>
        </w:rPr>
        <w:t>, Artigo 100382. https://doi.org/10.1016/j.foostr.2024.100382</w:t>
      </w:r>
    </w:p>
    <w:p w14:paraId="2FB7F151" w14:textId="69DB26FC" w:rsidR="00AC0CE9" w:rsidRPr="002B098E" w:rsidRDefault="00AC0CE9" w:rsidP="002B098E">
      <w:pPr>
        <w:pStyle w:val="Referncias"/>
        <w:widowControl w:val="0"/>
        <w:shd w:val="clear" w:color="auto" w:fill="auto"/>
        <w:rPr>
          <w:color w:val="auto"/>
        </w:rPr>
      </w:pPr>
      <w:r w:rsidRPr="002B098E">
        <w:rPr>
          <w:color w:val="auto"/>
          <w:lang w:val="en-US"/>
        </w:rPr>
        <w:t xml:space="preserve">Gao, P., Liu, Y., Wang, S., Huang, C., Zhong, W., Yin, J., </w:t>
      </w:r>
      <w:r w:rsidR="00C73BA0" w:rsidRPr="002B098E">
        <w:rPr>
          <w:color w:val="auto"/>
          <w:lang w:val="en-US"/>
        </w:rPr>
        <w:t>Hu, C., He, D.,</w:t>
      </w:r>
      <w:r w:rsidRPr="002B098E">
        <w:rPr>
          <w:color w:val="auto"/>
          <w:lang w:val="en-US"/>
        </w:rPr>
        <w:t xml:space="preserve"> &amp; Wang, X. (2024). Effects of different oleogelators on the structural properties and composition of iron walnut-oil oleogels. </w:t>
      </w:r>
      <w:r w:rsidRPr="002B098E">
        <w:rPr>
          <w:i/>
          <w:iCs/>
          <w:color w:val="auto"/>
        </w:rPr>
        <w:t>Ultrasonics Sonochemistry</w:t>
      </w:r>
      <w:r w:rsidRPr="002B098E">
        <w:rPr>
          <w:color w:val="auto"/>
        </w:rPr>
        <w:t xml:space="preserve">, </w:t>
      </w:r>
      <w:r w:rsidRPr="002B098E">
        <w:rPr>
          <w:i/>
          <w:iCs/>
          <w:color w:val="auto"/>
        </w:rPr>
        <w:t>102</w:t>
      </w:r>
      <w:r w:rsidRPr="002B098E">
        <w:rPr>
          <w:color w:val="auto"/>
        </w:rPr>
        <w:t>, Artigo 106729. https://doi.org/10.1016/j.ultsonch.2023.106729</w:t>
      </w:r>
    </w:p>
    <w:p w14:paraId="3D4547AB" w14:textId="77777777" w:rsidR="00457ED5" w:rsidRPr="002B098E" w:rsidRDefault="00457ED5" w:rsidP="002B098E">
      <w:pPr>
        <w:pStyle w:val="Referncias"/>
        <w:widowControl w:val="0"/>
        <w:shd w:val="clear" w:color="auto" w:fill="auto"/>
        <w:rPr>
          <w:color w:val="auto"/>
          <w:lang w:val="en-US"/>
        </w:rPr>
      </w:pPr>
      <w:r w:rsidRPr="002B098E">
        <w:rPr>
          <w:color w:val="auto"/>
        </w:rPr>
        <w:lastRenderedPageBreak/>
        <w:t xml:space="preserve">Godoi, K. R. R., Basso, R. C., Ming, C. C., da Silva, V. M., da Cunha, R. L., Barrera-Arellano, D., &amp; Ribeiro, A. P. B. (2019). </w:t>
      </w:r>
      <w:r w:rsidRPr="002B098E">
        <w:rPr>
          <w:color w:val="auto"/>
          <w:lang w:val="en-US"/>
        </w:rPr>
        <w:t xml:space="preserve">Physicochemical and rheological properties of soybean organogels: Interactions between different structuring agents. </w:t>
      </w:r>
      <w:r w:rsidRPr="002B098E">
        <w:rPr>
          <w:i/>
          <w:iCs/>
          <w:color w:val="auto"/>
          <w:lang w:val="en-US"/>
        </w:rPr>
        <w:t>Food Research International</w:t>
      </w:r>
      <w:r w:rsidRPr="002B098E">
        <w:rPr>
          <w:color w:val="auto"/>
          <w:lang w:val="en-US"/>
        </w:rPr>
        <w:t xml:space="preserve">, </w:t>
      </w:r>
      <w:r w:rsidRPr="002B098E">
        <w:rPr>
          <w:i/>
          <w:iCs/>
          <w:color w:val="auto"/>
          <w:lang w:val="en-US"/>
        </w:rPr>
        <w:t>124</w:t>
      </w:r>
      <w:r w:rsidRPr="002B098E">
        <w:rPr>
          <w:color w:val="auto"/>
          <w:lang w:val="en-US"/>
        </w:rPr>
        <w:t>, Artigo 108475. https://doi.org/10.1016/j.foodres.2019.05.023</w:t>
      </w:r>
    </w:p>
    <w:p w14:paraId="3EB17DAD" w14:textId="5B259C84" w:rsidR="00AC0CE9" w:rsidRPr="002B098E" w:rsidRDefault="00AC0CE9" w:rsidP="002B098E">
      <w:pPr>
        <w:pStyle w:val="Referncias"/>
        <w:widowControl w:val="0"/>
        <w:shd w:val="clear" w:color="auto" w:fill="auto"/>
        <w:rPr>
          <w:color w:val="auto"/>
          <w:lang w:val="en-US"/>
        </w:rPr>
      </w:pPr>
      <w:r w:rsidRPr="002B098E">
        <w:rPr>
          <w:color w:val="auto"/>
          <w:lang w:val="en-US"/>
        </w:rPr>
        <w:t xml:space="preserve">Harasym, J., &amp; Banaś, K. (2024). Lecithin’s roles in oleogelation. </w:t>
      </w:r>
      <w:r w:rsidRPr="002B098E">
        <w:rPr>
          <w:i/>
          <w:iCs/>
          <w:color w:val="auto"/>
          <w:lang w:val="en-US"/>
        </w:rPr>
        <w:t>Gels</w:t>
      </w:r>
      <w:r w:rsidRPr="002B098E">
        <w:rPr>
          <w:color w:val="auto"/>
          <w:lang w:val="en-US"/>
        </w:rPr>
        <w:t xml:space="preserve">, </w:t>
      </w:r>
      <w:r w:rsidRPr="002B098E">
        <w:rPr>
          <w:i/>
          <w:iCs/>
          <w:color w:val="auto"/>
          <w:lang w:val="en-US"/>
        </w:rPr>
        <w:t>10</w:t>
      </w:r>
      <w:r w:rsidRPr="002B098E">
        <w:rPr>
          <w:color w:val="auto"/>
          <w:lang w:val="en-US"/>
        </w:rPr>
        <w:t>(3), Artigo 169. https://doi.org/10.3390/gels10030169</w:t>
      </w:r>
    </w:p>
    <w:p w14:paraId="3A2F3A1A" w14:textId="0D4ECD37" w:rsidR="00AC0CE9" w:rsidRPr="002B098E" w:rsidRDefault="00AC0CE9" w:rsidP="002B098E">
      <w:pPr>
        <w:pStyle w:val="Referncias"/>
        <w:widowControl w:val="0"/>
        <w:shd w:val="clear" w:color="auto" w:fill="auto"/>
        <w:rPr>
          <w:color w:val="auto"/>
          <w:lang w:val="en-US"/>
        </w:rPr>
      </w:pPr>
      <w:r w:rsidRPr="002B098E">
        <w:rPr>
          <w:color w:val="auto"/>
        </w:rPr>
        <w:t xml:space="preserve">Kasparaviciene, G., Kalveniene, Z., Pavilonis, A., Marksiene, R., Dauksiene, J., &amp; Bernatoniene, J. (2018). </w:t>
      </w:r>
      <w:r w:rsidRPr="002B098E">
        <w:rPr>
          <w:color w:val="auto"/>
          <w:lang w:val="en-US"/>
        </w:rPr>
        <w:t xml:space="preserve">Formulation and characterization of potential antifungal oleogel with essential oil of thyme. </w:t>
      </w:r>
      <w:r w:rsidRPr="002B098E">
        <w:rPr>
          <w:i/>
          <w:iCs/>
          <w:color w:val="auto"/>
          <w:lang w:val="en-US"/>
        </w:rPr>
        <w:t>Evidence-Based Complementary and Alternative Medicine</w:t>
      </w:r>
      <w:r w:rsidRPr="002B098E">
        <w:rPr>
          <w:color w:val="auto"/>
          <w:lang w:val="en-US"/>
        </w:rPr>
        <w:t xml:space="preserve">, </w:t>
      </w:r>
      <w:r w:rsidRPr="002B098E">
        <w:rPr>
          <w:i/>
          <w:iCs/>
          <w:color w:val="auto"/>
          <w:lang w:val="en-US"/>
        </w:rPr>
        <w:t>2018</w:t>
      </w:r>
      <w:r w:rsidRPr="002B098E">
        <w:rPr>
          <w:color w:val="auto"/>
          <w:lang w:val="en-US"/>
        </w:rPr>
        <w:t>(1), Artigo 9431819. https://doi.org/10.3390/gels10030169</w:t>
      </w:r>
    </w:p>
    <w:p w14:paraId="40D4D2A2" w14:textId="0C5E12D1" w:rsidR="00AC0CE9" w:rsidRPr="002B098E" w:rsidRDefault="00AC0CE9" w:rsidP="002B098E">
      <w:pPr>
        <w:pStyle w:val="Referncias"/>
        <w:widowControl w:val="0"/>
        <w:rPr>
          <w:color w:val="auto"/>
        </w:rPr>
      </w:pPr>
      <w:r w:rsidRPr="002B098E">
        <w:rPr>
          <w:color w:val="auto"/>
          <w:lang w:val="en-US"/>
        </w:rPr>
        <w:t>Kwon, U.</w:t>
      </w:r>
      <w:r w:rsidR="00457ED5" w:rsidRPr="002B098E">
        <w:rPr>
          <w:color w:val="auto"/>
          <w:lang w:val="en-US"/>
        </w:rPr>
        <w:t xml:space="preserve"> </w:t>
      </w:r>
      <w:r w:rsidRPr="002B098E">
        <w:rPr>
          <w:color w:val="auto"/>
          <w:lang w:val="en-US"/>
        </w:rPr>
        <w:t xml:space="preserve">h., &amp; Chang, Y. H. (2022). Rheological and physicochemical properties of oleogel with esterified rice flour and its suitability as a fat replacer. </w:t>
      </w:r>
      <w:r w:rsidRPr="002B098E">
        <w:rPr>
          <w:i/>
          <w:iCs/>
          <w:color w:val="auto"/>
        </w:rPr>
        <w:t>Foods</w:t>
      </w:r>
      <w:r w:rsidRPr="002B098E">
        <w:rPr>
          <w:color w:val="auto"/>
        </w:rPr>
        <w:t xml:space="preserve">, </w:t>
      </w:r>
      <w:r w:rsidRPr="002B098E">
        <w:rPr>
          <w:i/>
          <w:iCs/>
          <w:color w:val="auto"/>
        </w:rPr>
        <w:t>11</w:t>
      </w:r>
      <w:r w:rsidRPr="002B098E">
        <w:rPr>
          <w:color w:val="auto"/>
        </w:rPr>
        <w:t>(2), Artigo 242. https://doi.org/10.3390/foods11020242</w:t>
      </w:r>
    </w:p>
    <w:p w14:paraId="3FA16CDD" w14:textId="1C6DF807" w:rsidR="00AC0CE9" w:rsidRPr="002B098E" w:rsidRDefault="00AC0CE9" w:rsidP="002B098E">
      <w:pPr>
        <w:pStyle w:val="Referncias"/>
        <w:widowControl w:val="0"/>
        <w:rPr>
          <w:color w:val="auto"/>
          <w:lang w:val="en-US"/>
        </w:rPr>
      </w:pPr>
      <w:r w:rsidRPr="002B098E">
        <w:rPr>
          <w:color w:val="auto"/>
        </w:rPr>
        <w:t xml:space="preserve">Li, J., Guo, R., Bi, Y., Zhang, H., &amp; Xu, X. (2021). </w:t>
      </w:r>
      <w:r w:rsidRPr="002B098E">
        <w:rPr>
          <w:color w:val="auto"/>
          <w:lang w:val="en-US"/>
        </w:rPr>
        <w:t xml:space="preserve">Comprehensive evaluation of saturated monoglycerides for the forming of oleogels. </w:t>
      </w:r>
      <w:r w:rsidRPr="002B098E">
        <w:rPr>
          <w:i/>
          <w:iCs/>
          <w:color w:val="auto"/>
          <w:lang w:val="en-US"/>
        </w:rPr>
        <w:t>LWT - Food Science and Technology</w:t>
      </w:r>
      <w:r w:rsidRPr="002B098E">
        <w:rPr>
          <w:color w:val="auto"/>
          <w:lang w:val="en-US"/>
        </w:rPr>
        <w:t xml:space="preserve">, </w:t>
      </w:r>
      <w:r w:rsidRPr="002B098E">
        <w:rPr>
          <w:i/>
          <w:iCs/>
          <w:color w:val="auto"/>
          <w:lang w:val="en-US"/>
        </w:rPr>
        <w:t>151</w:t>
      </w:r>
      <w:r w:rsidRPr="002B098E">
        <w:rPr>
          <w:color w:val="auto"/>
          <w:lang w:val="en-US"/>
        </w:rPr>
        <w:t>, Artigo 112061. https://doi.org/10.1016/j.lwt.2021.112061</w:t>
      </w:r>
    </w:p>
    <w:p w14:paraId="2EDA3639" w14:textId="08951210" w:rsidR="00AC0CE9" w:rsidRPr="002B098E" w:rsidRDefault="00AC0CE9" w:rsidP="002B098E">
      <w:pPr>
        <w:pStyle w:val="Referncias"/>
        <w:widowControl w:val="0"/>
        <w:rPr>
          <w:color w:val="auto"/>
          <w:lang w:val="en-US"/>
        </w:rPr>
      </w:pPr>
      <w:r w:rsidRPr="002B098E">
        <w:rPr>
          <w:color w:val="auto"/>
          <w:lang w:val="en-US"/>
        </w:rPr>
        <w:t xml:space="preserve">Miao, W., Zhang, Z., Lin, Q., McClements, D. J., Ji, H., Jiang, L., Wen, J., Jin, Z., &amp; Qiu, C. (2025). Preparation of emulsion-template oleogels: Tuning properties by controlling initial water content and evaporation method. </w:t>
      </w:r>
      <w:r w:rsidRPr="002B098E">
        <w:rPr>
          <w:i/>
          <w:iCs/>
          <w:color w:val="auto"/>
          <w:lang w:val="en-US"/>
        </w:rPr>
        <w:t>Food Hydrocolloids</w:t>
      </w:r>
      <w:r w:rsidRPr="002B098E">
        <w:rPr>
          <w:color w:val="auto"/>
          <w:lang w:val="en-US"/>
        </w:rPr>
        <w:t xml:space="preserve">, </w:t>
      </w:r>
      <w:r w:rsidRPr="002B098E">
        <w:rPr>
          <w:i/>
          <w:iCs/>
          <w:color w:val="auto"/>
          <w:lang w:val="en-US"/>
        </w:rPr>
        <w:t>158</w:t>
      </w:r>
      <w:r w:rsidRPr="002B098E">
        <w:rPr>
          <w:color w:val="auto"/>
          <w:lang w:val="en-US"/>
        </w:rPr>
        <w:t>, Artigo 110519. https://doi.org/10.1016/j.foodhyd.2024.110519</w:t>
      </w:r>
    </w:p>
    <w:p w14:paraId="045EFDAE" w14:textId="1DA632FE" w:rsidR="00AC0CE9" w:rsidRPr="002B098E" w:rsidRDefault="00AC0CE9" w:rsidP="002B098E">
      <w:pPr>
        <w:pStyle w:val="Referncias"/>
        <w:widowControl w:val="0"/>
        <w:rPr>
          <w:color w:val="auto"/>
          <w:lang w:val="en-US"/>
        </w:rPr>
      </w:pPr>
      <w:r w:rsidRPr="002B098E">
        <w:rPr>
          <w:color w:val="auto"/>
          <w:lang w:val="en-US"/>
        </w:rPr>
        <w:t xml:space="preserve">Naderi, M., Ziaiifar, A. M., Rashidi, L., &amp; Jafari, S. M. (2024). Rapeseed oleogels based on monoacylglycerols and methylcellulose hybrid oleogelators: Physicochemical and rheological properties. </w:t>
      </w:r>
      <w:r w:rsidRPr="002B098E">
        <w:rPr>
          <w:i/>
          <w:iCs/>
          <w:color w:val="auto"/>
          <w:lang w:val="en-US"/>
        </w:rPr>
        <w:t>Food Chemistry: X</w:t>
      </w:r>
      <w:r w:rsidRPr="002B098E">
        <w:rPr>
          <w:color w:val="auto"/>
          <w:lang w:val="en-US"/>
        </w:rPr>
        <w:t xml:space="preserve">, </w:t>
      </w:r>
      <w:r w:rsidRPr="002B098E">
        <w:rPr>
          <w:i/>
          <w:iCs/>
          <w:color w:val="auto"/>
          <w:lang w:val="en-US"/>
        </w:rPr>
        <w:t>23</w:t>
      </w:r>
      <w:r w:rsidRPr="002B098E">
        <w:rPr>
          <w:color w:val="auto"/>
          <w:lang w:val="en-US"/>
        </w:rPr>
        <w:t>, Artigo 101520. https://doi.org/10.1016/j.fochx.2024.101520</w:t>
      </w:r>
    </w:p>
    <w:p w14:paraId="4B36AEF0" w14:textId="68408A8F" w:rsidR="00AC0CE9" w:rsidRPr="002B098E" w:rsidRDefault="00AC0CE9" w:rsidP="002B098E">
      <w:pPr>
        <w:pStyle w:val="Referncias"/>
        <w:widowControl w:val="0"/>
        <w:rPr>
          <w:color w:val="auto"/>
          <w:lang w:val="en-US"/>
        </w:rPr>
      </w:pPr>
      <w:r w:rsidRPr="002B098E">
        <w:rPr>
          <w:color w:val="auto"/>
          <w:lang w:val="en-US"/>
        </w:rPr>
        <w:t xml:space="preserve">Nikiforidis, C. V., &amp; Scholten, E. (2014). Self-assemblies of lecithin and </w:t>
      </w:r>
      <w:r w:rsidRPr="002B098E">
        <w:rPr>
          <w:rFonts w:ascii="Cambria" w:hAnsi="Cambria" w:cs="Cambria"/>
          <w:color w:val="auto"/>
        </w:rPr>
        <w:t>α</w:t>
      </w:r>
      <w:r w:rsidRPr="002B098E">
        <w:rPr>
          <w:color w:val="auto"/>
          <w:lang w:val="en-US"/>
        </w:rPr>
        <w:t xml:space="preserve">-tocopherol as gelators of lipid material. </w:t>
      </w:r>
      <w:r w:rsidRPr="002B098E">
        <w:rPr>
          <w:i/>
          <w:iCs/>
          <w:color w:val="auto"/>
          <w:lang w:val="en-US"/>
        </w:rPr>
        <w:t>RSC Advances</w:t>
      </w:r>
      <w:r w:rsidRPr="002B098E">
        <w:rPr>
          <w:color w:val="auto"/>
          <w:lang w:val="en-US"/>
        </w:rPr>
        <w:t xml:space="preserve">, </w:t>
      </w:r>
      <w:r w:rsidRPr="002B098E">
        <w:rPr>
          <w:i/>
          <w:iCs/>
          <w:color w:val="auto"/>
          <w:lang w:val="en-US"/>
        </w:rPr>
        <w:t>4</w:t>
      </w:r>
      <w:r w:rsidRPr="002B098E">
        <w:rPr>
          <w:color w:val="auto"/>
          <w:lang w:val="en-US"/>
        </w:rPr>
        <w:t>(5), 2466–2473. https://doi.org/10.1039/C3RA46584E</w:t>
      </w:r>
    </w:p>
    <w:p w14:paraId="0BE205E8" w14:textId="71A12802" w:rsidR="00AC0CE9" w:rsidRPr="002B098E" w:rsidRDefault="00AC0CE9" w:rsidP="002B098E">
      <w:pPr>
        <w:pStyle w:val="Referncias"/>
        <w:widowControl w:val="0"/>
        <w:rPr>
          <w:color w:val="auto"/>
          <w:lang w:val="en-US"/>
        </w:rPr>
      </w:pPr>
      <w:r w:rsidRPr="002B098E">
        <w:rPr>
          <w:color w:val="auto"/>
          <w:lang w:val="en-US"/>
        </w:rPr>
        <w:t xml:space="preserve">Okuro, P. K., Malfatti-Gasperini, A. A., Vicente, A. A., &amp; Cunha, R. L. (2018). Lecithin and phytosterols-based mixtures as hybrid structuring agents in different organic phases. </w:t>
      </w:r>
      <w:r w:rsidRPr="002B098E">
        <w:rPr>
          <w:i/>
          <w:iCs/>
          <w:color w:val="auto"/>
          <w:lang w:val="en-US"/>
        </w:rPr>
        <w:t>Food Research International</w:t>
      </w:r>
      <w:r w:rsidRPr="002B098E">
        <w:rPr>
          <w:color w:val="auto"/>
          <w:lang w:val="en-US"/>
        </w:rPr>
        <w:t xml:space="preserve">, </w:t>
      </w:r>
      <w:r w:rsidRPr="002B098E">
        <w:rPr>
          <w:i/>
          <w:iCs/>
          <w:color w:val="auto"/>
          <w:lang w:val="en-US"/>
        </w:rPr>
        <w:t>111</w:t>
      </w:r>
      <w:r w:rsidRPr="002B098E">
        <w:rPr>
          <w:color w:val="auto"/>
          <w:lang w:val="en-US"/>
        </w:rPr>
        <w:t>, 168–177. https://doi.org/10.1016/j.foodres.2018.05.022</w:t>
      </w:r>
    </w:p>
    <w:p w14:paraId="79094B27" w14:textId="41413CAB" w:rsidR="00AC0CE9" w:rsidRPr="002B098E" w:rsidRDefault="00AC0CE9" w:rsidP="002B098E">
      <w:pPr>
        <w:pStyle w:val="Referncias"/>
        <w:widowControl w:val="0"/>
        <w:rPr>
          <w:color w:val="auto"/>
          <w:lang w:val="en-US"/>
        </w:rPr>
      </w:pPr>
      <w:r w:rsidRPr="002B098E">
        <w:rPr>
          <w:color w:val="auto"/>
          <w:lang w:val="en-US"/>
        </w:rPr>
        <w:t xml:space="preserve">Patel, A. R., &amp; Dewettinck, K. (2016). Edible oil structuring: An overview and recent updates. </w:t>
      </w:r>
      <w:r w:rsidRPr="002B098E">
        <w:rPr>
          <w:i/>
          <w:iCs/>
          <w:color w:val="auto"/>
          <w:lang w:val="en-US"/>
        </w:rPr>
        <w:t>Food &amp; Function</w:t>
      </w:r>
      <w:r w:rsidRPr="002B098E">
        <w:rPr>
          <w:color w:val="auto"/>
          <w:lang w:val="en-US"/>
        </w:rPr>
        <w:t xml:space="preserve">, </w:t>
      </w:r>
      <w:r w:rsidRPr="002B098E">
        <w:rPr>
          <w:i/>
          <w:iCs/>
          <w:color w:val="auto"/>
          <w:lang w:val="en-US"/>
        </w:rPr>
        <w:t>7</w:t>
      </w:r>
      <w:r w:rsidRPr="002B098E">
        <w:rPr>
          <w:color w:val="auto"/>
          <w:lang w:val="en-US"/>
        </w:rPr>
        <w:t>(1), 20–29. https://doi.org/10.1039/C5FO01006C</w:t>
      </w:r>
    </w:p>
    <w:p w14:paraId="74950802" w14:textId="49BAFE4F" w:rsidR="00AC0CE9" w:rsidRPr="002B098E" w:rsidRDefault="00AC0CE9" w:rsidP="002B098E">
      <w:pPr>
        <w:pStyle w:val="Referncias"/>
        <w:widowControl w:val="0"/>
        <w:rPr>
          <w:color w:val="auto"/>
          <w:lang w:val="en-US"/>
        </w:rPr>
      </w:pPr>
      <w:r w:rsidRPr="002B098E">
        <w:rPr>
          <w:color w:val="auto"/>
          <w:lang w:val="en-US"/>
        </w:rPr>
        <w:t xml:space="preserve">Pernetti, M., van Malssen, K. F., Flöter, E., &amp; Bot, A. (2007). Structuring of edible oils by alternatives to crystalline fat. </w:t>
      </w:r>
      <w:r w:rsidRPr="002B098E">
        <w:rPr>
          <w:i/>
          <w:iCs/>
          <w:color w:val="auto"/>
          <w:lang w:val="en-US"/>
        </w:rPr>
        <w:t>Current Opinion in Colloid &amp; Interface Science</w:t>
      </w:r>
      <w:r w:rsidRPr="002B098E">
        <w:rPr>
          <w:color w:val="auto"/>
          <w:lang w:val="en-US"/>
        </w:rPr>
        <w:t xml:space="preserve">, </w:t>
      </w:r>
      <w:r w:rsidRPr="002B098E">
        <w:rPr>
          <w:i/>
          <w:iCs/>
          <w:color w:val="auto"/>
          <w:lang w:val="en-US"/>
        </w:rPr>
        <w:t>12</w:t>
      </w:r>
      <w:r w:rsidRPr="002B098E">
        <w:rPr>
          <w:color w:val="auto"/>
          <w:lang w:val="en-US"/>
        </w:rPr>
        <w:t>(4-5), 221–231. https://doi.org/10.1016/j.cocis.2007.07.002</w:t>
      </w:r>
    </w:p>
    <w:p w14:paraId="146123D9" w14:textId="77777777" w:rsidR="00AC0CE9" w:rsidRPr="002B098E" w:rsidRDefault="00AC0CE9" w:rsidP="002B098E">
      <w:pPr>
        <w:pStyle w:val="Referncias"/>
        <w:widowControl w:val="0"/>
        <w:rPr>
          <w:color w:val="auto"/>
          <w:lang w:val="en-US"/>
        </w:rPr>
      </w:pPr>
      <w:r w:rsidRPr="002B098E">
        <w:rPr>
          <w:color w:val="auto"/>
          <w:lang w:val="en-US"/>
        </w:rPr>
        <w:t xml:space="preserve">Rao, M. A. (2010). </w:t>
      </w:r>
      <w:r w:rsidRPr="002B098E">
        <w:rPr>
          <w:i/>
          <w:iCs/>
          <w:color w:val="auto"/>
          <w:lang w:val="en-US"/>
        </w:rPr>
        <w:t>Rheology of fluid and semisolid foods: Principles and applications</w:t>
      </w:r>
      <w:r w:rsidRPr="002B098E">
        <w:rPr>
          <w:color w:val="auto"/>
          <w:lang w:val="en-US"/>
        </w:rPr>
        <w:t>. Springer Science &amp; Business Media.</w:t>
      </w:r>
    </w:p>
    <w:p w14:paraId="0719628B" w14:textId="49740567" w:rsidR="00AC0CE9" w:rsidRPr="002B098E" w:rsidRDefault="00AC0CE9" w:rsidP="002B098E">
      <w:pPr>
        <w:pStyle w:val="Referncias"/>
        <w:widowControl w:val="0"/>
        <w:rPr>
          <w:color w:val="auto"/>
          <w:lang w:val="en-US"/>
        </w:rPr>
      </w:pPr>
      <w:r w:rsidRPr="002B098E">
        <w:rPr>
          <w:color w:val="auto"/>
          <w:lang w:val="en-US"/>
        </w:rPr>
        <w:t xml:space="preserve">Shchipunov, Y. A. (2001). Lecithin organogel: A micellar system with unique properties. </w:t>
      </w:r>
      <w:r w:rsidRPr="002B098E">
        <w:rPr>
          <w:i/>
          <w:iCs/>
          <w:color w:val="auto"/>
          <w:lang w:val="en-US"/>
        </w:rPr>
        <w:t>Colloids and Surfaces A: Physicochemical and Engineering Aspects</w:t>
      </w:r>
      <w:r w:rsidRPr="002B098E">
        <w:rPr>
          <w:color w:val="auto"/>
          <w:lang w:val="en-US"/>
        </w:rPr>
        <w:t xml:space="preserve">, </w:t>
      </w:r>
      <w:r w:rsidRPr="002B098E">
        <w:rPr>
          <w:i/>
          <w:iCs/>
          <w:color w:val="auto"/>
          <w:lang w:val="en-US"/>
        </w:rPr>
        <w:t>183</w:t>
      </w:r>
      <w:r w:rsidRPr="002B098E">
        <w:rPr>
          <w:color w:val="auto"/>
          <w:lang w:val="en-US"/>
        </w:rPr>
        <w:t>, 541–554. https://doi.org/10.1016/S0927-7757(01)00511-8</w:t>
      </w:r>
    </w:p>
    <w:p w14:paraId="73E6300E" w14:textId="756191A6" w:rsidR="00AC0CE9" w:rsidRPr="002B098E" w:rsidRDefault="00AC0CE9" w:rsidP="002B098E">
      <w:pPr>
        <w:pStyle w:val="Referncias"/>
        <w:widowControl w:val="0"/>
        <w:rPr>
          <w:color w:val="auto"/>
          <w:lang w:val="en-US"/>
        </w:rPr>
      </w:pPr>
      <w:r w:rsidRPr="002B098E">
        <w:rPr>
          <w:color w:val="auto"/>
          <w:lang w:val="en-US"/>
        </w:rPr>
        <w:t xml:space="preserve">Sintang, M. D. B., Danthine, S., Patel, A. R., Rimaux, T., Van De Walle, D., &amp; Dewettinck, K. (2017). Mixed surfactant systems of sucrose esters and lecithin as a synergistic approach for oil structuring. </w:t>
      </w:r>
      <w:r w:rsidRPr="002B098E">
        <w:rPr>
          <w:i/>
          <w:iCs/>
          <w:color w:val="auto"/>
          <w:lang w:val="en-US"/>
        </w:rPr>
        <w:t>Journal of Colloid and Interface Science</w:t>
      </w:r>
      <w:r w:rsidRPr="002B098E">
        <w:rPr>
          <w:color w:val="auto"/>
          <w:lang w:val="en-US"/>
        </w:rPr>
        <w:t xml:space="preserve">, </w:t>
      </w:r>
      <w:r w:rsidRPr="002B098E">
        <w:rPr>
          <w:i/>
          <w:iCs/>
          <w:color w:val="auto"/>
          <w:lang w:val="en-US"/>
        </w:rPr>
        <w:t>504</w:t>
      </w:r>
      <w:r w:rsidRPr="002B098E">
        <w:rPr>
          <w:color w:val="auto"/>
          <w:lang w:val="en-US"/>
        </w:rPr>
        <w:t>, 387–396. https://doi.org/10.1016/j.jcis.2017.05.114</w:t>
      </w:r>
    </w:p>
    <w:p w14:paraId="60CE86D0" w14:textId="77777777" w:rsidR="00AC0CE9" w:rsidRPr="002B098E" w:rsidRDefault="00AC0CE9" w:rsidP="002B098E">
      <w:pPr>
        <w:pStyle w:val="Referncias"/>
        <w:widowControl w:val="0"/>
        <w:rPr>
          <w:color w:val="auto"/>
          <w:lang w:val="en-US"/>
        </w:rPr>
      </w:pPr>
      <w:r w:rsidRPr="002B098E">
        <w:rPr>
          <w:color w:val="auto"/>
          <w:lang w:val="en-US"/>
        </w:rPr>
        <w:t xml:space="preserve">Steffe, J. F. (1996). </w:t>
      </w:r>
      <w:r w:rsidRPr="002B098E">
        <w:rPr>
          <w:i/>
          <w:iCs/>
          <w:color w:val="auto"/>
          <w:lang w:val="en-US"/>
        </w:rPr>
        <w:t>Rheological methods in food process engineering</w:t>
      </w:r>
      <w:r w:rsidRPr="002B098E">
        <w:rPr>
          <w:color w:val="auto"/>
          <w:lang w:val="en-US"/>
        </w:rPr>
        <w:t>. Freeman Press.</w:t>
      </w:r>
    </w:p>
    <w:p w14:paraId="7C821352" w14:textId="6495AB0D" w:rsidR="00AC0CE9" w:rsidRPr="002B098E" w:rsidRDefault="00AC0CE9" w:rsidP="002B098E">
      <w:pPr>
        <w:pStyle w:val="Referncias"/>
        <w:widowControl w:val="0"/>
        <w:rPr>
          <w:color w:val="auto"/>
          <w:lang w:val="en-US"/>
        </w:rPr>
      </w:pPr>
      <w:r w:rsidRPr="002B098E">
        <w:rPr>
          <w:color w:val="auto"/>
          <w:lang w:val="en-US"/>
        </w:rPr>
        <w:t xml:space="preserve">Tavernier, I., Doan, C. D., Van de Walle, D., Danthine, S., Rimaux, T., &amp; Dewettinck, K. (2017). Sequential crystallization of high and low melting waxes to improve oil structuring in wax-based oleogels. </w:t>
      </w:r>
      <w:r w:rsidRPr="002B098E">
        <w:rPr>
          <w:i/>
          <w:iCs/>
          <w:color w:val="auto"/>
          <w:lang w:val="en-US"/>
        </w:rPr>
        <w:t>RSC Advances</w:t>
      </w:r>
      <w:r w:rsidRPr="002B098E">
        <w:rPr>
          <w:color w:val="auto"/>
          <w:lang w:val="en-US"/>
        </w:rPr>
        <w:t xml:space="preserve">, </w:t>
      </w:r>
      <w:r w:rsidRPr="002B098E">
        <w:rPr>
          <w:i/>
          <w:iCs/>
          <w:color w:val="auto"/>
          <w:lang w:val="en-US"/>
        </w:rPr>
        <w:t>7</w:t>
      </w:r>
      <w:r w:rsidRPr="002B098E">
        <w:rPr>
          <w:color w:val="auto"/>
          <w:lang w:val="en-US"/>
        </w:rPr>
        <w:t>(20), 12113–12125. https://doi.org/10.1039/C6RA27650D</w:t>
      </w:r>
    </w:p>
    <w:p w14:paraId="252C374A" w14:textId="1E1F0050" w:rsidR="00AC0CE9" w:rsidRPr="002B098E" w:rsidRDefault="00AC0CE9" w:rsidP="002B098E">
      <w:pPr>
        <w:pStyle w:val="Referncias"/>
        <w:widowControl w:val="0"/>
        <w:rPr>
          <w:color w:val="auto"/>
        </w:rPr>
      </w:pPr>
      <w:r w:rsidRPr="002B098E">
        <w:rPr>
          <w:color w:val="auto"/>
          <w:lang w:val="en-US"/>
        </w:rPr>
        <w:t xml:space="preserve">Yang, T., Rebsdorf, M., Engelrud, U., &amp; Xu, X. (2005). Enzymatic production of monoacylglycerols containing polyunsaturated fatty acids through an efficient glycerolysis system. </w:t>
      </w:r>
      <w:r w:rsidRPr="002B098E">
        <w:rPr>
          <w:i/>
          <w:iCs/>
          <w:color w:val="auto"/>
        </w:rPr>
        <w:t>Journal of Agricultural and Food Chemistry</w:t>
      </w:r>
      <w:r w:rsidRPr="002B098E">
        <w:rPr>
          <w:color w:val="auto"/>
        </w:rPr>
        <w:t xml:space="preserve">, </w:t>
      </w:r>
      <w:r w:rsidRPr="002B098E">
        <w:rPr>
          <w:i/>
          <w:iCs/>
          <w:color w:val="auto"/>
        </w:rPr>
        <w:t>53</w:t>
      </w:r>
      <w:r w:rsidRPr="002B098E">
        <w:rPr>
          <w:color w:val="auto"/>
        </w:rPr>
        <w:t>(5), 1475–1481. https://doi.org/10.1021/jf048405g</w:t>
      </w:r>
      <w:bookmarkEnd w:id="1"/>
      <w:bookmarkEnd w:id="2"/>
      <w:bookmarkEnd w:id="3"/>
      <w:bookmarkEnd w:id="4"/>
      <w:bookmarkEnd w:id="5"/>
      <w:bookmarkEnd w:id="6"/>
      <w:bookmarkEnd w:id="7"/>
      <w:bookmarkEnd w:id="8"/>
      <w:bookmarkEnd w:id="9"/>
    </w:p>
    <w:p w14:paraId="265BC2D3" w14:textId="294DD040" w:rsidR="007460CB" w:rsidRPr="002B098E" w:rsidRDefault="007460CB" w:rsidP="002B098E">
      <w:pPr>
        <w:pStyle w:val="Referncias"/>
        <w:widowControl w:val="0"/>
        <w:rPr>
          <w:color w:val="auto"/>
        </w:rPr>
      </w:pPr>
    </w:p>
    <w:p w14:paraId="63F282C2" w14:textId="77777777" w:rsidR="00274F9D" w:rsidRPr="002B098E" w:rsidRDefault="00274F9D" w:rsidP="002B098E">
      <w:pPr>
        <w:pStyle w:val="Referncias"/>
        <w:widowControl w:val="0"/>
        <w:rPr>
          <w:color w:val="auto"/>
        </w:rPr>
      </w:pPr>
    </w:p>
    <w:sectPr w:rsidR="00274F9D" w:rsidRPr="002B098E" w:rsidSect="00AD7569">
      <w:headerReference w:type="even" r:id="rId14"/>
      <w:headerReference w:type="default" r:id="rId15"/>
      <w:footerReference w:type="even" r:id="rId16"/>
      <w:footerReference w:type="default" r:id="rId17"/>
      <w:headerReference w:type="first" r:id="rId18"/>
      <w:footerReference w:type="first" r:id="rId19"/>
      <w:pgSz w:w="11907" w:h="16840" w:code="9"/>
      <w:pgMar w:top="1418" w:right="1134" w:bottom="1134" w:left="1134" w:header="992" w:footer="9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D80CD" w14:textId="77777777" w:rsidR="008824DE" w:rsidRDefault="008824DE" w:rsidP="003918C2">
      <w:pPr>
        <w:spacing w:after="0" w:line="240" w:lineRule="auto"/>
      </w:pPr>
      <w:r>
        <w:separator/>
      </w:r>
    </w:p>
  </w:endnote>
  <w:endnote w:type="continuationSeparator" w:id="0">
    <w:p w14:paraId="7C6DB2DB" w14:textId="77777777" w:rsidR="008824DE" w:rsidRDefault="008824DE" w:rsidP="00391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PT Serif">
    <w:panose1 w:val="020A0603040505020204"/>
    <w:charset w:val="00"/>
    <w:family w:val="roman"/>
    <w:pitch w:val="variable"/>
    <w:sig w:usb0="A00002E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 w:name="Aldine401 BT">
    <w:altName w:val="Cambria"/>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msbm10">
    <w:altName w:val="Calibri"/>
    <w:charset w:val="00"/>
    <w:family w:val="swiss"/>
    <w:pitch w:val="variable"/>
    <w:sig w:usb0="00000003" w:usb1="00000000" w:usb2="00000000" w:usb3="00000000" w:csb0="00000001" w:csb1="00000000"/>
  </w:font>
  <w:font w:name="cmsy10">
    <w:altName w:val="Calibri"/>
    <w:charset w:val="00"/>
    <w:family w:val="swiss"/>
    <w:pitch w:val="variable"/>
    <w:sig w:usb0="00000003" w:usb1="00000000" w:usb2="00000000" w:usb3="00000000" w:csb0="00000001" w:csb1="00000000"/>
  </w:font>
  <w:font w:name="eufm10">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mcsc10">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inionPro-Regular">
    <w:altName w:val="Malgun Gothic"/>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Helvetica Neue">
    <w:altName w:val="Arial"/>
    <w:charset w:val="00"/>
    <w:family w:val="auto"/>
    <w:pitch w:val="variable"/>
    <w:sig w:usb0="80000067" w:usb1="00000000" w:usb2="00000000" w:usb3="00000000" w:csb0="00000001" w:csb1="00000000"/>
  </w:font>
  <w:font w:name="Garamond BookCondensed">
    <w:charset w:val="00"/>
    <w:family w:val="auto"/>
    <w:pitch w:val="variable"/>
    <w:sig w:usb0="00000287" w:usb1="00000000" w:usb2="00000000" w:usb3="00000000" w:csb0="0000009F" w:csb1="00000000"/>
  </w:font>
  <w:font w:name="Liberation Sans">
    <w:altName w:val="Yu Gothic"/>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Myriad Pro">
    <w:altName w:val="Segoe Print"/>
    <w:panose1 w:val="00000000000000000000"/>
    <w:charset w:val="00"/>
    <w:family w:val="swiss"/>
    <w:notTrueType/>
    <w:pitch w:val="variable"/>
    <w:sig w:usb0="20000287" w:usb1="00000001" w:usb2="00000000" w:usb3="00000000" w:csb0="0000019F" w:csb1="00000000"/>
  </w:font>
  <w:font w:name="OpenSymbol">
    <w:altName w:val="Segoe UI Symbol"/>
    <w:charset w:val="00"/>
    <w:family w:val="auto"/>
    <w:pitch w:val="variable"/>
    <w:sig w:usb0="800000AF" w:usb1="1001ECEA" w:usb2="00000000" w:usb3="00000000" w:csb0="80000001" w:csb1="00000000"/>
  </w:font>
  <w:font w:name="Liberation Sans;Arial">
    <w:altName w:val="Arial"/>
    <w:panose1 w:val="00000000000000000000"/>
    <w:charset w:val="00"/>
    <w:family w:val="roman"/>
    <w:notTrueType/>
    <w:pitch w:val="default"/>
  </w:font>
  <w:font w:name="Droid Sans Fallback">
    <w:panose1 w:val="00000000000000000000"/>
    <w:charset w:val="00"/>
    <w:family w:val="roman"/>
    <w:notTrueType/>
    <w:pitch w:val="default"/>
  </w:font>
  <w:font w:name="FreeSans">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Droid Sans">
    <w:altName w:val="Times New Roman"/>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MU Serif">
    <w:altName w:val="Cambria Math"/>
    <w:charset w:val="00"/>
    <w:family w:val="auto"/>
    <w:pitch w:val="variable"/>
    <w:sig w:usb0="E10002FF" w:usb1="5201E1EB" w:usb2="00020004" w:usb3="00000000" w:csb0="0000019F" w:csb1="00000000"/>
  </w:font>
  <w:font w:name="BatangChe">
    <w:charset w:val="81"/>
    <w:family w:val="modern"/>
    <w:pitch w:val="fixed"/>
    <w:sig w:usb0="B00002AF" w:usb1="69D77CFB" w:usb2="00000030" w:usb3="00000000" w:csb0="0008009F" w:csb1="00000000"/>
  </w:font>
  <w:font w:name="Futura Std Medium">
    <w:panose1 w:val="00000000000000000000"/>
    <w:charset w:val="00"/>
    <w:family w:val="swiss"/>
    <w:notTrueType/>
    <w:pitch w:val="variable"/>
    <w:sig w:usb0="00000003" w:usb1="00000000" w:usb2="00000000" w:usb3="00000000" w:csb0="00000001" w:csb1="00000000"/>
  </w:font>
  <w:font w:name="Futura Std Condensed Light">
    <w:panose1 w:val="00000000000000000000"/>
    <w:charset w:val="00"/>
    <w:family w:val="swiss"/>
    <w:notTrueType/>
    <w:pitch w:val="variable"/>
    <w:sig w:usb0="800000AF" w:usb1="4000204A"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Futura Md BT">
    <w:altName w:val="Times New Roman"/>
    <w:charset w:val="00"/>
    <w:family w:val="swiss"/>
    <w:pitch w:val="variable"/>
    <w:sig w:usb0="800000AF" w:usb1="1000204A"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Futura Lt BT">
    <w:altName w:val="Century Gothic"/>
    <w:charset w:val="00"/>
    <w:family w:val="swiss"/>
    <w:pitch w:val="variable"/>
    <w:sig w:usb0="00000001" w:usb1="1000204A" w:usb2="00000000" w:usb3="00000000" w:csb0="0000001B"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E32CD" w14:textId="225CA6BE" w:rsidR="003918C2" w:rsidRPr="00722AC5" w:rsidRDefault="00306FD0" w:rsidP="00814AC1">
    <w:pPr>
      <w:pStyle w:val="acabecalhodebaixo"/>
      <w:tabs>
        <w:tab w:val="clear" w:pos="9072"/>
        <w:tab w:val="right" w:pos="9639"/>
      </w:tabs>
      <w:rPr>
        <w:rFonts w:ascii="Arial" w:hAnsi="Arial" w:cs="Arial"/>
        <w:sz w:val="16"/>
        <w:szCs w:val="16"/>
        <w:lang w:val="en-US"/>
      </w:rPr>
    </w:pPr>
    <w:r>
      <w:rPr>
        <w:rFonts w:ascii="Arial" w:hAnsi="Arial" w:cs="Arial"/>
        <w:sz w:val="16"/>
        <w:szCs w:val="16"/>
        <w:lang w:val="en-US"/>
      </w:rPr>
      <w:tab/>
    </w:r>
    <w:r w:rsidR="003918C2">
      <w:rPr>
        <w:rFonts w:ascii="Arial" w:hAnsi="Arial" w:cs="Arial"/>
        <w:sz w:val="16"/>
        <w:szCs w:val="16"/>
        <w:lang w:val="en-US"/>
      </w:rPr>
      <w:t>A</w:t>
    </w:r>
    <w:r w:rsidR="003918C2" w:rsidRPr="005B0FDC">
      <w:rPr>
        <w:rFonts w:ascii="Arial" w:hAnsi="Arial" w:cs="Arial"/>
        <w:sz w:val="16"/>
        <w:szCs w:val="16"/>
        <w:lang w:val="en-US"/>
      </w:rPr>
      <w:t>cta</w:t>
    </w:r>
    <w:r w:rsidR="002479CA">
      <w:rPr>
        <w:rFonts w:ascii="Arial" w:hAnsi="Arial" w:cs="Arial"/>
        <w:sz w:val="16"/>
        <w:szCs w:val="16"/>
        <w:lang w:val="en-US"/>
      </w:rPr>
      <w:t xml:space="preserve"> </w:t>
    </w:r>
    <w:r w:rsidR="003918C2" w:rsidRPr="005B0FDC">
      <w:rPr>
        <w:rFonts w:ascii="Arial" w:hAnsi="Arial" w:cs="Arial"/>
        <w:sz w:val="16"/>
        <w:szCs w:val="16"/>
        <w:lang w:val="en-US"/>
      </w:rPr>
      <w:t>Scientiarum.</w:t>
    </w:r>
    <w:r w:rsidR="002479CA">
      <w:rPr>
        <w:rFonts w:ascii="Arial" w:hAnsi="Arial" w:cs="Arial"/>
        <w:sz w:val="16"/>
        <w:szCs w:val="16"/>
        <w:lang w:val="en-US"/>
      </w:rPr>
      <w:t xml:space="preserve"> </w:t>
    </w:r>
    <w:r w:rsidR="002F27AD">
      <w:rPr>
        <w:rFonts w:ascii="Arial" w:hAnsi="Arial" w:cs="Arial"/>
        <w:sz w:val="16"/>
        <w:lang w:val="en-US"/>
      </w:rPr>
      <w:t>Technology,</w:t>
    </w:r>
    <w:r w:rsidR="002479CA">
      <w:rPr>
        <w:rFonts w:ascii="Arial" w:hAnsi="Arial" w:cs="Arial"/>
        <w:sz w:val="16"/>
        <w:szCs w:val="16"/>
        <w:lang w:val="en-US"/>
      </w:rPr>
      <w:t xml:space="preserve"> </w:t>
    </w:r>
    <w:r w:rsidR="008E5A19">
      <w:rPr>
        <w:rFonts w:ascii="Arial" w:hAnsi="Arial" w:cs="Arial"/>
        <w:sz w:val="16"/>
        <w:szCs w:val="16"/>
        <w:lang w:val="en-US"/>
      </w:rPr>
      <w:t>v.</w:t>
    </w:r>
    <w:r w:rsidR="002479CA">
      <w:rPr>
        <w:rFonts w:ascii="Arial" w:hAnsi="Arial" w:cs="Arial"/>
        <w:sz w:val="16"/>
        <w:szCs w:val="16"/>
        <w:lang w:val="en-US"/>
      </w:rPr>
      <w:t xml:space="preserve"> </w:t>
    </w:r>
    <w:r w:rsidR="008E5A19">
      <w:rPr>
        <w:rFonts w:ascii="Arial" w:hAnsi="Arial" w:cs="Arial"/>
        <w:sz w:val="16"/>
        <w:szCs w:val="16"/>
        <w:lang w:val="en-US"/>
      </w:rPr>
      <w:t>4</w:t>
    </w:r>
    <w:r w:rsidR="009D26B1">
      <w:rPr>
        <w:rFonts w:ascii="Arial" w:hAnsi="Arial" w:cs="Arial"/>
        <w:sz w:val="16"/>
        <w:szCs w:val="16"/>
        <w:lang w:val="en-US"/>
      </w:rPr>
      <w:t>8</w:t>
    </w:r>
    <w:r w:rsidR="008E5A19">
      <w:rPr>
        <w:rFonts w:ascii="Arial" w:hAnsi="Arial" w:cs="Arial"/>
        <w:sz w:val="16"/>
        <w:szCs w:val="16"/>
        <w:lang w:val="en-US"/>
      </w:rPr>
      <w:t>,</w:t>
    </w:r>
    <w:r w:rsidR="002479CA">
      <w:rPr>
        <w:rFonts w:ascii="Arial" w:hAnsi="Arial" w:cs="Arial"/>
        <w:sz w:val="16"/>
        <w:szCs w:val="16"/>
        <w:lang w:val="en-US"/>
      </w:rPr>
      <w:t xml:space="preserve"> </w:t>
    </w:r>
    <w:r w:rsidR="009D26B1">
      <w:rPr>
        <w:rFonts w:ascii="Arial" w:hAnsi="Arial" w:cs="Arial"/>
        <w:sz w:val="16"/>
        <w:szCs w:val="16"/>
        <w:lang w:val="en-US"/>
      </w:rPr>
      <w:t>e</w:t>
    </w:r>
    <w:r w:rsidR="00A074E0">
      <w:rPr>
        <w:rFonts w:ascii="Arial" w:hAnsi="Arial" w:cs="Arial"/>
        <w:sz w:val="16"/>
        <w:szCs w:val="16"/>
        <w:lang w:val="en-US"/>
      </w:rPr>
      <w:t>74063</w:t>
    </w:r>
    <w:r w:rsidR="008E5A19">
      <w:rPr>
        <w:rFonts w:ascii="Arial" w:hAnsi="Arial" w:cs="Arial"/>
        <w:sz w:val="16"/>
        <w:szCs w:val="16"/>
        <w:lang w:val="en-US"/>
      </w:rPr>
      <w:t>,</w:t>
    </w:r>
    <w:r w:rsidR="002479CA">
      <w:rPr>
        <w:rFonts w:ascii="Arial" w:hAnsi="Arial" w:cs="Arial"/>
        <w:sz w:val="16"/>
        <w:szCs w:val="16"/>
        <w:lang w:val="en-US"/>
      </w:rPr>
      <w:t xml:space="preserve"> </w:t>
    </w:r>
    <w:r w:rsidR="008E5A19">
      <w:rPr>
        <w:rFonts w:ascii="Arial" w:hAnsi="Arial" w:cs="Arial"/>
        <w:sz w:val="16"/>
        <w:szCs w:val="16"/>
        <w:lang w:val="en-US"/>
      </w:rPr>
      <w:t>202</w:t>
    </w:r>
    <w:r w:rsidR="00B71D32">
      <w:rPr>
        <w:rFonts w:ascii="Arial" w:hAnsi="Arial" w:cs="Arial"/>
        <w:sz w:val="16"/>
        <w:szCs w:val="16"/>
        <w:lang w:val="en-US"/>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8675A" w14:textId="46BC4247" w:rsidR="003918C2" w:rsidRPr="00722AC5" w:rsidRDefault="003918C2" w:rsidP="003918C2">
    <w:pPr>
      <w:pStyle w:val="acabecalhodebaixo"/>
      <w:jc w:val="right"/>
      <w:rPr>
        <w:rFonts w:ascii="Arial" w:hAnsi="Arial" w:cs="Arial"/>
        <w:sz w:val="16"/>
        <w:szCs w:val="16"/>
        <w:lang w:val="en-US"/>
      </w:rPr>
    </w:pPr>
    <w:r>
      <w:rPr>
        <w:rFonts w:ascii="Arial" w:hAnsi="Arial" w:cs="Arial"/>
        <w:sz w:val="16"/>
        <w:szCs w:val="16"/>
        <w:lang w:val="en-US"/>
      </w:rPr>
      <w:t>A</w:t>
    </w:r>
    <w:r w:rsidRPr="005B0FDC">
      <w:rPr>
        <w:rFonts w:ascii="Arial" w:hAnsi="Arial" w:cs="Arial"/>
        <w:sz w:val="16"/>
        <w:szCs w:val="16"/>
        <w:lang w:val="en-US"/>
      </w:rPr>
      <w:t>cta</w:t>
    </w:r>
    <w:r w:rsidR="002479CA">
      <w:rPr>
        <w:rFonts w:ascii="Arial" w:hAnsi="Arial" w:cs="Arial"/>
        <w:sz w:val="16"/>
        <w:szCs w:val="16"/>
        <w:lang w:val="en-US"/>
      </w:rPr>
      <w:t xml:space="preserve"> </w:t>
    </w:r>
    <w:r w:rsidRPr="005B0FDC">
      <w:rPr>
        <w:rFonts w:ascii="Arial" w:hAnsi="Arial" w:cs="Arial"/>
        <w:sz w:val="16"/>
        <w:szCs w:val="16"/>
        <w:lang w:val="en-US"/>
      </w:rPr>
      <w:t>Scientiarum.</w:t>
    </w:r>
    <w:r w:rsidR="002479CA">
      <w:rPr>
        <w:rFonts w:ascii="Arial" w:hAnsi="Arial" w:cs="Arial"/>
        <w:sz w:val="16"/>
        <w:szCs w:val="16"/>
        <w:lang w:val="en-US"/>
      </w:rPr>
      <w:t xml:space="preserve"> </w:t>
    </w:r>
    <w:r w:rsidR="002F27AD">
      <w:rPr>
        <w:rFonts w:ascii="Arial" w:hAnsi="Arial" w:cs="Arial"/>
        <w:sz w:val="16"/>
        <w:lang w:val="en-US"/>
      </w:rPr>
      <w:t>Technology,</w:t>
    </w:r>
    <w:r w:rsidR="002479CA">
      <w:rPr>
        <w:rFonts w:ascii="Arial" w:hAnsi="Arial" w:cs="Arial"/>
        <w:sz w:val="16"/>
        <w:szCs w:val="16"/>
        <w:lang w:val="en-US"/>
      </w:rPr>
      <w:t xml:space="preserve"> </w:t>
    </w:r>
    <w:r w:rsidR="008E5A19">
      <w:rPr>
        <w:rFonts w:ascii="Arial" w:hAnsi="Arial" w:cs="Arial"/>
        <w:sz w:val="16"/>
        <w:szCs w:val="16"/>
        <w:lang w:val="en-US"/>
      </w:rPr>
      <w:t>v.</w:t>
    </w:r>
    <w:r w:rsidR="002479CA">
      <w:rPr>
        <w:rFonts w:ascii="Arial" w:hAnsi="Arial" w:cs="Arial"/>
        <w:sz w:val="16"/>
        <w:szCs w:val="16"/>
        <w:lang w:val="en-US"/>
      </w:rPr>
      <w:t xml:space="preserve"> </w:t>
    </w:r>
    <w:r w:rsidR="008E5A19">
      <w:rPr>
        <w:rFonts w:ascii="Arial" w:hAnsi="Arial" w:cs="Arial"/>
        <w:sz w:val="16"/>
        <w:szCs w:val="16"/>
        <w:lang w:val="en-US"/>
      </w:rPr>
      <w:t>4</w:t>
    </w:r>
    <w:r w:rsidR="00DE6989">
      <w:rPr>
        <w:rFonts w:ascii="Arial" w:hAnsi="Arial" w:cs="Arial"/>
        <w:sz w:val="16"/>
        <w:szCs w:val="16"/>
        <w:lang w:val="en-US"/>
      </w:rPr>
      <w:t>8</w:t>
    </w:r>
    <w:r w:rsidR="008E5A19">
      <w:rPr>
        <w:rFonts w:ascii="Arial" w:hAnsi="Arial" w:cs="Arial"/>
        <w:sz w:val="16"/>
        <w:szCs w:val="16"/>
        <w:lang w:val="en-US"/>
      </w:rPr>
      <w:t>,</w:t>
    </w:r>
    <w:r w:rsidR="002479CA">
      <w:rPr>
        <w:rFonts w:ascii="Arial" w:hAnsi="Arial" w:cs="Arial"/>
        <w:sz w:val="16"/>
        <w:szCs w:val="16"/>
        <w:lang w:val="en-US"/>
      </w:rPr>
      <w:t xml:space="preserve"> </w:t>
    </w:r>
    <w:r w:rsidR="009D26B1">
      <w:rPr>
        <w:rFonts w:ascii="Arial" w:hAnsi="Arial" w:cs="Arial"/>
        <w:sz w:val="16"/>
        <w:szCs w:val="16"/>
        <w:lang w:val="en-US"/>
      </w:rPr>
      <w:t>e</w:t>
    </w:r>
    <w:r w:rsidR="00A074E0">
      <w:rPr>
        <w:rFonts w:ascii="Arial" w:hAnsi="Arial" w:cs="Arial"/>
        <w:sz w:val="16"/>
        <w:szCs w:val="16"/>
        <w:lang w:val="en-US"/>
      </w:rPr>
      <w:t>74063</w:t>
    </w:r>
    <w:r w:rsidR="00B729A4">
      <w:rPr>
        <w:rFonts w:ascii="Arial" w:hAnsi="Arial" w:cs="Arial"/>
        <w:sz w:val="16"/>
        <w:szCs w:val="16"/>
        <w:lang w:val="en-US"/>
      </w:rPr>
      <w:t>, 202</w:t>
    </w:r>
    <w:r w:rsidR="00B71D32">
      <w:rPr>
        <w:rFonts w:ascii="Arial" w:hAnsi="Arial" w:cs="Arial"/>
        <w:sz w:val="16"/>
        <w:szCs w:val="16"/>
        <w:lang w:val="en-US"/>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ED63D" w14:textId="6F9EC01F" w:rsidR="003918C2" w:rsidRPr="00722AC5" w:rsidRDefault="003918C2" w:rsidP="004F77D5">
    <w:pPr>
      <w:pStyle w:val="acabecalhodebaixo"/>
      <w:tabs>
        <w:tab w:val="clear" w:pos="9072"/>
        <w:tab w:val="left" w:pos="9639"/>
      </w:tabs>
      <w:jc w:val="right"/>
      <w:rPr>
        <w:rFonts w:ascii="Arial" w:hAnsi="Arial" w:cs="Arial"/>
        <w:sz w:val="16"/>
        <w:szCs w:val="16"/>
        <w:lang w:val="en-US"/>
      </w:rPr>
    </w:pPr>
    <w:r>
      <w:rPr>
        <w:rFonts w:ascii="Arial" w:hAnsi="Arial" w:cs="Arial"/>
        <w:sz w:val="16"/>
        <w:szCs w:val="16"/>
        <w:lang w:val="en-US"/>
      </w:rPr>
      <w:t>A</w:t>
    </w:r>
    <w:r w:rsidRPr="005B0FDC">
      <w:rPr>
        <w:rFonts w:ascii="Arial" w:hAnsi="Arial" w:cs="Arial"/>
        <w:sz w:val="16"/>
        <w:szCs w:val="16"/>
        <w:lang w:val="en-US"/>
      </w:rPr>
      <w:t>cta</w:t>
    </w:r>
    <w:r w:rsidR="002479CA">
      <w:rPr>
        <w:rFonts w:ascii="Arial" w:hAnsi="Arial" w:cs="Arial"/>
        <w:sz w:val="16"/>
        <w:szCs w:val="16"/>
        <w:lang w:val="en-US"/>
      </w:rPr>
      <w:t xml:space="preserve"> </w:t>
    </w:r>
    <w:r w:rsidRPr="005B0FDC">
      <w:rPr>
        <w:rFonts w:ascii="Arial" w:hAnsi="Arial" w:cs="Arial"/>
        <w:sz w:val="16"/>
        <w:szCs w:val="16"/>
        <w:lang w:val="en-US"/>
      </w:rPr>
      <w:t>Scientiarum.</w:t>
    </w:r>
    <w:r w:rsidR="002479CA">
      <w:rPr>
        <w:rFonts w:ascii="Arial" w:hAnsi="Arial" w:cs="Arial"/>
        <w:sz w:val="16"/>
        <w:szCs w:val="16"/>
        <w:lang w:val="en-US"/>
      </w:rPr>
      <w:t xml:space="preserve"> </w:t>
    </w:r>
    <w:r w:rsidR="002F27AD">
      <w:rPr>
        <w:rFonts w:ascii="Arial" w:hAnsi="Arial" w:cs="Arial"/>
        <w:sz w:val="16"/>
        <w:lang w:val="en-US"/>
      </w:rPr>
      <w:t>Technology,</w:t>
    </w:r>
    <w:r w:rsidR="002479CA">
      <w:rPr>
        <w:rFonts w:ascii="Arial" w:hAnsi="Arial" w:cs="Arial"/>
        <w:sz w:val="16"/>
        <w:szCs w:val="16"/>
        <w:lang w:val="en-US"/>
      </w:rPr>
      <w:t xml:space="preserve"> </w:t>
    </w:r>
    <w:r w:rsidR="009D26B1">
      <w:rPr>
        <w:rFonts w:ascii="Arial" w:hAnsi="Arial" w:cs="Arial"/>
        <w:sz w:val="16"/>
        <w:szCs w:val="16"/>
        <w:lang w:val="en-US"/>
      </w:rPr>
      <w:t>v. 48</w:t>
    </w:r>
    <w:r w:rsidR="008E5A19">
      <w:rPr>
        <w:rFonts w:ascii="Arial" w:hAnsi="Arial" w:cs="Arial"/>
        <w:sz w:val="16"/>
        <w:szCs w:val="16"/>
        <w:lang w:val="en-US"/>
      </w:rPr>
      <w:t>,</w:t>
    </w:r>
    <w:r w:rsidR="002479CA">
      <w:rPr>
        <w:rFonts w:ascii="Arial" w:hAnsi="Arial" w:cs="Arial"/>
        <w:sz w:val="16"/>
        <w:szCs w:val="16"/>
        <w:lang w:val="en-US"/>
      </w:rPr>
      <w:t xml:space="preserve"> </w:t>
    </w:r>
    <w:r w:rsidR="009D26B1">
      <w:rPr>
        <w:rFonts w:ascii="Arial" w:hAnsi="Arial" w:cs="Arial"/>
        <w:sz w:val="16"/>
        <w:szCs w:val="16"/>
        <w:lang w:val="en-US"/>
      </w:rPr>
      <w:t>e</w:t>
    </w:r>
    <w:r w:rsidR="00A074E0">
      <w:rPr>
        <w:rFonts w:ascii="Arial" w:hAnsi="Arial" w:cs="Arial"/>
        <w:sz w:val="16"/>
        <w:szCs w:val="16"/>
        <w:lang w:val="en-US"/>
      </w:rPr>
      <w:t>74063</w:t>
    </w:r>
    <w:r w:rsidR="008E5A19">
      <w:rPr>
        <w:rFonts w:ascii="Arial" w:hAnsi="Arial" w:cs="Arial"/>
        <w:sz w:val="16"/>
        <w:szCs w:val="16"/>
        <w:lang w:val="en-US"/>
      </w:rPr>
      <w:t>,</w:t>
    </w:r>
    <w:r w:rsidR="002479CA">
      <w:rPr>
        <w:rFonts w:ascii="Arial" w:hAnsi="Arial" w:cs="Arial"/>
        <w:sz w:val="16"/>
        <w:szCs w:val="16"/>
        <w:lang w:val="en-US"/>
      </w:rPr>
      <w:t xml:space="preserve"> </w:t>
    </w:r>
    <w:r w:rsidR="008E5A19">
      <w:rPr>
        <w:rFonts w:ascii="Arial" w:hAnsi="Arial" w:cs="Arial"/>
        <w:sz w:val="16"/>
        <w:szCs w:val="16"/>
        <w:lang w:val="en-US"/>
      </w:rPr>
      <w:t>202</w:t>
    </w:r>
    <w:r w:rsidR="00B71D32">
      <w:rPr>
        <w:rFonts w:ascii="Arial" w:hAnsi="Arial" w:cs="Arial"/>
        <w:sz w:val="16"/>
        <w:szCs w:val="16"/>
        <w:lang w:val="en-US"/>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EA752" w14:textId="77777777" w:rsidR="008824DE" w:rsidRDefault="008824DE" w:rsidP="003918C2">
      <w:pPr>
        <w:spacing w:after="0" w:line="240" w:lineRule="auto"/>
      </w:pPr>
      <w:r>
        <w:separator/>
      </w:r>
    </w:p>
  </w:footnote>
  <w:footnote w:type="continuationSeparator" w:id="0">
    <w:p w14:paraId="1794CE50" w14:textId="77777777" w:rsidR="008824DE" w:rsidRDefault="008824DE" w:rsidP="00391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EB44F" w14:textId="1995AE80" w:rsidR="003C1FB4" w:rsidRPr="00B05163" w:rsidRDefault="007604B1" w:rsidP="00E535AB">
    <w:pPr>
      <w:tabs>
        <w:tab w:val="left" w:pos="5520"/>
        <w:tab w:val="right" w:pos="9638"/>
      </w:tabs>
      <w:spacing w:after="0" w:line="240" w:lineRule="auto"/>
      <w:rPr>
        <w:lang w:val="en-US"/>
      </w:rPr>
    </w:pPr>
    <w:r w:rsidRPr="00F35E26">
      <w:rPr>
        <w:rFonts w:ascii="Arial" w:eastAsia="SimSun" w:hAnsi="Arial" w:cs="Arial"/>
        <w:b/>
        <w:sz w:val="16"/>
        <w:lang w:val="fr-FR" w:eastAsia="it-IT"/>
      </w:rPr>
      <w:t>Page</w:t>
    </w:r>
    <w:r w:rsidR="002479CA">
      <w:rPr>
        <w:rFonts w:ascii="Arial" w:eastAsia="SimSun" w:hAnsi="Arial" w:cs="Arial"/>
        <w:b/>
        <w:sz w:val="16"/>
        <w:lang w:val="fr-FR" w:eastAsia="it-IT"/>
      </w:rPr>
      <w:t xml:space="preserve"> </w:t>
    </w:r>
    <w:r w:rsidRPr="00F35E26">
      <w:rPr>
        <w:rFonts w:ascii="Arial" w:eastAsia="SimSun" w:hAnsi="Arial" w:cs="Arial"/>
        <w:b/>
        <w:sz w:val="16"/>
        <w:lang w:val="fr-FR" w:eastAsia="it-IT"/>
      </w:rPr>
      <w:fldChar w:fldCharType="begin"/>
    </w:r>
    <w:r w:rsidRPr="00F35E26">
      <w:rPr>
        <w:rFonts w:ascii="Arial" w:eastAsia="SimSun" w:hAnsi="Arial" w:cs="Arial"/>
        <w:b/>
        <w:sz w:val="16"/>
        <w:lang w:val="fr-FR" w:eastAsia="it-IT"/>
      </w:rPr>
      <w:instrText xml:space="preserve"> PAGE </w:instrText>
    </w:r>
    <w:r w:rsidRPr="00F35E26">
      <w:rPr>
        <w:rFonts w:ascii="Arial" w:eastAsia="SimSun" w:hAnsi="Arial" w:cs="Arial"/>
        <w:b/>
        <w:sz w:val="16"/>
        <w:lang w:val="fr-FR" w:eastAsia="it-IT"/>
      </w:rPr>
      <w:fldChar w:fldCharType="separate"/>
    </w:r>
    <w:r>
      <w:rPr>
        <w:rFonts w:ascii="Arial" w:eastAsia="SimSun" w:hAnsi="Arial" w:cs="Arial"/>
        <w:b/>
        <w:sz w:val="16"/>
        <w:lang w:val="fr-FR" w:eastAsia="it-IT"/>
      </w:rPr>
      <w:t>3</w:t>
    </w:r>
    <w:r w:rsidRPr="00F35E26">
      <w:rPr>
        <w:rFonts w:ascii="Arial" w:eastAsia="SimSun" w:hAnsi="Arial" w:cs="Arial"/>
        <w:b/>
        <w:sz w:val="16"/>
        <w:lang w:val="fr-FR" w:eastAsia="it-IT"/>
      </w:rPr>
      <w:fldChar w:fldCharType="end"/>
    </w:r>
    <w:r w:rsidR="002479CA">
      <w:rPr>
        <w:rFonts w:ascii="Arial" w:eastAsia="SimSun" w:hAnsi="Arial" w:cs="Arial"/>
        <w:b/>
        <w:sz w:val="16"/>
        <w:lang w:val="fr-FR" w:eastAsia="it-IT"/>
      </w:rPr>
      <w:t xml:space="preserve"> </w:t>
    </w:r>
    <w:r w:rsidR="00214A7D">
      <w:rPr>
        <w:rFonts w:ascii="Arial" w:eastAsia="SimSun" w:hAnsi="Arial" w:cs="Arial"/>
        <w:b/>
        <w:sz w:val="16"/>
        <w:lang w:val="fr-FR" w:eastAsia="it-IT"/>
      </w:rPr>
      <w:t xml:space="preserve">of </w:t>
    </w:r>
    <w:r w:rsidR="008323E7">
      <w:rPr>
        <w:rFonts w:ascii="Arial" w:eastAsia="SimSun" w:hAnsi="Arial" w:cs="Arial"/>
        <w:b/>
        <w:sz w:val="16"/>
        <w:lang w:val="fr-FR" w:eastAsia="it-IT"/>
      </w:rPr>
      <w:t>1</w:t>
    </w:r>
    <w:r w:rsidR="000353CF">
      <w:rPr>
        <w:rFonts w:ascii="Arial" w:eastAsia="SimSun" w:hAnsi="Arial" w:cs="Arial"/>
        <w:b/>
        <w:sz w:val="16"/>
        <w:lang w:val="fr-FR" w:eastAsia="it-IT"/>
      </w:rPr>
      <w:t>0</w:t>
    </w:r>
    <w:r w:rsidRPr="00F35E26">
      <w:rPr>
        <w:rFonts w:ascii="Arial" w:eastAsia="SimSun" w:hAnsi="Arial" w:cs="Arial"/>
        <w:b/>
        <w:sz w:val="16"/>
        <w:lang w:val="fr-FR" w:eastAsia="it-IT"/>
      </w:rPr>
      <w:tab/>
    </w:r>
    <w:r w:rsidR="00E535AB">
      <w:rPr>
        <w:rFonts w:ascii="Arial" w:eastAsia="SimSun" w:hAnsi="Arial" w:cs="Arial"/>
        <w:b/>
        <w:sz w:val="16"/>
        <w:lang w:val="fr-FR" w:eastAsia="it-IT"/>
      </w:rPr>
      <w:tab/>
    </w:r>
    <w:r w:rsidR="00A074E0">
      <w:rPr>
        <w:rFonts w:ascii="Arial" w:eastAsia="SimSun" w:hAnsi="Arial" w:cs="Arial"/>
        <w:b/>
        <w:sz w:val="16"/>
        <w:lang w:val="fr-FR" w:eastAsia="it-IT"/>
      </w:rPr>
      <w:t>Cruz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7393A" w14:textId="1CDD8FD6" w:rsidR="003C1FB4" w:rsidRPr="00E3050C" w:rsidRDefault="00335AE0" w:rsidP="00E3050C">
    <w:pPr>
      <w:widowControl w:val="0"/>
      <w:tabs>
        <w:tab w:val="right" w:pos="9639"/>
      </w:tabs>
      <w:spacing w:after="0" w:line="240" w:lineRule="auto"/>
      <w:rPr>
        <w:lang w:val="en-US"/>
      </w:rPr>
    </w:pPr>
    <w:r w:rsidRPr="00E3050C">
      <w:rPr>
        <w:rFonts w:ascii="Arial" w:hAnsi="Arial" w:cs="Arial"/>
        <w:b/>
        <w:sz w:val="16"/>
        <w:szCs w:val="28"/>
        <w:lang w:val="en-US"/>
      </w:rPr>
      <w:t>Oleogelators and Rheology in Lipid Structuring</w:t>
    </w:r>
    <w:r w:rsidR="007604B1" w:rsidRPr="00E3050C">
      <w:rPr>
        <w:rFonts w:ascii="Arial" w:eastAsia="SimSun" w:hAnsi="Arial" w:cs="Arial"/>
        <w:b/>
        <w:sz w:val="16"/>
        <w:szCs w:val="14"/>
        <w:lang w:val="fr-FR" w:eastAsia="it-IT"/>
      </w:rPr>
      <w:tab/>
      <w:t>Page</w:t>
    </w:r>
    <w:r w:rsidR="002479CA" w:rsidRPr="00E3050C">
      <w:rPr>
        <w:rFonts w:ascii="Arial" w:eastAsia="SimSun" w:hAnsi="Arial" w:cs="Arial"/>
        <w:b/>
        <w:sz w:val="16"/>
        <w:szCs w:val="14"/>
        <w:lang w:val="fr-FR" w:eastAsia="it-IT"/>
      </w:rPr>
      <w:t xml:space="preserve"> </w:t>
    </w:r>
    <w:r w:rsidR="007604B1" w:rsidRPr="00E3050C">
      <w:rPr>
        <w:rFonts w:ascii="Arial" w:eastAsia="SimSun" w:hAnsi="Arial" w:cs="Arial"/>
        <w:b/>
        <w:sz w:val="16"/>
        <w:szCs w:val="14"/>
        <w:lang w:val="fr-FR" w:eastAsia="it-IT"/>
      </w:rPr>
      <w:fldChar w:fldCharType="begin"/>
    </w:r>
    <w:r w:rsidR="007604B1" w:rsidRPr="00E3050C">
      <w:rPr>
        <w:rFonts w:ascii="Arial" w:eastAsia="SimSun" w:hAnsi="Arial" w:cs="Arial"/>
        <w:b/>
        <w:sz w:val="16"/>
        <w:szCs w:val="14"/>
        <w:lang w:val="fr-FR" w:eastAsia="it-IT"/>
      </w:rPr>
      <w:instrText xml:space="preserve"> PAGE </w:instrText>
    </w:r>
    <w:r w:rsidR="007604B1" w:rsidRPr="00E3050C">
      <w:rPr>
        <w:rFonts w:ascii="Arial" w:eastAsia="SimSun" w:hAnsi="Arial" w:cs="Arial"/>
        <w:b/>
        <w:sz w:val="16"/>
        <w:szCs w:val="14"/>
        <w:lang w:val="fr-FR" w:eastAsia="it-IT"/>
      </w:rPr>
      <w:fldChar w:fldCharType="separate"/>
    </w:r>
    <w:r w:rsidR="007604B1" w:rsidRPr="00E3050C">
      <w:rPr>
        <w:rFonts w:ascii="Arial" w:eastAsia="SimSun" w:hAnsi="Arial" w:cs="Arial"/>
        <w:b/>
        <w:sz w:val="16"/>
        <w:szCs w:val="14"/>
        <w:lang w:val="fr-FR" w:eastAsia="it-IT"/>
      </w:rPr>
      <w:t>2</w:t>
    </w:r>
    <w:r w:rsidR="007604B1" w:rsidRPr="00E3050C">
      <w:rPr>
        <w:rFonts w:ascii="Arial" w:eastAsia="SimSun" w:hAnsi="Arial" w:cs="Arial"/>
        <w:b/>
        <w:sz w:val="16"/>
        <w:szCs w:val="14"/>
        <w:lang w:val="fr-FR" w:eastAsia="it-IT"/>
      </w:rPr>
      <w:fldChar w:fldCharType="end"/>
    </w:r>
    <w:r w:rsidR="002479CA" w:rsidRPr="00E3050C">
      <w:rPr>
        <w:rFonts w:ascii="Arial" w:eastAsia="SimSun" w:hAnsi="Arial" w:cs="Arial"/>
        <w:b/>
        <w:sz w:val="16"/>
        <w:szCs w:val="14"/>
        <w:lang w:val="fr-FR" w:eastAsia="it-IT"/>
      </w:rPr>
      <w:t xml:space="preserve"> </w:t>
    </w:r>
    <w:r w:rsidR="00214A7D" w:rsidRPr="00E3050C">
      <w:rPr>
        <w:rFonts w:ascii="Arial" w:eastAsia="SimSun" w:hAnsi="Arial" w:cs="Arial"/>
        <w:b/>
        <w:sz w:val="16"/>
        <w:szCs w:val="14"/>
        <w:lang w:val="fr-FR" w:eastAsia="it-IT"/>
      </w:rPr>
      <w:t xml:space="preserve">of </w:t>
    </w:r>
    <w:r w:rsidR="008323E7" w:rsidRPr="00E3050C">
      <w:rPr>
        <w:rFonts w:ascii="Arial" w:eastAsia="SimSun" w:hAnsi="Arial" w:cs="Arial"/>
        <w:b/>
        <w:sz w:val="16"/>
        <w:szCs w:val="14"/>
        <w:lang w:val="fr-FR" w:eastAsia="it-IT"/>
      </w:rPr>
      <w:t>1</w:t>
    </w:r>
    <w:r w:rsidR="000353CF">
      <w:rPr>
        <w:rFonts w:ascii="Arial" w:eastAsia="SimSun" w:hAnsi="Arial" w:cs="Arial"/>
        <w:b/>
        <w:sz w:val="16"/>
        <w:szCs w:val="14"/>
        <w:lang w:val="fr-FR" w:eastAsia="it-IT"/>
      </w:rPr>
      <w:t>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1E0" w:firstRow="1" w:lastRow="1" w:firstColumn="1" w:lastColumn="1" w:noHBand="0" w:noVBand="0"/>
    </w:tblPr>
    <w:tblGrid>
      <w:gridCol w:w="1590"/>
      <w:gridCol w:w="3463"/>
      <w:gridCol w:w="4586"/>
    </w:tblGrid>
    <w:tr w:rsidR="00D77D4E" w:rsidRPr="00DE6989" w14:paraId="1F052C8D" w14:textId="77777777" w:rsidTr="003D0021">
      <w:tc>
        <w:tcPr>
          <w:tcW w:w="814" w:type="pct"/>
          <w:vMerge w:val="restart"/>
          <w:vAlign w:val="center"/>
          <w:hideMark/>
        </w:tcPr>
        <w:p w14:paraId="314E9BF0" w14:textId="262C0F06" w:rsidR="00D77D4E" w:rsidRPr="00604B50" w:rsidRDefault="00D77D4E" w:rsidP="00D77D4E">
          <w:pPr>
            <w:spacing w:after="0" w:line="240" w:lineRule="auto"/>
            <w:jc w:val="center"/>
            <w:rPr>
              <w:rFonts w:ascii="Aldine401 BT" w:eastAsia="Calibri" w:hAnsi="Aldine401 BT"/>
              <w:sz w:val="16"/>
              <w:lang w:val="en-US"/>
            </w:rPr>
          </w:pPr>
          <w:r w:rsidRPr="006024DB">
            <w:rPr>
              <w:rFonts w:ascii="Calibri" w:eastAsia="Calibri" w:hAnsi="Calibri"/>
              <w:noProof/>
            </w:rPr>
            <w:drawing>
              <wp:inline distT="0" distB="0" distL="0" distR="0" wp14:anchorId="6D51EFE8" wp14:editId="7921F11E">
                <wp:extent cx="1008380" cy="685165"/>
                <wp:effectExtent l="0" t="0" r="127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l="1601"/>
                        <a:stretch>
                          <a:fillRect/>
                        </a:stretch>
                      </pic:blipFill>
                      <pic:spPr bwMode="auto">
                        <a:xfrm>
                          <a:off x="0" y="0"/>
                          <a:ext cx="1008380" cy="685165"/>
                        </a:xfrm>
                        <a:prstGeom prst="rect">
                          <a:avLst/>
                        </a:prstGeom>
                        <a:noFill/>
                        <a:ln>
                          <a:noFill/>
                        </a:ln>
                      </pic:spPr>
                    </pic:pic>
                  </a:graphicData>
                </a:graphic>
              </wp:inline>
            </w:drawing>
          </w:r>
        </w:p>
      </w:tc>
      <w:tc>
        <w:tcPr>
          <w:tcW w:w="4186" w:type="pct"/>
          <w:gridSpan w:val="2"/>
        </w:tcPr>
        <w:p w14:paraId="74E83C49" w14:textId="77777777" w:rsidR="00D77D4E" w:rsidRDefault="00D77D4E" w:rsidP="00D77D4E">
          <w:pPr>
            <w:tabs>
              <w:tab w:val="right" w:pos="9072"/>
            </w:tabs>
            <w:spacing w:before="20" w:after="0" w:line="240" w:lineRule="auto"/>
            <w:ind w:firstLine="119"/>
            <w:jc w:val="both"/>
            <w:rPr>
              <w:rFonts w:ascii="Arial" w:eastAsia="Calibri" w:hAnsi="Arial" w:cs="Arial"/>
              <w:sz w:val="14"/>
              <w:lang w:val="en-US"/>
            </w:rPr>
          </w:pPr>
        </w:p>
        <w:p w14:paraId="1C9519A2" w14:textId="2D6ACA86" w:rsidR="00D77D4E" w:rsidRPr="00604B50" w:rsidRDefault="00D77D4E" w:rsidP="00D77D4E">
          <w:pPr>
            <w:tabs>
              <w:tab w:val="right" w:pos="9072"/>
            </w:tabs>
            <w:spacing w:before="20" w:after="0" w:line="240" w:lineRule="auto"/>
            <w:ind w:firstLine="119"/>
            <w:jc w:val="both"/>
            <w:rPr>
              <w:rFonts w:ascii="Arial" w:eastAsia="Calibri" w:hAnsi="Arial" w:cs="Arial"/>
              <w:sz w:val="14"/>
              <w:lang w:val="en-US"/>
            </w:rPr>
          </w:pPr>
          <w:r w:rsidRPr="00604B50">
            <w:rPr>
              <w:rFonts w:ascii="Arial" w:eastAsia="Calibri" w:hAnsi="Arial" w:cs="Arial"/>
              <w:sz w:val="14"/>
              <w:lang w:val="en-US"/>
            </w:rPr>
            <w:t>http://periodicos.uem.br/ojs</w:t>
          </w:r>
        </w:p>
      </w:tc>
    </w:tr>
    <w:tr w:rsidR="00D77D4E" w:rsidRPr="00604B50" w14:paraId="0A28B830" w14:textId="77777777" w:rsidTr="003D0021">
      <w:tc>
        <w:tcPr>
          <w:tcW w:w="814" w:type="pct"/>
          <w:vMerge/>
          <w:vAlign w:val="center"/>
          <w:hideMark/>
        </w:tcPr>
        <w:p w14:paraId="248AE8C1" w14:textId="77777777" w:rsidR="00D77D4E" w:rsidRPr="00604B50" w:rsidRDefault="00D77D4E" w:rsidP="00D77D4E">
          <w:pPr>
            <w:spacing w:after="0" w:line="240" w:lineRule="auto"/>
            <w:jc w:val="both"/>
            <w:rPr>
              <w:rFonts w:ascii="Aldine401 BT" w:eastAsia="Calibri" w:hAnsi="Aldine401 BT"/>
              <w:sz w:val="16"/>
              <w:lang w:val="en-US"/>
            </w:rPr>
          </w:pPr>
        </w:p>
      </w:tc>
      <w:tc>
        <w:tcPr>
          <w:tcW w:w="1802" w:type="pct"/>
          <w:vAlign w:val="bottom"/>
          <w:hideMark/>
        </w:tcPr>
        <w:p w14:paraId="000FEB31" w14:textId="77777777" w:rsidR="00D77D4E" w:rsidRPr="00604B50" w:rsidRDefault="00D77D4E" w:rsidP="00D77D4E">
          <w:pPr>
            <w:tabs>
              <w:tab w:val="right" w:pos="9072"/>
            </w:tabs>
            <w:spacing w:before="20" w:after="0" w:line="240" w:lineRule="auto"/>
            <w:ind w:firstLine="119"/>
            <w:rPr>
              <w:rFonts w:ascii="Arial" w:eastAsia="Calibri" w:hAnsi="Arial" w:cs="Arial"/>
              <w:sz w:val="14"/>
              <w:lang w:val="en-US"/>
            </w:rPr>
          </w:pPr>
          <w:r w:rsidRPr="00604B50">
            <w:rPr>
              <w:rFonts w:ascii="Arial" w:eastAsia="Calibri" w:hAnsi="Arial" w:cs="Arial"/>
              <w:sz w:val="14"/>
            </w:rPr>
            <w:t xml:space="preserve">ISSN on-line: </w:t>
          </w:r>
          <w:r w:rsidRPr="006C21A1">
            <w:rPr>
              <w:rFonts w:ascii="Arial" w:hAnsi="Arial" w:cs="Arial"/>
              <w:sz w:val="14"/>
              <w:szCs w:val="20"/>
            </w:rPr>
            <w:t>1807-8664</w:t>
          </w:r>
        </w:p>
      </w:tc>
      <w:tc>
        <w:tcPr>
          <w:tcW w:w="2384" w:type="pct"/>
        </w:tcPr>
        <w:p w14:paraId="7DBE5751" w14:textId="77777777" w:rsidR="00D77D4E" w:rsidRPr="00604B50" w:rsidRDefault="00D77D4E" w:rsidP="00D77D4E">
          <w:pPr>
            <w:tabs>
              <w:tab w:val="right" w:pos="9072"/>
            </w:tabs>
            <w:spacing w:before="20" w:after="0" w:line="240" w:lineRule="auto"/>
            <w:ind w:firstLine="119"/>
            <w:jc w:val="right"/>
            <w:rPr>
              <w:rFonts w:ascii="Arial" w:eastAsia="Calibri" w:hAnsi="Arial" w:cs="Arial"/>
              <w:b/>
              <w:sz w:val="14"/>
              <w:lang w:val="en-US"/>
            </w:rPr>
          </w:pPr>
        </w:p>
      </w:tc>
    </w:tr>
    <w:tr w:rsidR="00D77D4E" w:rsidRPr="00604B50" w14:paraId="0E2026A2" w14:textId="77777777" w:rsidTr="003D0021">
      <w:tc>
        <w:tcPr>
          <w:tcW w:w="814" w:type="pct"/>
          <w:vMerge/>
          <w:vAlign w:val="center"/>
          <w:hideMark/>
        </w:tcPr>
        <w:p w14:paraId="572ED0FE" w14:textId="77777777" w:rsidR="00D77D4E" w:rsidRPr="00604B50" w:rsidRDefault="00D77D4E" w:rsidP="00D77D4E">
          <w:pPr>
            <w:spacing w:after="0" w:line="240" w:lineRule="auto"/>
            <w:jc w:val="both"/>
            <w:rPr>
              <w:rFonts w:ascii="Aldine401 BT" w:eastAsia="Calibri" w:hAnsi="Aldine401 BT"/>
              <w:sz w:val="16"/>
              <w:lang w:val="en-US"/>
            </w:rPr>
          </w:pPr>
        </w:p>
      </w:tc>
      <w:tc>
        <w:tcPr>
          <w:tcW w:w="1802" w:type="pct"/>
          <w:tcBorders>
            <w:bottom w:val="single" w:sz="4" w:space="0" w:color="auto"/>
          </w:tcBorders>
          <w:hideMark/>
        </w:tcPr>
        <w:p w14:paraId="3A148C05" w14:textId="09B28158" w:rsidR="00D77D4E" w:rsidRPr="00EA5256" w:rsidRDefault="00D77D4E" w:rsidP="00D77D4E">
          <w:pPr>
            <w:tabs>
              <w:tab w:val="right" w:pos="9072"/>
            </w:tabs>
            <w:spacing w:before="20" w:after="0" w:line="240" w:lineRule="auto"/>
            <w:ind w:firstLine="119"/>
            <w:rPr>
              <w:rFonts w:ascii="Arial" w:hAnsi="Arial" w:cs="Arial"/>
              <w:sz w:val="14"/>
              <w:lang w:val="en-US"/>
            </w:rPr>
          </w:pPr>
          <w:r w:rsidRPr="00EA5256">
            <w:rPr>
              <w:rFonts w:ascii="Arial" w:eastAsia="Calibri" w:hAnsi="Arial" w:cs="Arial"/>
              <w:sz w:val="14"/>
              <w:lang w:val="en-US"/>
            </w:rPr>
            <w:t>https://doi.org/10.4025/</w:t>
          </w:r>
          <w:r w:rsidRPr="00EA5256">
            <w:rPr>
              <w:rFonts w:ascii="Arial" w:hAnsi="Arial" w:cs="Arial"/>
              <w:sz w:val="14"/>
              <w:szCs w:val="20"/>
              <w:lang w:val="en-US"/>
            </w:rPr>
            <w:t>actascitechnol</w:t>
          </w:r>
          <w:r w:rsidRPr="00EA5256">
            <w:rPr>
              <w:rFonts w:ascii="Arial" w:eastAsia="Calibri" w:hAnsi="Arial" w:cs="Arial"/>
              <w:sz w:val="14"/>
              <w:lang w:val="en-US"/>
            </w:rPr>
            <w:t>.</w:t>
          </w:r>
          <w:r w:rsidRPr="00EA5256">
            <w:rPr>
              <w:rFonts w:ascii="Arial" w:hAnsi="Arial" w:cs="Arial"/>
              <w:sz w:val="14"/>
              <w:lang w:val="en-US"/>
            </w:rPr>
            <w:t>v</w:t>
          </w:r>
          <w:r w:rsidR="00B71D32">
            <w:rPr>
              <w:rFonts w:ascii="Arial" w:hAnsi="Arial" w:cs="Arial"/>
              <w:sz w:val="14"/>
              <w:lang w:val="en-US"/>
            </w:rPr>
            <w:t>4</w:t>
          </w:r>
          <w:r>
            <w:rPr>
              <w:rFonts w:ascii="Arial" w:hAnsi="Arial" w:cs="Arial"/>
              <w:sz w:val="14"/>
              <w:lang w:val="en-US"/>
            </w:rPr>
            <w:t>8</w:t>
          </w:r>
          <w:r w:rsidRPr="00EA5256">
            <w:rPr>
              <w:rFonts w:ascii="Arial" w:hAnsi="Arial" w:cs="Arial"/>
              <w:sz w:val="14"/>
              <w:lang w:val="en-US"/>
            </w:rPr>
            <w:t>i1.</w:t>
          </w:r>
          <w:r w:rsidR="00A074E0">
            <w:rPr>
              <w:rFonts w:ascii="Arial" w:hAnsi="Arial" w:cs="Arial"/>
              <w:sz w:val="14"/>
              <w:lang w:val="en-US"/>
            </w:rPr>
            <w:t>74063</w:t>
          </w:r>
        </w:p>
        <w:p w14:paraId="414C7D4C" w14:textId="5375B631" w:rsidR="00D77D4E" w:rsidRPr="00604B50" w:rsidRDefault="00D77D4E" w:rsidP="00D77D4E">
          <w:pPr>
            <w:tabs>
              <w:tab w:val="right" w:pos="9072"/>
            </w:tabs>
            <w:spacing w:before="20" w:after="0" w:line="240" w:lineRule="auto"/>
            <w:ind w:firstLine="119"/>
            <w:rPr>
              <w:rFonts w:ascii="Arial" w:eastAsia="Calibri" w:hAnsi="Arial" w:cs="Arial"/>
              <w:sz w:val="14"/>
              <w:lang w:val="en-US"/>
            </w:rPr>
          </w:pPr>
          <w:r w:rsidRPr="001D56EF">
            <w:rPr>
              <w:rFonts w:ascii="Arial" w:eastAsia="Calibri" w:hAnsi="Arial" w:cs="Arial"/>
              <w:noProof/>
              <w:sz w:val="14"/>
            </w:rPr>
            <w:drawing>
              <wp:inline distT="0" distB="0" distL="0" distR="0" wp14:anchorId="7B6D75D6" wp14:editId="2061653E">
                <wp:extent cx="577215" cy="196215"/>
                <wp:effectExtent l="0" t="0" r="0" b="0"/>
                <wp:docPr id="8" name="Imagem 8" descr="Lcenç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cenç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7215" cy="196215"/>
                        </a:xfrm>
                        <a:prstGeom prst="rect">
                          <a:avLst/>
                        </a:prstGeom>
                        <a:noFill/>
                        <a:ln>
                          <a:noFill/>
                        </a:ln>
                      </pic:spPr>
                    </pic:pic>
                  </a:graphicData>
                </a:graphic>
              </wp:inline>
            </w:drawing>
          </w:r>
        </w:p>
      </w:tc>
      <w:tc>
        <w:tcPr>
          <w:tcW w:w="2384" w:type="pct"/>
          <w:tcBorders>
            <w:bottom w:val="single" w:sz="4" w:space="0" w:color="auto"/>
          </w:tcBorders>
          <w:vAlign w:val="bottom"/>
        </w:tcPr>
        <w:p w14:paraId="2E6FB283" w14:textId="37F5F064" w:rsidR="00D77D4E" w:rsidRPr="00F731EA" w:rsidRDefault="00F731EA" w:rsidP="00D77D4E">
          <w:pPr>
            <w:tabs>
              <w:tab w:val="right" w:pos="9072"/>
            </w:tabs>
            <w:spacing w:after="0" w:line="240" w:lineRule="auto"/>
            <w:ind w:firstLine="119"/>
            <w:jc w:val="right"/>
            <w:rPr>
              <w:rFonts w:ascii="Arial" w:eastAsia="Calibri" w:hAnsi="Arial" w:cs="Arial"/>
              <w:b/>
              <w:sz w:val="14"/>
            </w:rPr>
          </w:pPr>
          <w:r w:rsidRPr="00F731EA">
            <w:rPr>
              <w:rFonts w:ascii="Arial" w:eastAsia="Calibri" w:hAnsi="Arial" w:cs="Arial"/>
              <w:b/>
              <w:sz w:val="14"/>
            </w:rPr>
            <w:t>BIOTECHNOLGY</w:t>
          </w:r>
        </w:p>
      </w:tc>
    </w:tr>
  </w:tbl>
  <w:p w14:paraId="2D2CDB7F" w14:textId="77777777" w:rsidR="003918C2" w:rsidRPr="003918C2" w:rsidRDefault="003918C2">
    <w:pPr>
      <w:pStyle w:val="Cabealh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14A7B"/>
    <w:multiLevelType w:val="hybridMultilevel"/>
    <w:tmpl w:val="4656CA76"/>
    <w:lvl w:ilvl="0" w:tplc="E6EEB910">
      <w:start w:val="1"/>
      <w:numFmt w:val="decimal"/>
      <w:pStyle w:val="OrderedList1"/>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B425A56"/>
    <w:multiLevelType w:val="hybridMultilevel"/>
    <w:tmpl w:val="DC3EDC48"/>
    <w:lvl w:ilvl="0" w:tplc="439ABBC8">
      <w:start w:val="1"/>
      <w:numFmt w:val="bullet"/>
      <w:pStyle w:val="18Highlights"/>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15:restartNumberingAfterBreak="0">
    <w:nsid w:val="28C97414"/>
    <w:multiLevelType w:val="hybridMultilevel"/>
    <w:tmpl w:val="FA10055C"/>
    <w:lvl w:ilvl="0" w:tplc="CD48B79C">
      <w:start w:val="1"/>
      <w:numFmt w:val="lowerLetter"/>
      <w:pStyle w:val="OrderedList2"/>
      <w:lvlText w:val="%1."/>
      <w:lvlJc w:val="left"/>
      <w:pPr>
        <w:ind w:left="1145" w:hanging="360"/>
      </w:p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3" w15:restartNumberingAfterBreak="0">
    <w:nsid w:val="31C802C1"/>
    <w:multiLevelType w:val="hybridMultilevel"/>
    <w:tmpl w:val="C0CCCFBC"/>
    <w:lvl w:ilvl="0" w:tplc="4824F2F0">
      <w:start w:val="1"/>
      <w:numFmt w:val="bullet"/>
      <w:pStyle w:val="BulletList1Al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29391E"/>
    <w:multiLevelType w:val="hybridMultilevel"/>
    <w:tmpl w:val="D3D413D2"/>
    <w:lvl w:ilvl="0" w:tplc="96F25D02">
      <w:start w:val="1"/>
      <w:numFmt w:val="bullet"/>
      <w:pStyle w:val="BulletList2"/>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79B5415"/>
    <w:multiLevelType w:val="hybridMultilevel"/>
    <w:tmpl w:val="C65A10F0"/>
    <w:styleLink w:val="ImportedStyle1"/>
    <w:lvl w:ilvl="0" w:tplc="233E6D1E">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369A70">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ADEB56A">
      <w:start w:val="1"/>
      <w:numFmt w:val="lowerRoman"/>
      <w:lvlText w:val="%3."/>
      <w:lvlJc w:val="left"/>
      <w:pPr>
        <w:tabs>
          <w:tab w:val="num" w:pos="2124"/>
        </w:tabs>
        <w:ind w:left="213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46A1A6C">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62F0C8">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E40EC0">
      <w:start w:val="1"/>
      <w:numFmt w:val="lowerRoman"/>
      <w:lvlText w:val="%6."/>
      <w:lvlJc w:val="left"/>
      <w:pPr>
        <w:tabs>
          <w:tab w:val="num" w:pos="4248"/>
        </w:tabs>
        <w:ind w:left="426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202168">
      <w:start w:val="1"/>
      <w:numFmt w:val="decimal"/>
      <w:lvlText w:val="%7."/>
      <w:lvlJc w:val="left"/>
      <w:pPr>
        <w:tabs>
          <w:tab w:val="num" w:pos="4956"/>
        </w:tabs>
        <w:ind w:left="496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5E329E">
      <w:start w:val="1"/>
      <w:numFmt w:val="lowerLetter"/>
      <w:lvlText w:val="%8."/>
      <w:lvlJc w:val="left"/>
      <w:pPr>
        <w:tabs>
          <w:tab w:val="num" w:pos="5664"/>
        </w:tabs>
        <w:ind w:left="567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AEAC9E">
      <w:start w:val="1"/>
      <w:numFmt w:val="lowerRoman"/>
      <w:lvlText w:val="%9."/>
      <w:lvlJc w:val="left"/>
      <w:pPr>
        <w:tabs>
          <w:tab w:val="num" w:pos="6372"/>
        </w:tabs>
        <w:ind w:left="638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590F6D2C"/>
    <w:multiLevelType w:val="hybridMultilevel"/>
    <w:tmpl w:val="099E5244"/>
    <w:lvl w:ilvl="0" w:tplc="5F6C3438">
      <w:start w:val="1"/>
      <w:numFmt w:val="bullet"/>
      <w:pStyle w:val="BulletList1"/>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D3035D0"/>
    <w:multiLevelType w:val="hybridMultilevel"/>
    <w:tmpl w:val="46DE0584"/>
    <w:lvl w:ilvl="0" w:tplc="C26A1700">
      <w:start w:val="1"/>
      <w:numFmt w:val="lowerLetter"/>
      <w:pStyle w:val="OrderedList2Alt"/>
      <w:lvlText w:val="%1."/>
      <w:lvlJc w:val="left"/>
      <w:pPr>
        <w:ind w:left="3024" w:hanging="360"/>
      </w:pPr>
    </w:lvl>
    <w:lvl w:ilvl="1" w:tplc="04160019" w:tentative="1">
      <w:start w:val="1"/>
      <w:numFmt w:val="lowerLetter"/>
      <w:lvlText w:val="%2."/>
      <w:lvlJc w:val="left"/>
      <w:pPr>
        <w:ind w:left="3744" w:hanging="360"/>
      </w:pPr>
    </w:lvl>
    <w:lvl w:ilvl="2" w:tplc="0416001B" w:tentative="1">
      <w:start w:val="1"/>
      <w:numFmt w:val="lowerRoman"/>
      <w:lvlText w:val="%3."/>
      <w:lvlJc w:val="right"/>
      <w:pPr>
        <w:ind w:left="4464" w:hanging="180"/>
      </w:pPr>
    </w:lvl>
    <w:lvl w:ilvl="3" w:tplc="0416000F" w:tentative="1">
      <w:start w:val="1"/>
      <w:numFmt w:val="decimal"/>
      <w:lvlText w:val="%4."/>
      <w:lvlJc w:val="left"/>
      <w:pPr>
        <w:ind w:left="5184" w:hanging="360"/>
      </w:pPr>
    </w:lvl>
    <w:lvl w:ilvl="4" w:tplc="04160019" w:tentative="1">
      <w:start w:val="1"/>
      <w:numFmt w:val="lowerLetter"/>
      <w:lvlText w:val="%5."/>
      <w:lvlJc w:val="left"/>
      <w:pPr>
        <w:ind w:left="5904" w:hanging="360"/>
      </w:pPr>
    </w:lvl>
    <w:lvl w:ilvl="5" w:tplc="0416001B" w:tentative="1">
      <w:start w:val="1"/>
      <w:numFmt w:val="lowerRoman"/>
      <w:lvlText w:val="%6."/>
      <w:lvlJc w:val="right"/>
      <w:pPr>
        <w:ind w:left="6624" w:hanging="180"/>
      </w:pPr>
    </w:lvl>
    <w:lvl w:ilvl="6" w:tplc="0416000F" w:tentative="1">
      <w:start w:val="1"/>
      <w:numFmt w:val="decimal"/>
      <w:lvlText w:val="%7."/>
      <w:lvlJc w:val="left"/>
      <w:pPr>
        <w:ind w:left="7344" w:hanging="360"/>
      </w:pPr>
    </w:lvl>
    <w:lvl w:ilvl="7" w:tplc="04160019" w:tentative="1">
      <w:start w:val="1"/>
      <w:numFmt w:val="lowerLetter"/>
      <w:lvlText w:val="%8."/>
      <w:lvlJc w:val="left"/>
      <w:pPr>
        <w:ind w:left="8064" w:hanging="360"/>
      </w:pPr>
    </w:lvl>
    <w:lvl w:ilvl="8" w:tplc="0416001B" w:tentative="1">
      <w:start w:val="1"/>
      <w:numFmt w:val="lowerRoman"/>
      <w:lvlText w:val="%9."/>
      <w:lvlJc w:val="right"/>
      <w:pPr>
        <w:ind w:left="8784" w:hanging="180"/>
      </w:pPr>
    </w:lvl>
  </w:abstractNum>
  <w:abstractNum w:abstractNumId="9" w15:restartNumberingAfterBreak="0">
    <w:nsid w:val="6A0C0EFE"/>
    <w:multiLevelType w:val="hybridMultilevel"/>
    <w:tmpl w:val="9580C01E"/>
    <w:lvl w:ilvl="0" w:tplc="669ABFC8">
      <w:start w:val="1"/>
      <w:numFmt w:val="bullet"/>
      <w:pStyle w:val="BulletList2Alt"/>
      <w:lvlText w:val="o"/>
      <w:lvlJc w:val="left"/>
      <w:pPr>
        <w:ind w:left="1446" w:hanging="360"/>
      </w:pPr>
      <w:rPr>
        <w:rFonts w:ascii="Courier New" w:hAnsi="Courier New" w:cs="Courier New" w:hint="default"/>
      </w:rPr>
    </w:lvl>
    <w:lvl w:ilvl="1" w:tplc="04160003" w:tentative="1">
      <w:start w:val="1"/>
      <w:numFmt w:val="bullet"/>
      <w:lvlText w:val="o"/>
      <w:lvlJc w:val="left"/>
      <w:pPr>
        <w:ind w:left="2166" w:hanging="360"/>
      </w:pPr>
      <w:rPr>
        <w:rFonts w:ascii="Courier New" w:hAnsi="Courier New" w:cs="Courier New" w:hint="default"/>
      </w:rPr>
    </w:lvl>
    <w:lvl w:ilvl="2" w:tplc="04160005" w:tentative="1">
      <w:start w:val="1"/>
      <w:numFmt w:val="bullet"/>
      <w:lvlText w:val=""/>
      <w:lvlJc w:val="left"/>
      <w:pPr>
        <w:ind w:left="2886" w:hanging="360"/>
      </w:pPr>
      <w:rPr>
        <w:rFonts w:ascii="Wingdings" w:hAnsi="Wingdings" w:hint="default"/>
      </w:rPr>
    </w:lvl>
    <w:lvl w:ilvl="3" w:tplc="04160001" w:tentative="1">
      <w:start w:val="1"/>
      <w:numFmt w:val="bullet"/>
      <w:lvlText w:val=""/>
      <w:lvlJc w:val="left"/>
      <w:pPr>
        <w:ind w:left="3606" w:hanging="360"/>
      </w:pPr>
      <w:rPr>
        <w:rFonts w:ascii="Symbol" w:hAnsi="Symbol" w:hint="default"/>
      </w:rPr>
    </w:lvl>
    <w:lvl w:ilvl="4" w:tplc="04160003" w:tentative="1">
      <w:start w:val="1"/>
      <w:numFmt w:val="bullet"/>
      <w:lvlText w:val="o"/>
      <w:lvlJc w:val="left"/>
      <w:pPr>
        <w:ind w:left="4326" w:hanging="360"/>
      </w:pPr>
      <w:rPr>
        <w:rFonts w:ascii="Courier New" w:hAnsi="Courier New" w:cs="Courier New" w:hint="default"/>
      </w:rPr>
    </w:lvl>
    <w:lvl w:ilvl="5" w:tplc="04160005" w:tentative="1">
      <w:start w:val="1"/>
      <w:numFmt w:val="bullet"/>
      <w:lvlText w:val=""/>
      <w:lvlJc w:val="left"/>
      <w:pPr>
        <w:ind w:left="5046" w:hanging="360"/>
      </w:pPr>
      <w:rPr>
        <w:rFonts w:ascii="Wingdings" w:hAnsi="Wingdings" w:hint="default"/>
      </w:rPr>
    </w:lvl>
    <w:lvl w:ilvl="6" w:tplc="04160001" w:tentative="1">
      <w:start w:val="1"/>
      <w:numFmt w:val="bullet"/>
      <w:lvlText w:val=""/>
      <w:lvlJc w:val="left"/>
      <w:pPr>
        <w:ind w:left="5766" w:hanging="360"/>
      </w:pPr>
      <w:rPr>
        <w:rFonts w:ascii="Symbol" w:hAnsi="Symbol" w:hint="default"/>
      </w:rPr>
    </w:lvl>
    <w:lvl w:ilvl="7" w:tplc="04160003" w:tentative="1">
      <w:start w:val="1"/>
      <w:numFmt w:val="bullet"/>
      <w:lvlText w:val="o"/>
      <w:lvlJc w:val="left"/>
      <w:pPr>
        <w:ind w:left="6486" w:hanging="360"/>
      </w:pPr>
      <w:rPr>
        <w:rFonts w:ascii="Courier New" w:hAnsi="Courier New" w:cs="Courier New" w:hint="default"/>
      </w:rPr>
    </w:lvl>
    <w:lvl w:ilvl="8" w:tplc="04160005" w:tentative="1">
      <w:start w:val="1"/>
      <w:numFmt w:val="bullet"/>
      <w:lvlText w:val=""/>
      <w:lvlJc w:val="left"/>
      <w:pPr>
        <w:ind w:left="7206" w:hanging="360"/>
      </w:pPr>
      <w:rPr>
        <w:rFonts w:ascii="Wingdings" w:hAnsi="Wingdings" w:hint="default"/>
      </w:rPr>
    </w:lvl>
  </w:abstractNum>
  <w:abstractNum w:abstractNumId="10" w15:restartNumberingAfterBreak="0">
    <w:nsid w:val="72253487"/>
    <w:multiLevelType w:val="multilevel"/>
    <w:tmpl w:val="47C6D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3">
      <w:start w:val="1"/>
      <w:numFmt w:val="decimal"/>
      <w:pStyle w:val="Ttulo4"/>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783852ED"/>
    <w:multiLevelType w:val="hybridMultilevel"/>
    <w:tmpl w:val="11B24AB4"/>
    <w:lvl w:ilvl="0" w:tplc="07E88C6E">
      <w:start w:val="1"/>
      <w:numFmt w:val="decimal"/>
      <w:pStyle w:val="OrderedList1Alt"/>
      <w:lvlText w:val="%1."/>
      <w:lvlJc w:val="left"/>
      <w:pPr>
        <w:ind w:left="1872" w:hanging="360"/>
      </w:pPr>
    </w:lvl>
    <w:lvl w:ilvl="1" w:tplc="04160019" w:tentative="1">
      <w:start w:val="1"/>
      <w:numFmt w:val="lowerLetter"/>
      <w:lvlText w:val="%2."/>
      <w:lvlJc w:val="left"/>
      <w:pPr>
        <w:ind w:left="2592" w:hanging="360"/>
      </w:pPr>
    </w:lvl>
    <w:lvl w:ilvl="2" w:tplc="0416001B" w:tentative="1">
      <w:start w:val="1"/>
      <w:numFmt w:val="lowerRoman"/>
      <w:lvlText w:val="%3."/>
      <w:lvlJc w:val="right"/>
      <w:pPr>
        <w:ind w:left="3312" w:hanging="180"/>
      </w:pPr>
    </w:lvl>
    <w:lvl w:ilvl="3" w:tplc="0416000F" w:tentative="1">
      <w:start w:val="1"/>
      <w:numFmt w:val="decimal"/>
      <w:lvlText w:val="%4."/>
      <w:lvlJc w:val="left"/>
      <w:pPr>
        <w:ind w:left="4032" w:hanging="360"/>
      </w:pPr>
    </w:lvl>
    <w:lvl w:ilvl="4" w:tplc="04160019" w:tentative="1">
      <w:start w:val="1"/>
      <w:numFmt w:val="lowerLetter"/>
      <w:lvlText w:val="%5."/>
      <w:lvlJc w:val="left"/>
      <w:pPr>
        <w:ind w:left="4752" w:hanging="360"/>
      </w:pPr>
    </w:lvl>
    <w:lvl w:ilvl="5" w:tplc="0416001B" w:tentative="1">
      <w:start w:val="1"/>
      <w:numFmt w:val="lowerRoman"/>
      <w:lvlText w:val="%6."/>
      <w:lvlJc w:val="right"/>
      <w:pPr>
        <w:ind w:left="5472" w:hanging="180"/>
      </w:pPr>
    </w:lvl>
    <w:lvl w:ilvl="6" w:tplc="0416000F" w:tentative="1">
      <w:start w:val="1"/>
      <w:numFmt w:val="decimal"/>
      <w:lvlText w:val="%7."/>
      <w:lvlJc w:val="left"/>
      <w:pPr>
        <w:ind w:left="6192" w:hanging="360"/>
      </w:pPr>
    </w:lvl>
    <w:lvl w:ilvl="7" w:tplc="04160019" w:tentative="1">
      <w:start w:val="1"/>
      <w:numFmt w:val="lowerLetter"/>
      <w:lvlText w:val="%8."/>
      <w:lvlJc w:val="left"/>
      <w:pPr>
        <w:ind w:left="6912" w:hanging="360"/>
      </w:pPr>
    </w:lvl>
    <w:lvl w:ilvl="8" w:tplc="0416001B" w:tentative="1">
      <w:start w:val="1"/>
      <w:numFmt w:val="lowerRoman"/>
      <w:lvlText w:val="%9."/>
      <w:lvlJc w:val="right"/>
      <w:pPr>
        <w:ind w:left="7632" w:hanging="180"/>
      </w:pPr>
    </w:lvl>
  </w:abstractNum>
  <w:abstractNum w:abstractNumId="12" w15:restartNumberingAfterBreak="0">
    <w:nsid w:val="7A794AD0"/>
    <w:multiLevelType w:val="hybridMultilevel"/>
    <w:tmpl w:val="43BA8478"/>
    <w:lvl w:ilvl="0" w:tplc="751E880A">
      <w:start w:val="1"/>
      <w:numFmt w:val="decimal"/>
      <w:pStyle w:val="Marcado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3" w15:restartNumberingAfterBreak="0">
    <w:nsid w:val="7E8C094D"/>
    <w:multiLevelType w:val="singleLevel"/>
    <w:tmpl w:val="AECC7CD6"/>
    <w:lvl w:ilvl="0">
      <w:start w:val="1"/>
      <w:numFmt w:val="decimal"/>
      <w:pStyle w:val="Reference"/>
      <w:lvlText w:val="[%1]"/>
      <w:legacy w:legacy="1" w:legacySpace="0" w:legacyIndent="57"/>
      <w:lvlJc w:val="left"/>
      <w:pPr>
        <w:ind w:left="57" w:hanging="57"/>
      </w:pPr>
    </w:lvl>
  </w:abstractNum>
  <w:num w:numId="1">
    <w:abstractNumId w:val="10"/>
  </w:num>
  <w:num w:numId="2">
    <w:abstractNumId w:val="13"/>
  </w:num>
  <w:num w:numId="3">
    <w:abstractNumId w:val="12"/>
  </w:num>
  <w:num w:numId="4">
    <w:abstractNumId w:val="6"/>
  </w:num>
  <w:num w:numId="5">
    <w:abstractNumId w:val="1"/>
  </w:num>
  <w:num w:numId="6">
    <w:abstractNumId w:val="4"/>
  </w:num>
  <w:num w:numId="7">
    <w:abstractNumId w:val="7"/>
  </w:num>
  <w:num w:numId="8">
    <w:abstractNumId w:val="3"/>
  </w:num>
  <w:num w:numId="9">
    <w:abstractNumId w:val="5"/>
  </w:num>
  <w:num w:numId="10">
    <w:abstractNumId w:val="9"/>
  </w:num>
  <w:num w:numId="11">
    <w:abstractNumId w:val="0"/>
  </w:num>
  <w:num w:numId="12">
    <w:abstractNumId w:val="11"/>
  </w:num>
  <w:num w:numId="13">
    <w:abstractNumId w:val="2"/>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8C2"/>
    <w:rsid w:val="000006CC"/>
    <w:rsid w:val="000009EE"/>
    <w:rsid w:val="00000E6A"/>
    <w:rsid w:val="00001B1A"/>
    <w:rsid w:val="0000288C"/>
    <w:rsid w:val="00003B23"/>
    <w:rsid w:val="00003B5E"/>
    <w:rsid w:val="00003BBA"/>
    <w:rsid w:val="00004AD0"/>
    <w:rsid w:val="00004F21"/>
    <w:rsid w:val="000058E2"/>
    <w:rsid w:val="00005C61"/>
    <w:rsid w:val="0001059E"/>
    <w:rsid w:val="000106C8"/>
    <w:rsid w:val="0001109B"/>
    <w:rsid w:val="00012DBF"/>
    <w:rsid w:val="00013538"/>
    <w:rsid w:val="00013BE7"/>
    <w:rsid w:val="000153F6"/>
    <w:rsid w:val="0001574C"/>
    <w:rsid w:val="00015B94"/>
    <w:rsid w:val="000173E1"/>
    <w:rsid w:val="00017591"/>
    <w:rsid w:val="00021E62"/>
    <w:rsid w:val="00023279"/>
    <w:rsid w:val="000238E3"/>
    <w:rsid w:val="00023ED7"/>
    <w:rsid w:val="00024653"/>
    <w:rsid w:val="00024933"/>
    <w:rsid w:val="00025E79"/>
    <w:rsid w:val="00025EDF"/>
    <w:rsid w:val="00026531"/>
    <w:rsid w:val="00026B2A"/>
    <w:rsid w:val="00027A6A"/>
    <w:rsid w:val="00027A8D"/>
    <w:rsid w:val="000304BE"/>
    <w:rsid w:val="000307EA"/>
    <w:rsid w:val="000319DE"/>
    <w:rsid w:val="000328D3"/>
    <w:rsid w:val="0003310D"/>
    <w:rsid w:val="00034C13"/>
    <w:rsid w:val="000350E0"/>
    <w:rsid w:val="000353CF"/>
    <w:rsid w:val="0003584C"/>
    <w:rsid w:val="00035BCA"/>
    <w:rsid w:val="000364E5"/>
    <w:rsid w:val="00037271"/>
    <w:rsid w:val="00037748"/>
    <w:rsid w:val="000407F1"/>
    <w:rsid w:val="000413E0"/>
    <w:rsid w:val="000414B3"/>
    <w:rsid w:val="00042000"/>
    <w:rsid w:val="0004274F"/>
    <w:rsid w:val="00042B7D"/>
    <w:rsid w:val="000433DE"/>
    <w:rsid w:val="00043CB0"/>
    <w:rsid w:val="00044751"/>
    <w:rsid w:val="000450C7"/>
    <w:rsid w:val="0004658D"/>
    <w:rsid w:val="00046F31"/>
    <w:rsid w:val="0005146C"/>
    <w:rsid w:val="0005212D"/>
    <w:rsid w:val="00052587"/>
    <w:rsid w:val="000526C5"/>
    <w:rsid w:val="000530B4"/>
    <w:rsid w:val="000538DA"/>
    <w:rsid w:val="00053A5C"/>
    <w:rsid w:val="0005406A"/>
    <w:rsid w:val="000554CB"/>
    <w:rsid w:val="0005694F"/>
    <w:rsid w:val="000574AF"/>
    <w:rsid w:val="00057909"/>
    <w:rsid w:val="00057AD2"/>
    <w:rsid w:val="0006118A"/>
    <w:rsid w:val="000621E1"/>
    <w:rsid w:val="00063E89"/>
    <w:rsid w:val="00063FB0"/>
    <w:rsid w:val="000640C0"/>
    <w:rsid w:val="00064A9A"/>
    <w:rsid w:val="00064B64"/>
    <w:rsid w:val="00064FAD"/>
    <w:rsid w:val="000659B0"/>
    <w:rsid w:val="00065A21"/>
    <w:rsid w:val="000669D0"/>
    <w:rsid w:val="0006765E"/>
    <w:rsid w:val="000714ED"/>
    <w:rsid w:val="00071DDA"/>
    <w:rsid w:val="000721D2"/>
    <w:rsid w:val="00072500"/>
    <w:rsid w:val="00072784"/>
    <w:rsid w:val="00073DF6"/>
    <w:rsid w:val="00073ED4"/>
    <w:rsid w:val="000740C3"/>
    <w:rsid w:val="00074131"/>
    <w:rsid w:val="00074275"/>
    <w:rsid w:val="00075552"/>
    <w:rsid w:val="00077915"/>
    <w:rsid w:val="00082074"/>
    <w:rsid w:val="00084577"/>
    <w:rsid w:val="0008466F"/>
    <w:rsid w:val="0008483A"/>
    <w:rsid w:val="000851B4"/>
    <w:rsid w:val="000859C4"/>
    <w:rsid w:val="00087078"/>
    <w:rsid w:val="0009012A"/>
    <w:rsid w:val="00090BE8"/>
    <w:rsid w:val="00092625"/>
    <w:rsid w:val="000926A4"/>
    <w:rsid w:val="00094F25"/>
    <w:rsid w:val="00095394"/>
    <w:rsid w:val="00095F3D"/>
    <w:rsid w:val="00096205"/>
    <w:rsid w:val="00096392"/>
    <w:rsid w:val="0009652B"/>
    <w:rsid w:val="00097221"/>
    <w:rsid w:val="00097DD0"/>
    <w:rsid w:val="00097DF6"/>
    <w:rsid w:val="000A0AEB"/>
    <w:rsid w:val="000A1111"/>
    <w:rsid w:val="000A1D72"/>
    <w:rsid w:val="000A24C8"/>
    <w:rsid w:val="000A25E3"/>
    <w:rsid w:val="000A2E89"/>
    <w:rsid w:val="000A2EF2"/>
    <w:rsid w:val="000A309A"/>
    <w:rsid w:val="000A365D"/>
    <w:rsid w:val="000A40C1"/>
    <w:rsid w:val="000A483D"/>
    <w:rsid w:val="000A564E"/>
    <w:rsid w:val="000B0E24"/>
    <w:rsid w:val="000B0F1B"/>
    <w:rsid w:val="000B1029"/>
    <w:rsid w:val="000B10A7"/>
    <w:rsid w:val="000B4365"/>
    <w:rsid w:val="000B6268"/>
    <w:rsid w:val="000B67F8"/>
    <w:rsid w:val="000B6E82"/>
    <w:rsid w:val="000C14ED"/>
    <w:rsid w:val="000C20C7"/>
    <w:rsid w:val="000C24E7"/>
    <w:rsid w:val="000C2D08"/>
    <w:rsid w:val="000C2FC7"/>
    <w:rsid w:val="000C39ED"/>
    <w:rsid w:val="000C5DAE"/>
    <w:rsid w:val="000C7077"/>
    <w:rsid w:val="000C7525"/>
    <w:rsid w:val="000C75F7"/>
    <w:rsid w:val="000C7F9B"/>
    <w:rsid w:val="000D178C"/>
    <w:rsid w:val="000D1F58"/>
    <w:rsid w:val="000D4873"/>
    <w:rsid w:val="000D57F0"/>
    <w:rsid w:val="000D5F88"/>
    <w:rsid w:val="000D7D59"/>
    <w:rsid w:val="000E2468"/>
    <w:rsid w:val="000E24C3"/>
    <w:rsid w:val="000E3764"/>
    <w:rsid w:val="000E3FD1"/>
    <w:rsid w:val="000E40FB"/>
    <w:rsid w:val="000E509E"/>
    <w:rsid w:val="000E5977"/>
    <w:rsid w:val="000E7C4D"/>
    <w:rsid w:val="000F25FB"/>
    <w:rsid w:val="000F3558"/>
    <w:rsid w:val="000F36FA"/>
    <w:rsid w:val="000F3E7E"/>
    <w:rsid w:val="000F418D"/>
    <w:rsid w:val="000F6379"/>
    <w:rsid w:val="000F66A5"/>
    <w:rsid w:val="000F74A7"/>
    <w:rsid w:val="000F7552"/>
    <w:rsid w:val="0010047A"/>
    <w:rsid w:val="00101138"/>
    <w:rsid w:val="00101687"/>
    <w:rsid w:val="00102AE6"/>
    <w:rsid w:val="00102FFD"/>
    <w:rsid w:val="00103201"/>
    <w:rsid w:val="00103798"/>
    <w:rsid w:val="00103BE0"/>
    <w:rsid w:val="00105009"/>
    <w:rsid w:val="00106550"/>
    <w:rsid w:val="001110DB"/>
    <w:rsid w:val="00111717"/>
    <w:rsid w:val="00111FEE"/>
    <w:rsid w:val="00114959"/>
    <w:rsid w:val="00114EF1"/>
    <w:rsid w:val="0011534A"/>
    <w:rsid w:val="0011544B"/>
    <w:rsid w:val="00116C35"/>
    <w:rsid w:val="00116F9B"/>
    <w:rsid w:val="001177D4"/>
    <w:rsid w:val="001178FB"/>
    <w:rsid w:val="00117FAF"/>
    <w:rsid w:val="001203DB"/>
    <w:rsid w:val="00121225"/>
    <w:rsid w:val="00122112"/>
    <w:rsid w:val="00122225"/>
    <w:rsid w:val="0012252C"/>
    <w:rsid w:val="00123349"/>
    <w:rsid w:val="001241D1"/>
    <w:rsid w:val="00127B03"/>
    <w:rsid w:val="00127E2B"/>
    <w:rsid w:val="001310EF"/>
    <w:rsid w:val="0013145C"/>
    <w:rsid w:val="0013268F"/>
    <w:rsid w:val="001328D5"/>
    <w:rsid w:val="00133347"/>
    <w:rsid w:val="00135C10"/>
    <w:rsid w:val="00135D29"/>
    <w:rsid w:val="00136B91"/>
    <w:rsid w:val="00137DDA"/>
    <w:rsid w:val="001427B8"/>
    <w:rsid w:val="001448D1"/>
    <w:rsid w:val="00144B3B"/>
    <w:rsid w:val="00146F00"/>
    <w:rsid w:val="001474FB"/>
    <w:rsid w:val="001479AC"/>
    <w:rsid w:val="00147B63"/>
    <w:rsid w:val="00151089"/>
    <w:rsid w:val="00152154"/>
    <w:rsid w:val="00152665"/>
    <w:rsid w:val="001528F6"/>
    <w:rsid w:val="001535C3"/>
    <w:rsid w:val="00153958"/>
    <w:rsid w:val="00154329"/>
    <w:rsid w:val="00154343"/>
    <w:rsid w:val="00155963"/>
    <w:rsid w:val="00161ADE"/>
    <w:rsid w:val="00162C17"/>
    <w:rsid w:val="00163218"/>
    <w:rsid w:val="001633A6"/>
    <w:rsid w:val="001645F3"/>
    <w:rsid w:val="00166086"/>
    <w:rsid w:val="00166867"/>
    <w:rsid w:val="00167541"/>
    <w:rsid w:val="00167AFF"/>
    <w:rsid w:val="00170D1D"/>
    <w:rsid w:val="00172306"/>
    <w:rsid w:val="00172B59"/>
    <w:rsid w:val="0017320B"/>
    <w:rsid w:val="0017390C"/>
    <w:rsid w:val="001740CF"/>
    <w:rsid w:val="00174461"/>
    <w:rsid w:val="00174880"/>
    <w:rsid w:val="00174FE7"/>
    <w:rsid w:val="001764FE"/>
    <w:rsid w:val="00176519"/>
    <w:rsid w:val="00177613"/>
    <w:rsid w:val="00177A05"/>
    <w:rsid w:val="00181D0A"/>
    <w:rsid w:val="001836FD"/>
    <w:rsid w:val="00183DD7"/>
    <w:rsid w:val="00184897"/>
    <w:rsid w:val="00184E4B"/>
    <w:rsid w:val="00185489"/>
    <w:rsid w:val="001862B7"/>
    <w:rsid w:val="001862E0"/>
    <w:rsid w:val="00187156"/>
    <w:rsid w:val="00190EBD"/>
    <w:rsid w:val="00192B7A"/>
    <w:rsid w:val="00192D48"/>
    <w:rsid w:val="00193AC1"/>
    <w:rsid w:val="00194F42"/>
    <w:rsid w:val="001954F6"/>
    <w:rsid w:val="00195E32"/>
    <w:rsid w:val="0019711B"/>
    <w:rsid w:val="00197461"/>
    <w:rsid w:val="0019794A"/>
    <w:rsid w:val="001A0697"/>
    <w:rsid w:val="001A2443"/>
    <w:rsid w:val="001A253F"/>
    <w:rsid w:val="001A30C7"/>
    <w:rsid w:val="001A3FD4"/>
    <w:rsid w:val="001A496D"/>
    <w:rsid w:val="001A55DF"/>
    <w:rsid w:val="001A5853"/>
    <w:rsid w:val="001A5A4F"/>
    <w:rsid w:val="001A5EE5"/>
    <w:rsid w:val="001A656F"/>
    <w:rsid w:val="001A65EC"/>
    <w:rsid w:val="001A698F"/>
    <w:rsid w:val="001A6A6C"/>
    <w:rsid w:val="001A6F69"/>
    <w:rsid w:val="001A7D06"/>
    <w:rsid w:val="001A7F60"/>
    <w:rsid w:val="001B0850"/>
    <w:rsid w:val="001B1B29"/>
    <w:rsid w:val="001B1C88"/>
    <w:rsid w:val="001B24B8"/>
    <w:rsid w:val="001B30BE"/>
    <w:rsid w:val="001B35AD"/>
    <w:rsid w:val="001B38E2"/>
    <w:rsid w:val="001B3F54"/>
    <w:rsid w:val="001B788E"/>
    <w:rsid w:val="001C0040"/>
    <w:rsid w:val="001C0888"/>
    <w:rsid w:val="001C3B1F"/>
    <w:rsid w:val="001C5623"/>
    <w:rsid w:val="001C5BB4"/>
    <w:rsid w:val="001C6973"/>
    <w:rsid w:val="001D019E"/>
    <w:rsid w:val="001D0E59"/>
    <w:rsid w:val="001D12CE"/>
    <w:rsid w:val="001D3691"/>
    <w:rsid w:val="001D3BC3"/>
    <w:rsid w:val="001D3CFD"/>
    <w:rsid w:val="001D49C2"/>
    <w:rsid w:val="001D4A46"/>
    <w:rsid w:val="001D4E57"/>
    <w:rsid w:val="001D4EF6"/>
    <w:rsid w:val="001D5261"/>
    <w:rsid w:val="001D53C6"/>
    <w:rsid w:val="001D60C8"/>
    <w:rsid w:val="001D6B61"/>
    <w:rsid w:val="001E1766"/>
    <w:rsid w:val="001E19F1"/>
    <w:rsid w:val="001E413A"/>
    <w:rsid w:val="001E595E"/>
    <w:rsid w:val="001E62A8"/>
    <w:rsid w:val="001E679C"/>
    <w:rsid w:val="001E6873"/>
    <w:rsid w:val="001E7677"/>
    <w:rsid w:val="001F0C3A"/>
    <w:rsid w:val="001F1ABE"/>
    <w:rsid w:val="001F1B59"/>
    <w:rsid w:val="001F2001"/>
    <w:rsid w:val="001F3EB6"/>
    <w:rsid w:val="001F5312"/>
    <w:rsid w:val="001F6017"/>
    <w:rsid w:val="001F6C2A"/>
    <w:rsid w:val="001F6F4D"/>
    <w:rsid w:val="001F7761"/>
    <w:rsid w:val="001F7867"/>
    <w:rsid w:val="001F7964"/>
    <w:rsid w:val="002009C5"/>
    <w:rsid w:val="00201A9E"/>
    <w:rsid w:val="002022CA"/>
    <w:rsid w:val="0020230F"/>
    <w:rsid w:val="00202DDD"/>
    <w:rsid w:val="00203699"/>
    <w:rsid w:val="002056E8"/>
    <w:rsid w:val="00205C96"/>
    <w:rsid w:val="0020623F"/>
    <w:rsid w:val="00210704"/>
    <w:rsid w:val="002113FE"/>
    <w:rsid w:val="002120CE"/>
    <w:rsid w:val="002140E4"/>
    <w:rsid w:val="0021447C"/>
    <w:rsid w:val="00214A7D"/>
    <w:rsid w:val="002163A1"/>
    <w:rsid w:val="00220950"/>
    <w:rsid w:val="00221046"/>
    <w:rsid w:val="00221065"/>
    <w:rsid w:val="00221286"/>
    <w:rsid w:val="00221A58"/>
    <w:rsid w:val="00221A65"/>
    <w:rsid w:val="00221B60"/>
    <w:rsid w:val="00221EFF"/>
    <w:rsid w:val="0022250F"/>
    <w:rsid w:val="00222DB0"/>
    <w:rsid w:val="00224780"/>
    <w:rsid w:val="00224860"/>
    <w:rsid w:val="00224D5D"/>
    <w:rsid w:val="002254F0"/>
    <w:rsid w:val="0022656D"/>
    <w:rsid w:val="00226D30"/>
    <w:rsid w:val="002272BB"/>
    <w:rsid w:val="002274A5"/>
    <w:rsid w:val="002277FE"/>
    <w:rsid w:val="00230E46"/>
    <w:rsid w:val="00230FE8"/>
    <w:rsid w:val="00231260"/>
    <w:rsid w:val="00232C42"/>
    <w:rsid w:val="00232EF8"/>
    <w:rsid w:val="00234C20"/>
    <w:rsid w:val="00234C6B"/>
    <w:rsid w:val="00241447"/>
    <w:rsid w:val="00242516"/>
    <w:rsid w:val="002437EF"/>
    <w:rsid w:val="00243862"/>
    <w:rsid w:val="002445A7"/>
    <w:rsid w:val="002477C9"/>
    <w:rsid w:val="002479CA"/>
    <w:rsid w:val="002501E5"/>
    <w:rsid w:val="0025164A"/>
    <w:rsid w:val="00252808"/>
    <w:rsid w:val="00252C96"/>
    <w:rsid w:val="002537E6"/>
    <w:rsid w:val="002561EA"/>
    <w:rsid w:val="002576D3"/>
    <w:rsid w:val="0025793E"/>
    <w:rsid w:val="002602B0"/>
    <w:rsid w:val="0026058C"/>
    <w:rsid w:val="002614D8"/>
    <w:rsid w:val="002635A2"/>
    <w:rsid w:val="00263645"/>
    <w:rsid w:val="00265249"/>
    <w:rsid w:val="00265B37"/>
    <w:rsid w:val="00265D69"/>
    <w:rsid w:val="002677F7"/>
    <w:rsid w:val="00267CF7"/>
    <w:rsid w:val="0027004C"/>
    <w:rsid w:val="00270DFC"/>
    <w:rsid w:val="002720F3"/>
    <w:rsid w:val="00272563"/>
    <w:rsid w:val="00274443"/>
    <w:rsid w:val="002749F6"/>
    <w:rsid w:val="00274F9D"/>
    <w:rsid w:val="002753E2"/>
    <w:rsid w:val="0027551E"/>
    <w:rsid w:val="0027587E"/>
    <w:rsid w:val="00276859"/>
    <w:rsid w:val="00276C0E"/>
    <w:rsid w:val="002772BE"/>
    <w:rsid w:val="00277AAE"/>
    <w:rsid w:val="0028108C"/>
    <w:rsid w:val="00281D3F"/>
    <w:rsid w:val="00282A5F"/>
    <w:rsid w:val="002834AF"/>
    <w:rsid w:val="00285C49"/>
    <w:rsid w:val="00285E7F"/>
    <w:rsid w:val="00286EA1"/>
    <w:rsid w:val="002874B0"/>
    <w:rsid w:val="00290358"/>
    <w:rsid w:val="00291418"/>
    <w:rsid w:val="00291B6D"/>
    <w:rsid w:val="00292A66"/>
    <w:rsid w:val="00292C32"/>
    <w:rsid w:val="0029319F"/>
    <w:rsid w:val="002935E3"/>
    <w:rsid w:val="00294504"/>
    <w:rsid w:val="0029466B"/>
    <w:rsid w:val="00296123"/>
    <w:rsid w:val="00296B58"/>
    <w:rsid w:val="00296E47"/>
    <w:rsid w:val="002A266D"/>
    <w:rsid w:val="002A291F"/>
    <w:rsid w:val="002A2F4C"/>
    <w:rsid w:val="002A333B"/>
    <w:rsid w:val="002A37C3"/>
    <w:rsid w:val="002A4C61"/>
    <w:rsid w:val="002A54AB"/>
    <w:rsid w:val="002A55FD"/>
    <w:rsid w:val="002A7DCF"/>
    <w:rsid w:val="002B098E"/>
    <w:rsid w:val="002B150B"/>
    <w:rsid w:val="002B20CC"/>
    <w:rsid w:val="002B2AD4"/>
    <w:rsid w:val="002B3962"/>
    <w:rsid w:val="002B5207"/>
    <w:rsid w:val="002B62DA"/>
    <w:rsid w:val="002B7E60"/>
    <w:rsid w:val="002C06E5"/>
    <w:rsid w:val="002C1035"/>
    <w:rsid w:val="002C1077"/>
    <w:rsid w:val="002C143B"/>
    <w:rsid w:val="002C36F0"/>
    <w:rsid w:val="002C3F69"/>
    <w:rsid w:val="002C598C"/>
    <w:rsid w:val="002C7DFF"/>
    <w:rsid w:val="002D0333"/>
    <w:rsid w:val="002D09FC"/>
    <w:rsid w:val="002D0B37"/>
    <w:rsid w:val="002D2834"/>
    <w:rsid w:val="002D68E9"/>
    <w:rsid w:val="002D6CF8"/>
    <w:rsid w:val="002D789B"/>
    <w:rsid w:val="002E0379"/>
    <w:rsid w:val="002E043E"/>
    <w:rsid w:val="002E09AB"/>
    <w:rsid w:val="002E1909"/>
    <w:rsid w:val="002E20D8"/>
    <w:rsid w:val="002E54E7"/>
    <w:rsid w:val="002E7292"/>
    <w:rsid w:val="002E7506"/>
    <w:rsid w:val="002E7A6B"/>
    <w:rsid w:val="002F27AD"/>
    <w:rsid w:val="002F37B3"/>
    <w:rsid w:val="002F3E6B"/>
    <w:rsid w:val="002F5E4D"/>
    <w:rsid w:val="002F7CBB"/>
    <w:rsid w:val="00300FDA"/>
    <w:rsid w:val="00300FFD"/>
    <w:rsid w:val="00301116"/>
    <w:rsid w:val="00301224"/>
    <w:rsid w:val="0030143C"/>
    <w:rsid w:val="00301680"/>
    <w:rsid w:val="00301767"/>
    <w:rsid w:val="00303320"/>
    <w:rsid w:val="0030335A"/>
    <w:rsid w:val="0030372A"/>
    <w:rsid w:val="003038DE"/>
    <w:rsid w:val="00303B94"/>
    <w:rsid w:val="00304CE9"/>
    <w:rsid w:val="003052EE"/>
    <w:rsid w:val="003060D9"/>
    <w:rsid w:val="003069A8"/>
    <w:rsid w:val="00306FD0"/>
    <w:rsid w:val="00306FEE"/>
    <w:rsid w:val="00312875"/>
    <w:rsid w:val="00312B42"/>
    <w:rsid w:val="00313F8F"/>
    <w:rsid w:val="00316C44"/>
    <w:rsid w:val="00316C9A"/>
    <w:rsid w:val="00317C85"/>
    <w:rsid w:val="00322E54"/>
    <w:rsid w:val="00323CC6"/>
    <w:rsid w:val="00323CD8"/>
    <w:rsid w:val="00324A36"/>
    <w:rsid w:val="0032524C"/>
    <w:rsid w:val="00325EF9"/>
    <w:rsid w:val="00326BBA"/>
    <w:rsid w:val="00327158"/>
    <w:rsid w:val="00330749"/>
    <w:rsid w:val="003309CF"/>
    <w:rsid w:val="00330A71"/>
    <w:rsid w:val="00330F2B"/>
    <w:rsid w:val="00331262"/>
    <w:rsid w:val="003312A5"/>
    <w:rsid w:val="00331367"/>
    <w:rsid w:val="00331681"/>
    <w:rsid w:val="003331DC"/>
    <w:rsid w:val="003335D5"/>
    <w:rsid w:val="00333A86"/>
    <w:rsid w:val="00333F1F"/>
    <w:rsid w:val="0033436D"/>
    <w:rsid w:val="00334C28"/>
    <w:rsid w:val="00335060"/>
    <w:rsid w:val="003358D4"/>
    <w:rsid w:val="00335AE0"/>
    <w:rsid w:val="00336651"/>
    <w:rsid w:val="00336B44"/>
    <w:rsid w:val="003402E7"/>
    <w:rsid w:val="0034204F"/>
    <w:rsid w:val="0034233C"/>
    <w:rsid w:val="0034236E"/>
    <w:rsid w:val="0034340D"/>
    <w:rsid w:val="00344BF2"/>
    <w:rsid w:val="00345206"/>
    <w:rsid w:val="003466E6"/>
    <w:rsid w:val="00350402"/>
    <w:rsid w:val="003508EE"/>
    <w:rsid w:val="00350F02"/>
    <w:rsid w:val="00351319"/>
    <w:rsid w:val="00353820"/>
    <w:rsid w:val="00353A01"/>
    <w:rsid w:val="00353F4E"/>
    <w:rsid w:val="003548D7"/>
    <w:rsid w:val="00354CC0"/>
    <w:rsid w:val="00355D6C"/>
    <w:rsid w:val="00357384"/>
    <w:rsid w:val="00360880"/>
    <w:rsid w:val="0036130E"/>
    <w:rsid w:val="003614B6"/>
    <w:rsid w:val="00362127"/>
    <w:rsid w:val="003632D5"/>
    <w:rsid w:val="00363A0C"/>
    <w:rsid w:val="00364F32"/>
    <w:rsid w:val="00365BD8"/>
    <w:rsid w:val="00365FFD"/>
    <w:rsid w:val="00366553"/>
    <w:rsid w:val="00366A24"/>
    <w:rsid w:val="003671EF"/>
    <w:rsid w:val="00367286"/>
    <w:rsid w:val="00370AB0"/>
    <w:rsid w:val="003715AA"/>
    <w:rsid w:val="0037184E"/>
    <w:rsid w:val="00371E52"/>
    <w:rsid w:val="00374307"/>
    <w:rsid w:val="00374CAD"/>
    <w:rsid w:val="00375826"/>
    <w:rsid w:val="00375F16"/>
    <w:rsid w:val="003760C8"/>
    <w:rsid w:val="00376519"/>
    <w:rsid w:val="00376A80"/>
    <w:rsid w:val="0038093A"/>
    <w:rsid w:val="00380E5C"/>
    <w:rsid w:val="003816D4"/>
    <w:rsid w:val="00381AE5"/>
    <w:rsid w:val="00381E5E"/>
    <w:rsid w:val="00382A46"/>
    <w:rsid w:val="00383B59"/>
    <w:rsid w:val="00384208"/>
    <w:rsid w:val="00385339"/>
    <w:rsid w:val="0038604E"/>
    <w:rsid w:val="00386E86"/>
    <w:rsid w:val="00386FA3"/>
    <w:rsid w:val="0038767C"/>
    <w:rsid w:val="00387CAC"/>
    <w:rsid w:val="00387CD7"/>
    <w:rsid w:val="0039094B"/>
    <w:rsid w:val="00390B18"/>
    <w:rsid w:val="00391002"/>
    <w:rsid w:val="003916B2"/>
    <w:rsid w:val="003918C2"/>
    <w:rsid w:val="00392198"/>
    <w:rsid w:val="003924CF"/>
    <w:rsid w:val="003927AB"/>
    <w:rsid w:val="0039298C"/>
    <w:rsid w:val="00393573"/>
    <w:rsid w:val="003936A3"/>
    <w:rsid w:val="00393ACE"/>
    <w:rsid w:val="0039611D"/>
    <w:rsid w:val="0039642D"/>
    <w:rsid w:val="00397290"/>
    <w:rsid w:val="003A0A5B"/>
    <w:rsid w:val="003A2B7A"/>
    <w:rsid w:val="003A338C"/>
    <w:rsid w:val="003A4872"/>
    <w:rsid w:val="003A5029"/>
    <w:rsid w:val="003A5075"/>
    <w:rsid w:val="003A6BA6"/>
    <w:rsid w:val="003A7ACE"/>
    <w:rsid w:val="003B137E"/>
    <w:rsid w:val="003B2367"/>
    <w:rsid w:val="003B287B"/>
    <w:rsid w:val="003B3766"/>
    <w:rsid w:val="003B4201"/>
    <w:rsid w:val="003B6571"/>
    <w:rsid w:val="003B66A4"/>
    <w:rsid w:val="003C07BE"/>
    <w:rsid w:val="003C0D55"/>
    <w:rsid w:val="003C1251"/>
    <w:rsid w:val="003C12C6"/>
    <w:rsid w:val="003C161E"/>
    <w:rsid w:val="003C1FB4"/>
    <w:rsid w:val="003C3D5C"/>
    <w:rsid w:val="003C43A5"/>
    <w:rsid w:val="003C4CA6"/>
    <w:rsid w:val="003C5E99"/>
    <w:rsid w:val="003C69BB"/>
    <w:rsid w:val="003C7B7F"/>
    <w:rsid w:val="003D11F6"/>
    <w:rsid w:val="003D126C"/>
    <w:rsid w:val="003D20BC"/>
    <w:rsid w:val="003D50DF"/>
    <w:rsid w:val="003D582C"/>
    <w:rsid w:val="003D601B"/>
    <w:rsid w:val="003D6A60"/>
    <w:rsid w:val="003D6C4D"/>
    <w:rsid w:val="003E17A6"/>
    <w:rsid w:val="003E2A3C"/>
    <w:rsid w:val="003E353B"/>
    <w:rsid w:val="003E36B5"/>
    <w:rsid w:val="003E4C05"/>
    <w:rsid w:val="003E75E7"/>
    <w:rsid w:val="003E77FF"/>
    <w:rsid w:val="003F1435"/>
    <w:rsid w:val="003F1F7A"/>
    <w:rsid w:val="003F4B76"/>
    <w:rsid w:val="003F4DCC"/>
    <w:rsid w:val="003F4F4C"/>
    <w:rsid w:val="003F5B71"/>
    <w:rsid w:val="003F601F"/>
    <w:rsid w:val="003F7214"/>
    <w:rsid w:val="003F752D"/>
    <w:rsid w:val="003F76B2"/>
    <w:rsid w:val="003F77FE"/>
    <w:rsid w:val="003F7C27"/>
    <w:rsid w:val="00400EC6"/>
    <w:rsid w:val="004014C9"/>
    <w:rsid w:val="004019EB"/>
    <w:rsid w:val="004020E6"/>
    <w:rsid w:val="004032CC"/>
    <w:rsid w:val="004043D1"/>
    <w:rsid w:val="004045C1"/>
    <w:rsid w:val="004066F7"/>
    <w:rsid w:val="004108BC"/>
    <w:rsid w:val="00410D9A"/>
    <w:rsid w:val="00411136"/>
    <w:rsid w:val="004135C0"/>
    <w:rsid w:val="004137F3"/>
    <w:rsid w:val="00414AE6"/>
    <w:rsid w:val="00414B38"/>
    <w:rsid w:val="00415980"/>
    <w:rsid w:val="004174B7"/>
    <w:rsid w:val="00417B11"/>
    <w:rsid w:val="00420616"/>
    <w:rsid w:val="0042178D"/>
    <w:rsid w:val="0042182B"/>
    <w:rsid w:val="004238B4"/>
    <w:rsid w:val="00424625"/>
    <w:rsid w:val="00424DE8"/>
    <w:rsid w:val="00424E3A"/>
    <w:rsid w:val="00425340"/>
    <w:rsid w:val="00425A5A"/>
    <w:rsid w:val="0042643D"/>
    <w:rsid w:val="00427797"/>
    <w:rsid w:val="0043071F"/>
    <w:rsid w:val="00430ABA"/>
    <w:rsid w:val="00432854"/>
    <w:rsid w:val="00433903"/>
    <w:rsid w:val="00434B8C"/>
    <w:rsid w:val="00434C3D"/>
    <w:rsid w:val="00435FAC"/>
    <w:rsid w:val="00437A7A"/>
    <w:rsid w:val="00440B4D"/>
    <w:rsid w:val="004416D2"/>
    <w:rsid w:val="00441CAE"/>
    <w:rsid w:val="004429C0"/>
    <w:rsid w:val="00442A8E"/>
    <w:rsid w:val="00442EA5"/>
    <w:rsid w:val="004434F5"/>
    <w:rsid w:val="00443717"/>
    <w:rsid w:val="00443E8F"/>
    <w:rsid w:val="00444EE0"/>
    <w:rsid w:val="00446FCD"/>
    <w:rsid w:val="00447029"/>
    <w:rsid w:val="00447BB6"/>
    <w:rsid w:val="00447F06"/>
    <w:rsid w:val="00450016"/>
    <w:rsid w:val="004512B5"/>
    <w:rsid w:val="0045521D"/>
    <w:rsid w:val="00455CC2"/>
    <w:rsid w:val="00457102"/>
    <w:rsid w:val="00457920"/>
    <w:rsid w:val="00457ED5"/>
    <w:rsid w:val="00460AC8"/>
    <w:rsid w:val="00460F2D"/>
    <w:rsid w:val="004645B1"/>
    <w:rsid w:val="00465F7F"/>
    <w:rsid w:val="004664EA"/>
    <w:rsid w:val="004671D5"/>
    <w:rsid w:val="004672B2"/>
    <w:rsid w:val="00467883"/>
    <w:rsid w:val="00470106"/>
    <w:rsid w:val="00470214"/>
    <w:rsid w:val="00470F68"/>
    <w:rsid w:val="00470FE3"/>
    <w:rsid w:val="00471063"/>
    <w:rsid w:val="00471A4A"/>
    <w:rsid w:val="00472A43"/>
    <w:rsid w:val="00473263"/>
    <w:rsid w:val="00473B16"/>
    <w:rsid w:val="00474485"/>
    <w:rsid w:val="004753E7"/>
    <w:rsid w:val="00476C2B"/>
    <w:rsid w:val="004804C9"/>
    <w:rsid w:val="004804EC"/>
    <w:rsid w:val="0048338D"/>
    <w:rsid w:val="0048338F"/>
    <w:rsid w:val="0048446E"/>
    <w:rsid w:val="00484496"/>
    <w:rsid w:val="00485504"/>
    <w:rsid w:val="00485A84"/>
    <w:rsid w:val="00486CE4"/>
    <w:rsid w:val="004906C3"/>
    <w:rsid w:val="00490B4E"/>
    <w:rsid w:val="004912FA"/>
    <w:rsid w:val="004915EB"/>
    <w:rsid w:val="00492493"/>
    <w:rsid w:val="004936BC"/>
    <w:rsid w:val="00493948"/>
    <w:rsid w:val="00493CD6"/>
    <w:rsid w:val="00493D7F"/>
    <w:rsid w:val="00494D2D"/>
    <w:rsid w:val="00495CFC"/>
    <w:rsid w:val="00496BEF"/>
    <w:rsid w:val="00496C99"/>
    <w:rsid w:val="00497199"/>
    <w:rsid w:val="004971BC"/>
    <w:rsid w:val="00497713"/>
    <w:rsid w:val="00497AAF"/>
    <w:rsid w:val="00497AFC"/>
    <w:rsid w:val="004A025B"/>
    <w:rsid w:val="004A0352"/>
    <w:rsid w:val="004A106C"/>
    <w:rsid w:val="004A213D"/>
    <w:rsid w:val="004A275E"/>
    <w:rsid w:val="004A281B"/>
    <w:rsid w:val="004A42CE"/>
    <w:rsid w:val="004B08BB"/>
    <w:rsid w:val="004B1538"/>
    <w:rsid w:val="004B3EAF"/>
    <w:rsid w:val="004B4E05"/>
    <w:rsid w:val="004B53BF"/>
    <w:rsid w:val="004B56C9"/>
    <w:rsid w:val="004C1FB5"/>
    <w:rsid w:val="004C3CBA"/>
    <w:rsid w:val="004C5271"/>
    <w:rsid w:val="004C6EB0"/>
    <w:rsid w:val="004D02F1"/>
    <w:rsid w:val="004D1547"/>
    <w:rsid w:val="004D2D65"/>
    <w:rsid w:val="004D2DC9"/>
    <w:rsid w:val="004D351C"/>
    <w:rsid w:val="004D3E3B"/>
    <w:rsid w:val="004D47BA"/>
    <w:rsid w:val="004D54AC"/>
    <w:rsid w:val="004D586C"/>
    <w:rsid w:val="004D7BD2"/>
    <w:rsid w:val="004E1D5A"/>
    <w:rsid w:val="004E2F2A"/>
    <w:rsid w:val="004E2F96"/>
    <w:rsid w:val="004E35CC"/>
    <w:rsid w:val="004E5079"/>
    <w:rsid w:val="004E6270"/>
    <w:rsid w:val="004E6434"/>
    <w:rsid w:val="004F0F39"/>
    <w:rsid w:val="004F17A9"/>
    <w:rsid w:val="004F293B"/>
    <w:rsid w:val="004F3394"/>
    <w:rsid w:val="004F4B0D"/>
    <w:rsid w:val="004F611B"/>
    <w:rsid w:val="004F6C52"/>
    <w:rsid w:val="004F77C9"/>
    <w:rsid w:val="004F77D5"/>
    <w:rsid w:val="0050129A"/>
    <w:rsid w:val="00502682"/>
    <w:rsid w:val="00502EF4"/>
    <w:rsid w:val="0050317B"/>
    <w:rsid w:val="00504D30"/>
    <w:rsid w:val="005053CD"/>
    <w:rsid w:val="005063CF"/>
    <w:rsid w:val="00506DB9"/>
    <w:rsid w:val="0050729A"/>
    <w:rsid w:val="0051266A"/>
    <w:rsid w:val="00512C79"/>
    <w:rsid w:val="005133DA"/>
    <w:rsid w:val="00513475"/>
    <w:rsid w:val="00513874"/>
    <w:rsid w:val="0051389C"/>
    <w:rsid w:val="00513997"/>
    <w:rsid w:val="005143F1"/>
    <w:rsid w:val="00515C20"/>
    <w:rsid w:val="00517A1E"/>
    <w:rsid w:val="00520BA8"/>
    <w:rsid w:val="00524034"/>
    <w:rsid w:val="00526746"/>
    <w:rsid w:val="00526E63"/>
    <w:rsid w:val="00531500"/>
    <w:rsid w:val="00531668"/>
    <w:rsid w:val="005325E1"/>
    <w:rsid w:val="00533A35"/>
    <w:rsid w:val="0053431C"/>
    <w:rsid w:val="005344F3"/>
    <w:rsid w:val="00534617"/>
    <w:rsid w:val="005351F5"/>
    <w:rsid w:val="00535268"/>
    <w:rsid w:val="00535DE3"/>
    <w:rsid w:val="00535ED3"/>
    <w:rsid w:val="00536052"/>
    <w:rsid w:val="00536144"/>
    <w:rsid w:val="00536589"/>
    <w:rsid w:val="00536DED"/>
    <w:rsid w:val="00537B59"/>
    <w:rsid w:val="0054048E"/>
    <w:rsid w:val="0054122C"/>
    <w:rsid w:val="00542967"/>
    <w:rsid w:val="00543186"/>
    <w:rsid w:val="005462AD"/>
    <w:rsid w:val="00547CE0"/>
    <w:rsid w:val="00547F12"/>
    <w:rsid w:val="005503FC"/>
    <w:rsid w:val="00550765"/>
    <w:rsid w:val="005507C0"/>
    <w:rsid w:val="00551E9A"/>
    <w:rsid w:val="00551F35"/>
    <w:rsid w:val="00552843"/>
    <w:rsid w:val="005528C5"/>
    <w:rsid w:val="00553C20"/>
    <w:rsid w:val="005610C9"/>
    <w:rsid w:val="00564C12"/>
    <w:rsid w:val="00564F1A"/>
    <w:rsid w:val="00566F69"/>
    <w:rsid w:val="005670C2"/>
    <w:rsid w:val="0057025D"/>
    <w:rsid w:val="00571D67"/>
    <w:rsid w:val="005745F0"/>
    <w:rsid w:val="005749BB"/>
    <w:rsid w:val="00575B6B"/>
    <w:rsid w:val="00575C0C"/>
    <w:rsid w:val="005762D0"/>
    <w:rsid w:val="00576949"/>
    <w:rsid w:val="00577954"/>
    <w:rsid w:val="00577C9B"/>
    <w:rsid w:val="00581A73"/>
    <w:rsid w:val="005826AC"/>
    <w:rsid w:val="005829A3"/>
    <w:rsid w:val="0058383D"/>
    <w:rsid w:val="00584554"/>
    <w:rsid w:val="0059281B"/>
    <w:rsid w:val="00593274"/>
    <w:rsid w:val="0059332F"/>
    <w:rsid w:val="005949F5"/>
    <w:rsid w:val="00594EC5"/>
    <w:rsid w:val="00595DC9"/>
    <w:rsid w:val="00596073"/>
    <w:rsid w:val="00597327"/>
    <w:rsid w:val="00597474"/>
    <w:rsid w:val="005A1AA6"/>
    <w:rsid w:val="005A1D24"/>
    <w:rsid w:val="005A1E6E"/>
    <w:rsid w:val="005A212C"/>
    <w:rsid w:val="005A21B2"/>
    <w:rsid w:val="005A4B0D"/>
    <w:rsid w:val="005A5EF3"/>
    <w:rsid w:val="005A650C"/>
    <w:rsid w:val="005B010A"/>
    <w:rsid w:val="005B0983"/>
    <w:rsid w:val="005B0DB3"/>
    <w:rsid w:val="005B1526"/>
    <w:rsid w:val="005B2CB6"/>
    <w:rsid w:val="005B30D6"/>
    <w:rsid w:val="005B3BA4"/>
    <w:rsid w:val="005B5E88"/>
    <w:rsid w:val="005B644F"/>
    <w:rsid w:val="005B7C48"/>
    <w:rsid w:val="005C00D2"/>
    <w:rsid w:val="005C0132"/>
    <w:rsid w:val="005C07E1"/>
    <w:rsid w:val="005C080D"/>
    <w:rsid w:val="005C2E3F"/>
    <w:rsid w:val="005C3749"/>
    <w:rsid w:val="005C5332"/>
    <w:rsid w:val="005C53A5"/>
    <w:rsid w:val="005C5D59"/>
    <w:rsid w:val="005C65E5"/>
    <w:rsid w:val="005C6AC9"/>
    <w:rsid w:val="005C7DC6"/>
    <w:rsid w:val="005C7E0F"/>
    <w:rsid w:val="005D048A"/>
    <w:rsid w:val="005D163B"/>
    <w:rsid w:val="005D68C1"/>
    <w:rsid w:val="005D7804"/>
    <w:rsid w:val="005E1317"/>
    <w:rsid w:val="005E425D"/>
    <w:rsid w:val="005E4AB2"/>
    <w:rsid w:val="005E71E3"/>
    <w:rsid w:val="005E7224"/>
    <w:rsid w:val="005F0AB3"/>
    <w:rsid w:val="005F1178"/>
    <w:rsid w:val="005F1BE6"/>
    <w:rsid w:val="005F1D03"/>
    <w:rsid w:val="005F233E"/>
    <w:rsid w:val="005F437F"/>
    <w:rsid w:val="005F6856"/>
    <w:rsid w:val="005F68D9"/>
    <w:rsid w:val="005F6A73"/>
    <w:rsid w:val="005F6E85"/>
    <w:rsid w:val="005F7775"/>
    <w:rsid w:val="005F7A56"/>
    <w:rsid w:val="005F7D50"/>
    <w:rsid w:val="00600D51"/>
    <w:rsid w:val="00601019"/>
    <w:rsid w:val="00601E19"/>
    <w:rsid w:val="006031D9"/>
    <w:rsid w:val="00603B33"/>
    <w:rsid w:val="00604574"/>
    <w:rsid w:val="00604F05"/>
    <w:rsid w:val="006057C2"/>
    <w:rsid w:val="00606DB7"/>
    <w:rsid w:val="0060703A"/>
    <w:rsid w:val="00611E52"/>
    <w:rsid w:val="00612DE0"/>
    <w:rsid w:val="00614FCF"/>
    <w:rsid w:val="006150B4"/>
    <w:rsid w:val="00615DFF"/>
    <w:rsid w:val="00616411"/>
    <w:rsid w:val="00620252"/>
    <w:rsid w:val="00621FDB"/>
    <w:rsid w:val="0062390C"/>
    <w:rsid w:val="00624E75"/>
    <w:rsid w:val="0062519C"/>
    <w:rsid w:val="0062547A"/>
    <w:rsid w:val="0062585F"/>
    <w:rsid w:val="0062748A"/>
    <w:rsid w:val="00631B4F"/>
    <w:rsid w:val="00631D8B"/>
    <w:rsid w:val="0063446F"/>
    <w:rsid w:val="00635666"/>
    <w:rsid w:val="006366DA"/>
    <w:rsid w:val="0063729B"/>
    <w:rsid w:val="00637CE4"/>
    <w:rsid w:val="00642DF8"/>
    <w:rsid w:val="00642F01"/>
    <w:rsid w:val="00643015"/>
    <w:rsid w:val="00643787"/>
    <w:rsid w:val="00643C9B"/>
    <w:rsid w:val="00644DA2"/>
    <w:rsid w:val="00645C46"/>
    <w:rsid w:val="00645CFE"/>
    <w:rsid w:val="00646989"/>
    <w:rsid w:val="00647A2E"/>
    <w:rsid w:val="00647EAC"/>
    <w:rsid w:val="00652406"/>
    <w:rsid w:val="00652822"/>
    <w:rsid w:val="006530E9"/>
    <w:rsid w:val="0065441E"/>
    <w:rsid w:val="006545EE"/>
    <w:rsid w:val="00654769"/>
    <w:rsid w:val="00655DB4"/>
    <w:rsid w:val="00656FC6"/>
    <w:rsid w:val="00657F5A"/>
    <w:rsid w:val="006605E8"/>
    <w:rsid w:val="00660927"/>
    <w:rsid w:val="006614E9"/>
    <w:rsid w:val="0066273C"/>
    <w:rsid w:val="00662A75"/>
    <w:rsid w:val="00662B6D"/>
    <w:rsid w:val="00662C27"/>
    <w:rsid w:val="00663101"/>
    <w:rsid w:val="00663964"/>
    <w:rsid w:val="00665F43"/>
    <w:rsid w:val="0066600A"/>
    <w:rsid w:val="006661B6"/>
    <w:rsid w:val="00667291"/>
    <w:rsid w:val="00667945"/>
    <w:rsid w:val="00667B56"/>
    <w:rsid w:val="00667EDF"/>
    <w:rsid w:val="00671059"/>
    <w:rsid w:val="0067332E"/>
    <w:rsid w:val="0067376F"/>
    <w:rsid w:val="00673CEA"/>
    <w:rsid w:val="00674818"/>
    <w:rsid w:val="00674C16"/>
    <w:rsid w:val="00675D73"/>
    <w:rsid w:val="00676F70"/>
    <w:rsid w:val="0067715A"/>
    <w:rsid w:val="006772FA"/>
    <w:rsid w:val="00680C98"/>
    <w:rsid w:val="0068153A"/>
    <w:rsid w:val="00683315"/>
    <w:rsid w:val="006837FE"/>
    <w:rsid w:val="006849C2"/>
    <w:rsid w:val="006851CF"/>
    <w:rsid w:val="006856DA"/>
    <w:rsid w:val="00685BD8"/>
    <w:rsid w:val="00686CE2"/>
    <w:rsid w:val="00690A07"/>
    <w:rsid w:val="00691532"/>
    <w:rsid w:val="00692107"/>
    <w:rsid w:val="006921C2"/>
    <w:rsid w:val="006930CD"/>
    <w:rsid w:val="00694C61"/>
    <w:rsid w:val="00695132"/>
    <w:rsid w:val="006A043E"/>
    <w:rsid w:val="006A159D"/>
    <w:rsid w:val="006A3B75"/>
    <w:rsid w:val="006A3BFB"/>
    <w:rsid w:val="006A42E7"/>
    <w:rsid w:val="006A584E"/>
    <w:rsid w:val="006B084A"/>
    <w:rsid w:val="006B0FB4"/>
    <w:rsid w:val="006B15BE"/>
    <w:rsid w:val="006B179D"/>
    <w:rsid w:val="006B1E52"/>
    <w:rsid w:val="006B1F4C"/>
    <w:rsid w:val="006B2E10"/>
    <w:rsid w:val="006B331D"/>
    <w:rsid w:val="006B39B2"/>
    <w:rsid w:val="006B44A7"/>
    <w:rsid w:val="006B4903"/>
    <w:rsid w:val="006B5132"/>
    <w:rsid w:val="006B53F8"/>
    <w:rsid w:val="006B6B40"/>
    <w:rsid w:val="006B74AC"/>
    <w:rsid w:val="006C0F5C"/>
    <w:rsid w:val="006C18C1"/>
    <w:rsid w:val="006C1BC3"/>
    <w:rsid w:val="006C200D"/>
    <w:rsid w:val="006C22EC"/>
    <w:rsid w:val="006C2589"/>
    <w:rsid w:val="006C29C4"/>
    <w:rsid w:val="006C2B6D"/>
    <w:rsid w:val="006C2CB2"/>
    <w:rsid w:val="006C34AC"/>
    <w:rsid w:val="006C34E2"/>
    <w:rsid w:val="006C5769"/>
    <w:rsid w:val="006C6619"/>
    <w:rsid w:val="006C6891"/>
    <w:rsid w:val="006C74C8"/>
    <w:rsid w:val="006C7706"/>
    <w:rsid w:val="006D02EB"/>
    <w:rsid w:val="006D0783"/>
    <w:rsid w:val="006D2183"/>
    <w:rsid w:val="006D2EA6"/>
    <w:rsid w:val="006D44C6"/>
    <w:rsid w:val="006D506E"/>
    <w:rsid w:val="006D5A5C"/>
    <w:rsid w:val="006D6C17"/>
    <w:rsid w:val="006D744D"/>
    <w:rsid w:val="006E0E87"/>
    <w:rsid w:val="006E185E"/>
    <w:rsid w:val="006E1FE2"/>
    <w:rsid w:val="006E2AF8"/>
    <w:rsid w:val="006E34BF"/>
    <w:rsid w:val="006E3C7A"/>
    <w:rsid w:val="006E4201"/>
    <w:rsid w:val="006E42A9"/>
    <w:rsid w:val="006E44AA"/>
    <w:rsid w:val="006E61F0"/>
    <w:rsid w:val="006E6B85"/>
    <w:rsid w:val="006F136D"/>
    <w:rsid w:val="006F15F0"/>
    <w:rsid w:val="006F17D7"/>
    <w:rsid w:val="006F2117"/>
    <w:rsid w:val="006F528D"/>
    <w:rsid w:val="006F5E78"/>
    <w:rsid w:val="006F61A9"/>
    <w:rsid w:val="006F755F"/>
    <w:rsid w:val="006F7953"/>
    <w:rsid w:val="007007D7"/>
    <w:rsid w:val="00700C48"/>
    <w:rsid w:val="00700D21"/>
    <w:rsid w:val="00701F7A"/>
    <w:rsid w:val="00702599"/>
    <w:rsid w:val="0070388C"/>
    <w:rsid w:val="00703BE9"/>
    <w:rsid w:val="00705ABC"/>
    <w:rsid w:val="00706756"/>
    <w:rsid w:val="00706A40"/>
    <w:rsid w:val="00706F5B"/>
    <w:rsid w:val="0070793E"/>
    <w:rsid w:val="00711430"/>
    <w:rsid w:val="007115AC"/>
    <w:rsid w:val="00712294"/>
    <w:rsid w:val="00713065"/>
    <w:rsid w:val="00713590"/>
    <w:rsid w:val="00714CC4"/>
    <w:rsid w:val="00715090"/>
    <w:rsid w:val="00715D2C"/>
    <w:rsid w:val="00716266"/>
    <w:rsid w:val="007162D8"/>
    <w:rsid w:val="00716344"/>
    <w:rsid w:val="00716ED3"/>
    <w:rsid w:val="00717CF9"/>
    <w:rsid w:val="00721AC3"/>
    <w:rsid w:val="0072205D"/>
    <w:rsid w:val="007229FD"/>
    <w:rsid w:val="00722E33"/>
    <w:rsid w:val="00722EAE"/>
    <w:rsid w:val="007236A2"/>
    <w:rsid w:val="00724A43"/>
    <w:rsid w:val="00724F68"/>
    <w:rsid w:val="00726C09"/>
    <w:rsid w:val="00727BAB"/>
    <w:rsid w:val="00727C15"/>
    <w:rsid w:val="00727D41"/>
    <w:rsid w:val="007302CF"/>
    <w:rsid w:val="00730C42"/>
    <w:rsid w:val="0073206A"/>
    <w:rsid w:val="007324E2"/>
    <w:rsid w:val="007341AA"/>
    <w:rsid w:val="00734857"/>
    <w:rsid w:val="00734E0B"/>
    <w:rsid w:val="0073552A"/>
    <w:rsid w:val="00735970"/>
    <w:rsid w:val="00735A7D"/>
    <w:rsid w:val="00736E75"/>
    <w:rsid w:val="007434F5"/>
    <w:rsid w:val="0074421F"/>
    <w:rsid w:val="007460CB"/>
    <w:rsid w:val="00746112"/>
    <w:rsid w:val="00746600"/>
    <w:rsid w:val="00746EBA"/>
    <w:rsid w:val="007518F7"/>
    <w:rsid w:val="00752E86"/>
    <w:rsid w:val="0075468D"/>
    <w:rsid w:val="007548D7"/>
    <w:rsid w:val="00754B35"/>
    <w:rsid w:val="00756697"/>
    <w:rsid w:val="00757637"/>
    <w:rsid w:val="00760397"/>
    <w:rsid w:val="007603A0"/>
    <w:rsid w:val="007604B1"/>
    <w:rsid w:val="00763447"/>
    <w:rsid w:val="007635CB"/>
    <w:rsid w:val="007646C1"/>
    <w:rsid w:val="00765039"/>
    <w:rsid w:val="00765596"/>
    <w:rsid w:val="007656E4"/>
    <w:rsid w:val="00766B35"/>
    <w:rsid w:val="007670A3"/>
    <w:rsid w:val="00771F70"/>
    <w:rsid w:val="00772036"/>
    <w:rsid w:val="00772849"/>
    <w:rsid w:val="00772BE2"/>
    <w:rsid w:val="00773C73"/>
    <w:rsid w:val="00773E44"/>
    <w:rsid w:val="00775C23"/>
    <w:rsid w:val="00776C40"/>
    <w:rsid w:val="0077756B"/>
    <w:rsid w:val="00780F1F"/>
    <w:rsid w:val="0078121C"/>
    <w:rsid w:val="007815B1"/>
    <w:rsid w:val="00782613"/>
    <w:rsid w:val="00783096"/>
    <w:rsid w:val="00783175"/>
    <w:rsid w:val="007839B1"/>
    <w:rsid w:val="0078489D"/>
    <w:rsid w:val="00784C17"/>
    <w:rsid w:val="0078553C"/>
    <w:rsid w:val="00786084"/>
    <w:rsid w:val="0078660B"/>
    <w:rsid w:val="00787A6A"/>
    <w:rsid w:val="00790571"/>
    <w:rsid w:val="00791E20"/>
    <w:rsid w:val="007929B7"/>
    <w:rsid w:val="00793312"/>
    <w:rsid w:val="007935B5"/>
    <w:rsid w:val="00795381"/>
    <w:rsid w:val="00795F79"/>
    <w:rsid w:val="00797AFC"/>
    <w:rsid w:val="00797ECD"/>
    <w:rsid w:val="007A12F5"/>
    <w:rsid w:val="007A1742"/>
    <w:rsid w:val="007A177D"/>
    <w:rsid w:val="007A1FDF"/>
    <w:rsid w:val="007A2697"/>
    <w:rsid w:val="007A3DCD"/>
    <w:rsid w:val="007A41FE"/>
    <w:rsid w:val="007A51B7"/>
    <w:rsid w:val="007A5F9D"/>
    <w:rsid w:val="007A630D"/>
    <w:rsid w:val="007A6998"/>
    <w:rsid w:val="007B14C4"/>
    <w:rsid w:val="007B195B"/>
    <w:rsid w:val="007B1E53"/>
    <w:rsid w:val="007B3115"/>
    <w:rsid w:val="007B40B6"/>
    <w:rsid w:val="007B4785"/>
    <w:rsid w:val="007B47BF"/>
    <w:rsid w:val="007B4898"/>
    <w:rsid w:val="007B4D76"/>
    <w:rsid w:val="007B6A06"/>
    <w:rsid w:val="007B7914"/>
    <w:rsid w:val="007C197D"/>
    <w:rsid w:val="007C2FF5"/>
    <w:rsid w:val="007C3127"/>
    <w:rsid w:val="007C6309"/>
    <w:rsid w:val="007C66CF"/>
    <w:rsid w:val="007D07DB"/>
    <w:rsid w:val="007D1698"/>
    <w:rsid w:val="007D1971"/>
    <w:rsid w:val="007D2313"/>
    <w:rsid w:val="007D2751"/>
    <w:rsid w:val="007D2940"/>
    <w:rsid w:val="007D2B03"/>
    <w:rsid w:val="007D358E"/>
    <w:rsid w:val="007D5EC7"/>
    <w:rsid w:val="007D6E30"/>
    <w:rsid w:val="007E091E"/>
    <w:rsid w:val="007E346A"/>
    <w:rsid w:val="007E4F78"/>
    <w:rsid w:val="007E5B3C"/>
    <w:rsid w:val="007E5EBB"/>
    <w:rsid w:val="007F0371"/>
    <w:rsid w:val="007F089A"/>
    <w:rsid w:val="007F1CD7"/>
    <w:rsid w:val="007F2965"/>
    <w:rsid w:val="007F359E"/>
    <w:rsid w:val="007F4325"/>
    <w:rsid w:val="007F4A12"/>
    <w:rsid w:val="007F4FD0"/>
    <w:rsid w:val="007F57A3"/>
    <w:rsid w:val="007F7CF0"/>
    <w:rsid w:val="0080081B"/>
    <w:rsid w:val="00802CDD"/>
    <w:rsid w:val="00803311"/>
    <w:rsid w:val="0080365C"/>
    <w:rsid w:val="008039B3"/>
    <w:rsid w:val="00804B9E"/>
    <w:rsid w:val="008075C9"/>
    <w:rsid w:val="00807A00"/>
    <w:rsid w:val="00811720"/>
    <w:rsid w:val="00811901"/>
    <w:rsid w:val="00814AC1"/>
    <w:rsid w:val="00814F24"/>
    <w:rsid w:val="00815D11"/>
    <w:rsid w:val="00816F38"/>
    <w:rsid w:val="008179A1"/>
    <w:rsid w:val="00821939"/>
    <w:rsid w:val="008221FE"/>
    <w:rsid w:val="0082239A"/>
    <w:rsid w:val="00823228"/>
    <w:rsid w:val="00823A19"/>
    <w:rsid w:val="00824835"/>
    <w:rsid w:val="00824A6F"/>
    <w:rsid w:val="00824C7F"/>
    <w:rsid w:val="00825354"/>
    <w:rsid w:val="00825542"/>
    <w:rsid w:val="008255B9"/>
    <w:rsid w:val="0082711E"/>
    <w:rsid w:val="0082748A"/>
    <w:rsid w:val="008274CE"/>
    <w:rsid w:val="008278D9"/>
    <w:rsid w:val="00827DB4"/>
    <w:rsid w:val="008305DD"/>
    <w:rsid w:val="00831631"/>
    <w:rsid w:val="00831ABE"/>
    <w:rsid w:val="00832082"/>
    <w:rsid w:val="008323E7"/>
    <w:rsid w:val="00836AF7"/>
    <w:rsid w:val="00837C3F"/>
    <w:rsid w:val="0084046A"/>
    <w:rsid w:val="00840821"/>
    <w:rsid w:val="00840AC6"/>
    <w:rsid w:val="0084321E"/>
    <w:rsid w:val="008434C9"/>
    <w:rsid w:val="008437C5"/>
    <w:rsid w:val="008444CB"/>
    <w:rsid w:val="00844619"/>
    <w:rsid w:val="00844B50"/>
    <w:rsid w:val="00845077"/>
    <w:rsid w:val="008456BF"/>
    <w:rsid w:val="00845795"/>
    <w:rsid w:val="008459BC"/>
    <w:rsid w:val="00846F0C"/>
    <w:rsid w:val="00847037"/>
    <w:rsid w:val="00847234"/>
    <w:rsid w:val="0085057C"/>
    <w:rsid w:val="00851597"/>
    <w:rsid w:val="008520F4"/>
    <w:rsid w:val="0085260D"/>
    <w:rsid w:val="00852D69"/>
    <w:rsid w:val="008545BA"/>
    <w:rsid w:val="0085507F"/>
    <w:rsid w:val="0085509B"/>
    <w:rsid w:val="00855A28"/>
    <w:rsid w:val="00855CB2"/>
    <w:rsid w:val="00856008"/>
    <w:rsid w:val="00856D87"/>
    <w:rsid w:val="00863B82"/>
    <w:rsid w:val="0086490E"/>
    <w:rsid w:val="00865441"/>
    <w:rsid w:val="008662AB"/>
    <w:rsid w:val="00867751"/>
    <w:rsid w:val="00867EBB"/>
    <w:rsid w:val="00867FCC"/>
    <w:rsid w:val="00870506"/>
    <w:rsid w:val="0087068A"/>
    <w:rsid w:val="00871217"/>
    <w:rsid w:val="0087132A"/>
    <w:rsid w:val="00871AF7"/>
    <w:rsid w:val="00873C4D"/>
    <w:rsid w:val="00875974"/>
    <w:rsid w:val="008761F4"/>
    <w:rsid w:val="008767EB"/>
    <w:rsid w:val="00880472"/>
    <w:rsid w:val="00881B35"/>
    <w:rsid w:val="008824DE"/>
    <w:rsid w:val="008839A4"/>
    <w:rsid w:val="00884A6C"/>
    <w:rsid w:val="008851A6"/>
    <w:rsid w:val="008853E3"/>
    <w:rsid w:val="00885701"/>
    <w:rsid w:val="00885ED6"/>
    <w:rsid w:val="008869F6"/>
    <w:rsid w:val="00886C77"/>
    <w:rsid w:val="008907F6"/>
    <w:rsid w:val="00890A17"/>
    <w:rsid w:val="0089282C"/>
    <w:rsid w:val="00892A44"/>
    <w:rsid w:val="008A2A34"/>
    <w:rsid w:val="008A353A"/>
    <w:rsid w:val="008A4420"/>
    <w:rsid w:val="008A471B"/>
    <w:rsid w:val="008A5B0A"/>
    <w:rsid w:val="008A6586"/>
    <w:rsid w:val="008B1DA8"/>
    <w:rsid w:val="008B466F"/>
    <w:rsid w:val="008B4A65"/>
    <w:rsid w:val="008B6227"/>
    <w:rsid w:val="008B67EA"/>
    <w:rsid w:val="008B71B5"/>
    <w:rsid w:val="008B7DDD"/>
    <w:rsid w:val="008C1213"/>
    <w:rsid w:val="008C16ED"/>
    <w:rsid w:val="008C3D1C"/>
    <w:rsid w:val="008C5780"/>
    <w:rsid w:val="008C6E50"/>
    <w:rsid w:val="008C74A0"/>
    <w:rsid w:val="008C74EE"/>
    <w:rsid w:val="008C74F4"/>
    <w:rsid w:val="008C7577"/>
    <w:rsid w:val="008C7681"/>
    <w:rsid w:val="008D0638"/>
    <w:rsid w:val="008D08EF"/>
    <w:rsid w:val="008D0982"/>
    <w:rsid w:val="008D2041"/>
    <w:rsid w:val="008D3169"/>
    <w:rsid w:val="008D37D1"/>
    <w:rsid w:val="008D3DC3"/>
    <w:rsid w:val="008D4738"/>
    <w:rsid w:val="008D4F0A"/>
    <w:rsid w:val="008D4FC7"/>
    <w:rsid w:val="008D5107"/>
    <w:rsid w:val="008D59A5"/>
    <w:rsid w:val="008D5EA1"/>
    <w:rsid w:val="008D6725"/>
    <w:rsid w:val="008E0B34"/>
    <w:rsid w:val="008E109B"/>
    <w:rsid w:val="008E1703"/>
    <w:rsid w:val="008E22D7"/>
    <w:rsid w:val="008E44C3"/>
    <w:rsid w:val="008E4B8F"/>
    <w:rsid w:val="008E5A19"/>
    <w:rsid w:val="008E6CF6"/>
    <w:rsid w:val="008E7182"/>
    <w:rsid w:val="008E7A49"/>
    <w:rsid w:val="008F14E5"/>
    <w:rsid w:val="008F1D7F"/>
    <w:rsid w:val="008F27BC"/>
    <w:rsid w:val="008F2A4A"/>
    <w:rsid w:val="008F4342"/>
    <w:rsid w:val="008F44EF"/>
    <w:rsid w:val="008F578F"/>
    <w:rsid w:val="008F754F"/>
    <w:rsid w:val="008F755B"/>
    <w:rsid w:val="008F7CA4"/>
    <w:rsid w:val="0090258F"/>
    <w:rsid w:val="0090287E"/>
    <w:rsid w:val="009028D9"/>
    <w:rsid w:val="00902E94"/>
    <w:rsid w:val="00903018"/>
    <w:rsid w:val="009044FC"/>
    <w:rsid w:val="00904706"/>
    <w:rsid w:val="00904A99"/>
    <w:rsid w:val="00904D84"/>
    <w:rsid w:val="00907ABD"/>
    <w:rsid w:val="00910F72"/>
    <w:rsid w:val="009110D5"/>
    <w:rsid w:val="009119C0"/>
    <w:rsid w:val="0091294D"/>
    <w:rsid w:val="00912BE7"/>
    <w:rsid w:val="0091347A"/>
    <w:rsid w:val="0091379C"/>
    <w:rsid w:val="0091413E"/>
    <w:rsid w:val="009145A7"/>
    <w:rsid w:val="0091486B"/>
    <w:rsid w:val="00916580"/>
    <w:rsid w:val="009169D9"/>
    <w:rsid w:val="00917174"/>
    <w:rsid w:val="00920268"/>
    <w:rsid w:val="00920584"/>
    <w:rsid w:val="00922682"/>
    <w:rsid w:val="00922883"/>
    <w:rsid w:val="00924109"/>
    <w:rsid w:val="00924773"/>
    <w:rsid w:val="00924CE6"/>
    <w:rsid w:val="009270F6"/>
    <w:rsid w:val="00930899"/>
    <w:rsid w:val="00930EC1"/>
    <w:rsid w:val="009319B4"/>
    <w:rsid w:val="00931B14"/>
    <w:rsid w:val="00933C83"/>
    <w:rsid w:val="00934ED4"/>
    <w:rsid w:val="009355DF"/>
    <w:rsid w:val="00935D15"/>
    <w:rsid w:val="0093668A"/>
    <w:rsid w:val="009378A0"/>
    <w:rsid w:val="00937AC9"/>
    <w:rsid w:val="00940738"/>
    <w:rsid w:val="00940894"/>
    <w:rsid w:val="00941373"/>
    <w:rsid w:val="0094160E"/>
    <w:rsid w:val="0094162A"/>
    <w:rsid w:val="009416AF"/>
    <w:rsid w:val="0094192A"/>
    <w:rsid w:val="00941AD3"/>
    <w:rsid w:val="00941E04"/>
    <w:rsid w:val="00941EBF"/>
    <w:rsid w:val="009424E3"/>
    <w:rsid w:val="009425CE"/>
    <w:rsid w:val="009428DB"/>
    <w:rsid w:val="0094348E"/>
    <w:rsid w:val="00950EC2"/>
    <w:rsid w:val="00951414"/>
    <w:rsid w:val="00952011"/>
    <w:rsid w:val="0095236A"/>
    <w:rsid w:val="0095420A"/>
    <w:rsid w:val="00954E45"/>
    <w:rsid w:val="00955019"/>
    <w:rsid w:val="00957387"/>
    <w:rsid w:val="00961A3C"/>
    <w:rsid w:val="00964361"/>
    <w:rsid w:val="009662FC"/>
    <w:rsid w:val="0096672D"/>
    <w:rsid w:val="009669AB"/>
    <w:rsid w:val="00966FF6"/>
    <w:rsid w:val="009672B5"/>
    <w:rsid w:val="009672D9"/>
    <w:rsid w:val="00970FDB"/>
    <w:rsid w:val="009718C5"/>
    <w:rsid w:val="00971E4B"/>
    <w:rsid w:val="00971F53"/>
    <w:rsid w:val="0097362F"/>
    <w:rsid w:val="009736F2"/>
    <w:rsid w:val="009742B6"/>
    <w:rsid w:val="0097639C"/>
    <w:rsid w:val="009811B5"/>
    <w:rsid w:val="009819E3"/>
    <w:rsid w:val="00984C93"/>
    <w:rsid w:val="009850AE"/>
    <w:rsid w:val="00986DA5"/>
    <w:rsid w:val="0098711A"/>
    <w:rsid w:val="009872A3"/>
    <w:rsid w:val="009906A1"/>
    <w:rsid w:val="009915E6"/>
    <w:rsid w:val="0099163B"/>
    <w:rsid w:val="0099177A"/>
    <w:rsid w:val="009A0364"/>
    <w:rsid w:val="009A154F"/>
    <w:rsid w:val="009A2008"/>
    <w:rsid w:val="009A2843"/>
    <w:rsid w:val="009A2C62"/>
    <w:rsid w:val="009A40EC"/>
    <w:rsid w:val="009A48C1"/>
    <w:rsid w:val="009A5206"/>
    <w:rsid w:val="009A6231"/>
    <w:rsid w:val="009A6764"/>
    <w:rsid w:val="009A6EE5"/>
    <w:rsid w:val="009B15FA"/>
    <w:rsid w:val="009B4FDF"/>
    <w:rsid w:val="009B592A"/>
    <w:rsid w:val="009B602C"/>
    <w:rsid w:val="009B7B91"/>
    <w:rsid w:val="009C1C7D"/>
    <w:rsid w:val="009C2226"/>
    <w:rsid w:val="009C469F"/>
    <w:rsid w:val="009C490C"/>
    <w:rsid w:val="009C5C50"/>
    <w:rsid w:val="009D01E3"/>
    <w:rsid w:val="009D20EF"/>
    <w:rsid w:val="009D26B1"/>
    <w:rsid w:val="009D2C46"/>
    <w:rsid w:val="009D3605"/>
    <w:rsid w:val="009D4074"/>
    <w:rsid w:val="009D493E"/>
    <w:rsid w:val="009D50C3"/>
    <w:rsid w:val="009D5DB9"/>
    <w:rsid w:val="009D6782"/>
    <w:rsid w:val="009D7196"/>
    <w:rsid w:val="009E11C7"/>
    <w:rsid w:val="009E1C46"/>
    <w:rsid w:val="009E2061"/>
    <w:rsid w:val="009E2467"/>
    <w:rsid w:val="009E25C7"/>
    <w:rsid w:val="009E2BEA"/>
    <w:rsid w:val="009E3DA2"/>
    <w:rsid w:val="009E3F92"/>
    <w:rsid w:val="009E583F"/>
    <w:rsid w:val="009E611A"/>
    <w:rsid w:val="009E6215"/>
    <w:rsid w:val="009E67CB"/>
    <w:rsid w:val="009E67DB"/>
    <w:rsid w:val="009E6A5C"/>
    <w:rsid w:val="009E6C19"/>
    <w:rsid w:val="009E6F63"/>
    <w:rsid w:val="009E782E"/>
    <w:rsid w:val="009F0B1F"/>
    <w:rsid w:val="009F3CEE"/>
    <w:rsid w:val="009F4EDE"/>
    <w:rsid w:val="009F5D9A"/>
    <w:rsid w:val="009F687D"/>
    <w:rsid w:val="009F68D8"/>
    <w:rsid w:val="009F6BF6"/>
    <w:rsid w:val="009F6E2E"/>
    <w:rsid w:val="009F7100"/>
    <w:rsid w:val="009F7151"/>
    <w:rsid w:val="00A00541"/>
    <w:rsid w:val="00A0104A"/>
    <w:rsid w:val="00A01A20"/>
    <w:rsid w:val="00A025CE"/>
    <w:rsid w:val="00A02965"/>
    <w:rsid w:val="00A03E66"/>
    <w:rsid w:val="00A04145"/>
    <w:rsid w:val="00A04523"/>
    <w:rsid w:val="00A04611"/>
    <w:rsid w:val="00A04F6A"/>
    <w:rsid w:val="00A055D8"/>
    <w:rsid w:val="00A05B5B"/>
    <w:rsid w:val="00A074E0"/>
    <w:rsid w:val="00A07FAE"/>
    <w:rsid w:val="00A10A9D"/>
    <w:rsid w:val="00A11467"/>
    <w:rsid w:val="00A11AC9"/>
    <w:rsid w:val="00A12897"/>
    <w:rsid w:val="00A134C8"/>
    <w:rsid w:val="00A14AE6"/>
    <w:rsid w:val="00A14F62"/>
    <w:rsid w:val="00A15E51"/>
    <w:rsid w:val="00A15FD4"/>
    <w:rsid w:val="00A17A7F"/>
    <w:rsid w:val="00A17AAA"/>
    <w:rsid w:val="00A22169"/>
    <w:rsid w:val="00A2297B"/>
    <w:rsid w:val="00A23606"/>
    <w:rsid w:val="00A25D54"/>
    <w:rsid w:val="00A25FE1"/>
    <w:rsid w:val="00A274B0"/>
    <w:rsid w:val="00A27F5F"/>
    <w:rsid w:val="00A31328"/>
    <w:rsid w:val="00A31F8E"/>
    <w:rsid w:val="00A3310E"/>
    <w:rsid w:val="00A3535F"/>
    <w:rsid w:val="00A373FD"/>
    <w:rsid w:val="00A40756"/>
    <w:rsid w:val="00A40762"/>
    <w:rsid w:val="00A40C72"/>
    <w:rsid w:val="00A411AC"/>
    <w:rsid w:val="00A42402"/>
    <w:rsid w:val="00A42F83"/>
    <w:rsid w:val="00A4300A"/>
    <w:rsid w:val="00A4321E"/>
    <w:rsid w:val="00A43263"/>
    <w:rsid w:val="00A441DC"/>
    <w:rsid w:val="00A449A0"/>
    <w:rsid w:val="00A4538A"/>
    <w:rsid w:val="00A45849"/>
    <w:rsid w:val="00A4718F"/>
    <w:rsid w:val="00A50CA9"/>
    <w:rsid w:val="00A50CB4"/>
    <w:rsid w:val="00A518FC"/>
    <w:rsid w:val="00A52413"/>
    <w:rsid w:val="00A52FC6"/>
    <w:rsid w:val="00A53322"/>
    <w:rsid w:val="00A53389"/>
    <w:rsid w:val="00A534A1"/>
    <w:rsid w:val="00A55ADB"/>
    <w:rsid w:val="00A55E1A"/>
    <w:rsid w:val="00A6004D"/>
    <w:rsid w:val="00A61FEF"/>
    <w:rsid w:val="00A64733"/>
    <w:rsid w:val="00A65108"/>
    <w:rsid w:val="00A67822"/>
    <w:rsid w:val="00A70812"/>
    <w:rsid w:val="00A70ABD"/>
    <w:rsid w:val="00A71074"/>
    <w:rsid w:val="00A71FAA"/>
    <w:rsid w:val="00A7304E"/>
    <w:rsid w:val="00A73CE2"/>
    <w:rsid w:val="00A750CE"/>
    <w:rsid w:val="00A77D29"/>
    <w:rsid w:val="00A80894"/>
    <w:rsid w:val="00A80B3B"/>
    <w:rsid w:val="00A80E28"/>
    <w:rsid w:val="00A81D46"/>
    <w:rsid w:val="00A81F1E"/>
    <w:rsid w:val="00A82418"/>
    <w:rsid w:val="00A82A5E"/>
    <w:rsid w:val="00A83082"/>
    <w:rsid w:val="00A83FBD"/>
    <w:rsid w:val="00A840C9"/>
    <w:rsid w:val="00A84DB5"/>
    <w:rsid w:val="00A856EF"/>
    <w:rsid w:val="00A86383"/>
    <w:rsid w:val="00A877DD"/>
    <w:rsid w:val="00A87827"/>
    <w:rsid w:val="00A87D86"/>
    <w:rsid w:val="00A87E8F"/>
    <w:rsid w:val="00A90E25"/>
    <w:rsid w:val="00A92030"/>
    <w:rsid w:val="00A9335D"/>
    <w:rsid w:val="00A93C4E"/>
    <w:rsid w:val="00A941E0"/>
    <w:rsid w:val="00A94668"/>
    <w:rsid w:val="00A964B7"/>
    <w:rsid w:val="00AA0423"/>
    <w:rsid w:val="00AA09C5"/>
    <w:rsid w:val="00AA1138"/>
    <w:rsid w:val="00AA2DCA"/>
    <w:rsid w:val="00AA4005"/>
    <w:rsid w:val="00AA49AF"/>
    <w:rsid w:val="00AA6419"/>
    <w:rsid w:val="00AA6763"/>
    <w:rsid w:val="00AA7067"/>
    <w:rsid w:val="00AA7592"/>
    <w:rsid w:val="00AB0C7A"/>
    <w:rsid w:val="00AB1EF8"/>
    <w:rsid w:val="00AB2D19"/>
    <w:rsid w:val="00AB3493"/>
    <w:rsid w:val="00AB464C"/>
    <w:rsid w:val="00AB51FC"/>
    <w:rsid w:val="00AB6409"/>
    <w:rsid w:val="00AC0692"/>
    <w:rsid w:val="00AC0CE9"/>
    <w:rsid w:val="00AC1E43"/>
    <w:rsid w:val="00AC344A"/>
    <w:rsid w:val="00AC360F"/>
    <w:rsid w:val="00AC4B4C"/>
    <w:rsid w:val="00AC4F43"/>
    <w:rsid w:val="00AC589E"/>
    <w:rsid w:val="00AC5E26"/>
    <w:rsid w:val="00AC64EF"/>
    <w:rsid w:val="00AC69D2"/>
    <w:rsid w:val="00AD2F0E"/>
    <w:rsid w:val="00AD37C6"/>
    <w:rsid w:val="00AD437D"/>
    <w:rsid w:val="00AD4540"/>
    <w:rsid w:val="00AD5312"/>
    <w:rsid w:val="00AD55F1"/>
    <w:rsid w:val="00AD641B"/>
    <w:rsid w:val="00AD67E4"/>
    <w:rsid w:val="00AD6D35"/>
    <w:rsid w:val="00AD71A4"/>
    <w:rsid w:val="00AD7569"/>
    <w:rsid w:val="00AD7778"/>
    <w:rsid w:val="00AD779C"/>
    <w:rsid w:val="00AD7E7A"/>
    <w:rsid w:val="00AE0CF9"/>
    <w:rsid w:val="00AE2DE5"/>
    <w:rsid w:val="00AE2E7B"/>
    <w:rsid w:val="00AE355E"/>
    <w:rsid w:val="00AE3593"/>
    <w:rsid w:val="00AE3B56"/>
    <w:rsid w:val="00AE4945"/>
    <w:rsid w:val="00AE5146"/>
    <w:rsid w:val="00AE5633"/>
    <w:rsid w:val="00AE5EA0"/>
    <w:rsid w:val="00AE69E0"/>
    <w:rsid w:val="00AE6E50"/>
    <w:rsid w:val="00AE7601"/>
    <w:rsid w:val="00AF0B1D"/>
    <w:rsid w:val="00AF19C1"/>
    <w:rsid w:val="00AF1DA2"/>
    <w:rsid w:val="00AF2A74"/>
    <w:rsid w:val="00AF2E25"/>
    <w:rsid w:val="00AF3D77"/>
    <w:rsid w:val="00AF4C0D"/>
    <w:rsid w:val="00AF5080"/>
    <w:rsid w:val="00AF59B1"/>
    <w:rsid w:val="00AF7ADD"/>
    <w:rsid w:val="00AF7BE5"/>
    <w:rsid w:val="00AF7D73"/>
    <w:rsid w:val="00B0001D"/>
    <w:rsid w:val="00B0126E"/>
    <w:rsid w:val="00B01EA9"/>
    <w:rsid w:val="00B023D8"/>
    <w:rsid w:val="00B028C3"/>
    <w:rsid w:val="00B03AFE"/>
    <w:rsid w:val="00B04A63"/>
    <w:rsid w:val="00B05163"/>
    <w:rsid w:val="00B05836"/>
    <w:rsid w:val="00B05E53"/>
    <w:rsid w:val="00B07D3C"/>
    <w:rsid w:val="00B106A5"/>
    <w:rsid w:val="00B118C7"/>
    <w:rsid w:val="00B12BDB"/>
    <w:rsid w:val="00B12C18"/>
    <w:rsid w:val="00B13E5D"/>
    <w:rsid w:val="00B14B81"/>
    <w:rsid w:val="00B14D5C"/>
    <w:rsid w:val="00B15B5A"/>
    <w:rsid w:val="00B16BA9"/>
    <w:rsid w:val="00B17497"/>
    <w:rsid w:val="00B22FEC"/>
    <w:rsid w:val="00B230D1"/>
    <w:rsid w:val="00B23262"/>
    <w:rsid w:val="00B24CE3"/>
    <w:rsid w:val="00B25708"/>
    <w:rsid w:val="00B26C26"/>
    <w:rsid w:val="00B32856"/>
    <w:rsid w:val="00B34A1B"/>
    <w:rsid w:val="00B34FA3"/>
    <w:rsid w:val="00B35F79"/>
    <w:rsid w:val="00B36D01"/>
    <w:rsid w:val="00B37F6E"/>
    <w:rsid w:val="00B4141D"/>
    <w:rsid w:val="00B41BA7"/>
    <w:rsid w:val="00B41EC4"/>
    <w:rsid w:val="00B42491"/>
    <w:rsid w:val="00B42F77"/>
    <w:rsid w:val="00B42FE7"/>
    <w:rsid w:val="00B432F4"/>
    <w:rsid w:val="00B43BB5"/>
    <w:rsid w:val="00B43C0D"/>
    <w:rsid w:val="00B43E8E"/>
    <w:rsid w:val="00B45A68"/>
    <w:rsid w:val="00B45D21"/>
    <w:rsid w:val="00B46CC4"/>
    <w:rsid w:val="00B46D59"/>
    <w:rsid w:val="00B4747A"/>
    <w:rsid w:val="00B47DF9"/>
    <w:rsid w:val="00B51216"/>
    <w:rsid w:val="00B51B1A"/>
    <w:rsid w:val="00B5217C"/>
    <w:rsid w:val="00B529EE"/>
    <w:rsid w:val="00B52D51"/>
    <w:rsid w:val="00B531DC"/>
    <w:rsid w:val="00B543C2"/>
    <w:rsid w:val="00B54764"/>
    <w:rsid w:val="00B54BAE"/>
    <w:rsid w:val="00B5502D"/>
    <w:rsid w:val="00B562BC"/>
    <w:rsid w:val="00B5683A"/>
    <w:rsid w:val="00B57446"/>
    <w:rsid w:val="00B62E00"/>
    <w:rsid w:val="00B62FA5"/>
    <w:rsid w:val="00B6370A"/>
    <w:rsid w:val="00B63B4D"/>
    <w:rsid w:val="00B64806"/>
    <w:rsid w:val="00B65303"/>
    <w:rsid w:val="00B6773E"/>
    <w:rsid w:val="00B71748"/>
    <w:rsid w:val="00B71D32"/>
    <w:rsid w:val="00B72874"/>
    <w:rsid w:val="00B729A4"/>
    <w:rsid w:val="00B72ACD"/>
    <w:rsid w:val="00B72E5C"/>
    <w:rsid w:val="00B73350"/>
    <w:rsid w:val="00B74208"/>
    <w:rsid w:val="00B744A4"/>
    <w:rsid w:val="00B74F3C"/>
    <w:rsid w:val="00B75AD7"/>
    <w:rsid w:val="00B7634B"/>
    <w:rsid w:val="00B7669A"/>
    <w:rsid w:val="00B77354"/>
    <w:rsid w:val="00B77E17"/>
    <w:rsid w:val="00B80616"/>
    <w:rsid w:val="00B80881"/>
    <w:rsid w:val="00B80C7A"/>
    <w:rsid w:val="00B81724"/>
    <w:rsid w:val="00B81EB1"/>
    <w:rsid w:val="00B8209D"/>
    <w:rsid w:val="00B82D3B"/>
    <w:rsid w:val="00B83342"/>
    <w:rsid w:val="00B84394"/>
    <w:rsid w:val="00B84A24"/>
    <w:rsid w:val="00B85BDC"/>
    <w:rsid w:val="00B85D64"/>
    <w:rsid w:val="00B86D5C"/>
    <w:rsid w:val="00B871A5"/>
    <w:rsid w:val="00B90140"/>
    <w:rsid w:val="00B908F1"/>
    <w:rsid w:val="00B91A8B"/>
    <w:rsid w:val="00B92118"/>
    <w:rsid w:val="00B9320A"/>
    <w:rsid w:val="00B959D9"/>
    <w:rsid w:val="00B95F68"/>
    <w:rsid w:val="00B964B0"/>
    <w:rsid w:val="00B972A6"/>
    <w:rsid w:val="00B97372"/>
    <w:rsid w:val="00BA1507"/>
    <w:rsid w:val="00BA22DA"/>
    <w:rsid w:val="00BA2806"/>
    <w:rsid w:val="00BA414E"/>
    <w:rsid w:val="00BA436F"/>
    <w:rsid w:val="00BA44D5"/>
    <w:rsid w:val="00BA474C"/>
    <w:rsid w:val="00BA7074"/>
    <w:rsid w:val="00BA7190"/>
    <w:rsid w:val="00BA734E"/>
    <w:rsid w:val="00BA78D9"/>
    <w:rsid w:val="00BB0676"/>
    <w:rsid w:val="00BB16A3"/>
    <w:rsid w:val="00BB17A9"/>
    <w:rsid w:val="00BB3BBA"/>
    <w:rsid w:val="00BB4720"/>
    <w:rsid w:val="00BB49AB"/>
    <w:rsid w:val="00BB77FA"/>
    <w:rsid w:val="00BB781E"/>
    <w:rsid w:val="00BC072D"/>
    <w:rsid w:val="00BC0738"/>
    <w:rsid w:val="00BC08E2"/>
    <w:rsid w:val="00BC0DB3"/>
    <w:rsid w:val="00BC3E14"/>
    <w:rsid w:val="00BC409F"/>
    <w:rsid w:val="00BC53E4"/>
    <w:rsid w:val="00BC65D9"/>
    <w:rsid w:val="00BC705B"/>
    <w:rsid w:val="00BC70BA"/>
    <w:rsid w:val="00BD0348"/>
    <w:rsid w:val="00BD159E"/>
    <w:rsid w:val="00BD3773"/>
    <w:rsid w:val="00BD5F27"/>
    <w:rsid w:val="00BD6C38"/>
    <w:rsid w:val="00BD6C79"/>
    <w:rsid w:val="00BD6D86"/>
    <w:rsid w:val="00BD7C4D"/>
    <w:rsid w:val="00BE0853"/>
    <w:rsid w:val="00BE122A"/>
    <w:rsid w:val="00BE172F"/>
    <w:rsid w:val="00BE1F1E"/>
    <w:rsid w:val="00BE3039"/>
    <w:rsid w:val="00BE3F9F"/>
    <w:rsid w:val="00BE4350"/>
    <w:rsid w:val="00BE45E4"/>
    <w:rsid w:val="00BE6591"/>
    <w:rsid w:val="00BE6975"/>
    <w:rsid w:val="00BF03F0"/>
    <w:rsid w:val="00BF0700"/>
    <w:rsid w:val="00BF0BBF"/>
    <w:rsid w:val="00BF1000"/>
    <w:rsid w:val="00BF1635"/>
    <w:rsid w:val="00BF4C7C"/>
    <w:rsid w:val="00BF571B"/>
    <w:rsid w:val="00BF5C40"/>
    <w:rsid w:val="00BF6248"/>
    <w:rsid w:val="00BF67AF"/>
    <w:rsid w:val="00BF6CF3"/>
    <w:rsid w:val="00BF7826"/>
    <w:rsid w:val="00C00972"/>
    <w:rsid w:val="00C00D84"/>
    <w:rsid w:val="00C00E2D"/>
    <w:rsid w:val="00C0454E"/>
    <w:rsid w:val="00C05D80"/>
    <w:rsid w:val="00C06B39"/>
    <w:rsid w:val="00C071E8"/>
    <w:rsid w:val="00C07DC1"/>
    <w:rsid w:val="00C117E5"/>
    <w:rsid w:val="00C11CCB"/>
    <w:rsid w:val="00C12E0C"/>
    <w:rsid w:val="00C135C0"/>
    <w:rsid w:val="00C17AC6"/>
    <w:rsid w:val="00C20A01"/>
    <w:rsid w:val="00C20F43"/>
    <w:rsid w:val="00C210DB"/>
    <w:rsid w:val="00C211EE"/>
    <w:rsid w:val="00C21C97"/>
    <w:rsid w:val="00C21D83"/>
    <w:rsid w:val="00C24FAA"/>
    <w:rsid w:val="00C25CF6"/>
    <w:rsid w:val="00C27D29"/>
    <w:rsid w:val="00C27F72"/>
    <w:rsid w:val="00C30DA8"/>
    <w:rsid w:val="00C30E61"/>
    <w:rsid w:val="00C311D6"/>
    <w:rsid w:val="00C31A97"/>
    <w:rsid w:val="00C31C35"/>
    <w:rsid w:val="00C31F17"/>
    <w:rsid w:val="00C32348"/>
    <w:rsid w:val="00C3260D"/>
    <w:rsid w:val="00C32B95"/>
    <w:rsid w:val="00C32C1F"/>
    <w:rsid w:val="00C35853"/>
    <w:rsid w:val="00C37491"/>
    <w:rsid w:val="00C3790D"/>
    <w:rsid w:val="00C42940"/>
    <w:rsid w:val="00C43B0F"/>
    <w:rsid w:val="00C43F10"/>
    <w:rsid w:val="00C45484"/>
    <w:rsid w:val="00C4625C"/>
    <w:rsid w:val="00C46546"/>
    <w:rsid w:val="00C4693B"/>
    <w:rsid w:val="00C47850"/>
    <w:rsid w:val="00C47A1D"/>
    <w:rsid w:val="00C47BC0"/>
    <w:rsid w:val="00C47C35"/>
    <w:rsid w:val="00C509E2"/>
    <w:rsid w:val="00C50E2F"/>
    <w:rsid w:val="00C51CFB"/>
    <w:rsid w:val="00C51DF9"/>
    <w:rsid w:val="00C520A1"/>
    <w:rsid w:val="00C52503"/>
    <w:rsid w:val="00C53A5E"/>
    <w:rsid w:val="00C545D6"/>
    <w:rsid w:val="00C5480E"/>
    <w:rsid w:val="00C55A22"/>
    <w:rsid w:val="00C564A2"/>
    <w:rsid w:val="00C56B7C"/>
    <w:rsid w:val="00C60283"/>
    <w:rsid w:val="00C602F8"/>
    <w:rsid w:val="00C60FD2"/>
    <w:rsid w:val="00C61B71"/>
    <w:rsid w:val="00C61D73"/>
    <w:rsid w:val="00C62A55"/>
    <w:rsid w:val="00C62D6E"/>
    <w:rsid w:val="00C63CF7"/>
    <w:rsid w:val="00C645A8"/>
    <w:rsid w:val="00C64C46"/>
    <w:rsid w:val="00C6776A"/>
    <w:rsid w:val="00C7087A"/>
    <w:rsid w:val="00C70DC4"/>
    <w:rsid w:val="00C71D37"/>
    <w:rsid w:val="00C73BA0"/>
    <w:rsid w:val="00C73EA9"/>
    <w:rsid w:val="00C74467"/>
    <w:rsid w:val="00C74C04"/>
    <w:rsid w:val="00C80E4F"/>
    <w:rsid w:val="00C81BC3"/>
    <w:rsid w:val="00C82BDE"/>
    <w:rsid w:val="00C830D0"/>
    <w:rsid w:val="00C83FE3"/>
    <w:rsid w:val="00C84F1B"/>
    <w:rsid w:val="00C9001A"/>
    <w:rsid w:val="00C90467"/>
    <w:rsid w:val="00C90FBA"/>
    <w:rsid w:val="00C910E7"/>
    <w:rsid w:val="00C9161E"/>
    <w:rsid w:val="00C92EEC"/>
    <w:rsid w:val="00C946FF"/>
    <w:rsid w:val="00C96ED5"/>
    <w:rsid w:val="00C97E22"/>
    <w:rsid w:val="00CA02E5"/>
    <w:rsid w:val="00CA0B67"/>
    <w:rsid w:val="00CA0D51"/>
    <w:rsid w:val="00CA18E4"/>
    <w:rsid w:val="00CA1A84"/>
    <w:rsid w:val="00CA309E"/>
    <w:rsid w:val="00CA6E60"/>
    <w:rsid w:val="00CA749C"/>
    <w:rsid w:val="00CA7F35"/>
    <w:rsid w:val="00CB1324"/>
    <w:rsid w:val="00CB2A95"/>
    <w:rsid w:val="00CB2C00"/>
    <w:rsid w:val="00CB2E66"/>
    <w:rsid w:val="00CB2EB0"/>
    <w:rsid w:val="00CB2F5E"/>
    <w:rsid w:val="00CB50EF"/>
    <w:rsid w:val="00CB519F"/>
    <w:rsid w:val="00CB75E0"/>
    <w:rsid w:val="00CC191E"/>
    <w:rsid w:val="00CC32EC"/>
    <w:rsid w:val="00CC3FD8"/>
    <w:rsid w:val="00CC5BF6"/>
    <w:rsid w:val="00CC601E"/>
    <w:rsid w:val="00CD2235"/>
    <w:rsid w:val="00CD26E9"/>
    <w:rsid w:val="00CD2918"/>
    <w:rsid w:val="00CD30DE"/>
    <w:rsid w:val="00CD36D7"/>
    <w:rsid w:val="00CD3A82"/>
    <w:rsid w:val="00CD4964"/>
    <w:rsid w:val="00CD55D2"/>
    <w:rsid w:val="00CD5A92"/>
    <w:rsid w:val="00CD641A"/>
    <w:rsid w:val="00CD6FF9"/>
    <w:rsid w:val="00CD722C"/>
    <w:rsid w:val="00CD7C41"/>
    <w:rsid w:val="00CE1A3D"/>
    <w:rsid w:val="00CE1CC4"/>
    <w:rsid w:val="00CE2EF1"/>
    <w:rsid w:val="00CE3A5B"/>
    <w:rsid w:val="00CE41D0"/>
    <w:rsid w:val="00CE41E9"/>
    <w:rsid w:val="00CE4A73"/>
    <w:rsid w:val="00CE6C1C"/>
    <w:rsid w:val="00CE6F75"/>
    <w:rsid w:val="00CE7084"/>
    <w:rsid w:val="00CE7CB0"/>
    <w:rsid w:val="00CF0B19"/>
    <w:rsid w:val="00CF0BA3"/>
    <w:rsid w:val="00CF2634"/>
    <w:rsid w:val="00CF2D83"/>
    <w:rsid w:val="00CF38BF"/>
    <w:rsid w:val="00CF4E94"/>
    <w:rsid w:val="00CF5A61"/>
    <w:rsid w:val="00CF7109"/>
    <w:rsid w:val="00D01BCA"/>
    <w:rsid w:val="00D01C0F"/>
    <w:rsid w:val="00D0256C"/>
    <w:rsid w:val="00D03A84"/>
    <w:rsid w:val="00D04995"/>
    <w:rsid w:val="00D04B73"/>
    <w:rsid w:val="00D10A33"/>
    <w:rsid w:val="00D11B65"/>
    <w:rsid w:val="00D11EBA"/>
    <w:rsid w:val="00D1305D"/>
    <w:rsid w:val="00D13185"/>
    <w:rsid w:val="00D13855"/>
    <w:rsid w:val="00D144C7"/>
    <w:rsid w:val="00D14FB0"/>
    <w:rsid w:val="00D1523D"/>
    <w:rsid w:val="00D15691"/>
    <w:rsid w:val="00D17356"/>
    <w:rsid w:val="00D179FE"/>
    <w:rsid w:val="00D17BE0"/>
    <w:rsid w:val="00D17C29"/>
    <w:rsid w:val="00D21BEB"/>
    <w:rsid w:val="00D2234D"/>
    <w:rsid w:val="00D22515"/>
    <w:rsid w:val="00D22A47"/>
    <w:rsid w:val="00D2519E"/>
    <w:rsid w:val="00D27641"/>
    <w:rsid w:val="00D306E8"/>
    <w:rsid w:val="00D33DB5"/>
    <w:rsid w:val="00D34063"/>
    <w:rsid w:val="00D34336"/>
    <w:rsid w:val="00D36ED9"/>
    <w:rsid w:val="00D36F8B"/>
    <w:rsid w:val="00D36FB6"/>
    <w:rsid w:val="00D376A7"/>
    <w:rsid w:val="00D37C4A"/>
    <w:rsid w:val="00D37F30"/>
    <w:rsid w:val="00D40453"/>
    <w:rsid w:val="00D42721"/>
    <w:rsid w:val="00D45207"/>
    <w:rsid w:val="00D46756"/>
    <w:rsid w:val="00D46A94"/>
    <w:rsid w:val="00D47F7E"/>
    <w:rsid w:val="00D506A0"/>
    <w:rsid w:val="00D528BB"/>
    <w:rsid w:val="00D52BA1"/>
    <w:rsid w:val="00D52E71"/>
    <w:rsid w:val="00D545AF"/>
    <w:rsid w:val="00D55D76"/>
    <w:rsid w:val="00D57E7E"/>
    <w:rsid w:val="00D62465"/>
    <w:rsid w:val="00D624B5"/>
    <w:rsid w:val="00D627E4"/>
    <w:rsid w:val="00D6322F"/>
    <w:rsid w:val="00D63577"/>
    <w:rsid w:val="00D63B76"/>
    <w:rsid w:val="00D63E3E"/>
    <w:rsid w:val="00D63FD1"/>
    <w:rsid w:val="00D65A93"/>
    <w:rsid w:val="00D66734"/>
    <w:rsid w:val="00D67351"/>
    <w:rsid w:val="00D6750B"/>
    <w:rsid w:val="00D70BDA"/>
    <w:rsid w:val="00D724F7"/>
    <w:rsid w:val="00D72623"/>
    <w:rsid w:val="00D72B89"/>
    <w:rsid w:val="00D73422"/>
    <w:rsid w:val="00D73BD2"/>
    <w:rsid w:val="00D74481"/>
    <w:rsid w:val="00D746E9"/>
    <w:rsid w:val="00D74FF0"/>
    <w:rsid w:val="00D75AA3"/>
    <w:rsid w:val="00D76166"/>
    <w:rsid w:val="00D77302"/>
    <w:rsid w:val="00D77B67"/>
    <w:rsid w:val="00D77D4E"/>
    <w:rsid w:val="00D80413"/>
    <w:rsid w:val="00D80E54"/>
    <w:rsid w:val="00D816C0"/>
    <w:rsid w:val="00D82310"/>
    <w:rsid w:val="00D83A59"/>
    <w:rsid w:val="00D85A45"/>
    <w:rsid w:val="00D85EC1"/>
    <w:rsid w:val="00D86C34"/>
    <w:rsid w:val="00D90836"/>
    <w:rsid w:val="00D91179"/>
    <w:rsid w:val="00D92443"/>
    <w:rsid w:val="00D930CB"/>
    <w:rsid w:val="00D952B0"/>
    <w:rsid w:val="00D956B5"/>
    <w:rsid w:val="00D95712"/>
    <w:rsid w:val="00D95A94"/>
    <w:rsid w:val="00D95CC2"/>
    <w:rsid w:val="00DA2B87"/>
    <w:rsid w:val="00DA37E7"/>
    <w:rsid w:val="00DA4674"/>
    <w:rsid w:val="00DA5147"/>
    <w:rsid w:val="00DA5A34"/>
    <w:rsid w:val="00DA7098"/>
    <w:rsid w:val="00DA72ED"/>
    <w:rsid w:val="00DA7837"/>
    <w:rsid w:val="00DB0C5F"/>
    <w:rsid w:val="00DB2365"/>
    <w:rsid w:val="00DB27DC"/>
    <w:rsid w:val="00DB3ADB"/>
    <w:rsid w:val="00DB3D31"/>
    <w:rsid w:val="00DB5476"/>
    <w:rsid w:val="00DC0DFA"/>
    <w:rsid w:val="00DC14CE"/>
    <w:rsid w:val="00DC2A8B"/>
    <w:rsid w:val="00DC31E1"/>
    <w:rsid w:val="00DC5FC9"/>
    <w:rsid w:val="00DC6522"/>
    <w:rsid w:val="00DC676F"/>
    <w:rsid w:val="00DC7823"/>
    <w:rsid w:val="00DD04B1"/>
    <w:rsid w:val="00DD1476"/>
    <w:rsid w:val="00DD1713"/>
    <w:rsid w:val="00DD1737"/>
    <w:rsid w:val="00DD27C0"/>
    <w:rsid w:val="00DD2B74"/>
    <w:rsid w:val="00DD38E5"/>
    <w:rsid w:val="00DD445A"/>
    <w:rsid w:val="00DD5C14"/>
    <w:rsid w:val="00DE05C4"/>
    <w:rsid w:val="00DE080A"/>
    <w:rsid w:val="00DE0DDB"/>
    <w:rsid w:val="00DE22C9"/>
    <w:rsid w:val="00DE2994"/>
    <w:rsid w:val="00DE38F9"/>
    <w:rsid w:val="00DE401F"/>
    <w:rsid w:val="00DE56D2"/>
    <w:rsid w:val="00DE57B8"/>
    <w:rsid w:val="00DE5AFD"/>
    <w:rsid w:val="00DE5EFC"/>
    <w:rsid w:val="00DE6989"/>
    <w:rsid w:val="00DE6C7B"/>
    <w:rsid w:val="00DF037E"/>
    <w:rsid w:val="00DF05CF"/>
    <w:rsid w:val="00DF252C"/>
    <w:rsid w:val="00DF3317"/>
    <w:rsid w:val="00DF470D"/>
    <w:rsid w:val="00DF5A88"/>
    <w:rsid w:val="00DF75EB"/>
    <w:rsid w:val="00E00AAD"/>
    <w:rsid w:val="00E02385"/>
    <w:rsid w:val="00E029BC"/>
    <w:rsid w:val="00E031F9"/>
    <w:rsid w:val="00E04073"/>
    <w:rsid w:val="00E056AF"/>
    <w:rsid w:val="00E10BB6"/>
    <w:rsid w:val="00E112D0"/>
    <w:rsid w:val="00E125E0"/>
    <w:rsid w:val="00E12C4A"/>
    <w:rsid w:val="00E13570"/>
    <w:rsid w:val="00E14BF8"/>
    <w:rsid w:val="00E157E4"/>
    <w:rsid w:val="00E15D5F"/>
    <w:rsid w:val="00E16B30"/>
    <w:rsid w:val="00E16D0A"/>
    <w:rsid w:val="00E17C00"/>
    <w:rsid w:val="00E17E3A"/>
    <w:rsid w:val="00E22426"/>
    <w:rsid w:val="00E23C47"/>
    <w:rsid w:val="00E25C2E"/>
    <w:rsid w:val="00E25F8A"/>
    <w:rsid w:val="00E2620A"/>
    <w:rsid w:val="00E264B6"/>
    <w:rsid w:val="00E265F5"/>
    <w:rsid w:val="00E26F62"/>
    <w:rsid w:val="00E27600"/>
    <w:rsid w:val="00E3050C"/>
    <w:rsid w:val="00E305DA"/>
    <w:rsid w:val="00E30AE9"/>
    <w:rsid w:val="00E31534"/>
    <w:rsid w:val="00E31C23"/>
    <w:rsid w:val="00E31CD7"/>
    <w:rsid w:val="00E31D06"/>
    <w:rsid w:val="00E31F10"/>
    <w:rsid w:val="00E31F59"/>
    <w:rsid w:val="00E32C67"/>
    <w:rsid w:val="00E3397C"/>
    <w:rsid w:val="00E33E6F"/>
    <w:rsid w:val="00E33F42"/>
    <w:rsid w:val="00E33F4F"/>
    <w:rsid w:val="00E3455D"/>
    <w:rsid w:val="00E34EED"/>
    <w:rsid w:val="00E3598D"/>
    <w:rsid w:val="00E366F9"/>
    <w:rsid w:val="00E4126E"/>
    <w:rsid w:val="00E41298"/>
    <w:rsid w:val="00E432F0"/>
    <w:rsid w:val="00E4382C"/>
    <w:rsid w:val="00E446AB"/>
    <w:rsid w:val="00E45C3D"/>
    <w:rsid w:val="00E460E9"/>
    <w:rsid w:val="00E4611D"/>
    <w:rsid w:val="00E469D3"/>
    <w:rsid w:val="00E46BDB"/>
    <w:rsid w:val="00E4719C"/>
    <w:rsid w:val="00E51D76"/>
    <w:rsid w:val="00E5296F"/>
    <w:rsid w:val="00E535AB"/>
    <w:rsid w:val="00E5457C"/>
    <w:rsid w:val="00E54E13"/>
    <w:rsid w:val="00E55233"/>
    <w:rsid w:val="00E55E13"/>
    <w:rsid w:val="00E575E3"/>
    <w:rsid w:val="00E6051C"/>
    <w:rsid w:val="00E60F70"/>
    <w:rsid w:val="00E61099"/>
    <w:rsid w:val="00E61E54"/>
    <w:rsid w:val="00E621A0"/>
    <w:rsid w:val="00E62C90"/>
    <w:rsid w:val="00E64969"/>
    <w:rsid w:val="00E64CF2"/>
    <w:rsid w:val="00E65299"/>
    <w:rsid w:val="00E662FC"/>
    <w:rsid w:val="00E675D9"/>
    <w:rsid w:val="00E721B9"/>
    <w:rsid w:val="00E7239E"/>
    <w:rsid w:val="00E7349D"/>
    <w:rsid w:val="00E73512"/>
    <w:rsid w:val="00E74C04"/>
    <w:rsid w:val="00E758BF"/>
    <w:rsid w:val="00E760FB"/>
    <w:rsid w:val="00E76101"/>
    <w:rsid w:val="00E761CC"/>
    <w:rsid w:val="00E77082"/>
    <w:rsid w:val="00E7721D"/>
    <w:rsid w:val="00E77A7A"/>
    <w:rsid w:val="00E77B57"/>
    <w:rsid w:val="00E8019B"/>
    <w:rsid w:val="00E808C3"/>
    <w:rsid w:val="00E82CCD"/>
    <w:rsid w:val="00E835FB"/>
    <w:rsid w:val="00E83D05"/>
    <w:rsid w:val="00E8402B"/>
    <w:rsid w:val="00E8434A"/>
    <w:rsid w:val="00E844E4"/>
    <w:rsid w:val="00E847F8"/>
    <w:rsid w:val="00E855FA"/>
    <w:rsid w:val="00E85BFA"/>
    <w:rsid w:val="00E86BC6"/>
    <w:rsid w:val="00E87402"/>
    <w:rsid w:val="00E87D3B"/>
    <w:rsid w:val="00E90C20"/>
    <w:rsid w:val="00E91B12"/>
    <w:rsid w:val="00E92294"/>
    <w:rsid w:val="00E92A0C"/>
    <w:rsid w:val="00E93D69"/>
    <w:rsid w:val="00E956C6"/>
    <w:rsid w:val="00E97204"/>
    <w:rsid w:val="00EA094C"/>
    <w:rsid w:val="00EA0C2A"/>
    <w:rsid w:val="00EA4067"/>
    <w:rsid w:val="00EA464B"/>
    <w:rsid w:val="00EA5087"/>
    <w:rsid w:val="00EA5146"/>
    <w:rsid w:val="00EA5479"/>
    <w:rsid w:val="00EA66F1"/>
    <w:rsid w:val="00EA678C"/>
    <w:rsid w:val="00EA6906"/>
    <w:rsid w:val="00EA69A3"/>
    <w:rsid w:val="00EA7B2A"/>
    <w:rsid w:val="00EA7CB1"/>
    <w:rsid w:val="00EB097C"/>
    <w:rsid w:val="00EB09E3"/>
    <w:rsid w:val="00EB1C5B"/>
    <w:rsid w:val="00EB5DA7"/>
    <w:rsid w:val="00EB60E1"/>
    <w:rsid w:val="00EB7FE8"/>
    <w:rsid w:val="00EC037E"/>
    <w:rsid w:val="00EC07E7"/>
    <w:rsid w:val="00EC0EF2"/>
    <w:rsid w:val="00EC1AE1"/>
    <w:rsid w:val="00EC1BF7"/>
    <w:rsid w:val="00EC2638"/>
    <w:rsid w:val="00EC2CB2"/>
    <w:rsid w:val="00EC5A6F"/>
    <w:rsid w:val="00EC651A"/>
    <w:rsid w:val="00EC75A5"/>
    <w:rsid w:val="00EC7992"/>
    <w:rsid w:val="00ED0068"/>
    <w:rsid w:val="00ED0569"/>
    <w:rsid w:val="00ED2ACE"/>
    <w:rsid w:val="00ED34B5"/>
    <w:rsid w:val="00ED4B5C"/>
    <w:rsid w:val="00ED5EAE"/>
    <w:rsid w:val="00EE1102"/>
    <w:rsid w:val="00EE4910"/>
    <w:rsid w:val="00EE4FB3"/>
    <w:rsid w:val="00EE678A"/>
    <w:rsid w:val="00EE6BC2"/>
    <w:rsid w:val="00EE72C1"/>
    <w:rsid w:val="00EF1405"/>
    <w:rsid w:val="00EF28A7"/>
    <w:rsid w:val="00EF3259"/>
    <w:rsid w:val="00EF3434"/>
    <w:rsid w:val="00EF3D82"/>
    <w:rsid w:val="00EF4F41"/>
    <w:rsid w:val="00EF55BE"/>
    <w:rsid w:val="00EF5972"/>
    <w:rsid w:val="00EF65B5"/>
    <w:rsid w:val="00F003A4"/>
    <w:rsid w:val="00F0136B"/>
    <w:rsid w:val="00F01C6C"/>
    <w:rsid w:val="00F03BB5"/>
    <w:rsid w:val="00F04034"/>
    <w:rsid w:val="00F04457"/>
    <w:rsid w:val="00F045ED"/>
    <w:rsid w:val="00F05BB2"/>
    <w:rsid w:val="00F0625E"/>
    <w:rsid w:val="00F0680C"/>
    <w:rsid w:val="00F07255"/>
    <w:rsid w:val="00F10D58"/>
    <w:rsid w:val="00F11D4D"/>
    <w:rsid w:val="00F13A39"/>
    <w:rsid w:val="00F13CAD"/>
    <w:rsid w:val="00F15E0C"/>
    <w:rsid w:val="00F15E7B"/>
    <w:rsid w:val="00F16CE0"/>
    <w:rsid w:val="00F16EBD"/>
    <w:rsid w:val="00F1775A"/>
    <w:rsid w:val="00F17EAA"/>
    <w:rsid w:val="00F20329"/>
    <w:rsid w:val="00F2057E"/>
    <w:rsid w:val="00F20613"/>
    <w:rsid w:val="00F20CB4"/>
    <w:rsid w:val="00F21702"/>
    <w:rsid w:val="00F22A92"/>
    <w:rsid w:val="00F22C13"/>
    <w:rsid w:val="00F23109"/>
    <w:rsid w:val="00F232D2"/>
    <w:rsid w:val="00F23462"/>
    <w:rsid w:val="00F2367A"/>
    <w:rsid w:val="00F2430B"/>
    <w:rsid w:val="00F27533"/>
    <w:rsid w:val="00F278A8"/>
    <w:rsid w:val="00F301DC"/>
    <w:rsid w:val="00F306F9"/>
    <w:rsid w:val="00F31D39"/>
    <w:rsid w:val="00F3229E"/>
    <w:rsid w:val="00F32AD8"/>
    <w:rsid w:val="00F339E2"/>
    <w:rsid w:val="00F34917"/>
    <w:rsid w:val="00F34C96"/>
    <w:rsid w:val="00F3591B"/>
    <w:rsid w:val="00F359BA"/>
    <w:rsid w:val="00F36E90"/>
    <w:rsid w:val="00F377D5"/>
    <w:rsid w:val="00F41B81"/>
    <w:rsid w:val="00F43576"/>
    <w:rsid w:val="00F4745F"/>
    <w:rsid w:val="00F50FAA"/>
    <w:rsid w:val="00F5173D"/>
    <w:rsid w:val="00F517F4"/>
    <w:rsid w:val="00F5227B"/>
    <w:rsid w:val="00F53444"/>
    <w:rsid w:val="00F5394C"/>
    <w:rsid w:val="00F54273"/>
    <w:rsid w:val="00F5467F"/>
    <w:rsid w:val="00F57DE2"/>
    <w:rsid w:val="00F60B19"/>
    <w:rsid w:val="00F623D7"/>
    <w:rsid w:val="00F62809"/>
    <w:rsid w:val="00F62BB8"/>
    <w:rsid w:val="00F637EA"/>
    <w:rsid w:val="00F642BE"/>
    <w:rsid w:val="00F65C98"/>
    <w:rsid w:val="00F65F9A"/>
    <w:rsid w:val="00F66564"/>
    <w:rsid w:val="00F7306E"/>
    <w:rsid w:val="00F731EA"/>
    <w:rsid w:val="00F73283"/>
    <w:rsid w:val="00F74094"/>
    <w:rsid w:val="00F74247"/>
    <w:rsid w:val="00F746A8"/>
    <w:rsid w:val="00F770F1"/>
    <w:rsid w:val="00F77725"/>
    <w:rsid w:val="00F77ECC"/>
    <w:rsid w:val="00F806A6"/>
    <w:rsid w:val="00F81439"/>
    <w:rsid w:val="00F81B6B"/>
    <w:rsid w:val="00F82575"/>
    <w:rsid w:val="00F825A0"/>
    <w:rsid w:val="00F83A15"/>
    <w:rsid w:val="00F83BAF"/>
    <w:rsid w:val="00F84C2A"/>
    <w:rsid w:val="00F86985"/>
    <w:rsid w:val="00F86BEC"/>
    <w:rsid w:val="00F9007C"/>
    <w:rsid w:val="00F905DF"/>
    <w:rsid w:val="00F906E5"/>
    <w:rsid w:val="00F909F6"/>
    <w:rsid w:val="00F911C3"/>
    <w:rsid w:val="00F925D5"/>
    <w:rsid w:val="00F92741"/>
    <w:rsid w:val="00F92C70"/>
    <w:rsid w:val="00F9321C"/>
    <w:rsid w:val="00F93DBF"/>
    <w:rsid w:val="00F940EF"/>
    <w:rsid w:val="00F945C6"/>
    <w:rsid w:val="00F94EFD"/>
    <w:rsid w:val="00F95109"/>
    <w:rsid w:val="00F95418"/>
    <w:rsid w:val="00F96F3C"/>
    <w:rsid w:val="00F9796B"/>
    <w:rsid w:val="00F97EE2"/>
    <w:rsid w:val="00F97F49"/>
    <w:rsid w:val="00FA1DB5"/>
    <w:rsid w:val="00FA2235"/>
    <w:rsid w:val="00FA2751"/>
    <w:rsid w:val="00FA27D4"/>
    <w:rsid w:val="00FA2B70"/>
    <w:rsid w:val="00FA436B"/>
    <w:rsid w:val="00FA48F3"/>
    <w:rsid w:val="00FA4DF2"/>
    <w:rsid w:val="00FA516F"/>
    <w:rsid w:val="00FA56C3"/>
    <w:rsid w:val="00FA640A"/>
    <w:rsid w:val="00FA6FCA"/>
    <w:rsid w:val="00FA7A74"/>
    <w:rsid w:val="00FB1B93"/>
    <w:rsid w:val="00FB1CC9"/>
    <w:rsid w:val="00FB28DF"/>
    <w:rsid w:val="00FB38A4"/>
    <w:rsid w:val="00FB43E4"/>
    <w:rsid w:val="00FB4582"/>
    <w:rsid w:val="00FB48FD"/>
    <w:rsid w:val="00FB4F0D"/>
    <w:rsid w:val="00FB51F9"/>
    <w:rsid w:val="00FB5A8A"/>
    <w:rsid w:val="00FB6DCE"/>
    <w:rsid w:val="00FB7602"/>
    <w:rsid w:val="00FB7950"/>
    <w:rsid w:val="00FC0C47"/>
    <w:rsid w:val="00FC0CFF"/>
    <w:rsid w:val="00FC0E0A"/>
    <w:rsid w:val="00FC2875"/>
    <w:rsid w:val="00FC3AA8"/>
    <w:rsid w:val="00FC45A1"/>
    <w:rsid w:val="00FC65CC"/>
    <w:rsid w:val="00FD0070"/>
    <w:rsid w:val="00FD13F8"/>
    <w:rsid w:val="00FD3E1C"/>
    <w:rsid w:val="00FD4346"/>
    <w:rsid w:val="00FD46E0"/>
    <w:rsid w:val="00FD4AA2"/>
    <w:rsid w:val="00FD4D75"/>
    <w:rsid w:val="00FD530F"/>
    <w:rsid w:val="00FD63EF"/>
    <w:rsid w:val="00FD6C12"/>
    <w:rsid w:val="00FE0A57"/>
    <w:rsid w:val="00FE18CF"/>
    <w:rsid w:val="00FE262A"/>
    <w:rsid w:val="00FE26B0"/>
    <w:rsid w:val="00FE2D4A"/>
    <w:rsid w:val="00FE2F3F"/>
    <w:rsid w:val="00FE3300"/>
    <w:rsid w:val="00FE4D4D"/>
    <w:rsid w:val="00FE52AF"/>
    <w:rsid w:val="00FE5944"/>
    <w:rsid w:val="00FE6067"/>
    <w:rsid w:val="00FE60BF"/>
    <w:rsid w:val="00FE64B8"/>
    <w:rsid w:val="00FE7678"/>
    <w:rsid w:val="00FF02FC"/>
    <w:rsid w:val="00FF0593"/>
    <w:rsid w:val="00FF2E6E"/>
    <w:rsid w:val="00FF4043"/>
    <w:rsid w:val="00FF494D"/>
    <w:rsid w:val="00FF49A2"/>
    <w:rsid w:val="00FF4C8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5CFE4"/>
  <w15:docId w15:val="{794031CB-9796-4D78-83D2-37D21AE61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al">
    <w:name w:val="Normal"/>
    <w:rsid w:val="001633A6"/>
  </w:style>
  <w:style w:type="paragraph" w:styleId="Ttulo1">
    <w:name w:val="heading 1"/>
    <w:basedOn w:val="Normal"/>
    <w:next w:val="Normal"/>
    <w:link w:val="Ttulo1Char"/>
    <w:uiPriority w:val="9"/>
    <w:qFormat/>
    <w:rsid w:val="00D952B0"/>
    <w:pPr>
      <w:spacing w:before="240" w:after="360" w:line="240" w:lineRule="auto"/>
      <w:outlineLvl w:val="0"/>
    </w:pPr>
    <w:rPr>
      <w:rFonts w:ascii="PT Serif" w:eastAsia="Calibri" w:hAnsi="PT Serif" w:cs="Times New Roman"/>
      <w:b/>
      <w:sz w:val="32"/>
      <w:szCs w:val="32"/>
      <w:lang w:val="en-US"/>
    </w:rPr>
  </w:style>
  <w:style w:type="paragraph" w:styleId="Ttulo2">
    <w:name w:val="heading 2"/>
    <w:basedOn w:val="Normal"/>
    <w:next w:val="Normal"/>
    <w:link w:val="Ttulo2Char"/>
    <w:unhideWhenUsed/>
    <w:rsid w:val="00D952B0"/>
    <w:pPr>
      <w:keepNext/>
      <w:spacing w:before="240" w:after="60"/>
      <w:outlineLvl w:val="1"/>
    </w:pPr>
    <w:rPr>
      <w:rFonts w:ascii="Calibri Light" w:eastAsia="Times New Roman" w:hAnsi="Calibri Light" w:cs="Times New Roman"/>
      <w:b/>
      <w:bCs/>
      <w:i/>
      <w:iCs/>
      <w:sz w:val="28"/>
      <w:szCs w:val="28"/>
    </w:rPr>
  </w:style>
  <w:style w:type="paragraph" w:styleId="Ttulo3">
    <w:name w:val="heading 3"/>
    <w:basedOn w:val="Normal"/>
    <w:next w:val="Normal"/>
    <w:link w:val="Ttulo3Char"/>
    <w:unhideWhenUsed/>
    <w:rsid w:val="00D952B0"/>
    <w:pPr>
      <w:keepNext/>
      <w:keepLines/>
      <w:numPr>
        <w:ilvl w:val="2"/>
        <w:numId w:val="1"/>
      </w:numPr>
      <w:spacing w:before="40" w:after="0"/>
      <w:jc w:val="both"/>
      <w:outlineLvl w:val="2"/>
    </w:pPr>
    <w:rPr>
      <w:rFonts w:ascii="Times New Roman" w:eastAsia="Times New Roman" w:hAnsi="Times New Roman" w:cs="Times New Roman"/>
      <w:b/>
      <w:color w:val="000000"/>
      <w:sz w:val="24"/>
      <w:szCs w:val="24"/>
      <w:lang w:val="tr-TR"/>
    </w:rPr>
  </w:style>
  <w:style w:type="paragraph" w:styleId="Ttulo4">
    <w:name w:val="heading 4"/>
    <w:basedOn w:val="Normal"/>
    <w:next w:val="Normal"/>
    <w:link w:val="Ttulo4Char"/>
    <w:unhideWhenUsed/>
    <w:rsid w:val="00D952B0"/>
    <w:pPr>
      <w:keepNext/>
      <w:keepLines/>
      <w:numPr>
        <w:ilvl w:val="3"/>
        <w:numId w:val="1"/>
      </w:numPr>
      <w:spacing w:before="40" w:after="0"/>
      <w:jc w:val="both"/>
      <w:outlineLvl w:val="3"/>
    </w:pPr>
    <w:rPr>
      <w:rFonts w:ascii="Times New Roman" w:eastAsia="Times New Roman" w:hAnsi="Times New Roman" w:cs="Times New Roman"/>
      <w:b/>
      <w:iCs/>
      <w:color w:val="000000"/>
      <w:sz w:val="24"/>
      <w:lang w:val="tr-TR"/>
    </w:rPr>
  </w:style>
  <w:style w:type="paragraph" w:styleId="Ttulo5">
    <w:name w:val="heading 5"/>
    <w:basedOn w:val="Normal"/>
    <w:next w:val="Normal"/>
    <w:link w:val="Ttulo5Char"/>
    <w:unhideWhenUsed/>
    <w:rsid w:val="00D952B0"/>
    <w:pPr>
      <w:keepNext/>
      <w:keepLines/>
      <w:numPr>
        <w:ilvl w:val="4"/>
        <w:numId w:val="1"/>
      </w:numPr>
      <w:spacing w:before="40" w:after="0"/>
      <w:jc w:val="both"/>
      <w:outlineLvl w:val="4"/>
    </w:pPr>
    <w:rPr>
      <w:rFonts w:ascii="Times New Roman" w:eastAsia="Times New Roman" w:hAnsi="Times New Roman" w:cs="Times New Roman"/>
      <w:b/>
      <w:sz w:val="24"/>
      <w:lang w:val="tr-TR"/>
    </w:rPr>
  </w:style>
  <w:style w:type="paragraph" w:styleId="Ttulo6">
    <w:name w:val="heading 6"/>
    <w:basedOn w:val="Normal"/>
    <w:next w:val="Normal"/>
    <w:link w:val="Ttulo6Char"/>
    <w:uiPriority w:val="9"/>
    <w:unhideWhenUsed/>
    <w:rsid w:val="00D952B0"/>
    <w:pPr>
      <w:keepNext/>
      <w:keepLines/>
      <w:numPr>
        <w:ilvl w:val="5"/>
        <w:numId w:val="1"/>
      </w:numPr>
      <w:spacing w:before="40" w:after="0"/>
      <w:jc w:val="both"/>
      <w:outlineLvl w:val="5"/>
    </w:pPr>
    <w:rPr>
      <w:rFonts w:ascii="Calibri Light" w:eastAsia="Times New Roman" w:hAnsi="Calibri Light" w:cs="Times New Roman"/>
      <w:color w:val="1F3763"/>
      <w:lang w:val="tr-TR"/>
    </w:rPr>
  </w:style>
  <w:style w:type="paragraph" w:styleId="Ttulo7">
    <w:name w:val="heading 7"/>
    <w:basedOn w:val="Normal"/>
    <w:next w:val="Normal"/>
    <w:link w:val="Ttulo7Char"/>
    <w:uiPriority w:val="9"/>
    <w:unhideWhenUsed/>
    <w:rsid w:val="00D952B0"/>
    <w:pPr>
      <w:keepNext/>
      <w:keepLines/>
      <w:numPr>
        <w:ilvl w:val="6"/>
        <w:numId w:val="1"/>
      </w:numPr>
      <w:spacing w:before="40" w:after="0"/>
      <w:jc w:val="both"/>
      <w:outlineLvl w:val="6"/>
    </w:pPr>
    <w:rPr>
      <w:rFonts w:ascii="Calibri Light" w:eastAsia="Times New Roman" w:hAnsi="Calibri Light" w:cs="Times New Roman"/>
      <w:i/>
      <w:iCs/>
      <w:color w:val="1F3763"/>
      <w:lang w:val="tr-TR"/>
    </w:rPr>
  </w:style>
  <w:style w:type="paragraph" w:styleId="Ttulo8">
    <w:name w:val="heading 8"/>
    <w:basedOn w:val="Normal"/>
    <w:next w:val="Normal"/>
    <w:link w:val="Ttulo8Char"/>
    <w:uiPriority w:val="9"/>
    <w:unhideWhenUsed/>
    <w:rsid w:val="00D952B0"/>
    <w:pPr>
      <w:keepNext/>
      <w:keepLines/>
      <w:numPr>
        <w:ilvl w:val="7"/>
        <w:numId w:val="1"/>
      </w:numPr>
      <w:spacing w:before="40" w:after="0"/>
      <w:jc w:val="both"/>
      <w:outlineLvl w:val="7"/>
    </w:pPr>
    <w:rPr>
      <w:rFonts w:ascii="Calibri Light" w:eastAsia="Times New Roman" w:hAnsi="Calibri Light" w:cs="Times New Roman"/>
      <w:color w:val="272727"/>
      <w:sz w:val="21"/>
      <w:szCs w:val="21"/>
      <w:lang w:val="tr-TR"/>
    </w:rPr>
  </w:style>
  <w:style w:type="paragraph" w:styleId="Ttulo9">
    <w:name w:val="heading 9"/>
    <w:basedOn w:val="Normal"/>
    <w:next w:val="Normal"/>
    <w:link w:val="Ttulo9Char"/>
    <w:uiPriority w:val="9"/>
    <w:rsid w:val="00D952B0"/>
    <w:pPr>
      <w:spacing w:after="0" w:line="340" w:lineRule="atLeast"/>
      <w:ind w:left="708"/>
      <w:jc w:val="both"/>
      <w:outlineLvl w:val="8"/>
    </w:pPr>
    <w:rPr>
      <w:rFonts w:ascii="Times New Roman" w:eastAsia="Times New Roman" w:hAnsi="Times New Roman" w:cs="Times New Roman"/>
      <w:i/>
      <w:color w:val="000000"/>
      <w:sz w:val="24"/>
      <w:szCs w:val="20"/>
      <w:lang w:eastAsia="de-D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3918C2"/>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3918C2"/>
  </w:style>
  <w:style w:type="paragraph" w:styleId="Rodap">
    <w:name w:val="footer"/>
    <w:basedOn w:val="Normal"/>
    <w:link w:val="RodapChar"/>
    <w:unhideWhenUsed/>
    <w:rsid w:val="003918C2"/>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3918C2"/>
  </w:style>
  <w:style w:type="paragraph" w:customStyle="1" w:styleId="acabecalhodebaixo">
    <w:name w:val="a_cabecalho de baixo"/>
    <w:basedOn w:val="Normal"/>
    <w:rsid w:val="003918C2"/>
    <w:pPr>
      <w:pBdr>
        <w:top w:val="single" w:sz="4" w:space="1" w:color="auto"/>
      </w:pBdr>
      <w:tabs>
        <w:tab w:val="right" w:pos="9072"/>
      </w:tabs>
      <w:spacing w:after="0" w:line="240" w:lineRule="auto"/>
    </w:pPr>
    <w:rPr>
      <w:rFonts w:ascii="Aldine401 BT" w:eastAsia="Times New Roman" w:hAnsi="Aldine401 BT" w:cs="Times New Roman"/>
      <w:sz w:val="18"/>
      <w:szCs w:val="20"/>
      <w:lang w:eastAsia="pt-BR"/>
    </w:rPr>
  </w:style>
  <w:style w:type="paragraph" w:styleId="Textodebalo">
    <w:name w:val="Balloon Text"/>
    <w:basedOn w:val="Normal"/>
    <w:link w:val="TextodebaloChar"/>
    <w:unhideWhenUsed/>
    <w:rsid w:val="00AD2F0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qFormat/>
    <w:rsid w:val="00AD2F0E"/>
    <w:rPr>
      <w:rFonts w:ascii="Tahoma" w:hAnsi="Tahoma" w:cs="Tahoma"/>
      <w:sz w:val="16"/>
      <w:szCs w:val="16"/>
    </w:rPr>
  </w:style>
  <w:style w:type="character" w:customStyle="1" w:styleId="Ttulo1Char">
    <w:name w:val="Título 1 Char"/>
    <w:basedOn w:val="Fontepargpadro"/>
    <w:link w:val="Ttulo1"/>
    <w:uiPriority w:val="9"/>
    <w:qFormat/>
    <w:rsid w:val="00D952B0"/>
    <w:rPr>
      <w:rFonts w:ascii="PT Serif" w:eastAsia="Calibri" w:hAnsi="PT Serif" w:cs="Times New Roman"/>
      <w:b/>
      <w:sz w:val="32"/>
      <w:szCs w:val="32"/>
      <w:lang w:val="en-US"/>
    </w:rPr>
  </w:style>
  <w:style w:type="character" w:customStyle="1" w:styleId="Ttulo2Char">
    <w:name w:val="Título 2 Char"/>
    <w:basedOn w:val="Fontepargpadro"/>
    <w:link w:val="Ttulo2"/>
    <w:uiPriority w:val="9"/>
    <w:qFormat/>
    <w:rsid w:val="00D952B0"/>
    <w:rPr>
      <w:rFonts w:ascii="Calibri Light" w:eastAsia="Times New Roman" w:hAnsi="Calibri Light" w:cs="Times New Roman"/>
      <w:b/>
      <w:bCs/>
      <w:i/>
      <w:iCs/>
      <w:sz w:val="28"/>
      <w:szCs w:val="28"/>
    </w:rPr>
  </w:style>
  <w:style w:type="character" w:customStyle="1" w:styleId="Ttulo3Char">
    <w:name w:val="Título 3 Char"/>
    <w:basedOn w:val="Fontepargpadro"/>
    <w:link w:val="Ttulo3"/>
    <w:qFormat/>
    <w:rsid w:val="00D952B0"/>
    <w:rPr>
      <w:rFonts w:ascii="Times New Roman" w:eastAsia="Times New Roman" w:hAnsi="Times New Roman" w:cs="Times New Roman"/>
      <w:b/>
      <w:color w:val="000000"/>
      <w:sz w:val="24"/>
      <w:szCs w:val="24"/>
      <w:lang w:val="tr-TR"/>
    </w:rPr>
  </w:style>
  <w:style w:type="character" w:customStyle="1" w:styleId="Ttulo4Char">
    <w:name w:val="Título 4 Char"/>
    <w:basedOn w:val="Fontepargpadro"/>
    <w:link w:val="Ttulo4"/>
    <w:qFormat/>
    <w:rsid w:val="00D952B0"/>
    <w:rPr>
      <w:rFonts w:ascii="Times New Roman" w:eastAsia="Times New Roman" w:hAnsi="Times New Roman" w:cs="Times New Roman"/>
      <w:b/>
      <w:iCs/>
      <w:color w:val="000000"/>
      <w:sz w:val="24"/>
      <w:lang w:val="tr-TR"/>
    </w:rPr>
  </w:style>
  <w:style w:type="character" w:customStyle="1" w:styleId="Ttulo5Char">
    <w:name w:val="Título 5 Char"/>
    <w:basedOn w:val="Fontepargpadro"/>
    <w:link w:val="Ttulo5"/>
    <w:qFormat/>
    <w:rsid w:val="00D952B0"/>
    <w:rPr>
      <w:rFonts w:ascii="Times New Roman" w:eastAsia="Times New Roman" w:hAnsi="Times New Roman" w:cs="Times New Roman"/>
      <w:b/>
      <w:sz w:val="24"/>
      <w:lang w:val="tr-TR"/>
    </w:rPr>
  </w:style>
  <w:style w:type="character" w:customStyle="1" w:styleId="Ttulo6Char">
    <w:name w:val="Título 6 Char"/>
    <w:basedOn w:val="Fontepargpadro"/>
    <w:link w:val="Ttulo6"/>
    <w:uiPriority w:val="9"/>
    <w:rsid w:val="00D952B0"/>
    <w:rPr>
      <w:rFonts w:ascii="Calibri Light" w:eastAsia="Times New Roman" w:hAnsi="Calibri Light" w:cs="Times New Roman"/>
      <w:color w:val="1F3763"/>
      <w:lang w:val="tr-TR"/>
    </w:rPr>
  </w:style>
  <w:style w:type="character" w:customStyle="1" w:styleId="Ttulo7Char">
    <w:name w:val="Título 7 Char"/>
    <w:basedOn w:val="Fontepargpadro"/>
    <w:link w:val="Ttulo7"/>
    <w:uiPriority w:val="9"/>
    <w:rsid w:val="00D952B0"/>
    <w:rPr>
      <w:rFonts w:ascii="Calibri Light" w:eastAsia="Times New Roman" w:hAnsi="Calibri Light" w:cs="Times New Roman"/>
      <w:i/>
      <w:iCs/>
      <w:color w:val="1F3763"/>
      <w:lang w:val="tr-TR"/>
    </w:rPr>
  </w:style>
  <w:style w:type="character" w:customStyle="1" w:styleId="Ttulo8Char">
    <w:name w:val="Título 8 Char"/>
    <w:basedOn w:val="Fontepargpadro"/>
    <w:link w:val="Ttulo8"/>
    <w:uiPriority w:val="9"/>
    <w:rsid w:val="00D952B0"/>
    <w:rPr>
      <w:rFonts w:ascii="Calibri Light" w:eastAsia="Times New Roman" w:hAnsi="Calibri Light" w:cs="Times New Roman"/>
      <w:color w:val="272727"/>
      <w:sz w:val="21"/>
      <w:szCs w:val="21"/>
      <w:lang w:val="tr-TR"/>
    </w:rPr>
  </w:style>
  <w:style w:type="character" w:customStyle="1" w:styleId="Ttulo9Char">
    <w:name w:val="Título 9 Char"/>
    <w:basedOn w:val="Fontepargpadro"/>
    <w:link w:val="Ttulo9"/>
    <w:uiPriority w:val="9"/>
    <w:rsid w:val="00D952B0"/>
    <w:rPr>
      <w:rFonts w:ascii="Times New Roman" w:eastAsia="Times New Roman" w:hAnsi="Times New Roman" w:cs="Times New Roman"/>
      <w:i/>
      <w:color w:val="000000"/>
      <w:sz w:val="24"/>
      <w:szCs w:val="20"/>
      <w:lang w:eastAsia="de-DE"/>
    </w:rPr>
  </w:style>
  <w:style w:type="paragraph" w:styleId="Corpodetexto">
    <w:name w:val="Body Text"/>
    <w:basedOn w:val="Normal"/>
    <w:link w:val="CorpodetextoChar"/>
    <w:rsid w:val="00D952B0"/>
    <w:pPr>
      <w:widowControl w:val="0"/>
      <w:autoSpaceDE w:val="0"/>
      <w:autoSpaceDN w:val="0"/>
      <w:adjustRightInd w:val="0"/>
      <w:spacing w:after="0" w:line="240" w:lineRule="auto"/>
    </w:pPr>
    <w:rPr>
      <w:rFonts w:ascii="Times New Roman" w:eastAsia="Calibri" w:hAnsi="Times New Roman" w:cs="Times New Roman"/>
      <w:sz w:val="24"/>
      <w:szCs w:val="24"/>
    </w:rPr>
  </w:style>
  <w:style w:type="character" w:customStyle="1" w:styleId="CorpodetextoChar">
    <w:name w:val="Corpo de texto Char"/>
    <w:basedOn w:val="Fontepargpadro"/>
    <w:link w:val="Corpodetexto"/>
    <w:uiPriority w:val="99"/>
    <w:qFormat/>
    <w:rsid w:val="00D952B0"/>
    <w:rPr>
      <w:rFonts w:ascii="Times New Roman" w:eastAsia="Calibri" w:hAnsi="Times New Roman" w:cs="Times New Roman"/>
      <w:sz w:val="24"/>
      <w:szCs w:val="24"/>
    </w:rPr>
  </w:style>
  <w:style w:type="paragraph" w:customStyle="1" w:styleId="AnswerNote">
    <w:name w:val="AnswerNote"/>
    <w:uiPriority w:val="99"/>
    <w:rsid w:val="00D952B0"/>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BlackboardBold">
    <w:name w:val="Blackboard Bold"/>
    <w:uiPriority w:val="99"/>
    <w:rsid w:val="00D952B0"/>
    <w:rPr>
      <w:rFonts w:ascii="msbm10" w:hAnsi="msbm10"/>
    </w:rPr>
  </w:style>
  <w:style w:type="paragraph" w:customStyle="1" w:styleId="BodyMath">
    <w:name w:val="Body Math"/>
    <w:uiPriority w:val="99"/>
    <w:rsid w:val="00D952B0"/>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Huge">
    <w:name w:val="Huge"/>
    <w:uiPriority w:val="99"/>
    <w:rsid w:val="00D952B0"/>
    <w:rPr>
      <w:sz w:val="44"/>
    </w:rPr>
  </w:style>
  <w:style w:type="character" w:customStyle="1" w:styleId="LARGE">
    <w:name w:val="LARGE"/>
    <w:uiPriority w:val="99"/>
    <w:rsid w:val="00D952B0"/>
    <w:rPr>
      <w:sz w:val="36"/>
    </w:rPr>
  </w:style>
  <w:style w:type="character" w:customStyle="1" w:styleId="Large0">
    <w:name w:val="Large"/>
    <w:uiPriority w:val="99"/>
    <w:rsid w:val="00D952B0"/>
    <w:rPr>
      <w:sz w:val="32"/>
    </w:rPr>
  </w:style>
  <w:style w:type="paragraph" w:customStyle="1" w:styleId="MarginHint">
    <w:name w:val="Margin Hint"/>
    <w:uiPriority w:val="99"/>
    <w:rsid w:val="00D952B0"/>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Note">
    <w:name w:val="Note"/>
    <w:uiPriority w:val="99"/>
    <w:rsid w:val="00D952B0"/>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ProblemSolvingHint">
    <w:name w:val="Problem Solving Hint"/>
    <w:uiPriority w:val="99"/>
    <w:rsid w:val="00D952B0"/>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olutionNote">
    <w:name w:val="Solution Note"/>
    <w:uiPriority w:val="99"/>
    <w:rsid w:val="00D952B0"/>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abstract">
    <w:name w:val="abstract"/>
    <w:uiPriority w:val="99"/>
    <w:rsid w:val="00D952B0"/>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Acknowledgement">
    <w:name w:val="Acknowledgement"/>
    <w:uiPriority w:val="99"/>
    <w:rsid w:val="00D952B0"/>
    <w:pPr>
      <w:widowControl w:val="0"/>
      <w:autoSpaceDE w:val="0"/>
      <w:autoSpaceDN w:val="0"/>
      <w:adjustRightInd w:val="0"/>
      <w:spacing w:after="0" w:line="240" w:lineRule="auto"/>
    </w:pPr>
    <w:rPr>
      <w:rFonts w:ascii="Times New Roman" w:eastAsia="Times New Roman" w:hAnsi="Times New Roman" w:cs="Times New Roman"/>
      <w:i/>
      <w:iCs/>
      <w:sz w:val="24"/>
      <w:szCs w:val="24"/>
      <w:lang w:val="en-US"/>
    </w:rPr>
  </w:style>
  <w:style w:type="paragraph" w:customStyle="1" w:styleId="Algorithm">
    <w:name w:val="Algorithm"/>
    <w:uiPriority w:val="99"/>
    <w:rsid w:val="00D952B0"/>
    <w:pPr>
      <w:widowControl w:val="0"/>
      <w:autoSpaceDE w:val="0"/>
      <w:autoSpaceDN w:val="0"/>
      <w:adjustRightInd w:val="0"/>
      <w:spacing w:after="0" w:line="240" w:lineRule="auto"/>
    </w:pPr>
    <w:rPr>
      <w:rFonts w:ascii="Times New Roman" w:eastAsia="Times New Roman" w:hAnsi="Times New Roman" w:cs="Times New Roman"/>
      <w:i/>
      <w:iCs/>
      <w:sz w:val="24"/>
      <w:szCs w:val="24"/>
      <w:lang w:val="en-US"/>
    </w:rPr>
  </w:style>
  <w:style w:type="paragraph" w:customStyle="1" w:styleId="Axiom">
    <w:name w:val="Axiom"/>
    <w:uiPriority w:val="99"/>
    <w:rsid w:val="00D952B0"/>
    <w:pPr>
      <w:widowControl w:val="0"/>
      <w:autoSpaceDE w:val="0"/>
      <w:autoSpaceDN w:val="0"/>
      <w:adjustRightInd w:val="0"/>
      <w:spacing w:after="0" w:line="240" w:lineRule="auto"/>
    </w:pPr>
    <w:rPr>
      <w:rFonts w:ascii="Times New Roman" w:eastAsia="Times New Roman" w:hAnsi="Times New Roman" w:cs="Times New Roman"/>
      <w:i/>
      <w:iCs/>
      <w:sz w:val="24"/>
      <w:szCs w:val="24"/>
      <w:lang w:val="en-US"/>
    </w:rPr>
  </w:style>
  <w:style w:type="character" w:customStyle="1" w:styleId="Bold">
    <w:name w:val="Bold"/>
    <w:uiPriority w:val="99"/>
    <w:rsid w:val="00D952B0"/>
    <w:rPr>
      <w:b/>
    </w:rPr>
  </w:style>
  <w:style w:type="character" w:customStyle="1" w:styleId="BoldSymbol">
    <w:name w:val="Bold Symbol"/>
    <w:uiPriority w:val="99"/>
    <w:rsid w:val="00D952B0"/>
    <w:rPr>
      <w:b/>
    </w:rPr>
  </w:style>
  <w:style w:type="character" w:customStyle="1" w:styleId="Calligraphic">
    <w:name w:val="Calligraphic"/>
    <w:uiPriority w:val="99"/>
    <w:rsid w:val="00D952B0"/>
    <w:rPr>
      <w:rFonts w:ascii="cmsy10" w:hAnsi="cmsy10"/>
    </w:rPr>
  </w:style>
  <w:style w:type="paragraph" w:customStyle="1" w:styleId="Case">
    <w:name w:val="Case"/>
    <w:uiPriority w:val="99"/>
    <w:rsid w:val="00D952B0"/>
    <w:pPr>
      <w:widowControl w:val="0"/>
      <w:autoSpaceDE w:val="0"/>
      <w:autoSpaceDN w:val="0"/>
      <w:adjustRightInd w:val="0"/>
      <w:spacing w:after="0" w:line="240" w:lineRule="auto"/>
    </w:pPr>
    <w:rPr>
      <w:rFonts w:ascii="Times New Roman" w:eastAsia="Times New Roman" w:hAnsi="Times New Roman" w:cs="Times New Roman"/>
      <w:i/>
      <w:iCs/>
      <w:sz w:val="24"/>
      <w:szCs w:val="24"/>
      <w:lang w:val="en-US"/>
    </w:rPr>
  </w:style>
  <w:style w:type="paragraph" w:customStyle="1" w:styleId="Centered">
    <w:name w:val="Centered"/>
    <w:uiPriority w:val="99"/>
    <w:rsid w:val="00D952B0"/>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en-US"/>
    </w:rPr>
  </w:style>
  <w:style w:type="paragraph" w:customStyle="1" w:styleId="Claim">
    <w:name w:val="Claim"/>
    <w:uiPriority w:val="99"/>
    <w:rsid w:val="00D952B0"/>
    <w:pPr>
      <w:widowControl w:val="0"/>
      <w:autoSpaceDE w:val="0"/>
      <w:autoSpaceDN w:val="0"/>
      <w:adjustRightInd w:val="0"/>
      <w:spacing w:after="0" w:line="240" w:lineRule="auto"/>
    </w:pPr>
    <w:rPr>
      <w:rFonts w:ascii="Times New Roman" w:eastAsia="Times New Roman" w:hAnsi="Times New Roman" w:cs="Times New Roman"/>
      <w:i/>
      <w:iCs/>
      <w:sz w:val="24"/>
      <w:szCs w:val="24"/>
      <w:lang w:val="en-US"/>
    </w:rPr>
  </w:style>
  <w:style w:type="paragraph" w:customStyle="1" w:styleId="Conclusion">
    <w:name w:val="Conclusion"/>
    <w:uiPriority w:val="99"/>
    <w:rsid w:val="00D952B0"/>
    <w:pPr>
      <w:widowControl w:val="0"/>
      <w:autoSpaceDE w:val="0"/>
      <w:autoSpaceDN w:val="0"/>
      <w:adjustRightInd w:val="0"/>
      <w:spacing w:after="0" w:line="240" w:lineRule="auto"/>
    </w:pPr>
    <w:rPr>
      <w:rFonts w:ascii="Times New Roman" w:eastAsia="Times New Roman" w:hAnsi="Times New Roman" w:cs="Times New Roman"/>
      <w:i/>
      <w:iCs/>
      <w:sz w:val="24"/>
      <w:szCs w:val="24"/>
      <w:lang w:val="en-US"/>
    </w:rPr>
  </w:style>
  <w:style w:type="paragraph" w:customStyle="1" w:styleId="Condition">
    <w:name w:val="Condition"/>
    <w:uiPriority w:val="99"/>
    <w:rsid w:val="00D952B0"/>
    <w:pPr>
      <w:widowControl w:val="0"/>
      <w:autoSpaceDE w:val="0"/>
      <w:autoSpaceDN w:val="0"/>
      <w:adjustRightInd w:val="0"/>
      <w:spacing w:after="0" w:line="240" w:lineRule="auto"/>
    </w:pPr>
    <w:rPr>
      <w:rFonts w:ascii="Times New Roman" w:eastAsia="Times New Roman" w:hAnsi="Times New Roman" w:cs="Times New Roman"/>
      <w:i/>
      <w:iCs/>
      <w:sz w:val="24"/>
      <w:szCs w:val="24"/>
      <w:lang w:val="en-US"/>
    </w:rPr>
  </w:style>
  <w:style w:type="paragraph" w:customStyle="1" w:styleId="Conjecture">
    <w:name w:val="Conjecture"/>
    <w:uiPriority w:val="99"/>
    <w:rsid w:val="00D952B0"/>
    <w:pPr>
      <w:widowControl w:val="0"/>
      <w:autoSpaceDE w:val="0"/>
      <w:autoSpaceDN w:val="0"/>
      <w:adjustRightInd w:val="0"/>
      <w:spacing w:after="0" w:line="240" w:lineRule="auto"/>
    </w:pPr>
    <w:rPr>
      <w:rFonts w:ascii="Times New Roman" w:eastAsia="Times New Roman" w:hAnsi="Times New Roman" w:cs="Times New Roman"/>
      <w:i/>
      <w:iCs/>
      <w:sz w:val="24"/>
      <w:szCs w:val="24"/>
      <w:lang w:val="en-US"/>
    </w:rPr>
  </w:style>
  <w:style w:type="paragraph" w:customStyle="1" w:styleId="Corollary">
    <w:name w:val="Corollary"/>
    <w:uiPriority w:val="99"/>
    <w:rsid w:val="00D952B0"/>
    <w:pPr>
      <w:widowControl w:val="0"/>
      <w:autoSpaceDE w:val="0"/>
      <w:autoSpaceDN w:val="0"/>
      <w:adjustRightInd w:val="0"/>
      <w:spacing w:after="0" w:line="240" w:lineRule="auto"/>
    </w:pPr>
    <w:rPr>
      <w:rFonts w:ascii="Times New Roman" w:eastAsia="Times New Roman" w:hAnsi="Times New Roman" w:cs="Times New Roman"/>
      <w:i/>
      <w:iCs/>
      <w:sz w:val="24"/>
      <w:szCs w:val="24"/>
      <w:lang w:val="en-US"/>
    </w:rPr>
  </w:style>
  <w:style w:type="paragraph" w:customStyle="1" w:styleId="Criterion">
    <w:name w:val="Criterion"/>
    <w:uiPriority w:val="99"/>
    <w:rsid w:val="00D952B0"/>
    <w:pPr>
      <w:widowControl w:val="0"/>
      <w:autoSpaceDE w:val="0"/>
      <w:autoSpaceDN w:val="0"/>
      <w:adjustRightInd w:val="0"/>
      <w:spacing w:after="0" w:line="240" w:lineRule="auto"/>
    </w:pPr>
    <w:rPr>
      <w:rFonts w:ascii="Times New Roman" w:eastAsia="Times New Roman" w:hAnsi="Times New Roman" w:cs="Times New Roman"/>
      <w:i/>
      <w:iCs/>
      <w:sz w:val="24"/>
      <w:szCs w:val="24"/>
      <w:lang w:val="en-US"/>
    </w:rPr>
  </w:style>
  <w:style w:type="paragraph" w:customStyle="1" w:styleId="Definition">
    <w:name w:val="Definition"/>
    <w:uiPriority w:val="99"/>
    <w:rsid w:val="00D952B0"/>
    <w:pPr>
      <w:widowControl w:val="0"/>
      <w:autoSpaceDE w:val="0"/>
      <w:autoSpaceDN w:val="0"/>
      <w:adjustRightInd w:val="0"/>
      <w:spacing w:after="0" w:line="240" w:lineRule="auto"/>
    </w:pPr>
    <w:rPr>
      <w:rFonts w:ascii="Times New Roman" w:eastAsia="Times New Roman" w:hAnsi="Times New Roman" w:cs="Times New Roman"/>
      <w:i/>
      <w:iCs/>
      <w:sz w:val="24"/>
      <w:szCs w:val="24"/>
      <w:lang w:val="en-US"/>
    </w:rPr>
  </w:style>
  <w:style w:type="character" w:customStyle="1" w:styleId="Emphasized">
    <w:name w:val="Emphasized"/>
    <w:uiPriority w:val="99"/>
    <w:rsid w:val="00D952B0"/>
    <w:rPr>
      <w:i/>
    </w:rPr>
  </w:style>
  <w:style w:type="paragraph" w:customStyle="1" w:styleId="Error">
    <w:name w:val="Error"/>
    <w:uiPriority w:val="99"/>
    <w:rsid w:val="00D952B0"/>
    <w:pPr>
      <w:widowControl w:val="0"/>
      <w:autoSpaceDE w:val="0"/>
      <w:autoSpaceDN w:val="0"/>
      <w:adjustRightInd w:val="0"/>
      <w:spacing w:after="0" w:line="240" w:lineRule="auto"/>
    </w:pPr>
    <w:rPr>
      <w:rFonts w:ascii="Times New Roman" w:eastAsia="Times New Roman" w:hAnsi="Times New Roman" w:cs="Times New Roman"/>
      <w:b/>
      <w:bCs/>
      <w:sz w:val="40"/>
      <w:szCs w:val="40"/>
      <w:lang w:val="en-US"/>
    </w:rPr>
  </w:style>
  <w:style w:type="paragraph" w:customStyle="1" w:styleId="Example">
    <w:name w:val="Example"/>
    <w:uiPriority w:val="99"/>
    <w:rsid w:val="00D952B0"/>
    <w:pPr>
      <w:widowControl w:val="0"/>
      <w:autoSpaceDE w:val="0"/>
      <w:autoSpaceDN w:val="0"/>
      <w:adjustRightInd w:val="0"/>
      <w:spacing w:after="0" w:line="240" w:lineRule="auto"/>
    </w:pPr>
    <w:rPr>
      <w:rFonts w:ascii="Times New Roman" w:eastAsia="Times New Roman" w:hAnsi="Times New Roman" w:cs="Times New Roman"/>
      <w:i/>
      <w:iCs/>
      <w:sz w:val="24"/>
      <w:szCs w:val="24"/>
      <w:lang w:val="en-US"/>
    </w:rPr>
  </w:style>
  <w:style w:type="paragraph" w:customStyle="1" w:styleId="Exercise">
    <w:name w:val="Exercise"/>
    <w:uiPriority w:val="99"/>
    <w:rsid w:val="00D952B0"/>
    <w:pPr>
      <w:widowControl w:val="0"/>
      <w:autoSpaceDE w:val="0"/>
      <w:autoSpaceDN w:val="0"/>
      <w:adjustRightInd w:val="0"/>
      <w:spacing w:after="0" w:line="240" w:lineRule="auto"/>
    </w:pPr>
    <w:rPr>
      <w:rFonts w:ascii="Times New Roman" w:eastAsia="Times New Roman" w:hAnsi="Times New Roman" w:cs="Times New Roman"/>
      <w:i/>
      <w:iCs/>
      <w:sz w:val="24"/>
      <w:szCs w:val="24"/>
      <w:lang w:val="en-US"/>
    </w:rPr>
  </w:style>
  <w:style w:type="paragraph" w:styleId="Ttulo">
    <w:name w:val="Title"/>
    <w:basedOn w:val="Normal"/>
    <w:next w:val="Normal"/>
    <w:link w:val="TtuloChar"/>
    <w:uiPriority w:val="10"/>
    <w:rsid w:val="00D952B0"/>
    <w:pPr>
      <w:widowControl w:val="0"/>
      <w:autoSpaceDE w:val="0"/>
      <w:autoSpaceDN w:val="0"/>
      <w:adjustRightInd w:val="0"/>
      <w:spacing w:after="0" w:line="240" w:lineRule="auto"/>
    </w:pPr>
    <w:rPr>
      <w:rFonts w:ascii="Times New Roman" w:eastAsia="Calibri" w:hAnsi="Times New Roman" w:cs="Times New Roman"/>
      <w:sz w:val="24"/>
      <w:szCs w:val="24"/>
    </w:rPr>
  </w:style>
  <w:style w:type="character" w:customStyle="1" w:styleId="TtuloChar">
    <w:name w:val="Título Char"/>
    <w:basedOn w:val="Fontepargpadro"/>
    <w:link w:val="Ttulo"/>
    <w:uiPriority w:val="10"/>
    <w:qFormat/>
    <w:rsid w:val="00D952B0"/>
    <w:rPr>
      <w:rFonts w:ascii="Times New Roman" w:eastAsia="Calibri" w:hAnsi="Times New Roman" w:cs="Times New Roman"/>
      <w:sz w:val="24"/>
      <w:szCs w:val="24"/>
    </w:rPr>
  </w:style>
  <w:style w:type="paragraph" w:customStyle="1" w:styleId="Author">
    <w:name w:val="Author"/>
    <w:uiPriority w:val="99"/>
    <w:rsid w:val="00D952B0"/>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MakeTitle">
    <w:name w:val="Make Title"/>
    <w:uiPriority w:val="99"/>
    <w:rsid w:val="00D952B0"/>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MakeLOF">
    <w:name w:val="Make LOF"/>
    <w:uiPriority w:val="99"/>
    <w:rsid w:val="00D952B0"/>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MakeLOT">
    <w:name w:val="Make LOT"/>
    <w:uiPriority w:val="99"/>
    <w:rsid w:val="00D952B0"/>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MakeTOC">
    <w:name w:val="Make TOC"/>
    <w:uiPriority w:val="99"/>
    <w:rsid w:val="00D952B0"/>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Address">
    <w:name w:val="Address"/>
    <w:uiPriority w:val="99"/>
    <w:rsid w:val="00D952B0"/>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styleId="Data">
    <w:name w:val="Date"/>
    <w:basedOn w:val="Normal"/>
    <w:next w:val="Normal"/>
    <w:link w:val="DataChar"/>
    <w:uiPriority w:val="99"/>
    <w:rsid w:val="00D952B0"/>
    <w:pPr>
      <w:widowControl w:val="0"/>
      <w:autoSpaceDE w:val="0"/>
      <w:autoSpaceDN w:val="0"/>
      <w:adjustRightInd w:val="0"/>
      <w:spacing w:after="0" w:line="240" w:lineRule="auto"/>
    </w:pPr>
    <w:rPr>
      <w:rFonts w:ascii="Times New Roman" w:eastAsia="Calibri" w:hAnsi="Times New Roman" w:cs="Times New Roman"/>
      <w:sz w:val="24"/>
      <w:szCs w:val="24"/>
    </w:rPr>
  </w:style>
  <w:style w:type="character" w:customStyle="1" w:styleId="DataChar">
    <w:name w:val="Data Char"/>
    <w:basedOn w:val="Fontepargpadro"/>
    <w:link w:val="Data"/>
    <w:uiPriority w:val="99"/>
    <w:rsid w:val="00D952B0"/>
    <w:rPr>
      <w:rFonts w:ascii="Times New Roman" w:eastAsia="Calibri" w:hAnsi="Times New Roman" w:cs="Times New Roman"/>
      <w:sz w:val="24"/>
      <w:szCs w:val="24"/>
    </w:rPr>
  </w:style>
  <w:style w:type="paragraph" w:customStyle="1" w:styleId="FlushLeft">
    <w:name w:val="Flush Left"/>
    <w:uiPriority w:val="99"/>
    <w:rsid w:val="00D952B0"/>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FlushRight">
    <w:name w:val="Flush Right"/>
    <w:uiPriority w:val="99"/>
    <w:rsid w:val="00D952B0"/>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footnotesize">
    <w:name w:val="footnotesize"/>
    <w:uiPriority w:val="99"/>
    <w:rsid w:val="00D952B0"/>
    <w:rPr>
      <w:sz w:val="18"/>
    </w:rPr>
  </w:style>
  <w:style w:type="character" w:customStyle="1" w:styleId="Fraktur">
    <w:name w:val="Fraktur"/>
    <w:uiPriority w:val="99"/>
    <w:rsid w:val="00D952B0"/>
    <w:rPr>
      <w:rFonts w:ascii="eufm10" w:hAnsi="eufm10"/>
    </w:rPr>
  </w:style>
  <w:style w:type="character" w:customStyle="1" w:styleId="huge0">
    <w:name w:val="huge"/>
    <w:uiPriority w:val="99"/>
    <w:rsid w:val="00D952B0"/>
    <w:rPr>
      <w:sz w:val="40"/>
    </w:rPr>
  </w:style>
  <w:style w:type="character" w:customStyle="1" w:styleId="Italics">
    <w:name w:val="Italics"/>
    <w:uiPriority w:val="99"/>
    <w:rsid w:val="00D952B0"/>
    <w:rPr>
      <w:i/>
    </w:rPr>
  </w:style>
  <w:style w:type="character" w:customStyle="1" w:styleId="large1">
    <w:name w:val="large"/>
    <w:uiPriority w:val="99"/>
    <w:rsid w:val="00D952B0"/>
    <w:rPr>
      <w:sz w:val="28"/>
    </w:rPr>
  </w:style>
  <w:style w:type="paragraph" w:customStyle="1" w:styleId="Lemma">
    <w:name w:val="Lemma"/>
    <w:uiPriority w:val="99"/>
    <w:rsid w:val="00D952B0"/>
    <w:pPr>
      <w:widowControl w:val="0"/>
      <w:autoSpaceDE w:val="0"/>
      <w:autoSpaceDN w:val="0"/>
      <w:adjustRightInd w:val="0"/>
      <w:spacing w:after="0" w:line="240" w:lineRule="auto"/>
    </w:pPr>
    <w:rPr>
      <w:rFonts w:ascii="Times New Roman" w:eastAsia="Times New Roman" w:hAnsi="Times New Roman" w:cs="Times New Roman"/>
      <w:i/>
      <w:iCs/>
      <w:sz w:val="24"/>
      <w:szCs w:val="24"/>
      <w:lang w:val="en-US"/>
    </w:rPr>
  </w:style>
  <w:style w:type="character" w:customStyle="1" w:styleId="normalsize">
    <w:name w:val="normalsize"/>
    <w:uiPriority w:val="99"/>
    <w:rsid w:val="00D952B0"/>
  </w:style>
  <w:style w:type="paragraph" w:customStyle="1" w:styleId="Notation">
    <w:name w:val="Notation"/>
    <w:uiPriority w:val="99"/>
    <w:rsid w:val="00D952B0"/>
    <w:pPr>
      <w:widowControl w:val="0"/>
      <w:autoSpaceDE w:val="0"/>
      <w:autoSpaceDN w:val="0"/>
      <w:adjustRightInd w:val="0"/>
      <w:spacing w:after="0" w:line="240" w:lineRule="auto"/>
    </w:pPr>
    <w:rPr>
      <w:rFonts w:ascii="Times New Roman" w:eastAsia="Times New Roman" w:hAnsi="Times New Roman" w:cs="Times New Roman"/>
      <w:i/>
      <w:iCs/>
      <w:sz w:val="24"/>
      <w:szCs w:val="24"/>
      <w:lang w:val="en-US"/>
    </w:rPr>
  </w:style>
  <w:style w:type="paragraph" w:customStyle="1" w:styleId="Subsubsubsection">
    <w:name w:val="Subsubsubsection"/>
    <w:uiPriority w:val="99"/>
    <w:rsid w:val="00D952B0"/>
    <w:pPr>
      <w:widowControl w:val="0"/>
      <w:autoSpaceDE w:val="0"/>
      <w:autoSpaceDN w:val="0"/>
      <w:adjustRightInd w:val="0"/>
      <w:spacing w:after="0" w:line="240" w:lineRule="auto"/>
      <w:outlineLvl w:val="3"/>
    </w:pPr>
    <w:rPr>
      <w:rFonts w:ascii="Times New Roman" w:eastAsia="Times New Roman" w:hAnsi="Times New Roman" w:cs="Times New Roman"/>
      <w:b/>
      <w:bCs/>
      <w:sz w:val="24"/>
      <w:szCs w:val="24"/>
      <w:lang w:val="en-US"/>
    </w:rPr>
  </w:style>
  <w:style w:type="paragraph" w:customStyle="1" w:styleId="Part">
    <w:name w:val="Part"/>
    <w:uiPriority w:val="99"/>
    <w:rsid w:val="00D952B0"/>
    <w:pPr>
      <w:widowControl w:val="0"/>
      <w:autoSpaceDE w:val="0"/>
      <w:autoSpaceDN w:val="0"/>
      <w:adjustRightInd w:val="0"/>
      <w:spacing w:after="0" w:line="240" w:lineRule="auto"/>
      <w:outlineLvl w:val="0"/>
    </w:pPr>
    <w:rPr>
      <w:rFonts w:ascii="Arial" w:eastAsia="Times New Roman" w:hAnsi="Arial" w:cs="Arial"/>
      <w:b/>
      <w:bCs/>
      <w:sz w:val="52"/>
      <w:szCs w:val="52"/>
      <w:lang w:val="en-US"/>
    </w:rPr>
  </w:style>
  <w:style w:type="paragraph" w:customStyle="1" w:styleId="Problem">
    <w:name w:val="Problem"/>
    <w:uiPriority w:val="99"/>
    <w:rsid w:val="00D952B0"/>
    <w:pPr>
      <w:widowControl w:val="0"/>
      <w:autoSpaceDE w:val="0"/>
      <w:autoSpaceDN w:val="0"/>
      <w:adjustRightInd w:val="0"/>
      <w:spacing w:after="0" w:line="240" w:lineRule="auto"/>
    </w:pPr>
    <w:rPr>
      <w:rFonts w:ascii="Times New Roman" w:eastAsia="Times New Roman" w:hAnsi="Times New Roman" w:cs="Times New Roman"/>
      <w:i/>
      <w:iCs/>
      <w:sz w:val="24"/>
      <w:szCs w:val="24"/>
      <w:lang w:val="en-US"/>
    </w:rPr>
  </w:style>
  <w:style w:type="paragraph" w:customStyle="1" w:styleId="Proposition">
    <w:name w:val="Proposition"/>
    <w:uiPriority w:val="99"/>
    <w:rsid w:val="00D952B0"/>
    <w:pPr>
      <w:widowControl w:val="0"/>
      <w:autoSpaceDE w:val="0"/>
      <w:autoSpaceDN w:val="0"/>
      <w:adjustRightInd w:val="0"/>
      <w:spacing w:after="0" w:line="240" w:lineRule="auto"/>
    </w:pPr>
    <w:rPr>
      <w:rFonts w:ascii="Times New Roman" w:eastAsia="Times New Roman" w:hAnsi="Times New Roman" w:cs="Times New Roman"/>
      <w:i/>
      <w:iCs/>
      <w:sz w:val="24"/>
      <w:szCs w:val="24"/>
      <w:lang w:val="en-US"/>
    </w:rPr>
  </w:style>
  <w:style w:type="paragraph" w:customStyle="1" w:styleId="LongQuotation">
    <w:name w:val="Long Quotation"/>
    <w:uiPriority w:val="99"/>
    <w:rsid w:val="00D952B0"/>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customStyle="1" w:styleId="ShortQuote">
    <w:name w:val="Short Quote"/>
    <w:uiPriority w:val="99"/>
    <w:rsid w:val="00D952B0"/>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Remark">
    <w:name w:val="Remark"/>
    <w:uiPriority w:val="99"/>
    <w:rsid w:val="00D952B0"/>
    <w:pPr>
      <w:widowControl w:val="0"/>
      <w:autoSpaceDE w:val="0"/>
      <w:autoSpaceDN w:val="0"/>
      <w:adjustRightInd w:val="0"/>
      <w:spacing w:after="0" w:line="240" w:lineRule="auto"/>
    </w:pPr>
    <w:rPr>
      <w:rFonts w:ascii="Times New Roman" w:eastAsia="Times New Roman" w:hAnsi="Times New Roman" w:cs="Times New Roman"/>
      <w:i/>
      <w:iCs/>
      <w:sz w:val="24"/>
      <w:szCs w:val="24"/>
      <w:lang w:val="en-US"/>
    </w:rPr>
  </w:style>
  <w:style w:type="character" w:customStyle="1" w:styleId="Roman">
    <w:name w:val="Roman"/>
    <w:uiPriority w:val="99"/>
    <w:rsid w:val="00D952B0"/>
  </w:style>
  <w:style w:type="character" w:customStyle="1" w:styleId="SmallCaps">
    <w:name w:val="Small Caps"/>
    <w:uiPriority w:val="99"/>
    <w:rsid w:val="00D952B0"/>
    <w:rPr>
      <w:rFonts w:ascii="cmcsc10" w:hAnsi="cmcsc10"/>
    </w:rPr>
  </w:style>
  <w:style w:type="character" w:customStyle="1" w:styleId="scriptsize">
    <w:name w:val="scriptsize"/>
    <w:uiPriority w:val="99"/>
    <w:rsid w:val="00D952B0"/>
    <w:rPr>
      <w:sz w:val="16"/>
    </w:rPr>
  </w:style>
  <w:style w:type="paragraph" w:customStyle="1" w:styleId="Section">
    <w:name w:val="Section"/>
    <w:uiPriority w:val="99"/>
    <w:rsid w:val="00D952B0"/>
    <w:pPr>
      <w:widowControl w:val="0"/>
      <w:autoSpaceDE w:val="0"/>
      <w:autoSpaceDN w:val="0"/>
      <w:adjustRightInd w:val="0"/>
      <w:spacing w:after="0" w:line="240" w:lineRule="auto"/>
      <w:outlineLvl w:val="0"/>
    </w:pPr>
    <w:rPr>
      <w:rFonts w:ascii="Arial" w:eastAsia="Times New Roman" w:hAnsi="Arial" w:cs="Arial"/>
      <w:b/>
      <w:bCs/>
      <w:sz w:val="44"/>
      <w:szCs w:val="44"/>
      <w:lang w:val="en-US"/>
    </w:rPr>
  </w:style>
  <w:style w:type="character" w:customStyle="1" w:styleId="SansSerif">
    <w:name w:val="Sans Serif"/>
    <w:uiPriority w:val="99"/>
    <w:rsid w:val="00D952B0"/>
    <w:rPr>
      <w:rFonts w:ascii="Arial" w:hAnsi="Arial"/>
    </w:rPr>
  </w:style>
  <w:style w:type="character" w:customStyle="1" w:styleId="Slanted">
    <w:name w:val="Slanted"/>
    <w:uiPriority w:val="99"/>
    <w:rsid w:val="00D952B0"/>
    <w:rPr>
      <w:b/>
      <w:i/>
    </w:rPr>
  </w:style>
  <w:style w:type="character" w:customStyle="1" w:styleId="small">
    <w:name w:val="small"/>
    <w:uiPriority w:val="99"/>
    <w:rsid w:val="00D952B0"/>
    <w:rPr>
      <w:sz w:val="20"/>
    </w:rPr>
  </w:style>
  <w:style w:type="paragraph" w:customStyle="1" w:styleId="Solution">
    <w:name w:val="Solution"/>
    <w:uiPriority w:val="99"/>
    <w:rsid w:val="00D952B0"/>
    <w:pPr>
      <w:widowControl w:val="0"/>
      <w:autoSpaceDE w:val="0"/>
      <w:autoSpaceDN w:val="0"/>
      <w:adjustRightInd w:val="0"/>
      <w:spacing w:after="0" w:line="240" w:lineRule="auto"/>
    </w:pPr>
    <w:rPr>
      <w:rFonts w:ascii="Times New Roman" w:eastAsia="Times New Roman" w:hAnsi="Times New Roman" w:cs="Times New Roman"/>
      <w:i/>
      <w:iCs/>
      <w:sz w:val="24"/>
      <w:szCs w:val="24"/>
      <w:lang w:val="en-US"/>
    </w:rPr>
  </w:style>
  <w:style w:type="paragraph" w:customStyle="1" w:styleId="Subsubsubsubsection">
    <w:name w:val="Subsubsubsubsection"/>
    <w:uiPriority w:val="99"/>
    <w:rsid w:val="00D952B0"/>
    <w:pPr>
      <w:widowControl w:val="0"/>
      <w:autoSpaceDE w:val="0"/>
      <w:autoSpaceDN w:val="0"/>
      <w:adjustRightInd w:val="0"/>
      <w:spacing w:after="0" w:line="240" w:lineRule="auto"/>
      <w:outlineLvl w:val="4"/>
    </w:pPr>
    <w:rPr>
      <w:rFonts w:ascii="Times New Roman" w:eastAsia="Times New Roman" w:hAnsi="Times New Roman" w:cs="Times New Roman"/>
      <w:b/>
      <w:bCs/>
      <w:sz w:val="24"/>
      <w:szCs w:val="24"/>
      <w:lang w:val="en-US"/>
    </w:rPr>
  </w:style>
  <w:style w:type="paragraph" w:customStyle="1" w:styleId="Subsection">
    <w:name w:val="Subsection"/>
    <w:uiPriority w:val="99"/>
    <w:rsid w:val="00D952B0"/>
    <w:pPr>
      <w:widowControl w:val="0"/>
      <w:autoSpaceDE w:val="0"/>
      <w:autoSpaceDN w:val="0"/>
      <w:adjustRightInd w:val="0"/>
      <w:spacing w:after="0" w:line="240" w:lineRule="auto"/>
      <w:outlineLvl w:val="1"/>
    </w:pPr>
    <w:rPr>
      <w:rFonts w:ascii="Arial" w:eastAsia="Times New Roman" w:hAnsi="Arial" w:cs="Arial"/>
      <w:b/>
      <w:bCs/>
      <w:sz w:val="36"/>
      <w:szCs w:val="36"/>
      <w:lang w:val="en-US"/>
    </w:rPr>
  </w:style>
  <w:style w:type="paragraph" w:customStyle="1" w:styleId="Subsubsection">
    <w:name w:val="Subsubsection"/>
    <w:uiPriority w:val="99"/>
    <w:rsid w:val="00D952B0"/>
    <w:pPr>
      <w:widowControl w:val="0"/>
      <w:autoSpaceDE w:val="0"/>
      <w:autoSpaceDN w:val="0"/>
      <w:adjustRightInd w:val="0"/>
      <w:spacing w:after="0" w:line="240" w:lineRule="auto"/>
      <w:outlineLvl w:val="2"/>
    </w:pPr>
    <w:rPr>
      <w:rFonts w:ascii="Arial" w:eastAsia="Times New Roman" w:hAnsi="Arial" w:cs="Arial"/>
      <w:b/>
      <w:bCs/>
      <w:sz w:val="28"/>
      <w:szCs w:val="28"/>
      <w:lang w:val="en-US"/>
    </w:rPr>
  </w:style>
  <w:style w:type="paragraph" w:customStyle="1" w:styleId="Summary">
    <w:name w:val="Summary"/>
    <w:uiPriority w:val="99"/>
    <w:rsid w:val="00D952B0"/>
    <w:pPr>
      <w:widowControl w:val="0"/>
      <w:autoSpaceDE w:val="0"/>
      <w:autoSpaceDN w:val="0"/>
      <w:adjustRightInd w:val="0"/>
      <w:spacing w:after="0" w:line="240" w:lineRule="auto"/>
    </w:pPr>
    <w:rPr>
      <w:rFonts w:ascii="Times New Roman" w:eastAsia="Times New Roman" w:hAnsi="Times New Roman" w:cs="Times New Roman"/>
      <w:i/>
      <w:iCs/>
      <w:sz w:val="24"/>
      <w:szCs w:val="24"/>
      <w:lang w:val="en-US"/>
    </w:rPr>
  </w:style>
  <w:style w:type="paragraph" w:customStyle="1" w:styleId="BibliographyItem">
    <w:name w:val="Bibliography Item"/>
    <w:uiPriority w:val="99"/>
    <w:rsid w:val="00D952B0"/>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Theorem">
    <w:name w:val="Theorem"/>
    <w:uiPriority w:val="99"/>
    <w:rsid w:val="00D952B0"/>
    <w:pPr>
      <w:widowControl w:val="0"/>
      <w:autoSpaceDE w:val="0"/>
      <w:autoSpaceDN w:val="0"/>
      <w:adjustRightInd w:val="0"/>
      <w:spacing w:after="0" w:line="240" w:lineRule="auto"/>
    </w:pPr>
    <w:rPr>
      <w:rFonts w:ascii="Times New Roman" w:eastAsia="Times New Roman" w:hAnsi="Times New Roman" w:cs="Times New Roman"/>
      <w:i/>
      <w:iCs/>
      <w:sz w:val="24"/>
      <w:szCs w:val="24"/>
      <w:lang w:val="en-US"/>
    </w:rPr>
  </w:style>
  <w:style w:type="character" w:customStyle="1" w:styleId="tiny">
    <w:name w:val="tiny"/>
    <w:uiPriority w:val="99"/>
    <w:rsid w:val="00D952B0"/>
    <w:rPr>
      <w:sz w:val="12"/>
    </w:rPr>
  </w:style>
  <w:style w:type="character" w:customStyle="1" w:styleId="Typewriter">
    <w:name w:val="Typewriter"/>
    <w:uiPriority w:val="99"/>
    <w:rsid w:val="00D952B0"/>
    <w:rPr>
      <w:rFonts w:ascii="Courier New" w:hAnsi="Courier New"/>
    </w:rPr>
  </w:style>
  <w:style w:type="paragraph" w:customStyle="1" w:styleId="Verbatim">
    <w:name w:val="Verbatim"/>
    <w:uiPriority w:val="99"/>
    <w:rsid w:val="00D952B0"/>
    <w:pPr>
      <w:widowControl w:val="0"/>
      <w:autoSpaceDE w:val="0"/>
      <w:autoSpaceDN w:val="0"/>
      <w:adjustRightInd w:val="0"/>
      <w:spacing w:after="0" w:line="240" w:lineRule="auto"/>
    </w:pPr>
    <w:rPr>
      <w:rFonts w:ascii="Courier New" w:eastAsia="Times New Roman" w:hAnsi="Courier New" w:cs="Courier New"/>
      <w:sz w:val="20"/>
      <w:szCs w:val="20"/>
      <w:lang w:val="en-US"/>
    </w:rPr>
  </w:style>
  <w:style w:type="character" w:styleId="TextodoEspaoReservado">
    <w:name w:val="Placeholder Text"/>
    <w:uiPriority w:val="99"/>
    <w:rsid w:val="00D952B0"/>
    <w:rPr>
      <w:color w:val="808080"/>
    </w:rPr>
  </w:style>
  <w:style w:type="character" w:styleId="Hyperlink">
    <w:name w:val="Hyperlink"/>
    <w:uiPriority w:val="99"/>
    <w:unhideWhenUsed/>
    <w:rsid w:val="00D952B0"/>
    <w:rPr>
      <w:color w:val="0563C1"/>
      <w:u w:val="single"/>
    </w:rPr>
  </w:style>
  <w:style w:type="paragraph" w:styleId="Pr-formataoHTML">
    <w:name w:val="HTML Preformatted"/>
    <w:basedOn w:val="Normal"/>
    <w:link w:val="Pr-formataoHTMLChar"/>
    <w:uiPriority w:val="99"/>
    <w:unhideWhenUsed/>
    <w:rsid w:val="00D952B0"/>
    <w:rPr>
      <w:rFonts w:ascii="Courier New" w:eastAsia="Calibri" w:hAnsi="Courier New" w:cs="Courier New"/>
      <w:sz w:val="20"/>
      <w:szCs w:val="20"/>
    </w:rPr>
  </w:style>
  <w:style w:type="character" w:customStyle="1" w:styleId="Pr-formataoHTMLChar">
    <w:name w:val="Pré-formatação HTML Char"/>
    <w:basedOn w:val="Fontepargpadro"/>
    <w:link w:val="Pr-formataoHTML"/>
    <w:uiPriority w:val="99"/>
    <w:rsid w:val="00D952B0"/>
    <w:rPr>
      <w:rFonts w:ascii="Courier New" w:eastAsia="Calibri" w:hAnsi="Courier New" w:cs="Courier New"/>
      <w:sz w:val="20"/>
      <w:szCs w:val="20"/>
    </w:rPr>
  </w:style>
  <w:style w:type="paragraph" w:styleId="PargrafodaLista">
    <w:name w:val="List Paragraph"/>
    <w:basedOn w:val="Normal"/>
    <w:link w:val="PargrafodaListaChar"/>
    <w:uiPriority w:val="34"/>
    <w:rsid w:val="00D952B0"/>
    <w:pPr>
      <w:ind w:left="720"/>
      <w:contextualSpacing/>
    </w:pPr>
    <w:rPr>
      <w:rFonts w:ascii="Calibri" w:eastAsia="Calibri" w:hAnsi="Calibri" w:cs="Times New Roman"/>
    </w:rPr>
  </w:style>
  <w:style w:type="paragraph" w:customStyle="1" w:styleId="Default">
    <w:name w:val="Default"/>
    <w:link w:val="DefaultChar"/>
    <w:rsid w:val="00D952B0"/>
    <w:pPr>
      <w:autoSpaceDE w:val="0"/>
      <w:autoSpaceDN w:val="0"/>
      <w:adjustRightInd w:val="0"/>
      <w:spacing w:after="0" w:line="240" w:lineRule="auto"/>
    </w:pPr>
    <w:rPr>
      <w:rFonts w:ascii="PT Serif" w:eastAsia="Calibri" w:hAnsi="PT Serif" w:cs="PT Serif"/>
      <w:color w:val="000000"/>
      <w:sz w:val="24"/>
      <w:szCs w:val="24"/>
      <w:lang w:val="tr-TR"/>
    </w:rPr>
  </w:style>
  <w:style w:type="character" w:styleId="Forte">
    <w:name w:val="Strong"/>
    <w:uiPriority w:val="22"/>
    <w:rsid w:val="00D952B0"/>
    <w:rPr>
      <w:b/>
      <w:bCs/>
    </w:rPr>
  </w:style>
  <w:style w:type="character" w:customStyle="1" w:styleId="mathtex">
    <w:name w:val="mathtex"/>
    <w:basedOn w:val="Fontepargpadro"/>
    <w:rsid w:val="00D952B0"/>
  </w:style>
  <w:style w:type="character" w:styleId="nfase">
    <w:name w:val="Emphasis"/>
    <w:uiPriority w:val="20"/>
    <w:rsid w:val="00D952B0"/>
    <w:rPr>
      <w:i/>
      <w:iCs/>
    </w:rPr>
  </w:style>
  <w:style w:type="paragraph" w:customStyle="1" w:styleId="RecebidoAceito">
    <w:name w:val="Recebido / Aceito"/>
    <w:basedOn w:val="Normal"/>
    <w:qFormat/>
    <w:rsid w:val="009D2C46"/>
    <w:pPr>
      <w:spacing w:after="0"/>
      <w:ind w:right="-1"/>
      <w:jc w:val="right"/>
    </w:pPr>
    <w:rPr>
      <w:rFonts w:ascii="PT Serif" w:eastAsia="Calibri" w:hAnsi="PT Serif" w:cs="Times New Roman"/>
      <w:sz w:val="14"/>
      <w:szCs w:val="20"/>
      <w:lang w:val="en-US"/>
    </w:rPr>
  </w:style>
  <w:style w:type="paragraph" w:customStyle="1" w:styleId="Ttuloprincipal">
    <w:name w:val="Título principal"/>
    <w:basedOn w:val="NormalWeb"/>
    <w:qFormat/>
    <w:rsid w:val="00CB2E66"/>
    <w:pPr>
      <w:shd w:val="clear" w:color="auto" w:fill="FFFFFF"/>
      <w:spacing w:before="240" w:beforeAutospacing="0" w:after="120" w:afterAutospacing="0"/>
      <w:jc w:val="center"/>
    </w:pPr>
    <w:rPr>
      <w:rFonts w:ascii="PT Serif" w:hAnsi="PT Serif"/>
      <w:b/>
      <w:color w:val="000000"/>
      <w:lang w:val="en-US"/>
    </w:rPr>
  </w:style>
  <w:style w:type="paragraph" w:styleId="NormalWeb">
    <w:name w:val="Normal (Web)"/>
    <w:basedOn w:val="Normal"/>
    <w:link w:val="NormalWebChar"/>
    <w:uiPriority w:val="99"/>
    <w:unhideWhenUsed/>
    <w:rsid w:val="00D952B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Referncias">
    <w:name w:val="Referências"/>
    <w:basedOn w:val="NormalWeb"/>
    <w:qFormat/>
    <w:rsid w:val="00D952B0"/>
    <w:pPr>
      <w:shd w:val="clear" w:color="auto" w:fill="FFFFFF"/>
      <w:spacing w:before="40" w:beforeAutospacing="0" w:after="0" w:afterAutospacing="0"/>
      <w:ind w:left="284" w:hanging="284"/>
    </w:pPr>
    <w:rPr>
      <w:rFonts w:ascii="PT Serif" w:hAnsi="PT Serif"/>
      <w:color w:val="000000"/>
      <w:sz w:val="20"/>
      <w:szCs w:val="20"/>
    </w:rPr>
  </w:style>
  <w:style w:type="paragraph" w:customStyle="1" w:styleId="acabecalho">
    <w:name w:val="a_cabecalho"/>
    <w:basedOn w:val="Cabealho"/>
    <w:rsid w:val="00D952B0"/>
    <w:pPr>
      <w:tabs>
        <w:tab w:val="clear" w:pos="4252"/>
        <w:tab w:val="clear" w:pos="8504"/>
        <w:tab w:val="right" w:pos="9072"/>
      </w:tabs>
    </w:pPr>
    <w:rPr>
      <w:rFonts w:ascii="Aldine401 BT" w:eastAsia="Times New Roman" w:hAnsi="Aldine401 BT" w:cs="Times New Roman"/>
      <w:b/>
      <w:sz w:val="18"/>
      <w:szCs w:val="20"/>
      <w:lang w:eastAsia="pt-BR"/>
    </w:rPr>
  </w:style>
  <w:style w:type="paragraph" w:customStyle="1" w:styleId="-Favorrevisar">
    <w:name w:val="- Favor revisar"/>
    <w:rsid w:val="00D952B0"/>
    <w:rPr>
      <w:rFonts w:ascii="Calibri" w:eastAsia="Calibri" w:hAnsi="Calibri" w:cs="Arial"/>
      <w:lang w:val="es-ES_tradnl"/>
    </w:rPr>
  </w:style>
  <w:style w:type="table" w:styleId="Tabelacomgrade">
    <w:name w:val="Table Grid"/>
    <w:basedOn w:val="Tabelanormal"/>
    <w:uiPriority w:val="59"/>
    <w:qFormat/>
    <w:rsid w:val="00D952B0"/>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qFormat/>
    <w:rsid w:val="00D952B0"/>
    <w:rPr>
      <w:color w:val="605E5C"/>
      <w:shd w:val="clear" w:color="auto" w:fill="E1DFDD"/>
    </w:rPr>
  </w:style>
  <w:style w:type="character" w:styleId="Refdecomentrio">
    <w:name w:val="annotation reference"/>
    <w:unhideWhenUsed/>
    <w:rsid w:val="00D952B0"/>
    <w:rPr>
      <w:sz w:val="16"/>
      <w:szCs w:val="16"/>
    </w:rPr>
  </w:style>
  <w:style w:type="paragraph" w:styleId="Textodecomentrio">
    <w:name w:val="annotation text"/>
    <w:basedOn w:val="Normal"/>
    <w:link w:val="TextodecomentrioChar"/>
    <w:unhideWhenUsed/>
    <w:rsid w:val="00D952B0"/>
    <w:rPr>
      <w:rFonts w:ascii="Calibri" w:eastAsia="Calibri" w:hAnsi="Calibri" w:cs="Times New Roman"/>
      <w:sz w:val="20"/>
      <w:szCs w:val="20"/>
    </w:rPr>
  </w:style>
  <w:style w:type="character" w:customStyle="1" w:styleId="TextodecomentrioChar">
    <w:name w:val="Texto de comentário Char"/>
    <w:basedOn w:val="Fontepargpadro"/>
    <w:link w:val="Textodecomentrio"/>
    <w:uiPriority w:val="99"/>
    <w:qFormat/>
    <w:rsid w:val="00D952B0"/>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nhideWhenUsed/>
    <w:rsid w:val="00D952B0"/>
    <w:rPr>
      <w:b/>
      <w:bCs/>
    </w:rPr>
  </w:style>
  <w:style w:type="character" w:customStyle="1" w:styleId="AssuntodocomentrioChar">
    <w:name w:val="Assunto do comentário Char"/>
    <w:basedOn w:val="TextodecomentrioChar"/>
    <w:link w:val="Assuntodocomentrio"/>
    <w:uiPriority w:val="99"/>
    <w:qFormat/>
    <w:rsid w:val="00D952B0"/>
    <w:rPr>
      <w:rFonts w:ascii="Calibri" w:eastAsia="Calibri" w:hAnsi="Calibri" w:cs="Times New Roman"/>
      <w:b/>
      <w:bCs/>
      <w:sz w:val="20"/>
      <w:szCs w:val="20"/>
    </w:rPr>
  </w:style>
  <w:style w:type="paragraph" w:styleId="Textodenotaderodap">
    <w:name w:val="footnote text"/>
    <w:basedOn w:val="Normal"/>
    <w:link w:val="TextodenotaderodapChar"/>
    <w:unhideWhenUsed/>
    <w:rsid w:val="00D952B0"/>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qFormat/>
    <w:rsid w:val="00D952B0"/>
    <w:rPr>
      <w:rFonts w:ascii="Calibri" w:eastAsia="Calibri" w:hAnsi="Calibri" w:cs="Times New Roman"/>
      <w:sz w:val="20"/>
      <w:szCs w:val="20"/>
    </w:rPr>
  </w:style>
  <w:style w:type="character" w:styleId="Refdenotaderodap">
    <w:name w:val="footnote reference"/>
    <w:uiPriority w:val="99"/>
    <w:unhideWhenUsed/>
    <w:rsid w:val="00D952B0"/>
    <w:rPr>
      <w:vertAlign w:val="superscript"/>
    </w:rPr>
  </w:style>
  <w:style w:type="paragraph" w:customStyle="1" w:styleId="Abstract0">
    <w:name w:val="Abstract"/>
    <w:basedOn w:val="NormalWeb"/>
    <w:link w:val="AbstractChar"/>
    <w:qFormat/>
    <w:rsid w:val="00D952B0"/>
    <w:pPr>
      <w:shd w:val="clear" w:color="auto" w:fill="FFFFFF"/>
      <w:spacing w:before="60" w:beforeAutospacing="0" w:after="0" w:afterAutospacing="0"/>
      <w:ind w:left="567" w:right="567"/>
      <w:jc w:val="both"/>
    </w:pPr>
    <w:rPr>
      <w:rFonts w:ascii="PT Serif" w:hAnsi="PT Serif"/>
      <w:bCs/>
      <w:sz w:val="18"/>
      <w:szCs w:val="18"/>
      <w:lang w:val="en-US"/>
    </w:rPr>
  </w:style>
  <w:style w:type="paragraph" w:customStyle="1" w:styleId="aautornoindice">
    <w:name w:val="a_autor no indice"/>
    <w:basedOn w:val="Normal"/>
    <w:rsid w:val="00D952B0"/>
    <w:pPr>
      <w:tabs>
        <w:tab w:val="right" w:leader="dot" w:pos="7938"/>
        <w:tab w:val="right" w:pos="9072"/>
      </w:tabs>
      <w:spacing w:after="0" w:line="240" w:lineRule="auto"/>
      <w:ind w:right="1134"/>
      <w:jc w:val="both"/>
    </w:pPr>
    <w:rPr>
      <w:rFonts w:ascii="Aldine401 BT" w:eastAsia="Times New Roman" w:hAnsi="Aldine401 BT" w:cs="Times New Roman"/>
      <w:i/>
      <w:sz w:val="20"/>
      <w:szCs w:val="20"/>
      <w:lang w:eastAsia="pt-BR"/>
    </w:rPr>
  </w:style>
  <w:style w:type="paragraph" w:customStyle="1" w:styleId="AutoresdoArtigo">
    <w:name w:val="Autores do Artigo"/>
    <w:basedOn w:val="Normal"/>
    <w:qFormat/>
    <w:rsid w:val="00D952B0"/>
    <w:pPr>
      <w:spacing w:after="240" w:line="240" w:lineRule="auto"/>
    </w:pPr>
    <w:rPr>
      <w:rFonts w:ascii="PT Serif" w:eastAsia="Calibri" w:hAnsi="PT Serif" w:cs="Times New Roman"/>
      <w:b/>
      <w:color w:val="000000"/>
      <w:sz w:val="20"/>
      <w:szCs w:val="20"/>
      <w:shd w:val="clear" w:color="auto" w:fill="FFFFFF"/>
      <w:lang w:val="en-US"/>
    </w:rPr>
  </w:style>
  <w:style w:type="paragraph" w:customStyle="1" w:styleId="Palavras-chaveKeywords">
    <w:name w:val="Palavras-chave / Keywords"/>
    <w:basedOn w:val="Abstract0"/>
    <w:rsid w:val="00D952B0"/>
    <w:pPr>
      <w:spacing w:after="240"/>
    </w:pPr>
    <w:rPr>
      <w:bCs w:val="0"/>
      <w:sz w:val="16"/>
      <w:szCs w:val="16"/>
    </w:rPr>
  </w:style>
  <w:style w:type="paragraph" w:customStyle="1" w:styleId="Figura">
    <w:name w:val="Figura"/>
    <w:basedOn w:val="NormalWeb"/>
    <w:qFormat/>
    <w:rsid w:val="00D952B0"/>
    <w:pPr>
      <w:shd w:val="clear" w:color="auto" w:fill="FFFFFF"/>
      <w:spacing w:before="120" w:beforeAutospacing="0" w:after="180" w:afterAutospacing="0"/>
      <w:ind w:firstLine="709"/>
      <w:jc w:val="center"/>
    </w:pPr>
    <w:rPr>
      <w:rFonts w:ascii="PT Serif" w:hAnsi="PT Serif"/>
      <w:bCs/>
      <w:color w:val="000000"/>
      <w:sz w:val="16"/>
      <w:szCs w:val="16"/>
      <w:lang w:val="en-US"/>
    </w:rPr>
  </w:style>
  <w:style w:type="paragraph" w:customStyle="1" w:styleId="Tabela">
    <w:name w:val="Tabela"/>
    <w:basedOn w:val="NormalWeb"/>
    <w:link w:val="TabelaChar"/>
    <w:qFormat/>
    <w:rsid w:val="00D952B0"/>
    <w:pPr>
      <w:shd w:val="clear" w:color="auto" w:fill="FFFFFF"/>
      <w:spacing w:before="240" w:beforeAutospacing="0" w:after="120" w:afterAutospacing="0"/>
      <w:ind w:firstLine="709"/>
      <w:jc w:val="center"/>
    </w:pPr>
    <w:rPr>
      <w:rFonts w:ascii="PT Serif" w:hAnsi="PT Serif"/>
      <w:color w:val="000000"/>
      <w:sz w:val="16"/>
      <w:szCs w:val="16"/>
      <w:lang w:val="en-US"/>
    </w:rPr>
  </w:style>
  <w:style w:type="paragraph" w:customStyle="1" w:styleId="Fonte">
    <w:name w:val="Fonte"/>
    <w:basedOn w:val="NormalWeb"/>
    <w:qFormat/>
    <w:rsid w:val="00D952B0"/>
    <w:pPr>
      <w:shd w:val="clear" w:color="auto" w:fill="FFFFFF"/>
      <w:spacing w:before="40" w:beforeAutospacing="0" w:after="180" w:afterAutospacing="0"/>
      <w:ind w:firstLine="709"/>
      <w:jc w:val="center"/>
    </w:pPr>
    <w:rPr>
      <w:rFonts w:ascii="PT Serif" w:hAnsi="PT Serif"/>
      <w:color w:val="000000"/>
      <w:sz w:val="14"/>
      <w:szCs w:val="14"/>
      <w:lang w:val="en-US"/>
    </w:rPr>
  </w:style>
  <w:style w:type="paragraph" w:styleId="SemEspaamento">
    <w:name w:val="No Spacing"/>
    <w:uiPriority w:val="1"/>
    <w:rsid w:val="00D952B0"/>
    <w:pPr>
      <w:spacing w:after="0" w:line="240" w:lineRule="auto"/>
    </w:pPr>
    <w:rPr>
      <w:rFonts w:ascii="Calibri" w:eastAsia="Calibri" w:hAnsi="Calibri" w:cs="Times New Roman"/>
    </w:rPr>
  </w:style>
  <w:style w:type="paragraph" w:customStyle="1" w:styleId="AfiliaesAutores">
    <w:name w:val="Afiliações Autores"/>
    <w:basedOn w:val="Rodap"/>
    <w:qFormat/>
    <w:rsid w:val="0066600A"/>
    <w:pPr>
      <w:spacing w:after="240"/>
    </w:pPr>
    <w:rPr>
      <w:rFonts w:ascii="PT Serif" w:eastAsia="Calibri" w:hAnsi="PT Serif" w:cs="Times New Roman"/>
      <w:color w:val="000000"/>
      <w:sz w:val="14"/>
      <w:szCs w:val="14"/>
    </w:rPr>
  </w:style>
  <w:style w:type="paragraph" w:customStyle="1" w:styleId="Ttulo31">
    <w:name w:val="Título 31"/>
    <w:link w:val="Ttulo31Char"/>
    <w:rsid w:val="00D952B0"/>
    <w:pPr>
      <w:widowControl w:val="0"/>
      <w:spacing w:after="0" w:line="240" w:lineRule="auto"/>
      <w:ind w:left="705"/>
      <w:outlineLvl w:val="0"/>
    </w:pPr>
    <w:rPr>
      <w:rFonts w:ascii="Arial" w:eastAsia="Arial Unicode MS" w:hAnsi="Arial" w:cs="Arial Unicode MS"/>
      <w:b/>
      <w:bCs/>
      <w:color w:val="000000"/>
      <w:sz w:val="24"/>
      <w:szCs w:val="24"/>
      <w:u w:color="000000"/>
      <w:lang w:val="pt-PT" w:eastAsia="pt-BR"/>
    </w:rPr>
  </w:style>
  <w:style w:type="character" w:customStyle="1" w:styleId="Ttulo31Char">
    <w:name w:val="Título 31 Char"/>
    <w:link w:val="Ttulo31"/>
    <w:rsid w:val="00D952B0"/>
    <w:rPr>
      <w:rFonts w:ascii="Arial" w:eastAsia="Arial Unicode MS" w:hAnsi="Arial" w:cs="Arial Unicode MS"/>
      <w:b/>
      <w:bCs/>
      <w:color w:val="000000"/>
      <w:sz w:val="24"/>
      <w:szCs w:val="24"/>
      <w:u w:color="000000"/>
      <w:lang w:val="pt-PT" w:eastAsia="pt-BR"/>
    </w:rPr>
  </w:style>
  <w:style w:type="paragraph" w:customStyle="1" w:styleId="BodyA">
    <w:name w:val="Body A"/>
    <w:rsid w:val="00D952B0"/>
    <w:pPr>
      <w:widowControl w:val="0"/>
      <w:spacing w:after="0" w:line="240" w:lineRule="auto"/>
    </w:pPr>
    <w:rPr>
      <w:rFonts w:ascii="Arial" w:eastAsia="Arial Unicode MS" w:hAnsi="Arial" w:cs="Arial Unicode MS"/>
      <w:color w:val="000000"/>
      <w:u w:color="000000"/>
      <w:lang w:val="pt-PT" w:eastAsia="pt-BR"/>
    </w:rPr>
  </w:style>
  <w:style w:type="paragraph" w:customStyle="1" w:styleId="TableParagraph">
    <w:name w:val="Table Paragraph"/>
    <w:uiPriority w:val="1"/>
    <w:rsid w:val="00D952B0"/>
    <w:pPr>
      <w:widowControl w:val="0"/>
      <w:spacing w:after="0" w:line="240" w:lineRule="auto"/>
      <w:jc w:val="center"/>
    </w:pPr>
    <w:rPr>
      <w:rFonts w:ascii="Arial" w:eastAsia="Arial Unicode MS" w:hAnsi="Arial" w:cs="Arial Unicode MS"/>
      <w:color w:val="000000"/>
      <w:u w:color="000000"/>
      <w:lang w:val="pt-PT" w:eastAsia="pt-BR"/>
    </w:rPr>
  </w:style>
  <w:style w:type="table" w:customStyle="1" w:styleId="TableNormal">
    <w:name w:val="Table Normal"/>
    <w:uiPriority w:val="2"/>
    <w:qFormat/>
    <w:rsid w:val="00D952B0"/>
    <w:pPr>
      <w:spacing w:after="0" w:line="240" w:lineRule="auto"/>
    </w:pPr>
    <w:rPr>
      <w:rFonts w:ascii="Times New Roman" w:eastAsia="Arial Unicode MS" w:hAnsi="Times New Roman" w:cs="Times New Roman"/>
      <w:sz w:val="20"/>
      <w:szCs w:val="20"/>
      <w:bdr w:val="none" w:sz="0" w:space="0" w:color="auto" w:frame="1"/>
      <w:lang w:eastAsia="pt-BR"/>
    </w:rPr>
    <w:tblPr>
      <w:tblCellMar>
        <w:top w:w="0" w:type="dxa"/>
        <w:left w:w="0" w:type="dxa"/>
        <w:bottom w:w="0" w:type="dxa"/>
        <w:right w:w="0" w:type="dxa"/>
      </w:tblCellMar>
    </w:tblPr>
  </w:style>
  <w:style w:type="paragraph" w:customStyle="1" w:styleId="Ttulosec">
    <w:name w:val="Título sec"/>
    <w:basedOn w:val="Ttulo31"/>
    <w:link w:val="TtulosecChar"/>
    <w:qFormat/>
    <w:rsid w:val="00D952B0"/>
    <w:pPr>
      <w:spacing w:before="180" w:after="80"/>
      <w:ind w:left="0"/>
      <w:jc w:val="center"/>
    </w:pPr>
    <w:rPr>
      <w:rFonts w:ascii="PT Serif" w:hAnsi="PT Serif" w:cs="Times New Roman"/>
      <w:bCs w:val="0"/>
      <w:iCs/>
      <w:sz w:val="20"/>
      <w:szCs w:val="20"/>
      <w:lang w:val="en-US"/>
    </w:rPr>
  </w:style>
  <w:style w:type="character" w:customStyle="1" w:styleId="TtulosecChar">
    <w:name w:val="Título sec Char"/>
    <w:link w:val="Ttulosec"/>
    <w:rsid w:val="00D952B0"/>
    <w:rPr>
      <w:rFonts w:ascii="PT Serif" w:eastAsia="Arial Unicode MS" w:hAnsi="PT Serif" w:cs="Times New Roman"/>
      <w:b/>
      <w:iCs/>
      <w:color w:val="000000"/>
      <w:sz w:val="20"/>
      <w:szCs w:val="20"/>
      <w:u w:color="000000"/>
      <w:lang w:val="en-US" w:eastAsia="pt-BR"/>
    </w:rPr>
  </w:style>
  <w:style w:type="character" w:styleId="HiperlinkVisitado">
    <w:name w:val="FollowedHyperlink"/>
    <w:uiPriority w:val="99"/>
    <w:unhideWhenUsed/>
    <w:rsid w:val="00D952B0"/>
    <w:rPr>
      <w:color w:val="954F72"/>
      <w:u w:val="single"/>
    </w:rPr>
  </w:style>
  <w:style w:type="paragraph" w:customStyle="1" w:styleId="MHeader">
    <w:name w:val="M_Header"/>
    <w:basedOn w:val="Normal"/>
    <w:rsid w:val="00D952B0"/>
    <w:pPr>
      <w:spacing w:after="0" w:line="340" w:lineRule="atLeast"/>
      <w:jc w:val="both"/>
    </w:pPr>
    <w:rPr>
      <w:rFonts w:ascii="Times New Roman" w:eastAsia="Times New Roman" w:hAnsi="Times New Roman" w:cs="Times New Roman"/>
      <w:color w:val="000000"/>
      <w:sz w:val="24"/>
      <w:szCs w:val="20"/>
      <w:lang w:eastAsia="de-DE"/>
    </w:rPr>
  </w:style>
  <w:style w:type="paragraph" w:customStyle="1" w:styleId="MTitel">
    <w:name w:val="M_Titel"/>
    <w:basedOn w:val="Normal"/>
    <w:autoRedefine/>
    <w:rsid w:val="00D952B0"/>
    <w:pPr>
      <w:spacing w:after="240" w:line="240" w:lineRule="auto"/>
    </w:pPr>
    <w:rPr>
      <w:rFonts w:ascii="Times New Roman" w:eastAsia="Times New Roman" w:hAnsi="Times New Roman" w:cs="Times New Roman"/>
      <w:b/>
      <w:color w:val="000000"/>
      <w:sz w:val="36"/>
      <w:szCs w:val="20"/>
      <w:lang w:eastAsia="de-DE"/>
    </w:rPr>
  </w:style>
  <w:style w:type="paragraph" w:customStyle="1" w:styleId="MHeading1">
    <w:name w:val="M_Heading1"/>
    <w:basedOn w:val="Normal"/>
    <w:rsid w:val="00D952B0"/>
    <w:pPr>
      <w:spacing w:before="240" w:after="240" w:line="340" w:lineRule="atLeast"/>
      <w:jc w:val="both"/>
    </w:pPr>
    <w:rPr>
      <w:rFonts w:ascii="Times New Roman" w:eastAsia="Times New Roman" w:hAnsi="Times New Roman" w:cs="Times New Roman"/>
      <w:b/>
      <w:color w:val="000000"/>
      <w:sz w:val="24"/>
      <w:szCs w:val="20"/>
      <w:lang w:eastAsia="de-DE"/>
    </w:rPr>
  </w:style>
  <w:style w:type="paragraph" w:customStyle="1" w:styleId="MText">
    <w:name w:val="M_Text"/>
    <w:basedOn w:val="Normal"/>
    <w:rsid w:val="00D952B0"/>
    <w:pPr>
      <w:spacing w:after="0" w:line="340" w:lineRule="atLeast"/>
      <w:ind w:firstLine="284"/>
      <w:jc w:val="both"/>
    </w:pPr>
    <w:rPr>
      <w:rFonts w:ascii="Times New Roman" w:eastAsia="Times New Roman" w:hAnsi="Times New Roman" w:cs="Times New Roman"/>
      <w:color w:val="000000"/>
      <w:sz w:val="24"/>
      <w:szCs w:val="20"/>
      <w:lang w:eastAsia="de-DE"/>
    </w:rPr>
  </w:style>
  <w:style w:type="paragraph" w:customStyle="1" w:styleId="MHeading2">
    <w:name w:val="M_Heading2"/>
    <w:basedOn w:val="Normal"/>
    <w:rsid w:val="00D952B0"/>
    <w:pPr>
      <w:spacing w:before="240" w:after="240" w:line="340" w:lineRule="atLeast"/>
      <w:jc w:val="both"/>
    </w:pPr>
    <w:rPr>
      <w:rFonts w:ascii="Times New Roman" w:eastAsia="Times New Roman" w:hAnsi="Times New Roman" w:cs="Times New Roman"/>
      <w:i/>
      <w:color w:val="000000"/>
      <w:sz w:val="24"/>
      <w:szCs w:val="20"/>
      <w:lang w:eastAsia="de-DE"/>
    </w:rPr>
  </w:style>
  <w:style w:type="paragraph" w:customStyle="1" w:styleId="MHeading3">
    <w:name w:val="M_Heading3"/>
    <w:basedOn w:val="Normal"/>
    <w:rsid w:val="00D952B0"/>
    <w:pPr>
      <w:spacing w:before="240" w:after="240" w:line="340" w:lineRule="atLeast"/>
      <w:jc w:val="both"/>
    </w:pPr>
    <w:rPr>
      <w:rFonts w:ascii="Times New Roman" w:eastAsia="Times New Roman" w:hAnsi="Times New Roman" w:cs="Times New Roman"/>
      <w:color w:val="000000"/>
      <w:sz w:val="24"/>
      <w:szCs w:val="20"/>
      <w:lang w:eastAsia="de-DE"/>
    </w:rPr>
  </w:style>
  <w:style w:type="paragraph" w:customStyle="1" w:styleId="MAcknow">
    <w:name w:val="M_Acknow"/>
    <w:basedOn w:val="Normal"/>
    <w:rsid w:val="00D952B0"/>
    <w:pPr>
      <w:spacing w:after="0" w:line="340" w:lineRule="atLeast"/>
      <w:jc w:val="both"/>
    </w:pPr>
    <w:rPr>
      <w:rFonts w:ascii="Times New Roman" w:eastAsia="Times New Roman" w:hAnsi="Times New Roman" w:cs="Times New Roman"/>
      <w:color w:val="000000"/>
      <w:sz w:val="24"/>
      <w:szCs w:val="20"/>
      <w:lang w:eastAsia="de-DE"/>
    </w:rPr>
  </w:style>
  <w:style w:type="paragraph" w:customStyle="1" w:styleId="MRefer">
    <w:name w:val="M_Refer"/>
    <w:basedOn w:val="Normal"/>
    <w:rsid w:val="00D952B0"/>
    <w:pPr>
      <w:spacing w:after="0" w:line="340" w:lineRule="atLeast"/>
      <w:ind w:left="454" w:hanging="454"/>
      <w:jc w:val="both"/>
    </w:pPr>
    <w:rPr>
      <w:rFonts w:ascii="Times New Roman" w:eastAsia="Times New Roman" w:hAnsi="Times New Roman" w:cs="Times New Roman"/>
      <w:color w:val="000000"/>
      <w:sz w:val="24"/>
      <w:szCs w:val="20"/>
      <w:lang w:eastAsia="de-DE"/>
    </w:rPr>
  </w:style>
  <w:style w:type="paragraph" w:customStyle="1" w:styleId="MCaption">
    <w:name w:val="M_Caption"/>
    <w:basedOn w:val="Normal"/>
    <w:rsid w:val="00D952B0"/>
    <w:pPr>
      <w:spacing w:before="240" w:after="240" w:line="340" w:lineRule="atLeast"/>
      <w:jc w:val="center"/>
    </w:pPr>
    <w:rPr>
      <w:rFonts w:ascii="Times New Roman" w:eastAsia="Times New Roman" w:hAnsi="Times New Roman" w:cs="Times New Roman"/>
      <w:color w:val="000000"/>
      <w:sz w:val="24"/>
      <w:szCs w:val="20"/>
      <w:lang w:eastAsia="de-DE"/>
    </w:rPr>
  </w:style>
  <w:style w:type="paragraph" w:customStyle="1" w:styleId="MFigure">
    <w:name w:val="M_Figure"/>
    <w:basedOn w:val="Normal"/>
    <w:rsid w:val="00D952B0"/>
    <w:pPr>
      <w:spacing w:before="240" w:after="0" w:line="240" w:lineRule="auto"/>
      <w:jc w:val="center"/>
    </w:pPr>
    <w:rPr>
      <w:rFonts w:ascii="Times New Roman" w:eastAsia="Times New Roman" w:hAnsi="Times New Roman" w:cs="Times New Roman"/>
      <w:color w:val="000000"/>
      <w:sz w:val="24"/>
      <w:szCs w:val="20"/>
      <w:lang w:eastAsia="de-DE"/>
    </w:rPr>
  </w:style>
  <w:style w:type="paragraph" w:customStyle="1" w:styleId="Mtable">
    <w:name w:val="M_table"/>
    <w:basedOn w:val="Normal"/>
    <w:rsid w:val="00D952B0"/>
    <w:pPr>
      <w:keepNext/>
      <w:tabs>
        <w:tab w:val="left" w:pos="284"/>
      </w:tabs>
      <w:spacing w:after="0" w:line="340" w:lineRule="atLeast"/>
      <w:jc w:val="both"/>
    </w:pPr>
    <w:rPr>
      <w:rFonts w:ascii="Times New Roman" w:eastAsia="Times New Roman" w:hAnsi="Times New Roman" w:cs="Times New Roman"/>
      <w:sz w:val="24"/>
      <w:szCs w:val="20"/>
      <w:lang w:eastAsia="de-DE"/>
    </w:rPr>
  </w:style>
  <w:style w:type="paragraph" w:customStyle="1" w:styleId="Mabstract">
    <w:name w:val="M_abstract"/>
    <w:basedOn w:val="Normal"/>
    <w:rsid w:val="00D952B0"/>
    <w:pPr>
      <w:spacing w:before="240" w:after="0" w:line="340" w:lineRule="atLeast"/>
      <w:ind w:left="510" w:right="510"/>
      <w:jc w:val="both"/>
    </w:pPr>
    <w:rPr>
      <w:rFonts w:ascii="Times New Roman" w:eastAsia="Times New Roman" w:hAnsi="Times New Roman" w:cs="Times New Roman"/>
      <w:color w:val="000000"/>
      <w:sz w:val="24"/>
      <w:szCs w:val="20"/>
      <w:lang w:eastAsia="de-DE"/>
    </w:rPr>
  </w:style>
  <w:style w:type="paragraph" w:customStyle="1" w:styleId="Maddress">
    <w:name w:val="M_address"/>
    <w:basedOn w:val="Normal"/>
    <w:rsid w:val="00D952B0"/>
    <w:pPr>
      <w:spacing w:before="240" w:after="0" w:line="340" w:lineRule="atLeast"/>
    </w:pPr>
    <w:rPr>
      <w:rFonts w:ascii="Times New Roman" w:eastAsia="Times New Roman" w:hAnsi="Times New Roman" w:cs="Times New Roman"/>
      <w:color w:val="000000"/>
      <w:sz w:val="24"/>
      <w:szCs w:val="20"/>
      <w:lang w:eastAsia="de-DE"/>
    </w:rPr>
  </w:style>
  <w:style w:type="paragraph" w:customStyle="1" w:styleId="Mauthor">
    <w:name w:val="M_author"/>
    <w:basedOn w:val="Normal"/>
    <w:autoRedefine/>
    <w:rsid w:val="00D952B0"/>
    <w:pPr>
      <w:spacing w:after="240" w:line="340" w:lineRule="atLeast"/>
    </w:pPr>
    <w:rPr>
      <w:rFonts w:ascii="Times New Roman" w:eastAsia="Times New Roman" w:hAnsi="Times New Roman" w:cs="Times New Roman"/>
      <w:b/>
      <w:color w:val="000000"/>
      <w:sz w:val="24"/>
      <w:szCs w:val="20"/>
      <w:lang w:val="it-IT" w:eastAsia="de-DE"/>
    </w:rPr>
  </w:style>
  <w:style w:type="paragraph" w:customStyle="1" w:styleId="Mreceived">
    <w:name w:val="M_received"/>
    <w:basedOn w:val="Maddress"/>
    <w:rsid w:val="00D952B0"/>
    <w:rPr>
      <w:i/>
    </w:rPr>
  </w:style>
  <w:style w:type="paragraph" w:customStyle="1" w:styleId="Mline2">
    <w:name w:val="M_line2"/>
    <w:basedOn w:val="Normal"/>
    <w:rsid w:val="00D952B0"/>
    <w:pPr>
      <w:pBdr>
        <w:bottom w:val="single" w:sz="6" w:space="1" w:color="auto"/>
      </w:pBdr>
      <w:spacing w:after="480" w:line="340" w:lineRule="atLeast"/>
      <w:jc w:val="both"/>
    </w:pPr>
    <w:rPr>
      <w:rFonts w:ascii="Times New Roman" w:eastAsia="Times New Roman" w:hAnsi="Times New Roman" w:cs="Times New Roman"/>
      <w:color w:val="000000"/>
      <w:sz w:val="24"/>
      <w:szCs w:val="20"/>
      <w:lang w:eastAsia="de-DE"/>
    </w:rPr>
  </w:style>
  <w:style w:type="paragraph" w:customStyle="1" w:styleId="MTablecaption">
    <w:name w:val="M_Tablecaption"/>
    <w:basedOn w:val="MCaption"/>
    <w:rsid w:val="00D952B0"/>
  </w:style>
  <w:style w:type="paragraph" w:customStyle="1" w:styleId="Mline1">
    <w:name w:val="M_line1"/>
    <w:basedOn w:val="Mline2"/>
    <w:rsid w:val="00D952B0"/>
  </w:style>
  <w:style w:type="paragraph" w:customStyle="1" w:styleId="MLogo">
    <w:name w:val="M_Logo"/>
    <w:basedOn w:val="Normal"/>
    <w:rsid w:val="00D952B0"/>
    <w:pPr>
      <w:spacing w:before="140" w:after="0" w:line="240" w:lineRule="auto"/>
      <w:jc w:val="right"/>
    </w:pPr>
    <w:rPr>
      <w:rFonts w:ascii="Times New Roman" w:eastAsia="Times New Roman" w:hAnsi="Times New Roman" w:cs="Times New Roman"/>
      <w:b/>
      <w:i/>
      <w:color w:val="000000"/>
      <w:sz w:val="64"/>
      <w:szCs w:val="20"/>
      <w:lang w:eastAsia="de-DE"/>
    </w:rPr>
  </w:style>
  <w:style w:type="paragraph" w:customStyle="1" w:styleId="MISSN">
    <w:name w:val="M_ISSN"/>
    <w:basedOn w:val="Normal"/>
    <w:rsid w:val="00D952B0"/>
    <w:pPr>
      <w:spacing w:after="520" w:line="340" w:lineRule="atLeast"/>
      <w:jc w:val="right"/>
    </w:pPr>
    <w:rPr>
      <w:rFonts w:ascii="Times New Roman" w:eastAsia="Times New Roman" w:hAnsi="Times New Roman" w:cs="Times New Roman"/>
      <w:color w:val="000000"/>
      <w:sz w:val="24"/>
      <w:szCs w:val="20"/>
      <w:lang w:eastAsia="de-DE"/>
    </w:rPr>
  </w:style>
  <w:style w:type="paragraph" w:customStyle="1" w:styleId="MCopyright">
    <w:name w:val="M_Copyright"/>
    <w:basedOn w:val="Normal"/>
    <w:rsid w:val="00D952B0"/>
    <w:pPr>
      <w:tabs>
        <w:tab w:val="center" w:pos="4536"/>
        <w:tab w:val="right" w:pos="9072"/>
      </w:tabs>
      <w:spacing w:before="240" w:after="0" w:line="340" w:lineRule="atLeast"/>
    </w:pPr>
    <w:rPr>
      <w:rFonts w:ascii="Times New Roman" w:eastAsia="Times New Roman" w:hAnsi="Times New Roman" w:cs="Times New Roman"/>
      <w:color w:val="000000"/>
      <w:sz w:val="24"/>
      <w:szCs w:val="20"/>
      <w:lang w:eastAsia="de-DE"/>
    </w:rPr>
  </w:style>
  <w:style w:type="paragraph" w:customStyle="1" w:styleId="papertitle">
    <w:name w:val="paper title"/>
    <w:uiPriority w:val="99"/>
    <w:rsid w:val="00D952B0"/>
    <w:pPr>
      <w:spacing w:after="120" w:line="240" w:lineRule="auto"/>
      <w:jc w:val="center"/>
    </w:pPr>
    <w:rPr>
      <w:rFonts w:ascii="Times New Roman" w:eastAsia="Times New Roman" w:hAnsi="Times New Roman" w:cs="Times New Roman"/>
      <w:bCs/>
      <w:noProof/>
      <w:sz w:val="48"/>
      <w:szCs w:val="48"/>
      <w:lang w:val="en-US"/>
    </w:rPr>
  </w:style>
  <w:style w:type="character" w:customStyle="1" w:styleId="shorttext">
    <w:name w:val="short_text"/>
    <w:uiPriority w:val="99"/>
    <w:rsid w:val="00D952B0"/>
  </w:style>
  <w:style w:type="character" w:customStyle="1" w:styleId="hps">
    <w:name w:val="hps"/>
    <w:rsid w:val="00D952B0"/>
  </w:style>
  <w:style w:type="table" w:styleId="SombreamentoClaro">
    <w:name w:val="Light Shading"/>
    <w:basedOn w:val="Tabelanormal"/>
    <w:uiPriority w:val="60"/>
    <w:rsid w:val="00D952B0"/>
    <w:pPr>
      <w:spacing w:after="0" w:line="240" w:lineRule="auto"/>
    </w:pPr>
    <w:rPr>
      <w:rFonts w:ascii="Calibri" w:eastAsia="Calibri" w:hAnsi="Calibri" w:cs="Times New Roman"/>
      <w:color w:val="000000"/>
      <w:sz w:val="20"/>
      <w:szCs w:val="20"/>
      <w:lang w:eastAsia="pt-B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Reference">
    <w:name w:val="Reference"/>
    <w:basedOn w:val="Normal"/>
    <w:link w:val="ReferenceChar"/>
    <w:rsid w:val="00D952B0"/>
    <w:pPr>
      <w:numPr>
        <w:numId w:val="2"/>
      </w:numPr>
      <w:tabs>
        <w:tab w:val="left" w:pos="357"/>
      </w:tabs>
      <w:overflowPunct w:val="0"/>
      <w:autoSpaceDE w:val="0"/>
      <w:autoSpaceDN w:val="0"/>
      <w:adjustRightInd w:val="0"/>
      <w:spacing w:before="60" w:after="0" w:line="240" w:lineRule="auto"/>
      <w:jc w:val="both"/>
      <w:textAlignment w:val="baseline"/>
    </w:pPr>
    <w:rPr>
      <w:rFonts w:ascii="Times" w:eastAsia="Times New Roman" w:hAnsi="Times" w:cs="Times New Roman"/>
      <w:sz w:val="20"/>
      <w:szCs w:val="20"/>
    </w:rPr>
  </w:style>
  <w:style w:type="paragraph" w:styleId="Legenda">
    <w:name w:val="caption"/>
    <w:basedOn w:val="Normal"/>
    <w:next w:val="Normal"/>
    <w:link w:val="LegendaChar"/>
    <w:unhideWhenUsed/>
    <w:rsid w:val="00D952B0"/>
    <w:pPr>
      <w:spacing w:after="200" w:line="240" w:lineRule="auto"/>
      <w:jc w:val="both"/>
    </w:pPr>
    <w:rPr>
      <w:rFonts w:ascii="Times New Roman" w:eastAsia="Times New Roman" w:hAnsi="Times New Roman" w:cs="Times New Roman"/>
      <w:i/>
      <w:iCs/>
      <w:color w:val="1F497D"/>
      <w:sz w:val="18"/>
      <w:szCs w:val="18"/>
      <w:lang w:eastAsia="de-DE"/>
    </w:rPr>
  </w:style>
  <w:style w:type="paragraph" w:styleId="Textodenotadefim">
    <w:name w:val="endnote text"/>
    <w:basedOn w:val="Normal"/>
    <w:link w:val="TextodenotadefimChar"/>
    <w:uiPriority w:val="99"/>
    <w:unhideWhenUsed/>
    <w:rsid w:val="00D952B0"/>
    <w:pPr>
      <w:spacing w:after="0" w:line="240" w:lineRule="auto"/>
      <w:jc w:val="both"/>
    </w:pPr>
    <w:rPr>
      <w:rFonts w:ascii="Times New Roman" w:eastAsia="Times New Roman" w:hAnsi="Times New Roman" w:cs="Times New Roman"/>
      <w:color w:val="000000"/>
      <w:sz w:val="20"/>
      <w:szCs w:val="20"/>
      <w:lang w:eastAsia="de-DE"/>
    </w:rPr>
  </w:style>
  <w:style w:type="character" w:customStyle="1" w:styleId="TextodenotadefimChar">
    <w:name w:val="Texto de nota de fim Char"/>
    <w:basedOn w:val="Fontepargpadro"/>
    <w:link w:val="Textodenotadefim"/>
    <w:uiPriority w:val="99"/>
    <w:rsid w:val="00D952B0"/>
    <w:rPr>
      <w:rFonts w:ascii="Times New Roman" w:eastAsia="Times New Roman" w:hAnsi="Times New Roman" w:cs="Times New Roman"/>
      <w:color w:val="000000"/>
      <w:sz w:val="20"/>
      <w:szCs w:val="20"/>
      <w:lang w:eastAsia="de-DE"/>
    </w:rPr>
  </w:style>
  <w:style w:type="character" w:styleId="Refdenotadefim">
    <w:name w:val="endnote reference"/>
    <w:uiPriority w:val="99"/>
    <w:unhideWhenUsed/>
    <w:rsid w:val="00D952B0"/>
    <w:rPr>
      <w:vertAlign w:val="superscript"/>
    </w:rPr>
  </w:style>
  <w:style w:type="paragraph" w:customStyle="1" w:styleId="IETParagraph">
    <w:name w:val="IET Paragraph"/>
    <w:basedOn w:val="Normal"/>
    <w:rsid w:val="00D952B0"/>
    <w:pPr>
      <w:spacing w:after="0" w:line="360" w:lineRule="auto"/>
      <w:ind w:firstLine="567"/>
      <w:jc w:val="both"/>
    </w:pPr>
    <w:rPr>
      <w:rFonts w:ascii="Times New Roman" w:eastAsia="SimSun" w:hAnsi="Times New Roman" w:cs="Times New Roman"/>
      <w:sz w:val="24"/>
      <w:szCs w:val="24"/>
      <w:lang w:val="en-AU" w:eastAsia="zh-CN"/>
    </w:rPr>
  </w:style>
  <w:style w:type="table" w:customStyle="1" w:styleId="TabelaSimples21">
    <w:name w:val="Tabela Simples 21"/>
    <w:basedOn w:val="Tabelanormal"/>
    <w:uiPriority w:val="42"/>
    <w:rsid w:val="00D952B0"/>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lt-edited">
    <w:name w:val="alt-edited"/>
    <w:basedOn w:val="Fontepargpadro"/>
    <w:uiPriority w:val="99"/>
    <w:rsid w:val="00D952B0"/>
  </w:style>
  <w:style w:type="table" w:customStyle="1" w:styleId="TabeladeGrade6Colorida1">
    <w:name w:val="Tabela de Grade 6 Colorida1"/>
    <w:basedOn w:val="Tabelanormal"/>
    <w:uiPriority w:val="51"/>
    <w:rsid w:val="00D952B0"/>
    <w:pPr>
      <w:spacing w:after="0" w:line="240" w:lineRule="auto"/>
    </w:pPr>
    <w:rPr>
      <w:rFonts w:ascii="Times New Roman" w:eastAsia="SimSun" w:hAnsi="Times New Roman" w:cs="Times New Roman"/>
      <w:color w:val="000000"/>
      <w:sz w:val="20"/>
      <w:szCs w:val="20"/>
      <w:lang w:eastAsia="pt-B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deGradeClara1">
    <w:name w:val="Tabela de Grade Clara1"/>
    <w:basedOn w:val="Tabelanormal"/>
    <w:uiPriority w:val="40"/>
    <w:rsid w:val="00D952B0"/>
    <w:pPr>
      <w:spacing w:after="0" w:line="240" w:lineRule="auto"/>
    </w:pPr>
    <w:rPr>
      <w:rFonts w:ascii="Times New Roman" w:eastAsia="SimSun" w:hAnsi="Times New Roman" w:cs="Times New Roman"/>
      <w:sz w:val="20"/>
      <w:szCs w:val="20"/>
      <w:lang w:eastAsia="pt-B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lid-translation">
    <w:name w:val="tlid-translation"/>
    <w:basedOn w:val="Fontepargpadro"/>
    <w:rsid w:val="00D952B0"/>
  </w:style>
  <w:style w:type="character" w:styleId="Nmerodelinha">
    <w:name w:val="line number"/>
    <w:basedOn w:val="Fontepargpadro"/>
    <w:unhideWhenUsed/>
    <w:rsid w:val="00D952B0"/>
  </w:style>
  <w:style w:type="paragraph" w:customStyle="1" w:styleId="Keywords">
    <w:name w:val="Keywords"/>
    <w:basedOn w:val="Abstract0"/>
    <w:link w:val="KeywordsChar"/>
    <w:qFormat/>
    <w:rsid w:val="00D952B0"/>
    <w:pPr>
      <w:spacing w:after="240"/>
    </w:pPr>
    <w:rPr>
      <w:bCs w:val="0"/>
      <w:sz w:val="16"/>
      <w:szCs w:val="16"/>
    </w:rPr>
  </w:style>
  <w:style w:type="character" w:customStyle="1" w:styleId="NormalWebChar">
    <w:name w:val="Normal (Web) Char"/>
    <w:basedOn w:val="Fontepargpadro"/>
    <w:link w:val="NormalWeb"/>
    <w:uiPriority w:val="99"/>
    <w:rsid w:val="00D952B0"/>
    <w:rPr>
      <w:rFonts w:ascii="Times New Roman" w:eastAsia="Times New Roman" w:hAnsi="Times New Roman" w:cs="Times New Roman"/>
      <w:sz w:val="24"/>
      <w:szCs w:val="24"/>
      <w:lang w:eastAsia="pt-BR"/>
    </w:rPr>
  </w:style>
  <w:style w:type="character" w:customStyle="1" w:styleId="AbstractChar">
    <w:name w:val="Abstract Char"/>
    <w:basedOn w:val="NormalWebChar"/>
    <w:link w:val="Abstract0"/>
    <w:rsid w:val="00D952B0"/>
    <w:rPr>
      <w:rFonts w:ascii="PT Serif" w:eastAsia="Times New Roman" w:hAnsi="PT Serif" w:cs="Times New Roman"/>
      <w:bCs/>
      <w:sz w:val="18"/>
      <w:szCs w:val="18"/>
      <w:shd w:val="clear" w:color="auto" w:fill="FFFFFF"/>
      <w:lang w:val="en-US" w:eastAsia="pt-BR"/>
    </w:rPr>
  </w:style>
  <w:style w:type="character" w:customStyle="1" w:styleId="KeywordsChar">
    <w:name w:val="Keywords Char"/>
    <w:basedOn w:val="AbstractChar"/>
    <w:link w:val="Keywords"/>
    <w:rsid w:val="00D952B0"/>
    <w:rPr>
      <w:rFonts w:ascii="PT Serif" w:eastAsia="Times New Roman" w:hAnsi="PT Serif" w:cs="Times New Roman"/>
      <w:bCs w:val="0"/>
      <w:sz w:val="16"/>
      <w:szCs w:val="16"/>
      <w:shd w:val="clear" w:color="auto" w:fill="FFFFFF"/>
      <w:lang w:val="en-US" w:eastAsia="pt-BR"/>
    </w:rPr>
  </w:style>
  <w:style w:type="paragraph" w:customStyle="1" w:styleId="FormulaNumerada">
    <w:name w:val="Formula_Numerada"/>
    <w:basedOn w:val="Normal"/>
    <w:link w:val="FormulaNumeradaChar"/>
    <w:rsid w:val="00D952B0"/>
    <w:pPr>
      <w:tabs>
        <w:tab w:val="left" w:pos="9356"/>
      </w:tabs>
      <w:spacing w:before="120" w:after="120" w:line="240" w:lineRule="auto"/>
      <w:jc w:val="both"/>
    </w:pPr>
    <w:rPr>
      <w:rFonts w:ascii="PT Serif" w:eastAsia="Calibri" w:hAnsi="PT Serif" w:cs="Times New Roman"/>
      <w:sz w:val="20"/>
      <w:szCs w:val="20"/>
    </w:rPr>
  </w:style>
  <w:style w:type="character" w:customStyle="1" w:styleId="FormulaNumeradaChar">
    <w:name w:val="Formula_Numerada Char"/>
    <w:basedOn w:val="Fontepargpadro"/>
    <w:link w:val="FormulaNumerada"/>
    <w:rsid w:val="00D952B0"/>
    <w:rPr>
      <w:rFonts w:ascii="PT Serif" w:eastAsia="Calibri" w:hAnsi="PT Serif" w:cs="Times New Roman"/>
      <w:sz w:val="20"/>
      <w:szCs w:val="20"/>
    </w:rPr>
  </w:style>
  <w:style w:type="paragraph" w:customStyle="1" w:styleId="Legendas">
    <w:name w:val="Legendas"/>
    <w:basedOn w:val="Tabela"/>
    <w:link w:val="LegendasChar"/>
    <w:qFormat/>
    <w:rsid w:val="00D952B0"/>
    <w:pPr>
      <w:spacing w:before="40" w:after="180"/>
      <w:ind w:firstLine="0"/>
    </w:pPr>
    <w:rPr>
      <w:sz w:val="14"/>
      <w:szCs w:val="14"/>
      <w:bdr w:val="none" w:sz="0" w:space="0" w:color="auto" w:frame="1"/>
    </w:rPr>
  </w:style>
  <w:style w:type="character" w:customStyle="1" w:styleId="TabelaChar">
    <w:name w:val="Tabela Char"/>
    <w:basedOn w:val="NormalWebChar"/>
    <w:link w:val="Tabela"/>
    <w:rsid w:val="00D952B0"/>
    <w:rPr>
      <w:rFonts w:ascii="PT Serif" w:eastAsia="Times New Roman" w:hAnsi="PT Serif" w:cs="Times New Roman"/>
      <w:color w:val="000000"/>
      <w:sz w:val="16"/>
      <w:szCs w:val="16"/>
      <w:shd w:val="clear" w:color="auto" w:fill="FFFFFF"/>
      <w:lang w:val="en-US" w:eastAsia="pt-BR"/>
    </w:rPr>
  </w:style>
  <w:style w:type="character" w:customStyle="1" w:styleId="LegendasChar">
    <w:name w:val="Legendas Char"/>
    <w:basedOn w:val="TabelaChar"/>
    <w:link w:val="Legendas"/>
    <w:rsid w:val="00D952B0"/>
    <w:rPr>
      <w:rFonts w:ascii="PT Serif" w:eastAsia="Times New Roman" w:hAnsi="PT Serif" w:cs="Times New Roman"/>
      <w:color w:val="000000"/>
      <w:sz w:val="14"/>
      <w:szCs w:val="14"/>
      <w:bdr w:val="none" w:sz="0" w:space="0" w:color="auto" w:frame="1"/>
      <w:shd w:val="clear" w:color="auto" w:fill="FFFFFF"/>
      <w:lang w:val="en-US" w:eastAsia="pt-BR"/>
    </w:rPr>
  </w:style>
  <w:style w:type="table" w:customStyle="1" w:styleId="1">
    <w:name w:val="표 구분선1"/>
    <w:basedOn w:val="Tabelanormal"/>
    <w:next w:val="Tabelacomgrade"/>
    <w:uiPriority w:val="59"/>
    <w:rsid w:val="00D952B0"/>
    <w:pPr>
      <w:spacing w:after="0" w:line="240" w:lineRule="auto"/>
    </w:pPr>
    <w:rPr>
      <w:rFonts w:eastAsiaTheme="minorEastAsia"/>
      <w:kern w:val="2"/>
      <w:sz w:val="24"/>
      <w:lang w:val="en-US"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oPendente1">
    <w:name w:val="Menção Pendente1"/>
    <w:basedOn w:val="Fontepargpadro"/>
    <w:uiPriority w:val="99"/>
    <w:unhideWhenUsed/>
    <w:rsid w:val="00D952B0"/>
    <w:rPr>
      <w:color w:val="605E5C"/>
      <w:shd w:val="clear" w:color="auto" w:fill="E1DFDD"/>
    </w:rPr>
  </w:style>
  <w:style w:type="table" w:customStyle="1" w:styleId="Tabelacomgrade1">
    <w:name w:val="Tabela com grade1"/>
    <w:basedOn w:val="Tabelanormal"/>
    <w:next w:val="Tabelacomgrade"/>
    <w:uiPriority w:val="59"/>
    <w:rsid w:val="00D952B0"/>
    <w:pPr>
      <w:spacing w:after="0" w:line="240" w:lineRule="auto"/>
    </w:pPr>
    <w:rPr>
      <w:rFonts w:ascii="Times New Roman" w:eastAsia="Batang"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qFormat/>
    <w:rsid w:val="00D952B0"/>
    <w:pPr>
      <w:spacing w:after="0" w:line="240" w:lineRule="auto"/>
    </w:pPr>
    <w:rPr>
      <w:rFonts w:eastAsiaTheme="minorEastAsia"/>
      <w:kern w:val="2"/>
      <w:sz w:val="20"/>
      <w:lang w:val="en-US" w:eastAsia="ko-KR"/>
    </w:rPr>
  </w:style>
  <w:style w:type="paragraph" w:customStyle="1" w:styleId="FormataoTabela">
    <w:name w:val="Formatação Tabela"/>
    <w:basedOn w:val="Tabela"/>
    <w:link w:val="FormataoTabelaChar"/>
    <w:qFormat/>
    <w:rsid w:val="00E33F42"/>
    <w:pPr>
      <w:suppressAutoHyphens/>
      <w:spacing w:before="0" w:after="0"/>
      <w:ind w:firstLine="0"/>
    </w:pPr>
  </w:style>
  <w:style w:type="character" w:customStyle="1" w:styleId="FormataoTabelaChar">
    <w:name w:val="Formatação Tabela Char"/>
    <w:basedOn w:val="TabelaChar"/>
    <w:link w:val="FormataoTabela"/>
    <w:rsid w:val="00E33F42"/>
    <w:rPr>
      <w:rFonts w:ascii="PT Serif" w:eastAsia="Times New Roman" w:hAnsi="PT Serif" w:cs="Times New Roman"/>
      <w:color w:val="000000"/>
      <w:sz w:val="16"/>
      <w:szCs w:val="16"/>
      <w:shd w:val="clear" w:color="auto" w:fill="FFFFFF"/>
      <w:lang w:val="en-US" w:eastAsia="pt-BR"/>
    </w:rPr>
  </w:style>
  <w:style w:type="paragraph" w:customStyle="1" w:styleId="CAPA">
    <w:name w:val="CAPA"/>
    <w:basedOn w:val="Normal"/>
    <w:link w:val="CAPAChar"/>
    <w:rsid w:val="00D952B0"/>
    <w:pPr>
      <w:spacing w:after="0" w:line="360" w:lineRule="auto"/>
      <w:jc w:val="center"/>
    </w:pPr>
    <w:rPr>
      <w:rFonts w:ascii="Arial" w:hAnsi="Arial" w:cs="Arial"/>
      <w:b/>
      <w:color w:val="000000" w:themeColor="text1"/>
      <w:sz w:val="28"/>
      <w:szCs w:val="24"/>
    </w:rPr>
  </w:style>
  <w:style w:type="character" w:customStyle="1" w:styleId="CAPAChar">
    <w:name w:val="CAPA Char"/>
    <w:basedOn w:val="Fontepargpadro"/>
    <w:link w:val="CAPA"/>
    <w:rsid w:val="00D952B0"/>
    <w:rPr>
      <w:rFonts w:ascii="Arial" w:hAnsi="Arial" w:cs="Arial"/>
      <w:b/>
      <w:color w:val="000000" w:themeColor="text1"/>
      <w:sz w:val="28"/>
      <w:szCs w:val="24"/>
    </w:rPr>
  </w:style>
  <w:style w:type="paragraph" w:customStyle="1" w:styleId="resumo">
    <w:name w:val="resumo"/>
    <w:basedOn w:val="Normal"/>
    <w:link w:val="resumoChar"/>
    <w:rsid w:val="00D952B0"/>
    <w:pPr>
      <w:spacing w:after="0" w:line="240" w:lineRule="auto"/>
      <w:jc w:val="both"/>
    </w:pPr>
    <w:rPr>
      <w:rFonts w:ascii="Arial" w:hAnsi="Arial" w:cs="Arial"/>
      <w:color w:val="000000" w:themeColor="text1"/>
      <w:sz w:val="24"/>
      <w:szCs w:val="24"/>
    </w:rPr>
  </w:style>
  <w:style w:type="character" w:customStyle="1" w:styleId="resumoChar">
    <w:name w:val="resumo Char"/>
    <w:basedOn w:val="Fontepargpadro"/>
    <w:link w:val="resumo"/>
    <w:rsid w:val="00D952B0"/>
    <w:rPr>
      <w:rFonts w:ascii="Arial" w:hAnsi="Arial" w:cs="Arial"/>
      <w:color w:val="000000" w:themeColor="text1"/>
      <w:sz w:val="24"/>
      <w:szCs w:val="24"/>
    </w:rPr>
  </w:style>
  <w:style w:type="paragraph" w:customStyle="1" w:styleId="legendas0">
    <w:name w:val="legendas"/>
    <w:basedOn w:val="Legenda"/>
    <w:link w:val="legendasChar0"/>
    <w:rsid w:val="00D952B0"/>
    <w:pPr>
      <w:spacing w:after="0"/>
    </w:pPr>
    <w:rPr>
      <w:rFonts w:ascii="Arial" w:eastAsiaTheme="minorHAnsi" w:hAnsi="Arial" w:cstheme="minorBidi"/>
      <w:i w:val="0"/>
      <w:color w:val="44546A" w:themeColor="text2"/>
      <w:sz w:val="20"/>
      <w:lang w:eastAsia="en-US"/>
    </w:rPr>
  </w:style>
  <w:style w:type="character" w:customStyle="1" w:styleId="legendasChar0">
    <w:name w:val="legendas Char"/>
    <w:basedOn w:val="Fontepargpadro"/>
    <w:link w:val="legendas0"/>
    <w:rsid w:val="00D952B0"/>
    <w:rPr>
      <w:rFonts w:ascii="Arial" w:hAnsi="Arial"/>
      <w:iCs/>
      <w:color w:val="44546A" w:themeColor="text2"/>
      <w:sz w:val="20"/>
      <w:szCs w:val="18"/>
    </w:rPr>
  </w:style>
  <w:style w:type="paragraph" w:customStyle="1" w:styleId="EndNoteBibliographyTitle">
    <w:name w:val="EndNote Bibliography Title"/>
    <w:basedOn w:val="Normal"/>
    <w:link w:val="EndNoteBibliographyTitleChar"/>
    <w:rsid w:val="00D952B0"/>
    <w:pPr>
      <w:spacing w:after="0" w:line="360" w:lineRule="auto"/>
      <w:jc w:val="center"/>
    </w:pPr>
    <w:rPr>
      <w:rFonts w:ascii="Times New Roman" w:hAnsi="Times New Roman" w:cs="Times New Roman"/>
      <w:noProof/>
      <w:sz w:val="24"/>
      <w:lang w:val="en-US"/>
    </w:rPr>
  </w:style>
  <w:style w:type="character" w:customStyle="1" w:styleId="EndNoteBibliographyTitleChar">
    <w:name w:val="EndNote Bibliography Title Char"/>
    <w:basedOn w:val="Fontepargpadro"/>
    <w:link w:val="EndNoteBibliographyTitle"/>
    <w:rsid w:val="00D952B0"/>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D952B0"/>
    <w:pPr>
      <w:spacing w:line="240" w:lineRule="auto"/>
    </w:pPr>
    <w:rPr>
      <w:rFonts w:ascii="Times New Roman" w:hAnsi="Times New Roman" w:cs="Times New Roman"/>
      <w:noProof/>
      <w:sz w:val="24"/>
      <w:lang w:val="en-US"/>
    </w:rPr>
  </w:style>
  <w:style w:type="character" w:customStyle="1" w:styleId="EndNoteBibliographyChar">
    <w:name w:val="EndNote Bibliography Char"/>
    <w:basedOn w:val="Fontepargpadro"/>
    <w:link w:val="EndNoteBibliography"/>
    <w:rsid w:val="00D952B0"/>
    <w:rPr>
      <w:rFonts w:ascii="Times New Roman" w:hAnsi="Times New Roman" w:cs="Times New Roman"/>
      <w:noProof/>
      <w:sz w:val="24"/>
      <w:lang w:val="en-US"/>
    </w:rPr>
  </w:style>
  <w:style w:type="character" w:customStyle="1" w:styleId="label">
    <w:name w:val="label"/>
    <w:basedOn w:val="Fontepargpadro"/>
    <w:rsid w:val="00D952B0"/>
  </w:style>
  <w:style w:type="paragraph" w:customStyle="1" w:styleId="selectionshareable">
    <w:name w:val="selectionshareable"/>
    <w:basedOn w:val="Normal"/>
    <w:rsid w:val="008E22D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msonormal">
    <w:name w:val="x_msonormal"/>
    <w:basedOn w:val="Normal"/>
    <w:rsid w:val="008E22D7"/>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ListaClara1">
    <w:name w:val="Lista Clara1"/>
    <w:basedOn w:val="Tabelanormal"/>
    <w:uiPriority w:val="61"/>
    <w:rsid w:val="008E22D7"/>
    <w:pPr>
      <w:spacing w:after="0" w:line="240" w:lineRule="auto"/>
    </w:pPr>
    <w:rPr>
      <w:rFonts w:eastAsiaTheme="minorEastAsia"/>
      <w:lang w:eastAsia="pt-B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Normal1">
    <w:name w:val="Table Normal1"/>
    <w:rsid w:val="00DD2B74"/>
    <w:pPr>
      <w:spacing w:after="200" w:line="360" w:lineRule="auto"/>
      <w:jc w:val="both"/>
    </w:pPr>
    <w:rPr>
      <w:rFonts w:ascii="Arial" w:eastAsia="Arial" w:hAnsi="Arial" w:cs="Arial"/>
      <w:sz w:val="24"/>
      <w:szCs w:val="24"/>
      <w:lang w:eastAsia="pt-BR"/>
    </w:rPr>
    <w:tblPr>
      <w:tblCellMar>
        <w:top w:w="0" w:type="dxa"/>
        <w:left w:w="0" w:type="dxa"/>
        <w:bottom w:w="0" w:type="dxa"/>
        <w:right w:w="0" w:type="dxa"/>
      </w:tblCellMar>
    </w:tblPr>
  </w:style>
  <w:style w:type="character" w:customStyle="1" w:styleId="jlqj4b">
    <w:name w:val="jlqj4b"/>
    <w:basedOn w:val="Fontepargpadro"/>
    <w:rsid w:val="00DD2B74"/>
  </w:style>
  <w:style w:type="character" w:customStyle="1" w:styleId="y2iqfc">
    <w:name w:val="y2iqfc"/>
    <w:basedOn w:val="Fontepargpadro"/>
    <w:rsid w:val="00DD2B74"/>
  </w:style>
  <w:style w:type="paragraph" w:customStyle="1" w:styleId="Marcador">
    <w:name w:val="Marcador"/>
    <w:basedOn w:val="PargrafodaLista"/>
    <w:link w:val="MarcadorChar"/>
    <w:rsid w:val="00F34C96"/>
    <w:pPr>
      <w:numPr>
        <w:numId w:val="3"/>
      </w:numPr>
      <w:tabs>
        <w:tab w:val="left" w:pos="1440"/>
      </w:tabs>
      <w:spacing w:after="0" w:line="240" w:lineRule="auto"/>
      <w:ind w:left="567" w:hanging="283"/>
      <w:jc w:val="both"/>
    </w:pPr>
    <w:rPr>
      <w:rFonts w:ascii="PT Serif" w:hAnsi="PT Serif"/>
      <w:bCs/>
      <w:sz w:val="20"/>
      <w:szCs w:val="20"/>
      <w:lang w:val="en-US"/>
    </w:rPr>
  </w:style>
  <w:style w:type="character" w:customStyle="1" w:styleId="PargrafodaListaChar">
    <w:name w:val="Parágrafo da Lista Char"/>
    <w:basedOn w:val="Fontepargpadro"/>
    <w:link w:val="PargrafodaLista"/>
    <w:uiPriority w:val="34"/>
    <w:qFormat/>
    <w:rsid w:val="00F34C96"/>
    <w:rPr>
      <w:rFonts w:ascii="Calibri" w:eastAsia="Calibri" w:hAnsi="Calibri" w:cs="Times New Roman"/>
    </w:rPr>
  </w:style>
  <w:style w:type="character" w:customStyle="1" w:styleId="MarcadorChar">
    <w:name w:val="Marcador Char"/>
    <w:basedOn w:val="PargrafodaListaChar"/>
    <w:link w:val="Marcador"/>
    <w:rsid w:val="00F34C96"/>
    <w:rPr>
      <w:rFonts w:ascii="PT Serif" w:eastAsia="Calibri" w:hAnsi="PT Serif" w:cs="Times New Roman"/>
      <w:bCs/>
      <w:sz w:val="20"/>
      <w:szCs w:val="20"/>
      <w:lang w:val="en-US"/>
    </w:rPr>
  </w:style>
  <w:style w:type="paragraph" w:styleId="Corpodetexto2">
    <w:name w:val="Body Text 2"/>
    <w:basedOn w:val="Normal"/>
    <w:link w:val="Corpodetexto2Char"/>
    <w:unhideWhenUsed/>
    <w:rsid w:val="000A0AEB"/>
    <w:pPr>
      <w:spacing w:after="120" w:line="480" w:lineRule="auto"/>
    </w:pPr>
  </w:style>
  <w:style w:type="character" w:customStyle="1" w:styleId="Corpodetexto2Char">
    <w:name w:val="Corpo de texto 2 Char"/>
    <w:basedOn w:val="Fontepargpadro"/>
    <w:link w:val="Corpodetexto2"/>
    <w:rsid w:val="000A0AEB"/>
  </w:style>
  <w:style w:type="paragraph" w:styleId="Recuodecorpodetexto2">
    <w:name w:val="Body Text Indent 2"/>
    <w:basedOn w:val="Normal"/>
    <w:link w:val="Recuodecorpodetexto2Char"/>
    <w:unhideWhenUsed/>
    <w:rsid w:val="000A0AEB"/>
    <w:pPr>
      <w:spacing w:after="120" w:line="480" w:lineRule="auto"/>
      <w:ind w:left="283"/>
    </w:pPr>
  </w:style>
  <w:style w:type="character" w:customStyle="1" w:styleId="Recuodecorpodetexto2Char">
    <w:name w:val="Recuo de corpo de texto 2 Char"/>
    <w:basedOn w:val="Fontepargpadro"/>
    <w:link w:val="Recuodecorpodetexto2"/>
    <w:uiPriority w:val="99"/>
    <w:rsid w:val="000A0AEB"/>
  </w:style>
  <w:style w:type="paragraph" w:customStyle="1" w:styleId="Topicos">
    <w:name w:val="Topicos"/>
    <w:basedOn w:val="Ttulo1"/>
    <w:autoRedefine/>
    <w:rsid w:val="000A0AEB"/>
    <w:pPr>
      <w:keepNext/>
      <w:keepLines/>
      <w:spacing w:before="480" w:after="0"/>
    </w:pPr>
    <w:rPr>
      <w:rFonts w:ascii="Times New Roman" w:eastAsiaTheme="majorEastAsia" w:hAnsi="Times New Roman" w:cstheme="majorBidi"/>
      <w:bCs/>
      <w:sz w:val="28"/>
      <w:szCs w:val="28"/>
      <w:lang w:val="pt-BR"/>
    </w:rPr>
  </w:style>
  <w:style w:type="paragraph" w:customStyle="1" w:styleId="Style1">
    <w:name w:val="Style1"/>
    <w:basedOn w:val="Citao"/>
    <w:autoRedefine/>
    <w:rsid w:val="000A0AEB"/>
  </w:style>
  <w:style w:type="paragraph" w:styleId="Citao">
    <w:name w:val="Quote"/>
    <w:basedOn w:val="Normal"/>
    <w:next w:val="Normal"/>
    <w:link w:val="CitaoChar"/>
    <w:uiPriority w:val="99"/>
    <w:rsid w:val="000A0AEB"/>
    <w:pPr>
      <w:spacing w:after="200" w:line="276" w:lineRule="auto"/>
    </w:pPr>
    <w:rPr>
      <w:i/>
      <w:iCs/>
      <w:color w:val="000000" w:themeColor="text1"/>
    </w:rPr>
  </w:style>
  <w:style w:type="character" w:customStyle="1" w:styleId="CitaoChar">
    <w:name w:val="Citação Char"/>
    <w:basedOn w:val="Fontepargpadro"/>
    <w:link w:val="Citao"/>
    <w:uiPriority w:val="99"/>
    <w:rsid w:val="000A0AEB"/>
    <w:rPr>
      <w:i/>
      <w:iCs/>
      <w:color w:val="000000" w:themeColor="text1"/>
    </w:rPr>
  </w:style>
  <w:style w:type="paragraph" w:customStyle="1" w:styleId="Topico1">
    <w:name w:val="Topico1"/>
    <w:next w:val="topico2"/>
    <w:autoRedefine/>
    <w:rsid w:val="000A0AEB"/>
    <w:pPr>
      <w:spacing w:after="200" w:line="240" w:lineRule="auto"/>
      <w:ind w:left="1080" w:hanging="360"/>
    </w:pPr>
    <w:rPr>
      <w:rFonts w:ascii="Times New Roman" w:eastAsiaTheme="majorEastAsia" w:hAnsi="Times New Roman" w:cstheme="majorBidi"/>
      <w:b/>
      <w:bCs/>
      <w:color w:val="44546A" w:themeColor="text2"/>
      <w:spacing w:val="5"/>
      <w:kern w:val="28"/>
      <w:sz w:val="28"/>
      <w:szCs w:val="28"/>
    </w:rPr>
  </w:style>
  <w:style w:type="paragraph" w:customStyle="1" w:styleId="topico2">
    <w:name w:val="topico 2"/>
    <w:next w:val="Topico1"/>
    <w:rsid w:val="000A0AEB"/>
    <w:pPr>
      <w:spacing w:after="200" w:line="276" w:lineRule="auto"/>
    </w:pPr>
    <w:rPr>
      <w:rFonts w:ascii="Times New Roman" w:eastAsiaTheme="majorEastAsia" w:hAnsi="Times New Roman" w:cstheme="majorBidi"/>
      <w:spacing w:val="5"/>
      <w:kern w:val="28"/>
      <w:sz w:val="28"/>
      <w:szCs w:val="26"/>
    </w:rPr>
  </w:style>
  <w:style w:type="character" w:customStyle="1" w:styleId="text">
    <w:name w:val="text"/>
    <w:basedOn w:val="Fontepargpadro"/>
    <w:rsid w:val="000A0AEB"/>
  </w:style>
  <w:style w:type="character" w:customStyle="1" w:styleId="author-ref">
    <w:name w:val="author-ref"/>
    <w:basedOn w:val="Fontepargpadro"/>
    <w:rsid w:val="000A0AEB"/>
  </w:style>
  <w:style w:type="character" w:customStyle="1" w:styleId="title-text">
    <w:name w:val="title-text"/>
    <w:basedOn w:val="Fontepargpadro"/>
    <w:rsid w:val="000A0AEB"/>
  </w:style>
  <w:style w:type="character" w:customStyle="1" w:styleId="titleheading">
    <w:name w:val="titleheading"/>
    <w:basedOn w:val="Fontepargpadro"/>
    <w:rsid w:val="000A0AEB"/>
  </w:style>
  <w:style w:type="character" w:customStyle="1" w:styleId="article-title">
    <w:name w:val="article-title"/>
    <w:basedOn w:val="Fontepargpadro"/>
    <w:rsid w:val="000A0AEB"/>
  </w:style>
  <w:style w:type="paragraph" w:styleId="Corpodetexto3">
    <w:name w:val="Body Text 3"/>
    <w:basedOn w:val="Normal"/>
    <w:link w:val="Corpodetexto3Char"/>
    <w:unhideWhenUsed/>
    <w:rsid w:val="000A0AEB"/>
    <w:pPr>
      <w:tabs>
        <w:tab w:val="left" w:pos="709"/>
        <w:tab w:val="left" w:pos="1248"/>
      </w:tabs>
      <w:spacing w:after="240" w:line="240" w:lineRule="auto"/>
      <w:jc w:val="both"/>
    </w:pPr>
    <w:rPr>
      <w:rFonts w:ascii="Arial" w:eastAsia="Calibri" w:hAnsi="Arial" w:cs="Arial"/>
      <w:sz w:val="24"/>
      <w:szCs w:val="24"/>
      <w:lang w:val="en-US"/>
    </w:rPr>
  </w:style>
  <w:style w:type="character" w:customStyle="1" w:styleId="Corpodetexto3Char">
    <w:name w:val="Corpo de texto 3 Char"/>
    <w:basedOn w:val="Fontepargpadro"/>
    <w:link w:val="Corpodetexto3"/>
    <w:uiPriority w:val="99"/>
    <w:rsid w:val="000A0AEB"/>
    <w:rPr>
      <w:rFonts w:ascii="Arial" w:eastAsia="Calibri" w:hAnsi="Arial" w:cs="Arial"/>
      <w:sz w:val="24"/>
      <w:szCs w:val="24"/>
      <w:lang w:val="en-US"/>
    </w:rPr>
  </w:style>
  <w:style w:type="character" w:customStyle="1" w:styleId="nlmarticle-title">
    <w:name w:val="nlm_article-title"/>
    <w:basedOn w:val="Fontepargpadro"/>
    <w:rsid w:val="000A0AEB"/>
  </w:style>
  <w:style w:type="character" w:customStyle="1" w:styleId="hlfld-contribauthor">
    <w:name w:val="hlfld-contribauthor"/>
    <w:basedOn w:val="Fontepargpadro"/>
    <w:rsid w:val="000A0AEB"/>
  </w:style>
  <w:style w:type="character" w:customStyle="1" w:styleId="hlfld-title">
    <w:name w:val="hlfld-title"/>
    <w:basedOn w:val="Fontepargpadro"/>
    <w:rsid w:val="000A0AEB"/>
  </w:style>
  <w:style w:type="paragraph" w:styleId="Recuodecorpodetexto">
    <w:name w:val="Body Text Indent"/>
    <w:basedOn w:val="Normal"/>
    <w:link w:val="RecuodecorpodetextoChar"/>
    <w:unhideWhenUsed/>
    <w:rsid w:val="000A0AEB"/>
    <w:pPr>
      <w:spacing w:after="120" w:line="276" w:lineRule="auto"/>
      <w:ind w:left="283"/>
    </w:pPr>
  </w:style>
  <w:style w:type="character" w:customStyle="1" w:styleId="RecuodecorpodetextoChar">
    <w:name w:val="Recuo de corpo de texto Char"/>
    <w:basedOn w:val="Fontepargpadro"/>
    <w:link w:val="Recuodecorpodetexto"/>
    <w:uiPriority w:val="99"/>
    <w:semiHidden/>
    <w:rsid w:val="000A0AEB"/>
  </w:style>
  <w:style w:type="character" w:customStyle="1" w:styleId="mixed-citation">
    <w:name w:val="mixed-citation"/>
    <w:basedOn w:val="Fontepargpadro"/>
    <w:uiPriority w:val="99"/>
    <w:rsid w:val="000A0AEB"/>
  </w:style>
  <w:style w:type="character" w:customStyle="1" w:styleId="ref-title">
    <w:name w:val="ref-title"/>
    <w:basedOn w:val="Fontepargpadro"/>
    <w:uiPriority w:val="99"/>
    <w:rsid w:val="000A0AEB"/>
  </w:style>
  <w:style w:type="character" w:customStyle="1" w:styleId="ref-journal">
    <w:name w:val="ref-journal"/>
    <w:basedOn w:val="Fontepargpadro"/>
    <w:rsid w:val="000A0AEB"/>
  </w:style>
  <w:style w:type="character" w:customStyle="1" w:styleId="ref-vol">
    <w:name w:val="ref-vol"/>
    <w:basedOn w:val="Fontepargpadro"/>
    <w:rsid w:val="000A0AEB"/>
  </w:style>
  <w:style w:type="character" w:customStyle="1" w:styleId="highwire-cite-doi">
    <w:name w:val="highwire-cite-doi"/>
    <w:basedOn w:val="Fontepargpadro"/>
    <w:rsid w:val="000A0AEB"/>
  </w:style>
  <w:style w:type="character" w:customStyle="1" w:styleId="name">
    <w:name w:val="name"/>
    <w:basedOn w:val="Fontepargpadro"/>
    <w:rsid w:val="000A0AEB"/>
  </w:style>
  <w:style w:type="paragraph" w:customStyle="1" w:styleId="Authornames">
    <w:name w:val="Author names"/>
    <w:basedOn w:val="Normal"/>
    <w:next w:val="Normal"/>
    <w:rsid w:val="000A0AEB"/>
    <w:pPr>
      <w:spacing w:before="240" w:line="360" w:lineRule="auto"/>
    </w:pPr>
    <w:rPr>
      <w:rFonts w:ascii="Times New Roman" w:eastAsia="SimSun" w:hAnsi="Times New Roman" w:cs="Times New Roman"/>
      <w:sz w:val="28"/>
      <w:szCs w:val="24"/>
      <w:lang w:eastAsia="en-GB"/>
    </w:rPr>
  </w:style>
  <w:style w:type="paragraph" w:customStyle="1" w:styleId="Affiliation">
    <w:name w:val="Affiliation"/>
    <w:basedOn w:val="Normal"/>
    <w:rsid w:val="000A0AEB"/>
    <w:pPr>
      <w:spacing w:before="240" w:line="360" w:lineRule="auto"/>
    </w:pPr>
    <w:rPr>
      <w:rFonts w:ascii="Times New Roman" w:eastAsia="SimSun" w:hAnsi="Times New Roman" w:cs="Times New Roman"/>
      <w:i/>
      <w:sz w:val="24"/>
      <w:szCs w:val="24"/>
      <w:lang w:eastAsia="en-GB"/>
    </w:rPr>
  </w:style>
  <w:style w:type="paragraph" w:customStyle="1" w:styleId="Standard">
    <w:name w:val="Standard"/>
    <w:rsid w:val="000A0AEB"/>
    <w:pPr>
      <w:suppressAutoHyphens/>
      <w:spacing w:after="0" w:line="240" w:lineRule="auto"/>
      <w:textAlignment w:val="baseline"/>
    </w:pPr>
    <w:rPr>
      <w:rFonts w:ascii="Liberation Serif" w:eastAsia="SimSun" w:hAnsi="Liberation Serif" w:cs="Lucida Sans"/>
      <w:kern w:val="1"/>
      <w:sz w:val="24"/>
      <w:szCs w:val="24"/>
      <w:lang w:eastAsia="zh-CN" w:bidi="hi-IN"/>
    </w:rPr>
  </w:style>
  <w:style w:type="character" w:customStyle="1" w:styleId="apple-converted-space">
    <w:name w:val="apple-converted-space"/>
    <w:basedOn w:val="Fontepargpadro"/>
    <w:rsid w:val="000A0AEB"/>
  </w:style>
  <w:style w:type="table" w:customStyle="1" w:styleId="10">
    <w:name w:val="1"/>
    <w:basedOn w:val="TableNormal"/>
    <w:rsid w:val="00504D30"/>
    <w:pPr>
      <w:spacing w:line="276" w:lineRule="auto"/>
    </w:pPr>
    <w:rPr>
      <w:rFonts w:ascii="Arial" w:eastAsia="Arial" w:hAnsi="Arial" w:cs="Arial"/>
      <w:sz w:val="22"/>
      <w:szCs w:val="22"/>
      <w:bdr w:val="none" w:sz="0" w:space="0" w:color="auto"/>
    </w:rPr>
    <w:tblPr>
      <w:tblStyleRowBandSize w:val="1"/>
      <w:tblStyleColBandSize w:val="1"/>
      <w:tblCellMar>
        <w:top w:w="100" w:type="dxa"/>
        <w:left w:w="100" w:type="dxa"/>
        <w:bottom w:w="100" w:type="dxa"/>
        <w:right w:w="100" w:type="dxa"/>
      </w:tblCellMar>
    </w:tblPr>
  </w:style>
  <w:style w:type="paragraph" w:customStyle="1" w:styleId="CitaoDireta">
    <w:name w:val="Citação Direta"/>
    <w:basedOn w:val="Normal"/>
    <w:link w:val="CitaoDiretaChar"/>
    <w:qFormat/>
    <w:rsid w:val="001A656F"/>
    <w:pPr>
      <w:spacing w:before="120" w:after="120" w:line="240" w:lineRule="auto"/>
      <w:ind w:left="425"/>
      <w:jc w:val="both"/>
    </w:pPr>
    <w:rPr>
      <w:rFonts w:ascii="PT Serif" w:eastAsia="Times New Roman" w:hAnsi="PT Serif" w:cs="Times New Roman"/>
      <w:sz w:val="18"/>
      <w:szCs w:val="18"/>
      <w:lang w:val="en-US"/>
    </w:rPr>
  </w:style>
  <w:style w:type="character" w:customStyle="1" w:styleId="CitaoDiretaChar">
    <w:name w:val="Citação Direta Char"/>
    <w:basedOn w:val="Fontepargpadro"/>
    <w:link w:val="CitaoDireta"/>
    <w:rsid w:val="001A656F"/>
    <w:rPr>
      <w:rFonts w:ascii="PT Serif" w:eastAsia="Times New Roman" w:hAnsi="PT Serif" w:cs="Times New Roman"/>
      <w:sz w:val="18"/>
      <w:szCs w:val="18"/>
      <w:lang w:val="en-US"/>
    </w:rPr>
  </w:style>
  <w:style w:type="character" w:customStyle="1" w:styleId="A6">
    <w:name w:val="A6"/>
    <w:uiPriority w:val="99"/>
    <w:rsid w:val="004F17A9"/>
    <w:rPr>
      <w:rFonts w:ascii="Cambria" w:hAnsi="Cambria" w:cs="Cambria" w:hint="default"/>
      <w:color w:val="000000"/>
      <w:sz w:val="18"/>
      <w:szCs w:val="18"/>
    </w:rPr>
  </w:style>
  <w:style w:type="character" w:customStyle="1" w:styleId="authors-list-item">
    <w:name w:val="authors-list-item"/>
    <w:basedOn w:val="Fontepargpadro"/>
    <w:rsid w:val="004F17A9"/>
  </w:style>
  <w:style w:type="character" w:customStyle="1" w:styleId="author-sup-separator">
    <w:name w:val="author-sup-separator"/>
    <w:basedOn w:val="Fontepargpadro"/>
    <w:rsid w:val="004F17A9"/>
  </w:style>
  <w:style w:type="character" w:customStyle="1" w:styleId="comma">
    <w:name w:val="comma"/>
    <w:basedOn w:val="Fontepargpadro"/>
    <w:rsid w:val="004F17A9"/>
  </w:style>
  <w:style w:type="paragraph" w:styleId="Subttulo">
    <w:name w:val="Subtitle"/>
    <w:basedOn w:val="Normal"/>
    <w:next w:val="Normal"/>
    <w:link w:val="SubttuloChar"/>
    <w:uiPriority w:val="11"/>
    <w:rsid w:val="00386E86"/>
    <w:pPr>
      <w:keepNext/>
      <w:keepLines/>
      <w:spacing w:before="360" w:after="80"/>
    </w:pPr>
    <w:rPr>
      <w:rFonts w:ascii="Georgia" w:eastAsia="Georgia" w:hAnsi="Georgia" w:cs="Georgia"/>
      <w:i/>
      <w:color w:val="666666"/>
      <w:sz w:val="48"/>
      <w:szCs w:val="48"/>
      <w:lang w:val="en" w:eastAsia="pt-BR"/>
    </w:rPr>
  </w:style>
  <w:style w:type="character" w:customStyle="1" w:styleId="SubttuloChar">
    <w:name w:val="Subtítulo Char"/>
    <w:basedOn w:val="Fontepargpadro"/>
    <w:link w:val="Subttulo"/>
    <w:uiPriority w:val="11"/>
    <w:rsid w:val="00386E86"/>
    <w:rPr>
      <w:rFonts w:ascii="Georgia" w:eastAsia="Georgia" w:hAnsi="Georgia" w:cs="Georgia"/>
      <w:i/>
      <w:color w:val="666666"/>
      <w:sz w:val="48"/>
      <w:szCs w:val="48"/>
      <w:lang w:val="en" w:eastAsia="pt-BR"/>
    </w:rPr>
  </w:style>
  <w:style w:type="character" w:styleId="Nmerodepgina">
    <w:name w:val="page number"/>
    <w:rsid w:val="00F825A0"/>
    <w:rPr>
      <w:rFonts w:cs="Times New Roman"/>
    </w:rPr>
  </w:style>
  <w:style w:type="character" w:customStyle="1" w:styleId="issue-meta-volume-issue">
    <w:name w:val="issue-meta-volume-issue"/>
    <w:uiPriority w:val="99"/>
    <w:rsid w:val="00F825A0"/>
  </w:style>
  <w:style w:type="character" w:customStyle="1" w:styleId="a-size-large">
    <w:name w:val="a-size-large"/>
    <w:uiPriority w:val="99"/>
    <w:rsid w:val="00F825A0"/>
  </w:style>
  <w:style w:type="character" w:customStyle="1" w:styleId="fontstyle01">
    <w:name w:val="fontstyle01"/>
    <w:rsid w:val="00F825A0"/>
    <w:rPr>
      <w:rFonts w:ascii="MinionPro-Regular" w:hAnsi="MinionPro-Regular"/>
      <w:color w:val="000000"/>
      <w:sz w:val="12"/>
    </w:rPr>
  </w:style>
  <w:style w:type="character" w:customStyle="1" w:styleId="cit">
    <w:name w:val="cit"/>
    <w:rsid w:val="00F825A0"/>
  </w:style>
  <w:style w:type="character" w:customStyle="1" w:styleId="comma-before-firstpublish2">
    <w:name w:val="comma-before-firstpublish2"/>
    <w:uiPriority w:val="99"/>
    <w:rsid w:val="00F825A0"/>
  </w:style>
  <w:style w:type="character" w:customStyle="1" w:styleId="gt-baf-word-clickable">
    <w:name w:val="gt-baf-word-clickable"/>
    <w:uiPriority w:val="99"/>
    <w:rsid w:val="00F825A0"/>
  </w:style>
  <w:style w:type="character" w:customStyle="1" w:styleId="gsbsel">
    <w:name w:val="gsb_sel"/>
    <w:uiPriority w:val="99"/>
    <w:rsid w:val="00F825A0"/>
  </w:style>
  <w:style w:type="character" w:customStyle="1" w:styleId="fm-vol-iss-date">
    <w:name w:val="fm-vol-iss-date"/>
    <w:uiPriority w:val="99"/>
    <w:rsid w:val="00F825A0"/>
  </w:style>
  <w:style w:type="character" w:customStyle="1" w:styleId="A3">
    <w:name w:val="A3"/>
    <w:uiPriority w:val="99"/>
    <w:rsid w:val="00F825A0"/>
    <w:rPr>
      <w:color w:val="000000"/>
    </w:rPr>
  </w:style>
  <w:style w:type="character" w:customStyle="1" w:styleId="fm-citation-ids-label">
    <w:name w:val="fm-citation-ids-label"/>
    <w:uiPriority w:val="99"/>
    <w:rsid w:val="00F825A0"/>
  </w:style>
  <w:style w:type="character" w:customStyle="1" w:styleId="CharChar2">
    <w:name w:val="Char Char2"/>
    <w:uiPriority w:val="99"/>
    <w:rsid w:val="00F825A0"/>
  </w:style>
  <w:style w:type="character" w:customStyle="1" w:styleId="maintextleft">
    <w:name w:val="maintextleft"/>
    <w:uiPriority w:val="99"/>
    <w:rsid w:val="00F825A0"/>
  </w:style>
  <w:style w:type="character" w:customStyle="1" w:styleId="singlehighlightclass">
    <w:name w:val="single_highlight_class"/>
    <w:uiPriority w:val="99"/>
    <w:rsid w:val="00F825A0"/>
  </w:style>
  <w:style w:type="character" w:customStyle="1" w:styleId="doi">
    <w:name w:val="doi"/>
    <w:uiPriority w:val="99"/>
    <w:rsid w:val="00F825A0"/>
  </w:style>
  <w:style w:type="character" w:customStyle="1" w:styleId="gt-baf-back">
    <w:name w:val="gt-baf-back"/>
    <w:rsid w:val="00F825A0"/>
  </w:style>
  <w:style w:type="character" w:customStyle="1" w:styleId="ng-binding">
    <w:name w:val="ng-binding"/>
    <w:uiPriority w:val="99"/>
    <w:rsid w:val="00F825A0"/>
  </w:style>
  <w:style w:type="character" w:customStyle="1" w:styleId="CharChar3">
    <w:name w:val="Char Char3"/>
    <w:uiPriority w:val="99"/>
    <w:rsid w:val="00F825A0"/>
  </w:style>
  <w:style w:type="character" w:customStyle="1" w:styleId="st">
    <w:name w:val="st"/>
    <w:rsid w:val="00F825A0"/>
  </w:style>
  <w:style w:type="character" w:customStyle="1" w:styleId="ng-bindingng-scope">
    <w:name w:val="ng-binding ng-scope"/>
    <w:uiPriority w:val="99"/>
    <w:rsid w:val="00F825A0"/>
  </w:style>
  <w:style w:type="character" w:customStyle="1" w:styleId="highlight">
    <w:name w:val="highlight"/>
    <w:rsid w:val="00F825A0"/>
  </w:style>
  <w:style w:type="character" w:customStyle="1" w:styleId="journal-title">
    <w:name w:val="journal-title"/>
    <w:uiPriority w:val="99"/>
    <w:rsid w:val="00F825A0"/>
  </w:style>
  <w:style w:type="character" w:customStyle="1" w:styleId="15">
    <w:name w:val="15"/>
    <w:rsid w:val="00F825A0"/>
    <w:rPr>
      <w:rFonts w:ascii="Calibri" w:hAnsi="Calibri" w:cs="Calibri" w:hint="default"/>
      <w:color w:val="0000FF"/>
      <w:u w:val="single"/>
    </w:rPr>
  </w:style>
  <w:style w:type="character" w:customStyle="1" w:styleId="16">
    <w:name w:val="16"/>
    <w:rsid w:val="00F825A0"/>
    <w:rPr>
      <w:rFonts w:ascii="Century" w:hAnsi="Century" w:hint="default"/>
    </w:rPr>
  </w:style>
  <w:style w:type="paragraph" w:customStyle="1" w:styleId="Revision1">
    <w:name w:val="Revision1"/>
    <w:uiPriority w:val="99"/>
    <w:semiHidden/>
    <w:qFormat/>
    <w:rsid w:val="00F825A0"/>
    <w:pPr>
      <w:spacing w:after="200" w:line="276" w:lineRule="auto"/>
    </w:pPr>
    <w:rPr>
      <w:rFonts w:ascii="Calibri" w:eastAsia="SimSun" w:hAnsi="Calibri" w:cs="Arial"/>
      <w:lang w:val="en-US"/>
    </w:rPr>
  </w:style>
  <w:style w:type="paragraph" w:customStyle="1" w:styleId="NormalLatinArial">
    <w:name w:val="Normal + (Latin) Arial"/>
    <w:basedOn w:val="Normal"/>
    <w:uiPriority w:val="99"/>
    <w:rsid w:val="00F825A0"/>
    <w:pPr>
      <w:shd w:val="clear" w:color="auto" w:fill="FFFF00"/>
      <w:spacing w:after="200" w:line="480" w:lineRule="auto"/>
      <w:jc w:val="both"/>
    </w:pPr>
    <w:rPr>
      <w:rFonts w:ascii="Arial" w:eastAsia="SimSun" w:hAnsi="Arial" w:cs="Arial"/>
      <w:sz w:val="24"/>
      <w:szCs w:val="24"/>
      <w:shd w:val="clear" w:color="auto" w:fill="FFFF00"/>
      <w:lang w:val="en-US"/>
    </w:rPr>
  </w:style>
  <w:style w:type="table" w:customStyle="1" w:styleId="MediumList1-Accent51">
    <w:name w:val="Medium List 1 - Accent 51"/>
    <w:basedOn w:val="Tabelanormal"/>
    <w:uiPriority w:val="99"/>
    <w:qFormat/>
    <w:rsid w:val="00F825A0"/>
    <w:pPr>
      <w:spacing w:after="0" w:line="240" w:lineRule="auto"/>
    </w:pPr>
    <w:rPr>
      <w:rFonts w:ascii="Times New Roman" w:eastAsia="SimSun" w:hAnsi="Times New Roman" w:cs="Times New Roman"/>
      <w:color w:val="000000"/>
      <w:sz w:val="20"/>
      <w:szCs w:val="20"/>
      <w:lang w:eastAsia="pt-BR"/>
    </w:rPr>
    <w:tblPr>
      <w:tblInd w:w="0" w:type="nil"/>
      <w:tblBorders>
        <w:top w:val="single" w:sz="8" w:space="0" w:color="4BACC6"/>
        <w:bottom w:val="single" w:sz="8" w:space="0" w:color="4BACC6"/>
      </w:tblBorders>
    </w:tblPr>
    <w:tblStylePr w:type="firstRow">
      <w:rPr>
        <w:rFonts w:ascii="Helvetica" w:eastAsia="Times New Roman" w:hAnsi="Helvetica" w:cs="Times New Roman"/>
      </w:rPr>
      <w:tblPr/>
      <w:tcPr>
        <w:tcBorders>
          <w:top w:val="nil"/>
          <w:left w:val="single" w:sz="8" w:space="0" w:color="4BACC6"/>
          <w:bottom w:val="nil"/>
          <w:right w:val="nil"/>
          <w:insideH w:val="nil"/>
          <w:insideV w:val="nil"/>
          <w:tl2br w:val="nil"/>
          <w:tr2bl w:val="nil"/>
        </w:tcBorders>
      </w:tcPr>
    </w:tblStylePr>
    <w:tblStylePr w:type="lastRow">
      <w:rPr>
        <w:rFonts w:cs="Tms Rmn"/>
        <w:b/>
        <w:bCs/>
        <w:color w:val="1F497D"/>
      </w:rPr>
      <w:tblPr/>
      <w:tcPr>
        <w:tcBorders>
          <w:top w:val="single" w:sz="8" w:space="0" w:color="4BACC6"/>
          <w:left w:val="single" w:sz="8" w:space="0" w:color="4BACC6"/>
          <w:bottom w:val="nil"/>
          <w:right w:val="nil"/>
          <w:insideH w:val="nil"/>
          <w:insideV w:val="nil"/>
          <w:tl2br w:val="nil"/>
          <w:tr2bl w:val="nil"/>
        </w:tcBorders>
      </w:tcPr>
    </w:tblStylePr>
    <w:tblStylePr w:type="firstCol">
      <w:rPr>
        <w:rFonts w:cs="Tms Rmn"/>
        <w:b/>
        <w:bCs/>
      </w:rPr>
    </w:tblStylePr>
    <w:tblStylePr w:type="lastCol">
      <w:rPr>
        <w:rFonts w:cs="Tms Rmn"/>
        <w:b/>
        <w:bCs/>
      </w:rPr>
      <w:tblPr/>
      <w:tcPr>
        <w:tcBorders>
          <w:top w:val="single" w:sz="8" w:space="0" w:color="4BACC6"/>
          <w:left w:val="single" w:sz="8" w:space="0" w:color="4BACC6"/>
          <w:bottom w:val="nil"/>
          <w:right w:val="nil"/>
          <w:insideH w:val="nil"/>
          <w:insideV w:val="nil"/>
          <w:tl2br w:val="nil"/>
          <w:tr2bl w:val="nil"/>
        </w:tcBorders>
      </w:tcPr>
    </w:tblStylePr>
    <w:tblStylePr w:type="band1Vert">
      <w:rPr>
        <w:rFonts w:cs="Tms Rmn"/>
      </w:rPr>
      <w:tblPr/>
      <w:tcPr>
        <w:shd w:val="clear" w:color="auto" w:fill="D2EAF1"/>
      </w:tcPr>
    </w:tblStylePr>
    <w:tblStylePr w:type="band1Horz">
      <w:rPr>
        <w:rFonts w:cs="Tms Rmn"/>
      </w:rPr>
      <w:tblPr/>
      <w:tcPr>
        <w:shd w:val="clear" w:color="auto" w:fill="D2EAF1"/>
      </w:tcPr>
    </w:tblStylePr>
  </w:style>
  <w:style w:type="table" w:customStyle="1" w:styleId="MediumGrid2-Accent11">
    <w:name w:val="Medium Grid 2 - Accent 11"/>
    <w:basedOn w:val="Tabelanormal"/>
    <w:uiPriority w:val="99"/>
    <w:qFormat/>
    <w:rsid w:val="00F825A0"/>
    <w:pPr>
      <w:spacing w:after="0" w:line="240" w:lineRule="auto"/>
    </w:pPr>
    <w:rPr>
      <w:rFonts w:ascii="Cambria" w:eastAsia="SimSun" w:hAnsi="Cambria" w:cs="Times New Roman"/>
      <w:color w:val="000000"/>
      <w:sz w:val="20"/>
      <w:szCs w:val="20"/>
      <w:lang w:eastAsia="pt-BR"/>
    </w:rPr>
    <w:tblPr>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l2br w:val="nil"/>
          <w:tr2bl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l2br w:val="nil"/>
          <w:tr2bl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top w:val="nil"/>
          <w:left w:val="nil"/>
          <w:bottom w:val="nil"/>
          <w:right w:val="nil"/>
          <w:insideH w:val="single" w:sz="6" w:space="0" w:color="auto"/>
          <w:insideV w:val="single" w:sz="6" w:space="0" w:color="auto"/>
          <w:tl2br w:val="nil"/>
          <w:tr2bl w:val="nil"/>
        </w:tcBorders>
        <w:shd w:val="clear" w:color="auto" w:fill="A7BFDE"/>
      </w:tcPr>
    </w:tblStylePr>
    <w:tblStylePr w:type="nwCell">
      <w:rPr>
        <w:rFonts w:cs="Times New Roman"/>
      </w:rPr>
      <w:tblPr/>
      <w:tcPr>
        <w:shd w:val="clear" w:color="auto" w:fill="FFFFFF"/>
      </w:tcPr>
    </w:tblStylePr>
  </w:style>
  <w:style w:type="table" w:customStyle="1" w:styleId="LightShading1">
    <w:name w:val="Light Shading1"/>
    <w:uiPriority w:val="99"/>
    <w:qFormat/>
    <w:rsid w:val="00F825A0"/>
    <w:pPr>
      <w:spacing w:after="200" w:line="276" w:lineRule="auto"/>
    </w:pPr>
    <w:rPr>
      <w:rFonts w:ascii="Times New Roman" w:eastAsia="SimSun" w:hAnsi="Times New Roman" w:cs="Times New Roman"/>
      <w:color w:val="000000"/>
      <w:sz w:val="20"/>
      <w:szCs w:val="20"/>
      <w:lang w:val="en-US" w:bidi="fa-IR"/>
    </w:rPr>
    <w:tblPr>
      <w:tblBorders>
        <w:top w:val="single" w:sz="8" w:space="0" w:color="000000"/>
        <w:bottom w:val="single" w:sz="8" w:space="0" w:color="000000"/>
      </w:tblBorders>
      <w:tblCellMar>
        <w:top w:w="0" w:type="dxa"/>
        <w:left w:w="108" w:type="dxa"/>
        <w:bottom w:w="0" w:type="dxa"/>
        <w:right w:w="108" w:type="dxa"/>
      </w:tblCellMar>
    </w:tblPr>
  </w:style>
  <w:style w:type="character" w:styleId="CitaoHTML">
    <w:name w:val="HTML Cite"/>
    <w:rsid w:val="00F825A0"/>
    <w:rPr>
      <w:i/>
      <w:iCs/>
    </w:rPr>
  </w:style>
  <w:style w:type="character" w:customStyle="1" w:styleId="tlid-translationtranslation">
    <w:name w:val="tlid-translation translation"/>
    <w:basedOn w:val="Fontepargpadro"/>
    <w:rsid w:val="00F825A0"/>
  </w:style>
  <w:style w:type="character" w:customStyle="1" w:styleId="acopre">
    <w:name w:val="acopre"/>
    <w:rsid w:val="00F825A0"/>
  </w:style>
  <w:style w:type="character" w:customStyle="1" w:styleId="detail3txtblack">
    <w:name w:val="detail3txtblack"/>
    <w:rsid w:val="00F825A0"/>
  </w:style>
  <w:style w:type="character" w:customStyle="1" w:styleId="citation-doi">
    <w:name w:val="citation-doi"/>
    <w:rsid w:val="00F825A0"/>
  </w:style>
  <w:style w:type="paragraph" w:customStyle="1" w:styleId="Cabealho1">
    <w:name w:val="Cabeçalho1"/>
    <w:rsid w:val="00746600"/>
    <w:pPr>
      <w:pBdr>
        <w:top w:val="nil"/>
        <w:left w:val="nil"/>
        <w:bottom w:val="nil"/>
        <w:right w:val="nil"/>
        <w:between w:val="nil"/>
        <w:bar w:val="nil"/>
      </w:pBdr>
      <w:tabs>
        <w:tab w:val="center" w:pos="4252"/>
        <w:tab w:val="right" w:pos="8504"/>
      </w:tabs>
      <w:suppressAutoHyphens/>
      <w:spacing w:after="0" w:line="240" w:lineRule="auto"/>
    </w:pPr>
    <w:rPr>
      <w:rFonts w:ascii="Times New Roman" w:eastAsia="Arial Unicode MS" w:hAnsi="Times New Roman" w:cs="Arial Unicode MS"/>
      <w:color w:val="000000"/>
      <w:sz w:val="24"/>
      <w:szCs w:val="24"/>
      <w:u w:color="000000"/>
      <w:bdr w:val="nil"/>
      <w:lang w:val="en"/>
    </w:rPr>
  </w:style>
  <w:style w:type="paragraph" w:customStyle="1" w:styleId="CabealhoeRodap">
    <w:name w:val="Cabeçalho e Rodapé"/>
    <w:rsid w:val="00746600"/>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n"/>
    </w:rPr>
  </w:style>
  <w:style w:type="character" w:customStyle="1" w:styleId="Nenhum">
    <w:name w:val="Nenhum"/>
    <w:rsid w:val="00746600"/>
  </w:style>
  <w:style w:type="paragraph" w:customStyle="1" w:styleId="Corpodetexto1">
    <w:name w:val="Corpo de texto1"/>
    <w:rsid w:val="00746600"/>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sz w:val="24"/>
      <w:szCs w:val="24"/>
      <w:u w:color="000000"/>
      <w:bdr w:val="nil"/>
      <w:lang w:val="en"/>
    </w:rPr>
  </w:style>
  <w:style w:type="numbering" w:customStyle="1" w:styleId="ImportedStyle1">
    <w:name w:val="Imported Style 1"/>
    <w:rsid w:val="00746600"/>
    <w:pPr>
      <w:numPr>
        <w:numId w:val="4"/>
      </w:numPr>
    </w:pPr>
  </w:style>
  <w:style w:type="character" w:customStyle="1" w:styleId="Link">
    <w:name w:val="Link"/>
    <w:rsid w:val="00746600"/>
    <w:rPr>
      <w:color w:val="0000FF"/>
      <w:u w:val="single" w:color="0000FF"/>
      <w:lang w:val="en"/>
    </w:rPr>
  </w:style>
  <w:style w:type="character" w:customStyle="1" w:styleId="Hyperlink0">
    <w:name w:val="Hyperlink.0"/>
    <w:rsid w:val="00746600"/>
    <w:rPr>
      <w:color w:val="000000"/>
      <w:u w:val="none" w:color="000000"/>
      <w:lang w:val="en"/>
    </w:rPr>
  </w:style>
  <w:style w:type="character" w:customStyle="1" w:styleId="Hyperlink1">
    <w:name w:val="Hyperlink.1"/>
    <w:rsid w:val="00746600"/>
    <w:rPr>
      <w:color w:val="000000"/>
      <w:u w:val="none" w:color="000000"/>
      <w:lang w:val="en"/>
    </w:rPr>
  </w:style>
  <w:style w:type="paragraph" w:customStyle="1" w:styleId="SombreamentoEscuro-nfase11">
    <w:name w:val="Sombreamento Escuro - Ênfase 11"/>
    <w:hidden/>
    <w:uiPriority w:val="99"/>
    <w:semiHidden/>
    <w:rsid w:val="00746600"/>
    <w:pPr>
      <w:spacing w:after="0" w:line="240" w:lineRule="auto"/>
    </w:pPr>
    <w:rPr>
      <w:rFonts w:ascii="Calibri" w:eastAsia="Calibri" w:hAnsi="Calibri" w:cs="Calibri"/>
      <w:color w:val="000000"/>
      <w:u w:color="000000"/>
      <w:bdr w:val="nil"/>
      <w:lang w:val="en"/>
    </w:rPr>
  </w:style>
  <w:style w:type="character" w:customStyle="1" w:styleId="WW8Num1z0">
    <w:name w:val="WW8Num1z0"/>
    <w:rsid w:val="00746600"/>
  </w:style>
  <w:style w:type="character" w:customStyle="1" w:styleId="WW8Num1z1">
    <w:name w:val="WW8Num1z1"/>
    <w:rsid w:val="00746600"/>
  </w:style>
  <w:style w:type="character" w:customStyle="1" w:styleId="WW8Num1z2">
    <w:name w:val="WW8Num1z2"/>
    <w:rsid w:val="00746600"/>
  </w:style>
  <w:style w:type="character" w:customStyle="1" w:styleId="WW8Num1z3">
    <w:name w:val="WW8Num1z3"/>
    <w:rsid w:val="00746600"/>
  </w:style>
  <w:style w:type="character" w:customStyle="1" w:styleId="WW8Num1z4">
    <w:name w:val="WW8Num1z4"/>
    <w:rsid w:val="00746600"/>
  </w:style>
  <w:style w:type="character" w:customStyle="1" w:styleId="WW8Num1z5">
    <w:name w:val="WW8Num1z5"/>
    <w:rsid w:val="00746600"/>
  </w:style>
  <w:style w:type="character" w:customStyle="1" w:styleId="WW8Num1z6">
    <w:name w:val="WW8Num1z6"/>
    <w:rsid w:val="00746600"/>
  </w:style>
  <w:style w:type="character" w:customStyle="1" w:styleId="WW8Num1z7">
    <w:name w:val="WW8Num1z7"/>
    <w:rsid w:val="00746600"/>
  </w:style>
  <w:style w:type="character" w:customStyle="1" w:styleId="WW8Num1z8">
    <w:name w:val="WW8Num1z8"/>
    <w:rsid w:val="00746600"/>
  </w:style>
  <w:style w:type="character" w:customStyle="1" w:styleId="WW8Num2z0">
    <w:name w:val="WW8Num2z0"/>
    <w:rsid w:val="00746600"/>
    <w:rPr>
      <w:rFonts w:hint="default"/>
    </w:rPr>
  </w:style>
  <w:style w:type="character" w:customStyle="1" w:styleId="WW8Num3z0">
    <w:name w:val="WW8Num3z0"/>
    <w:rsid w:val="00746600"/>
    <w:rPr>
      <w:rFonts w:ascii="Times New Roman" w:hAnsi="Times New Roman" w:cs="Times New Roman" w:hint="default"/>
      <w:b/>
      <w:sz w:val="24"/>
      <w:szCs w:val="24"/>
    </w:rPr>
  </w:style>
  <w:style w:type="character" w:customStyle="1" w:styleId="WW8Num4z0">
    <w:name w:val="WW8Num4z0"/>
    <w:rsid w:val="00746600"/>
    <w:rPr>
      <w:rFonts w:ascii="Times New Roman" w:hAnsi="Times New Roman" w:cs="Times New Roman" w:hint="default"/>
      <w:b/>
      <w:sz w:val="24"/>
      <w:szCs w:val="24"/>
    </w:rPr>
  </w:style>
  <w:style w:type="character" w:customStyle="1" w:styleId="WW8Num5z0">
    <w:name w:val="WW8Num5z0"/>
    <w:rsid w:val="00746600"/>
    <w:rPr>
      <w:rFonts w:hint="default"/>
    </w:rPr>
  </w:style>
  <w:style w:type="character" w:customStyle="1" w:styleId="WW8Num6z0">
    <w:name w:val="WW8Num6z0"/>
    <w:rsid w:val="00746600"/>
    <w:rPr>
      <w:rFonts w:hint="default"/>
    </w:rPr>
  </w:style>
  <w:style w:type="character" w:customStyle="1" w:styleId="WW8Num7z0">
    <w:name w:val="WW8Num7z0"/>
    <w:rsid w:val="00746600"/>
    <w:rPr>
      <w:rFonts w:ascii="Times New Roman" w:hAnsi="Times New Roman" w:cs="Times New Roman" w:hint="default"/>
      <w:b/>
      <w:bCs/>
      <w:sz w:val="24"/>
      <w:szCs w:val="24"/>
      <w:lang w:val="en" w:eastAsia="pt-BR"/>
    </w:rPr>
  </w:style>
  <w:style w:type="character" w:customStyle="1" w:styleId="WW8Num8z0">
    <w:name w:val="WW8Num8z0"/>
    <w:rsid w:val="00746600"/>
    <w:rPr>
      <w:rFonts w:ascii="Symbol" w:hAnsi="Symbol" w:cs="Symbol" w:hint="default"/>
    </w:rPr>
  </w:style>
  <w:style w:type="character" w:customStyle="1" w:styleId="WW8Num9z0">
    <w:name w:val="WW8Num9z0"/>
    <w:rsid w:val="00746600"/>
    <w:rPr>
      <w:rFonts w:hint="default"/>
    </w:rPr>
  </w:style>
  <w:style w:type="character" w:customStyle="1" w:styleId="WW8Num10z0">
    <w:name w:val="WW8Num10z0"/>
    <w:rsid w:val="00746600"/>
    <w:rPr>
      <w:rFonts w:ascii="Symbol" w:hAnsi="Symbol" w:cs="Symbol" w:hint="default"/>
    </w:rPr>
  </w:style>
  <w:style w:type="character" w:customStyle="1" w:styleId="WW8Num11z0">
    <w:name w:val="WW8Num11z0"/>
    <w:rsid w:val="00746600"/>
    <w:rPr>
      <w:rFonts w:ascii="Symbol" w:hAnsi="Symbol" w:cs="Symbol" w:hint="default"/>
      <w:sz w:val="24"/>
      <w:szCs w:val="24"/>
      <w:lang w:val="en" w:eastAsia="pt-BR"/>
    </w:rPr>
  </w:style>
  <w:style w:type="character" w:customStyle="1" w:styleId="WW8Num12z0">
    <w:name w:val="WW8Num12z0"/>
    <w:rsid w:val="00746600"/>
    <w:rPr>
      <w:rFonts w:ascii="Times New Roman" w:hAnsi="Times New Roman" w:cs="Times New Roman" w:hint="default"/>
      <w:b/>
      <w:bCs/>
      <w:sz w:val="24"/>
      <w:szCs w:val="24"/>
      <w:lang w:val="en" w:eastAsia="pt-BR"/>
    </w:rPr>
  </w:style>
  <w:style w:type="character" w:customStyle="1" w:styleId="WW8Num13z0">
    <w:name w:val="WW8Num13z0"/>
    <w:rsid w:val="00746600"/>
    <w:rPr>
      <w:rFonts w:ascii="Symbol" w:hAnsi="Symbol" w:cs="Symbol" w:hint="default"/>
      <w:sz w:val="24"/>
      <w:szCs w:val="24"/>
    </w:rPr>
  </w:style>
  <w:style w:type="character" w:customStyle="1" w:styleId="Fontepargpadro2">
    <w:name w:val="Fonte parág. padrão2"/>
    <w:rsid w:val="00746600"/>
  </w:style>
  <w:style w:type="character" w:customStyle="1" w:styleId="WW8Num8z1">
    <w:name w:val="WW8Num8z1"/>
    <w:rsid w:val="00746600"/>
    <w:rPr>
      <w:rFonts w:ascii="Courier New" w:hAnsi="Courier New" w:cs="Courier New" w:hint="default"/>
    </w:rPr>
  </w:style>
  <w:style w:type="character" w:customStyle="1" w:styleId="WW8Num8z2">
    <w:name w:val="WW8Num8z2"/>
    <w:rsid w:val="00746600"/>
    <w:rPr>
      <w:rFonts w:ascii="Wingdings" w:hAnsi="Wingdings" w:cs="Wingdings" w:hint="default"/>
    </w:rPr>
  </w:style>
  <w:style w:type="character" w:customStyle="1" w:styleId="WW8Num10z1">
    <w:name w:val="WW8Num10z1"/>
    <w:rsid w:val="00746600"/>
    <w:rPr>
      <w:rFonts w:ascii="Courier New" w:hAnsi="Courier New" w:cs="Courier New" w:hint="default"/>
    </w:rPr>
  </w:style>
  <w:style w:type="character" w:customStyle="1" w:styleId="WW8Num10z2">
    <w:name w:val="WW8Num10z2"/>
    <w:rsid w:val="00746600"/>
    <w:rPr>
      <w:rFonts w:ascii="Wingdings" w:hAnsi="Wingdings" w:cs="Wingdings" w:hint="default"/>
    </w:rPr>
  </w:style>
  <w:style w:type="character" w:customStyle="1" w:styleId="WW8Num11z1">
    <w:name w:val="WW8Num11z1"/>
    <w:rsid w:val="00746600"/>
    <w:rPr>
      <w:rFonts w:ascii="Courier New" w:hAnsi="Courier New" w:cs="Courier New" w:hint="default"/>
    </w:rPr>
  </w:style>
  <w:style w:type="character" w:customStyle="1" w:styleId="WW8Num11z2">
    <w:name w:val="WW8Num11z2"/>
    <w:rsid w:val="00746600"/>
    <w:rPr>
      <w:rFonts w:ascii="Wingdings" w:hAnsi="Wingdings" w:cs="Wingdings" w:hint="default"/>
    </w:rPr>
  </w:style>
  <w:style w:type="character" w:customStyle="1" w:styleId="WW8Num13z1">
    <w:name w:val="WW8Num13z1"/>
    <w:rsid w:val="00746600"/>
    <w:rPr>
      <w:rFonts w:ascii="Courier New" w:hAnsi="Courier New" w:cs="Courier New" w:hint="default"/>
    </w:rPr>
  </w:style>
  <w:style w:type="character" w:customStyle="1" w:styleId="WW8Num13z2">
    <w:name w:val="WW8Num13z2"/>
    <w:rsid w:val="00746600"/>
    <w:rPr>
      <w:rFonts w:ascii="Wingdings" w:hAnsi="Wingdings" w:cs="Wingdings" w:hint="default"/>
    </w:rPr>
  </w:style>
  <w:style w:type="character" w:customStyle="1" w:styleId="WW8NumSt11z0">
    <w:name w:val="WW8NumSt11z0"/>
    <w:rsid w:val="00746600"/>
    <w:rPr>
      <w:rFonts w:hint="default"/>
    </w:rPr>
  </w:style>
  <w:style w:type="character" w:customStyle="1" w:styleId="WW8NumSt13z0">
    <w:name w:val="WW8NumSt13z0"/>
    <w:rsid w:val="00746600"/>
    <w:rPr>
      <w:rFonts w:hint="default"/>
    </w:rPr>
  </w:style>
  <w:style w:type="character" w:customStyle="1" w:styleId="WW8NumSt14z0">
    <w:name w:val="WW8NumSt14z0"/>
    <w:rsid w:val="00746600"/>
    <w:rPr>
      <w:rFonts w:hint="default"/>
    </w:rPr>
  </w:style>
  <w:style w:type="character" w:customStyle="1" w:styleId="Fontepargpadro1">
    <w:name w:val="Fonte parág. padrão1"/>
    <w:rsid w:val="00746600"/>
  </w:style>
  <w:style w:type="character" w:customStyle="1" w:styleId="elsevieritemautor">
    <w:name w:val="elsevieritemautor"/>
    <w:rsid w:val="00746600"/>
  </w:style>
  <w:style w:type="character" w:customStyle="1" w:styleId="elsevieritemautorrelaciones">
    <w:name w:val="elsevieritemautorrelaciones"/>
    <w:rsid w:val="00746600"/>
  </w:style>
  <w:style w:type="character" w:customStyle="1" w:styleId="Refdecomentrio1">
    <w:name w:val="Ref. de comentário1"/>
    <w:rsid w:val="00746600"/>
    <w:rPr>
      <w:sz w:val="16"/>
      <w:szCs w:val="16"/>
    </w:rPr>
  </w:style>
  <w:style w:type="character" w:customStyle="1" w:styleId="A7">
    <w:name w:val="A7"/>
    <w:rsid w:val="00746600"/>
    <w:rPr>
      <w:rFonts w:cs="Garamond BookCondensed"/>
      <w:color w:val="000000"/>
      <w:sz w:val="12"/>
      <w:szCs w:val="12"/>
    </w:rPr>
  </w:style>
  <w:style w:type="paragraph" w:customStyle="1" w:styleId="Ttulo20">
    <w:name w:val="Título2"/>
    <w:basedOn w:val="Normal"/>
    <w:next w:val="Corpodetexto"/>
    <w:rsid w:val="00746600"/>
    <w:pPr>
      <w:keepNext/>
      <w:suppressAutoHyphens/>
      <w:spacing w:before="240" w:after="120" w:line="276" w:lineRule="auto"/>
    </w:pPr>
    <w:rPr>
      <w:rFonts w:ascii="Liberation Sans" w:eastAsia="Microsoft YaHei" w:hAnsi="Liberation Sans" w:cs="Mangal"/>
      <w:sz w:val="28"/>
      <w:szCs w:val="28"/>
      <w:u w:color="000000"/>
      <w:lang w:val="en" w:eastAsia="zh-CN"/>
    </w:rPr>
  </w:style>
  <w:style w:type="character" w:customStyle="1" w:styleId="CorpodetextoChar1">
    <w:name w:val="Corpo de texto Char1"/>
    <w:rsid w:val="00746600"/>
    <w:rPr>
      <w:rFonts w:eastAsia="Times New Roman"/>
      <w:sz w:val="24"/>
      <w:szCs w:val="24"/>
      <w:lang w:val="en" w:eastAsia="zh-CN" w:bidi="pt-BR"/>
    </w:rPr>
  </w:style>
  <w:style w:type="paragraph" w:styleId="Lista">
    <w:name w:val="List"/>
    <w:basedOn w:val="Corpodetexto"/>
    <w:rsid w:val="00746600"/>
    <w:pPr>
      <w:suppressAutoHyphens/>
      <w:autoSpaceDN/>
      <w:adjustRightInd/>
    </w:pPr>
    <w:rPr>
      <w:rFonts w:eastAsia="Times New Roman" w:cs="Mangal"/>
      <w:u w:color="000000"/>
      <w:lang w:val="en" w:eastAsia="zh-CN" w:bidi="pt-BR"/>
    </w:rPr>
  </w:style>
  <w:style w:type="paragraph" w:customStyle="1" w:styleId="ndice">
    <w:name w:val="Índice"/>
    <w:basedOn w:val="Normal"/>
    <w:rsid w:val="00746600"/>
    <w:pPr>
      <w:suppressLineNumbers/>
      <w:suppressAutoHyphens/>
      <w:spacing w:after="0" w:line="240" w:lineRule="auto"/>
    </w:pPr>
    <w:rPr>
      <w:rFonts w:ascii="Times New Roman" w:eastAsia="Times New Roman" w:hAnsi="Times New Roman" w:cs="Mincho"/>
      <w:sz w:val="24"/>
      <w:szCs w:val="20"/>
      <w:u w:color="000000"/>
      <w:lang w:val="en" w:eastAsia="zh-CN"/>
    </w:rPr>
  </w:style>
  <w:style w:type="paragraph" w:customStyle="1" w:styleId="Ttulo10">
    <w:name w:val="Título1"/>
    <w:basedOn w:val="Normal"/>
    <w:next w:val="Corpodetexto"/>
    <w:rsid w:val="00746600"/>
    <w:pPr>
      <w:keepNext/>
      <w:suppressAutoHyphens/>
      <w:spacing w:before="240" w:after="120" w:line="276" w:lineRule="auto"/>
    </w:pPr>
    <w:rPr>
      <w:rFonts w:ascii="Liberation Sans" w:eastAsia="Microsoft YaHei" w:hAnsi="Liberation Sans" w:cs="Mangal"/>
      <w:sz w:val="28"/>
      <w:szCs w:val="28"/>
      <w:u w:color="000000"/>
      <w:lang w:val="en" w:eastAsia="zh-CN"/>
    </w:rPr>
  </w:style>
  <w:style w:type="paragraph" w:customStyle="1" w:styleId="GradeClara-nfase31">
    <w:name w:val="Grade Clara - Ênfase 31"/>
    <w:basedOn w:val="Normal"/>
    <w:rsid w:val="00746600"/>
    <w:pPr>
      <w:suppressAutoHyphens/>
      <w:spacing w:after="200" w:line="276" w:lineRule="auto"/>
      <w:ind w:left="720"/>
      <w:contextualSpacing/>
    </w:pPr>
    <w:rPr>
      <w:rFonts w:ascii="Calibri" w:eastAsia="Times New Roman" w:hAnsi="Calibri" w:cs="Calibri"/>
      <w:u w:color="000000"/>
      <w:lang w:val="en" w:eastAsia="zh-CN"/>
    </w:rPr>
  </w:style>
  <w:style w:type="paragraph" w:customStyle="1" w:styleId="WW-Corpodetexto2">
    <w:name w:val="WW-Corpo de texto 2"/>
    <w:basedOn w:val="Normal"/>
    <w:rsid w:val="00746600"/>
    <w:pPr>
      <w:suppressAutoHyphens/>
      <w:spacing w:after="0" w:line="240" w:lineRule="auto"/>
      <w:jc w:val="center"/>
    </w:pPr>
    <w:rPr>
      <w:rFonts w:ascii="Times New Roman" w:eastAsia="Times New Roman" w:hAnsi="Times New Roman" w:cs="Calibri"/>
      <w:sz w:val="28"/>
      <w:szCs w:val="20"/>
      <w:u w:color="000000"/>
      <w:lang w:val="en" w:eastAsia="zh-CN"/>
    </w:rPr>
  </w:style>
  <w:style w:type="paragraph" w:customStyle="1" w:styleId="WW-Corpodetexto3">
    <w:name w:val="WW-Corpo de texto 3"/>
    <w:basedOn w:val="Normal"/>
    <w:rsid w:val="00746600"/>
    <w:pPr>
      <w:suppressAutoHyphens/>
      <w:spacing w:after="0" w:line="360" w:lineRule="auto"/>
      <w:jc w:val="both"/>
    </w:pPr>
    <w:rPr>
      <w:rFonts w:ascii="Times New Roman" w:eastAsia="Times New Roman" w:hAnsi="Times New Roman" w:cs="Calibri"/>
      <w:color w:val="0000FF"/>
      <w:sz w:val="24"/>
      <w:szCs w:val="24"/>
      <w:u w:color="000000"/>
      <w:lang w:val="en" w:eastAsia="zh-CN"/>
    </w:rPr>
  </w:style>
  <w:style w:type="paragraph" w:customStyle="1" w:styleId="Normal11">
    <w:name w:val="Normal11"/>
    <w:rsid w:val="00746600"/>
    <w:pPr>
      <w:suppressAutoHyphens/>
      <w:autoSpaceDE w:val="0"/>
      <w:spacing w:after="0" w:line="240" w:lineRule="auto"/>
    </w:pPr>
    <w:rPr>
      <w:rFonts w:ascii="Times New Roman" w:eastAsia="Times New Roman" w:hAnsi="Times New Roman" w:cs="Times New Roman"/>
      <w:color w:val="000000"/>
      <w:sz w:val="24"/>
      <w:szCs w:val="24"/>
      <w:lang w:val="en" w:eastAsia="zh-CN"/>
    </w:rPr>
  </w:style>
  <w:style w:type="paragraph" w:customStyle="1" w:styleId="Textodecomentrio1">
    <w:name w:val="Texto de comentário1"/>
    <w:basedOn w:val="Normal"/>
    <w:rsid w:val="00746600"/>
    <w:pPr>
      <w:suppressAutoHyphens/>
      <w:spacing w:after="200" w:line="276" w:lineRule="auto"/>
    </w:pPr>
    <w:rPr>
      <w:rFonts w:ascii="Calibri" w:eastAsia="Calibri" w:hAnsi="Calibri" w:cs="Calibri"/>
      <w:sz w:val="20"/>
      <w:szCs w:val="20"/>
      <w:u w:color="000000"/>
      <w:lang w:val="en" w:eastAsia="zh-CN"/>
    </w:rPr>
  </w:style>
  <w:style w:type="character" w:customStyle="1" w:styleId="TextodecomentrioChar1">
    <w:name w:val="Texto de comentário Char1"/>
    <w:uiPriority w:val="99"/>
    <w:semiHidden/>
    <w:rsid w:val="00746600"/>
    <w:rPr>
      <w:rFonts w:ascii="Calibri" w:eastAsia="Calibri" w:hAnsi="Calibri" w:cs="Calibri"/>
      <w:color w:val="000000"/>
      <w:u w:color="000000"/>
      <w:bdr w:val="nil"/>
      <w:lang w:val="en" w:eastAsia="en-US"/>
    </w:rPr>
  </w:style>
  <w:style w:type="character" w:customStyle="1" w:styleId="AssuntodocomentrioChar1">
    <w:name w:val="Assunto do comentário Char1"/>
    <w:rsid w:val="00746600"/>
    <w:rPr>
      <w:rFonts w:ascii="Calibri" w:eastAsia="Calibri" w:hAnsi="Calibri" w:cs="Calibri"/>
      <w:b/>
      <w:bCs/>
      <w:color w:val="000000"/>
      <w:u w:color="000000"/>
      <w:bdr w:val="nil"/>
      <w:lang w:val="en" w:eastAsia="zh-CN"/>
    </w:rPr>
  </w:style>
  <w:style w:type="paragraph" w:customStyle="1" w:styleId="Pa7">
    <w:name w:val="Pa7"/>
    <w:basedOn w:val="Default"/>
    <w:next w:val="Default"/>
    <w:rsid w:val="00746600"/>
    <w:pPr>
      <w:suppressAutoHyphens/>
      <w:autoSpaceDN/>
      <w:adjustRightInd/>
      <w:spacing w:line="221" w:lineRule="atLeast"/>
    </w:pPr>
    <w:rPr>
      <w:rFonts w:ascii="Garamond BookCondensed" w:hAnsi="Garamond BookCondensed" w:cs="Times New Roman"/>
      <w:color w:val="auto"/>
      <w:lang w:val="en" w:eastAsia="zh-CN"/>
    </w:rPr>
  </w:style>
  <w:style w:type="paragraph" w:customStyle="1" w:styleId="GradeMdia1-nfase21">
    <w:name w:val="Grade Média 1 - Ênfase 21"/>
    <w:basedOn w:val="Normal"/>
    <w:rsid w:val="00746600"/>
    <w:pPr>
      <w:suppressAutoHyphens/>
      <w:spacing w:after="200" w:line="276" w:lineRule="auto"/>
      <w:ind w:left="720"/>
      <w:contextualSpacing/>
    </w:pPr>
    <w:rPr>
      <w:rFonts w:ascii="Calibri" w:eastAsia="Calibri" w:hAnsi="Calibri" w:cs="Calibri"/>
      <w:u w:color="000000"/>
      <w:lang w:val="en" w:eastAsia="zh-CN"/>
    </w:rPr>
  </w:style>
  <w:style w:type="paragraph" w:customStyle="1" w:styleId="Corpodetexto21">
    <w:name w:val="Corpo de texto 21"/>
    <w:basedOn w:val="Normal"/>
    <w:rsid w:val="00746600"/>
    <w:pPr>
      <w:suppressAutoHyphens/>
      <w:spacing w:after="120" w:line="480" w:lineRule="auto"/>
    </w:pPr>
    <w:rPr>
      <w:rFonts w:ascii="Calibri" w:eastAsia="Calibri" w:hAnsi="Calibri" w:cs="Calibri"/>
      <w:u w:color="000000"/>
      <w:lang w:val="en" w:eastAsia="zh-CN"/>
    </w:rPr>
  </w:style>
  <w:style w:type="paragraph" w:customStyle="1" w:styleId="Pa14">
    <w:name w:val="Pa14"/>
    <w:basedOn w:val="Default"/>
    <w:next w:val="Default"/>
    <w:rsid w:val="00746600"/>
    <w:pPr>
      <w:suppressAutoHyphens/>
      <w:autoSpaceDN/>
      <w:adjustRightInd/>
      <w:spacing w:line="181" w:lineRule="atLeast"/>
    </w:pPr>
    <w:rPr>
      <w:rFonts w:ascii="Myriad Pro" w:hAnsi="Myriad Pro" w:cs="Times New Roman"/>
      <w:color w:val="auto"/>
      <w:lang w:val="en" w:eastAsia="zh-CN"/>
    </w:rPr>
  </w:style>
  <w:style w:type="paragraph" w:customStyle="1" w:styleId="Contedodatabela">
    <w:name w:val="Conteúdo da tabela"/>
    <w:basedOn w:val="Normal"/>
    <w:rsid w:val="00746600"/>
    <w:pPr>
      <w:suppressLineNumbers/>
      <w:suppressAutoHyphens/>
      <w:spacing w:after="200" w:line="276" w:lineRule="auto"/>
    </w:pPr>
    <w:rPr>
      <w:rFonts w:ascii="Calibri" w:eastAsia="Calibri" w:hAnsi="Calibri" w:cs="Calibri"/>
      <w:u w:color="000000"/>
      <w:lang w:val="en" w:eastAsia="zh-CN"/>
    </w:rPr>
  </w:style>
  <w:style w:type="paragraph" w:customStyle="1" w:styleId="Ttulodetabela">
    <w:name w:val="Título de tabela"/>
    <w:basedOn w:val="Contedodatabela"/>
    <w:rsid w:val="00746600"/>
    <w:pPr>
      <w:jc w:val="center"/>
    </w:pPr>
    <w:rPr>
      <w:b/>
      <w:bCs/>
    </w:rPr>
  </w:style>
  <w:style w:type="paragraph" w:customStyle="1" w:styleId="Contedodoquadro">
    <w:name w:val="Conteúdo do quadro"/>
    <w:basedOn w:val="Normal"/>
    <w:rsid w:val="00746600"/>
    <w:pPr>
      <w:suppressAutoHyphens/>
      <w:spacing w:after="200" w:line="276" w:lineRule="auto"/>
    </w:pPr>
    <w:rPr>
      <w:rFonts w:ascii="Calibri" w:eastAsia="Calibri" w:hAnsi="Calibri" w:cs="Calibri"/>
      <w:u w:color="000000"/>
      <w:lang w:val="en" w:eastAsia="zh-CN"/>
    </w:rPr>
  </w:style>
  <w:style w:type="paragraph" w:customStyle="1" w:styleId="Ttulo21">
    <w:name w:val="Título 21"/>
    <w:basedOn w:val="Normal"/>
    <w:uiPriority w:val="1"/>
    <w:rsid w:val="00746600"/>
    <w:pPr>
      <w:widowControl w:val="0"/>
      <w:autoSpaceDE w:val="0"/>
      <w:autoSpaceDN w:val="0"/>
      <w:spacing w:before="1" w:after="0" w:line="240" w:lineRule="auto"/>
      <w:ind w:left="1022"/>
      <w:outlineLvl w:val="2"/>
    </w:pPr>
    <w:rPr>
      <w:rFonts w:ascii="Times New Roman" w:eastAsia="Times New Roman" w:hAnsi="Times New Roman" w:cs="Times New Roman"/>
      <w:b/>
      <w:bCs/>
      <w:sz w:val="24"/>
      <w:szCs w:val="24"/>
      <w:u w:color="000000"/>
      <w:lang w:val="en" w:eastAsia="pt-BR" w:bidi="pt-BR"/>
    </w:rPr>
  </w:style>
  <w:style w:type="character" w:customStyle="1" w:styleId="author-entity">
    <w:name w:val="author-entity"/>
    <w:rsid w:val="00746600"/>
  </w:style>
  <w:style w:type="character" w:customStyle="1" w:styleId="title-separator">
    <w:name w:val="title-separator"/>
    <w:rsid w:val="00746600"/>
  </w:style>
  <w:style w:type="character" w:customStyle="1" w:styleId="title-value">
    <w:name w:val="title-value"/>
    <w:rsid w:val="00746600"/>
  </w:style>
  <w:style w:type="character" w:customStyle="1" w:styleId="name-separator">
    <w:name w:val="name-separator"/>
    <w:rsid w:val="00746600"/>
  </w:style>
  <w:style w:type="character" w:customStyle="1" w:styleId="name-value">
    <w:name w:val="name-value"/>
    <w:rsid w:val="00746600"/>
  </w:style>
  <w:style w:type="character" w:customStyle="1" w:styleId="publishing-city">
    <w:name w:val="publishing-city"/>
    <w:rsid w:val="00746600"/>
  </w:style>
  <w:style w:type="character" w:customStyle="1" w:styleId="publishing-city-separator">
    <w:name w:val="publishing-city-separator"/>
    <w:rsid w:val="00746600"/>
  </w:style>
  <w:style w:type="character" w:customStyle="1" w:styleId="publishing-year">
    <w:name w:val="publishing-year"/>
    <w:rsid w:val="00746600"/>
  </w:style>
  <w:style w:type="character" w:customStyle="1" w:styleId="publishing-house-separator">
    <w:name w:val="publishing-house-separator"/>
    <w:rsid w:val="00746600"/>
  </w:style>
  <w:style w:type="character" w:customStyle="1" w:styleId="online-url-separator">
    <w:name w:val="online-url-separator"/>
    <w:rsid w:val="00746600"/>
  </w:style>
  <w:style w:type="character" w:customStyle="1" w:styleId="online-url-intro">
    <w:name w:val="online-url-intro"/>
    <w:rsid w:val="00746600"/>
  </w:style>
  <w:style w:type="character" w:customStyle="1" w:styleId="online-url-value">
    <w:name w:val="online-url-value"/>
    <w:rsid w:val="00746600"/>
  </w:style>
  <w:style w:type="character" w:customStyle="1" w:styleId="online-date-separator">
    <w:name w:val="online-date-separator"/>
    <w:rsid w:val="00746600"/>
  </w:style>
  <w:style w:type="character" w:customStyle="1" w:styleId="online-date-intro">
    <w:name w:val="online-date-intro"/>
    <w:rsid w:val="00746600"/>
  </w:style>
  <w:style w:type="character" w:customStyle="1" w:styleId="online-date-value">
    <w:name w:val="online-date-value"/>
    <w:rsid w:val="00746600"/>
  </w:style>
  <w:style w:type="character" w:customStyle="1" w:styleId="final-dot">
    <w:name w:val="final-dot"/>
    <w:rsid w:val="00746600"/>
  </w:style>
  <w:style w:type="character" w:customStyle="1" w:styleId="author-lastname">
    <w:name w:val="author-lastname"/>
    <w:rsid w:val="00746600"/>
  </w:style>
  <w:style w:type="character" w:customStyle="1" w:styleId="author-lastname-separator">
    <w:name w:val="author-lastname-separator"/>
    <w:rsid w:val="00746600"/>
  </w:style>
  <w:style w:type="character" w:customStyle="1" w:styleId="author-firstname">
    <w:name w:val="author-firstname"/>
    <w:rsid w:val="00746600"/>
  </w:style>
  <w:style w:type="character" w:customStyle="1" w:styleId="author-more-than-three">
    <w:name w:val="author-more-than-three"/>
    <w:rsid w:val="00746600"/>
  </w:style>
  <w:style w:type="character" w:customStyle="1" w:styleId="pages-separator">
    <w:name w:val="pages-separator"/>
    <w:rsid w:val="00746600"/>
  </w:style>
  <w:style w:type="character" w:customStyle="1" w:styleId="pages-value">
    <w:name w:val="pages-value"/>
    <w:rsid w:val="00746600"/>
  </w:style>
  <w:style w:type="character" w:customStyle="1" w:styleId="RodapChar1">
    <w:name w:val="Rodapé Char1"/>
    <w:rsid w:val="00746600"/>
    <w:rPr>
      <w:sz w:val="24"/>
      <w:szCs w:val="24"/>
      <w:lang w:val="en" w:eastAsia="zh-CN"/>
    </w:rPr>
  </w:style>
  <w:style w:type="character" w:customStyle="1" w:styleId="CabealhoChar1">
    <w:name w:val="Cabeçalho Char1"/>
    <w:rsid w:val="00746600"/>
    <w:rPr>
      <w:sz w:val="24"/>
      <w:szCs w:val="24"/>
      <w:lang w:val="en" w:eastAsia="zh-CN"/>
    </w:rPr>
  </w:style>
  <w:style w:type="character" w:customStyle="1" w:styleId="TextodebaloChar1">
    <w:name w:val="Texto de balão Char1"/>
    <w:rsid w:val="00746600"/>
    <w:rPr>
      <w:rFonts w:ascii="Tahoma" w:eastAsia="Calibri" w:hAnsi="Tahoma" w:cs="Tahoma"/>
      <w:sz w:val="16"/>
      <w:szCs w:val="16"/>
      <w:lang w:val="en" w:eastAsia="zh-CN"/>
    </w:rPr>
  </w:style>
  <w:style w:type="character" w:customStyle="1" w:styleId="Pr-formataoHTMLChar1">
    <w:name w:val="Pré-formatação HTML Char1"/>
    <w:rsid w:val="00746600"/>
    <w:rPr>
      <w:rFonts w:ascii="Courier New" w:hAnsi="Courier New" w:cs="Courier New"/>
      <w:lang w:val="en" w:eastAsia="zh-CN"/>
    </w:rPr>
  </w:style>
  <w:style w:type="paragraph" w:customStyle="1" w:styleId="author0">
    <w:name w:val="author"/>
    <w:basedOn w:val="Normal"/>
    <w:rsid w:val="00746600"/>
    <w:pPr>
      <w:spacing w:before="100" w:beforeAutospacing="1" w:after="100" w:afterAutospacing="1" w:line="240" w:lineRule="auto"/>
    </w:pPr>
    <w:rPr>
      <w:rFonts w:ascii="Times New Roman" w:eastAsia="Times New Roman" w:hAnsi="Times New Roman" w:cs="Times New Roman"/>
      <w:sz w:val="24"/>
      <w:szCs w:val="24"/>
      <w:u w:color="000000"/>
      <w:lang w:val="en" w:eastAsia="pt-BR"/>
    </w:rPr>
  </w:style>
  <w:style w:type="character" w:customStyle="1" w:styleId="author-name">
    <w:name w:val="author-name"/>
    <w:rsid w:val="00746600"/>
  </w:style>
  <w:style w:type="character" w:customStyle="1" w:styleId="paginas">
    <w:name w:val="paginas"/>
    <w:rsid w:val="00746600"/>
  </w:style>
  <w:style w:type="character" w:customStyle="1" w:styleId="elsevierstylesup">
    <w:name w:val="elsevierstylesup"/>
    <w:rsid w:val="00746600"/>
  </w:style>
  <w:style w:type="paragraph" w:styleId="MapadoDocumento">
    <w:name w:val="Document Map"/>
    <w:basedOn w:val="Normal"/>
    <w:link w:val="MapadoDocumentoChar"/>
    <w:uiPriority w:val="99"/>
    <w:unhideWhenUsed/>
    <w:rsid w:val="00746600"/>
    <w:pPr>
      <w:suppressAutoHyphens/>
      <w:spacing w:after="200" w:line="276" w:lineRule="auto"/>
    </w:pPr>
    <w:rPr>
      <w:rFonts w:ascii="Tahoma" w:eastAsia="Calibri" w:hAnsi="Tahoma" w:cs="Times New Roman"/>
      <w:sz w:val="16"/>
      <w:szCs w:val="16"/>
      <w:u w:color="000000"/>
      <w:lang w:val="en" w:eastAsia="zh-CN"/>
    </w:rPr>
  </w:style>
  <w:style w:type="character" w:customStyle="1" w:styleId="MapadoDocumentoChar">
    <w:name w:val="Mapa do Documento Char"/>
    <w:basedOn w:val="Fontepargpadro"/>
    <w:link w:val="MapadoDocumento"/>
    <w:uiPriority w:val="99"/>
    <w:rsid w:val="00746600"/>
    <w:rPr>
      <w:rFonts w:ascii="Tahoma" w:eastAsia="Calibri" w:hAnsi="Tahoma" w:cs="Times New Roman"/>
      <w:sz w:val="16"/>
      <w:szCs w:val="16"/>
      <w:u w:color="000000"/>
      <w:lang w:val="en" w:eastAsia="zh-CN"/>
    </w:rPr>
  </w:style>
  <w:style w:type="paragraph" w:styleId="Textoembloco">
    <w:name w:val="Block Text"/>
    <w:basedOn w:val="Normal"/>
    <w:rsid w:val="00746600"/>
    <w:pPr>
      <w:autoSpaceDE w:val="0"/>
      <w:autoSpaceDN w:val="0"/>
      <w:adjustRightInd w:val="0"/>
      <w:spacing w:after="0" w:line="240" w:lineRule="auto"/>
      <w:ind w:left="532" w:right="374"/>
      <w:jc w:val="both"/>
    </w:pPr>
    <w:rPr>
      <w:rFonts w:ascii="Arial" w:eastAsia="Times New Roman" w:hAnsi="Arial" w:cs="Arial"/>
      <w:b/>
      <w:bCs/>
      <w:sz w:val="18"/>
      <w:szCs w:val="20"/>
      <w:u w:color="000000"/>
      <w:lang w:val="en" w:eastAsia="pt-BR"/>
    </w:rPr>
  </w:style>
  <w:style w:type="paragraph" w:customStyle="1" w:styleId="Estilo1">
    <w:name w:val="Estilo1"/>
    <w:basedOn w:val="Normal"/>
    <w:next w:val="Normal"/>
    <w:autoRedefine/>
    <w:rsid w:val="00746600"/>
    <w:pPr>
      <w:spacing w:after="0" w:line="360" w:lineRule="auto"/>
      <w:jc w:val="both"/>
    </w:pPr>
    <w:rPr>
      <w:rFonts w:ascii="Times New Roman" w:hAnsi="Times New Roman" w:cs="Times New Roman"/>
      <w:sz w:val="24"/>
      <w:szCs w:val="24"/>
      <w:u w:color="000000"/>
      <w:lang w:val="en"/>
    </w:rPr>
  </w:style>
  <w:style w:type="character" w:customStyle="1" w:styleId="separator">
    <w:name w:val="_separator"/>
    <w:rsid w:val="00746600"/>
  </w:style>
  <w:style w:type="character" w:customStyle="1" w:styleId="editionmeta">
    <w:name w:val="_editionmeta"/>
    <w:rsid w:val="00746600"/>
  </w:style>
  <w:style w:type="character" w:customStyle="1" w:styleId="identifier">
    <w:name w:val="identifier"/>
    <w:basedOn w:val="Fontepargpadro"/>
    <w:rsid w:val="00746600"/>
  </w:style>
  <w:style w:type="character" w:customStyle="1" w:styleId="id-label">
    <w:name w:val="id-label"/>
    <w:basedOn w:val="Fontepargpadro"/>
    <w:rsid w:val="00746600"/>
  </w:style>
  <w:style w:type="character" w:customStyle="1" w:styleId="period">
    <w:name w:val="period"/>
    <w:basedOn w:val="Fontepargpadro"/>
    <w:rsid w:val="00746600"/>
  </w:style>
  <w:style w:type="character" w:customStyle="1" w:styleId="secondary-date">
    <w:name w:val="secondary-date"/>
    <w:basedOn w:val="Fontepargpadro"/>
    <w:rsid w:val="00746600"/>
  </w:style>
  <w:style w:type="character" w:customStyle="1" w:styleId="group-doi">
    <w:name w:val="group-doi"/>
    <w:basedOn w:val="Fontepargpadro"/>
    <w:rsid w:val="00746600"/>
  </w:style>
  <w:style w:type="character" w:customStyle="1" w:styleId="WW8Num2z1">
    <w:name w:val="WW8Num2z1"/>
    <w:rsid w:val="00AA6419"/>
  </w:style>
  <w:style w:type="character" w:customStyle="1" w:styleId="WW8Num2z3">
    <w:name w:val="WW8Num2z3"/>
    <w:rsid w:val="00AA6419"/>
  </w:style>
  <w:style w:type="character" w:customStyle="1" w:styleId="WW8Num2z4">
    <w:name w:val="WW8Num2z4"/>
    <w:rsid w:val="00AA6419"/>
  </w:style>
  <w:style w:type="character" w:customStyle="1" w:styleId="WW8Num2z5">
    <w:name w:val="WW8Num2z5"/>
    <w:rsid w:val="00AA6419"/>
  </w:style>
  <w:style w:type="character" w:customStyle="1" w:styleId="WW8Num2z6">
    <w:name w:val="WW8Num2z6"/>
    <w:rsid w:val="00AA6419"/>
  </w:style>
  <w:style w:type="character" w:customStyle="1" w:styleId="WW8Num2z7">
    <w:name w:val="WW8Num2z7"/>
    <w:rsid w:val="00AA6419"/>
  </w:style>
  <w:style w:type="character" w:customStyle="1" w:styleId="WW8Num2z8">
    <w:name w:val="WW8Num2z8"/>
    <w:rsid w:val="00AA6419"/>
  </w:style>
  <w:style w:type="character" w:customStyle="1" w:styleId="WW8Num3z1">
    <w:name w:val="WW8Num3z1"/>
    <w:rsid w:val="00AA6419"/>
  </w:style>
  <w:style w:type="character" w:customStyle="1" w:styleId="WW8Num3z2">
    <w:name w:val="WW8Num3z2"/>
    <w:rsid w:val="00AA6419"/>
  </w:style>
  <w:style w:type="character" w:customStyle="1" w:styleId="WW8Num3z3">
    <w:name w:val="WW8Num3z3"/>
    <w:rsid w:val="00AA6419"/>
  </w:style>
  <w:style w:type="character" w:customStyle="1" w:styleId="WW8Num3z4">
    <w:name w:val="WW8Num3z4"/>
    <w:rsid w:val="00AA6419"/>
  </w:style>
  <w:style w:type="character" w:customStyle="1" w:styleId="WW8Num3z5">
    <w:name w:val="WW8Num3z5"/>
    <w:rsid w:val="00AA6419"/>
  </w:style>
  <w:style w:type="character" w:customStyle="1" w:styleId="WW8Num3z6">
    <w:name w:val="WW8Num3z6"/>
    <w:rsid w:val="00AA6419"/>
  </w:style>
  <w:style w:type="character" w:customStyle="1" w:styleId="WW8Num3z7">
    <w:name w:val="WW8Num3z7"/>
    <w:rsid w:val="00AA6419"/>
  </w:style>
  <w:style w:type="character" w:customStyle="1" w:styleId="WW8Num3z8">
    <w:name w:val="WW8Num3z8"/>
    <w:rsid w:val="00AA6419"/>
  </w:style>
  <w:style w:type="character" w:customStyle="1" w:styleId="WW8Num4z1">
    <w:name w:val="WW8Num4z1"/>
    <w:rsid w:val="00AA6419"/>
    <w:rPr>
      <w:rFonts w:ascii="Courier New" w:hAnsi="Courier New" w:cs="Courier New"/>
    </w:rPr>
  </w:style>
  <w:style w:type="character" w:customStyle="1" w:styleId="WW8Num4z2">
    <w:name w:val="WW8Num4z2"/>
    <w:rsid w:val="00AA6419"/>
    <w:rPr>
      <w:rFonts w:ascii="Wingdings" w:hAnsi="Wingdings" w:cs="Wingdings"/>
    </w:rPr>
  </w:style>
  <w:style w:type="character" w:customStyle="1" w:styleId="WW8Num4z3">
    <w:name w:val="WW8Num4z3"/>
    <w:rsid w:val="00AA6419"/>
    <w:rPr>
      <w:rFonts w:ascii="Symbol" w:hAnsi="Symbol" w:cs="Symbol"/>
    </w:rPr>
  </w:style>
  <w:style w:type="character" w:customStyle="1" w:styleId="WW8Num5z1">
    <w:name w:val="WW8Num5z1"/>
    <w:rsid w:val="00AA6419"/>
  </w:style>
  <w:style w:type="character" w:customStyle="1" w:styleId="WW8Num5z2">
    <w:name w:val="WW8Num5z2"/>
    <w:rsid w:val="00AA6419"/>
  </w:style>
  <w:style w:type="character" w:customStyle="1" w:styleId="WW8Num5z3">
    <w:name w:val="WW8Num5z3"/>
    <w:rsid w:val="00AA6419"/>
  </w:style>
  <w:style w:type="character" w:customStyle="1" w:styleId="WW8Num5z4">
    <w:name w:val="WW8Num5z4"/>
    <w:rsid w:val="00AA6419"/>
  </w:style>
  <w:style w:type="character" w:customStyle="1" w:styleId="WW8Num5z5">
    <w:name w:val="WW8Num5z5"/>
    <w:rsid w:val="00AA6419"/>
  </w:style>
  <w:style w:type="character" w:customStyle="1" w:styleId="WW8Num5z6">
    <w:name w:val="WW8Num5z6"/>
    <w:rsid w:val="00AA6419"/>
  </w:style>
  <w:style w:type="character" w:customStyle="1" w:styleId="WW8Num5z7">
    <w:name w:val="WW8Num5z7"/>
    <w:rsid w:val="00AA6419"/>
  </w:style>
  <w:style w:type="character" w:customStyle="1" w:styleId="WW8Num5z8">
    <w:name w:val="WW8Num5z8"/>
    <w:rsid w:val="00AA6419"/>
  </w:style>
  <w:style w:type="character" w:customStyle="1" w:styleId="WW8Num6z1">
    <w:name w:val="WW8Num6z1"/>
    <w:rsid w:val="00AA6419"/>
    <w:rPr>
      <w:rFonts w:ascii="Courier New" w:hAnsi="Courier New" w:cs="Courier New"/>
    </w:rPr>
  </w:style>
  <w:style w:type="character" w:customStyle="1" w:styleId="WW8Num6z2">
    <w:name w:val="WW8Num6z2"/>
    <w:rsid w:val="00AA6419"/>
    <w:rPr>
      <w:rFonts w:ascii="Wingdings" w:hAnsi="Wingdings" w:cs="Wingdings"/>
    </w:rPr>
  </w:style>
  <w:style w:type="character" w:customStyle="1" w:styleId="WW8Num7z1">
    <w:name w:val="WW8Num7z1"/>
    <w:rsid w:val="00AA6419"/>
  </w:style>
  <w:style w:type="character" w:customStyle="1" w:styleId="WW8Num7z2">
    <w:name w:val="WW8Num7z2"/>
    <w:rsid w:val="00AA6419"/>
  </w:style>
  <w:style w:type="character" w:customStyle="1" w:styleId="WW8Num7z3">
    <w:name w:val="WW8Num7z3"/>
    <w:rsid w:val="00AA6419"/>
  </w:style>
  <w:style w:type="character" w:customStyle="1" w:styleId="WW8Num7z4">
    <w:name w:val="WW8Num7z4"/>
    <w:rsid w:val="00AA6419"/>
  </w:style>
  <w:style w:type="character" w:customStyle="1" w:styleId="WW8Num7z5">
    <w:name w:val="WW8Num7z5"/>
    <w:rsid w:val="00AA6419"/>
  </w:style>
  <w:style w:type="character" w:customStyle="1" w:styleId="WW8Num7z6">
    <w:name w:val="WW8Num7z6"/>
    <w:rsid w:val="00AA6419"/>
  </w:style>
  <w:style w:type="character" w:customStyle="1" w:styleId="WW8Num7z7">
    <w:name w:val="WW8Num7z7"/>
    <w:rsid w:val="00AA6419"/>
  </w:style>
  <w:style w:type="character" w:customStyle="1" w:styleId="WW8Num7z8">
    <w:name w:val="WW8Num7z8"/>
    <w:rsid w:val="00AA6419"/>
  </w:style>
  <w:style w:type="character" w:customStyle="1" w:styleId="WW8Num8z3">
    <w:name w:val="WW8Num8z3"/>
    <w:rsid w:val="00AA6419"/>
    <w:rPr>
      <w:rFonts w:ascii="Symbol" w:hAnsi="Symbol" w:cs="Symbol"/>
    </w:rPr>
  </w:style>
  <w:style w:type="character" w:customStyle="1" w:styleId="LinkdaInternet">
    <w:name w:val="Link da Internet"/>
    <w:rsid w:val="00AA6419"/>
    <w:rPr>
      <w:color w:val="0000FF"/>
      <w:u w:val="single"/>
    </w:rPr>
  </w:style>
  <w:style w:type="character" w:customStyle="1" w:styleId="SemEspaamentoChar">
    <w:name w:val="Sem Espaçamento Char"/>
    <w:rsid w:val="00AA6419"/>
    <w:rPr>
      <w:rFonts w:ascii="Calibri" w:hAnsi="Calibri" w:cs="Calibri"/>
      <w:sz w:val="22"/>
      <w:szCs w:val="22"/>
      <w:lang w:val="pt-BR" w:bidi="ar-SA"/>
    </w:rPr>
  </w:style>
  <w:style w:type="character" w:customStyle="1" w:styleId="ListLabel1">
    <w:name w:val="ListLabel 1"/>
    <w:rsid w:val="00AA6419"/>
    <w:rPr>
      <w:b/>
      <w:sz w:val="24"/>
      <w:szCs w:val="24"/>
    </w:rPr>
  </w:style>
  <w:style w:type="character" w:customStyle="1" w:styleId="ListLabel2">
    <w:name w:val="ListLabel 2"/>
    <w:rsid w:val="00AA6419"/>
    <w:rPr>
      <w:b/>
      <w:sz w:val="24"/>
      <w:szCs w:val="24"/>
    </w:rPr>
  </w:style>
  <w:style w:type="character" w:customStyle="1" w:styleId="Smbolosdenumerao">
    <w:name w:val="Símbolos de numeração"/>
    <w:rsid w:val="00AA6419"/>
  </w:style>
  <w:style w:type="character" w:customStyle="1" w:styleId="Marcas">
    <w:name w:val="Marcas"/>
    <w:rsid w:val="00AA6419"/>
    <w:rPr>
      <w:rFonts w:ascii="OpenSymbol" w:eastAsia="OpenSymbol" w:hAnsi="OpenSymbol" w:cs="OpenSymbol"/>
    </w:rPr>
  </w:style>
  <w:style w:type="character" w:customStyle="1" w:styleId="InternetLink">
    <w:name w:val="Internet Link"/>
    <w:basedOn w:val="Fontepargpadro"/>
    <w:uiPriority w:val="99"/>
    <w:unhideWhenUsed/>
    <w:rsid w:val="00AA6419"/>
    <w:rPr>
      <w:color w:val="0563C1" w:themeColor="hyperlink"/>
      <w:u w:val="single"/>
    </w:rPr>
  </w:style>
  <w:style w:type="character" w:customStyle="1" w:styleId="current-selection">
    <w:name w:val="current-selection"/>
    <w:basedOn w:val="Fontepargpadro"/>
    <w:rsid w:val="00AA6419"/>
  </w:style>
  <w:style w:type="character" w:customStyle="1" w:styleId="a">
    <w:name w:val="_"/>
    <w:basedOn w:val="Fontepargpadro"/>
    <w:rsid w:val="00AA6419"/>
  </w:style>
  <w:style w:type="character" w:customStyle="1" w:styleId="enhanced-reference">
    <w:name w:val="enhanced-reference"/>
    <w:basedOn w:val="Fontepargpadro"/>
    <w:rsid w:val="00AA6419"/>
  </w:style>
  <w:style w:type="character" w:customStyle="1" w:styleId="ListLabel3">
    <w:name w:val="ListLabel 3"/>
    <w:rsid w:val="00AA6419"/>
    <w:rPr>
      <w:rFonts w:cs="Arial"/>
      <w:b/>
      <w:sz w:val="20"/>
      <w:szCs w:val="20"/>
    </w:rPr>
  </w:style>
  <w:style w:type="character" w:customStyle="1" w:styleId="ListLabel4">
    <w:name w:val="ListLabel 4"/>
    <w:rsid w:val="00AA6419"/>
    <w:rPr>
      <w:b/>
      <w:sz w:val="24"/>
      <w:szCs w:val="24"/>
    </w:rPr>
  </w:style>
  <w:style w:type="character" w:customStyle="1" w:styleId="ListLabel5">
    <w:name w:val="ListLabel 5"/>
    <w:rsid w:val="00AA6419"/>
    <w:rPr>
      <w:rFonts w:cs="Courier New"/>
    </w:rPr>
  </w:style>
  <w:style w:type="character" w:customStyle="1" w:styleId="ListLabel6">
    <w:name w:val="ListLabel 6"/>
    <w:rsid w:val="00AA6419"/>
    <w:rPr>
      <w:rFonts w:cs="Courier New"/>
    </w:rPr>
  </w:style>
  <w:style w:type="character" w:customStyle="1" w:styleId="ListLabel7">
    <w:name w:val="ListLabel 7"/>
    <w:rsid w:val="00AA6419"/>
    <w:rPr>
      <w:rFonts w:cs="Courier New"/>
    </w:rPr>
  </w:style>
  <w:style w:type="character" w:customStyle="1" w:styleId="ListLabel8">
    <w:name w:val="ListLabel 8"/>
    <w:rsid w:val="00AA6419"/>
    <w:rPr>
      <w:rFonts w:cs="Courier New"/>
    </w:rPr>
  </w:style>
  <w:style w:type="character" w:customStyle="1" w:styleId="ListLabel9">
    <w:name w:val="ListLabel 9"/>
    <w:rsid w:val="00AA6419"/>
    <w:rPr>
      <w:rFonts w:cs="Courier New"/>
    </w:rPr>
  </w:style>
  <w:style w:type="character" w:customStyle="1" w:styleId="ListLabel10">
    <w:name w:val="ListLabel 10"/>
    <w:rsid w:val="00AA6419"/>
    <w:rPr>
      <w:rFonts w:cs="Courier New"/>
    </w:rPr>
  </w:style>
  <w:style w:type="character" w:customStyle="1" w:styleId="ListLabel11">
    <w:name w:val="ListLabel 11"/>
    <w:rsid w:val="00AA6419"/>
    <w:rPr>
      <w:rFonts w:cs="Courier New"/>
    </w:rPr>
  </w:style>
  <w:style w:type="character" w:customStyle="1" w:styleId="ListLabel12">
    <w:name w:val="ListLabel 12"/>
    <w:rsid w:val="00AA6419"/>
    <w:rPr>
      <w:rFonts w:cs="Courier New"/>
    </w:rPr>
  </w:style>
  <w:style w:type="character" w:customStyle="1" w:styleId="ListLabel13">
    <w:name w:val="ListLabel 13"/>
    <w:rsid w:val="00AA6419"/>
    <w:rPr>
      <w:rFonts w:cs="Courier New"/>
    </w:rPr>
  </w:style>
  <w:style w:type="character" w:customStyle="1" w:styleId="ListLabel14">
    <w:name w:val="ListLabel 14"/>
    <w:rsid w:val="00AA6419"/>
    <w:rPr>
      <w:rFonts w:cs="Courier New"/>
    </w:rPr>
  </w:style>
  <w:style w:type="character" w:customStyle="1" w:styleId="ListLabel15">
    <w:name w:val="ListLabel 15"/>
    <w:rsid w:val="00AA6419"/>
    <w:rPr>
      <w:rFonts w:cs="Courier New"/>
    </w:rPr>
  </w:style>
  <w:style w:type="character" w:customStyle="1" w:styleId="ListLabel16">
    <w:name w:val="ListLabel 16"/>
    <w:rsid w:val="00AA6419"/>
    <w:rPr>
      <w:rFonts w:cs="Courier New"/>
    </w:rPr>
  </w:style>
  <w:style w:type="character" w:customStyle="1" w:styleId="ListLabel17">
    <w:name w:val="ListLabel 17"/>
    <w:rsid w:val="00AA6419"/>
    <w:rPr>
      <w:rFonts w:ascii="Times New Roman" w:hAnsi="Times New Roman"/>
      <w:b/>
      <w:sz w:val="24"/>
    </w:rPr>
  </w:style>
  <w:style w:type="paragraph" w:customStyle="1" w:styleId="Heading">
    <w:name w:val="Heading"/>
    <w:basedOn w:val="Normal"/>
    <w:next w:val="Corpodetexto"/>
    <w:rsid w:val="00AA6419"/>
    <w:pPr>
      <w:keepNext/>
      <w:suppressAutoHyphens/>
      <w:spacing w:before="240" w:after="120" w:line="360" w:lineRule="auto"/>
      <w:jc w:val="both"/>
    </w:pPr>
    <w:rPr>
      <w:rFonts w:ascii="Liberation Sans" w:eastAsia="Microsoft YaHei" w:hAnsi="Liberation Sans" w:cs="Mangal"/>
      <w:color w:val="00000A"/>
      <w:sz w:val="28"/>
      <w:szCs w:val="28"/>
      <w:lang w:eastAsia="zh-CN"/>
    </w:rPr>
  </w:style>
  <w:style w:type="paragraph" w:customStyle="1" w:styleId="Index">
    <w:name w:val="Index"/>
    <w:basedOn w:val="Normal"/>
    <w:rsid w:val="00AA6419"/>
    <w:pPr>
      <w:suppressLineNumbers/>
      <w:suppressAutoHyphens/>
      <w:spacing w:after="0" w:line="360" w:lineRule="auto"/>
      <w:jc w:val="both"/>
    </w:pPr>
    <w:rPr>
      <w:rFonts w:ascii="Times New Roman" w:eastAsia="Times New Roman" w:hAnsi="Times New Roman" w:cs="Mangal"/>
      <w:color w:val="00000A"/>
      <w:sz w:val="24"/>
      <w:szCs w:val="20"/>
      <w:lang w:eastAsia="zh-CN"/>
    </w:rPr>
  </w:style>
  <w:style w:type="paragraph" w:customStyle="1" w:styleId="Corpodetextorecuado">
    <w:name w:val="Corpo de texto recuado"/>
    <w:basedOn w:val="Normal"/>
    <w:rsid w:val="00AA6419"/>
    <w:pPr>
      <w:suppressAutoHyphens/>
      <w:spacing w:after="0" w:line="360" w:lineRule="auto"/>
      <w:ind w:firstLine="708"/>
      <w:jc w:val="both"/>
    </w:pPr>
    <w:rPr>
      <w:rFonts w:ascii="Times New Roman" w:eastAsia="Times New Roman" w:hAnsi="Times New Roman" w:cs="Arial"/>
      <w:color w:val="FF0000"/>
      <w:sz w:val="24"/>
      <w:szCs w:val="20"/>
      <w:lang w:eastAsia="zh-CN"/>
    </w:rPr>
  </w:style>
  <w:style w:type="paragraph" w:customStyle="1" w:styleId="TtuloGeral">
    <w:name w:val="Título Geral"/>
    <w:basedOn w:val="Normal"/>
    <w:rsid w:val="00AA6419"/>
    <w:pPr>
      <w:suppressAutoHyphens/>
      <w:spacing w:after="0" w:line="480" w:lineRule="auto"/>
      <w:jc w:val="center"/>
    </w:pPr>
    <w:rPr>
      <w:rFonts w:ascii="Times New Roman" w:eastAsia="Times New Roman" w:hAnsi="Times New Roman" w:cs="Arial"/>
      <w:b/>
      <w:caps/>
      <w:color w:val="00000A"/>
      <w:sz w:val="28"/>
      <w:szCs w:val="20"/>
      <w:lang w:eastAsia="zh-CN"/>
    </w:rPr>
  </w:style>
  <w:style w:type="paragraph" w:customStyle="1" w:styleId="Citaes">
    <w:name w:val="Citações"/>
    <w:basedOn w:val="Normal"/>
    <w:rsid w:val="00AA6419"/>
    <w:pPr>
      <w:suppressAutoHyphens/>
      <w:spacing w:after="283" w:line="360" w:lineRule="auto"/>
      <w:ind w:left="567" w:right="567"/>
      <w:jc w:val="both"/>
    </w:pPr>
    <w:rPr>
      <w:rFonts w:ascii="Times New Roman" w:eastAsia="Times New Roman" w:hAnsi="Times New Roman" w:cs="Arial"/>
      <w:color w:val="00000A"/>
      <w:sz w:val="24"/>
      <w:szCs w:val="20"/>
      <w:lang w:eastAsia="zh-CN"/>
    </w:rPr>
  </w:style>
  <w:style w:type="paragraph" w:customStyle="1" w:styleId="Ttulododocumento">
    <w:name w:val="Título do documento"/>
    <w:basedOn w:val="Ttulo"/>
    <w:rsid w:val="00AA6419"/>
    <w:pPr>
      <w:keepNext/>
      <w:widowControl/>
      <w:suppressAutoHyphens/>
      <w:autoSpaceDE/>
      <w:autoSpaceDN/>
      <w:adjustRightInd/>
      <w:spacing w:before="240" w:after="120" w:line="360" w:lineRule="auto"/>
      <w:jc w:val="center"/>
    </w:pPr>
    <w:rPr>
      <w:rFonts w:ascii="Liberation Sans;Arial" w:eastAsia="Droid Sans Fallback" w:hAnsi="Liberation Sans;Arial" w:cs="FreeSans"/>
      <w:b/>
      <w:bCs/>
      <w:color w:val="00000A"/>
      <w:sz w:val="56"/>
      <w:szCs w:val="56"/>
      <w:lang w:eastAsia="zh-CN"/>
    </w:rPr>
  </w:style>
  <w:style w:type="paragraph" w:styleId="CabealhodoSumrio">
    <w:name w:val="TOC Heading"/>
    <w:basedOn w:val="Ttulo1"/>
    <w:next w:val="Normal"/>
    <w:uiPriority w:val="39"/>
    <w:unhideWhenUsed/>
    <w:rsid w:val="00AA6419"/>
    <w:pPr>
      <w:keepNext/>
      <w:keepLines/>
      <w:spacing w:after="120" w:line="259" w:lineRule="auto"/>
    </w:pPr>
    <w:rPr>
      <w:rFonts w:asciiTheme="majorHAnsi" w:eastAsiaTheme="majorEastAsia" w:hAnsiTheme="majorHAnsi" w:cstheme="majorBidi"/>
      <w:b w:val="0"/>
      <w:caps/>
      <w:color w:val="2F5496" w:themeColor="accent1" w:themeShade="BF"/>
      <w:lang w:val="pt-BR" w:eastAsia="pt-BR"/>
    </w:rPr>
  </w:style>
  <w:style w:type="paragraph" w:styleId="Sumrio1">
    <w:name w:val="toc 1"/>
    <w:basedOn w:val="Normal"/>
    <w:next w:val="Normal"/>
    <w:autoRedefine/>
    <w:uiPriority w:val="99"/>
    <w:unhideWhenUsed/>
    <w:rsid w:val="00AA6419"/>
    <w:pPr>
      <w:suppressAutoHyphens/>
      <w:spacing w:after="100" w:line="360" w:lineRule="auto"/>
      <w:jc w:val="both"/>
    </w:pPr>
    <w:rPr>
      <w:rFonts w:ascii="Times New Roman" w:eastAsia="Times New Roman" w:hAnsi="Times New Roman" w:cs="Arial"/>
      <w:color w:val="00000A"/>
      <w:sz w:val="24"/>
      <w:szCs w:val="20"/>
      <w:lang w:eastAsia="zh-CN"/>
    </w:rPr>
  </w:style>
  <w:style w:type="paragraph" w:styleId="Sumrio3">
    <w:name w:val="toc 3"/>
    <w:basedOn w:val="Normal"/>
    <w:next w:val="Normal"/>
    <w:autoRedefine/>
    <w:uiPriority w:val="99"/>
    <w:unhideWhenUsed/>
    <w:rsid w:val="00AA6419"/>
    <w:pPr>
      <w:suppressAutoHyphens/>
      <w:spacing w:after="100" w:line="360" w:lineRule="auto"/>
      <w:ind w:left="480"/>
      <w:jc w:val="both"/>
    </w:pPr>
    <w:rPr>
      <w:rFonts w:ascii="Times New Roman" w:eastAsia="Times New Roman" w:hAnsi="Times New Roman" w:cs="Arial"/>
      <w:color w:val="00000A"/>
      <w:sz w:val="24"/>
      <w:szCs w:val="20"/>
      <w:lang w:eastAsia="zh-CN"/>
    </w:rPr>
  </w:style>
  <w:style w:type="paragraph" w:styleId="Sumrio2">
    <w:name w:val="toc 2"/>
    <w:basedOn w:val="Normal"/>
    <w:next w:val="Normal"/>
    <w:autoRedefine/>
    <w:uiPriority w:val="99"/>
    <w:unhideWhenUsed/>
    <w:rsid w:val="00AA6419"/>
    <w:pPr>
      <w:tabs>
        <w:tab w:val="right" w:leader="dot" w:pos="9061"/>
      </w:tabs>
      <w:suppressAutoHyphens/>
      <w:spacing w:after="100" w:line="360" w:lineRule="auto"/>
      <w:ind w:left="240"/>
      <w:jc w:val="both"/>
    </w:pPr>
    <w:rPr>
      <w:rFonts w:ascii="Times New Roman" w:eastAsia="Times New Roman" w:hAnsi="Times New Roman" w:cs="Arial"/>
      <w:b/>
      <w:i/>
      <w:color w:val="00000A"/>
      <w:sz w:val="24"/>
      <w:szCs w:val="20"/>
      <w:lang w:eastAsia="zh-CN"/>
    </w:rPr>
  </w:style>
  <w:style w:type="paragraph" w:customStyle="1" w:styleId="FrameContents">
    <w:name w:val="Frame Contents"/>
    <w:basedOn w:val="Normal"/>
    <w:rsid w:val="00AA6419"/>
    <w:pPr>
      <w:suppressAutoHyphens/>
      <w:spacing w:after="0" w:line="360" w:lineRule="auto"/>
      <w:jc w:val="both"/>
    </w:pPr>
    <w:rPr>
      <w:rFonts w:ascii="Times New Roman" w:eastAsia="Times New Roman" w:hAnsi="Times New Roman" w:cs="Arial"/>
      <w:color w:val="00000A"/>
      <w:sz w:val="24"/>
      <w:szCs w:val="20"/>
      <w:lang w:eastAsia="zh-CN"/>
    </w:rPr>
  </w:style>
  <w:style w:type="numbering" w:customStyle="1" w:styleId="WW8Num1">
    <w:name w:val="WW8Num1"/>
    <w:qFormat/>
    <w:rsid w:val="00AA6419"/>
  </w:style>
  <w:style w:type="numbering" w:customStyle="1" w:styleId="WW8Num2">
    <w:name w:val="WW8Num2"/>
    <w:qFormat/>
    <w:rsid w:val="00AA6419"/>
  </w:style>
  <w:style w:type="character" w:customStyle="1" w:styleId="MenoPendente2">
    <w:name w:val="Menção Pendente2"/>
    <w:basedOn w:val="Fontepargpadro"/>
    <w:uiPriority w:val="99"/>
    <w:semiHidden/>
    <w:unhideWhenUsed/>
    <w:rsid w:val="00AA6419"/>
    <w:rPr>
      <w:color w:val="605E5C"/>
      <w:shd w:val="clear" w:color="auto" w:fill="E1DFDD"/>
    </w:rPr>
  </w:style>
  <w:style w:type="character" w:customStyle="1" w:styleId="gmail-fontstyle01">
    <w:name w:val="gmail-fontstyle01"/>
    <w:basedOn w:val="Fontepargpadro"/>
    <w:rsid w:val="00AA6419"/>
  </w:style>
  <w:style w:type="paragraph" w:customStyle="1" w:styleId="Normal1">
    <w:name w:val="Normal1"/>
    <w:link w:val="NormalCar"/>
    <w:rsid w:val="0013145C"/>
    <w:pPr>
      <w:spacing w:after="179" w:line="351" w:lineRule="auto"/>
      <w:ind w:left="-8" w:firstLine="698"/>
      <w:jc w:val="both"/>
    </w:pPr>
    <w:rPr>
      <w:rFonts w:ascii="Times New Roman" w:eastAsia="Times New Roman" w:hAnsi="Times New Roman" w:cs="Times New Roman"/>
      <w:sz w:val="24"/>
      <w:szCs w:val="24"/>
    </w:rPr>
  </w:style>
  <w:style w:type="character" w:customStyle="1" w:styleId="hgkelc">
    <w:name w:val="hgkelc"/>
    <w:basedOn w:val="Fontepargpadro"/>
    <w:rsid w:val="0013145C"/>
  </w:style>
  <w:style w:type="character" w:customStyle="1" w:styleId="Subttulo1">
    <w:name w:val="Subtítulo1"/>
    <w:basedOn w:val="Fontepargpadro"/>
    <w:rsid w:val="003632D5"/>
  </w:style>
  <w:style w:type="character" w:customStyle="1" w:styleId="colon-for-citation-subtitle">
    <w:name w:val="colon-for-citation-subtitle"/>
    <w:basedOn w:val="Fontepargpadro"/>
    <w:rsid w:val="003632D5"/>
  </w:style>
  <w:style w:type="character" w:customStyle="1" w:styleId="docsum-authors">
    <w:name w:val="docsum-authors"/>
    <w:basedOn w:val="Fontepargpadro"/>
    <w:rsid w:val="003632D5"/>
  </w:style>
  <w:style w:type="character" w:customStyle="1" w:styleId="docsum-journal-citation">
    <w:name w:val="docsum-journal-citation"/>
    <w:basedOn w:val="Fontepargpadro"/>
    <w:rsid w:val="003632D5"/>
  </w:style>
  <w:style w:type="character" w:customStyle="1" w:styleId="citation-part">
    <w:name w:val="citation-part"/>
    <w:basedOn w:val="Fontepargpadro"/>
    <w:rsid w:val="003632D5"/>
  </w:style>
  <w:style w:type="character" w:customStyle="1" w:styleId="docsum-pmid">
    <w:name w:val="docsum-pmid"/>
    <w:basedOn w:val="Fontepargpadro"/>
    <w:rsid w:val="003632D5"/>
  </w:style>
  <w:style w:type="character" w:customStyle="1" w:styleId="publication-type">
    <w:name w:val="publication-type"/>
    <w:basedOn w:val="Fontepargpadro"/>
    <w:rsid w:val="003632D5"/>
  </w:style>
  <w:style w:type="character" w:customStyle="1" w:styleId="free-resources">
    <w:name w:val="free-resources"/>
    <w:basedOn w:val="Fontepargpadro"/>
    <w:rsid w:val="003632D5"/>
  </w:style>
  <w:style w:type="character" w:customStyle="1" w:styleId="ahead-of-print">
    <w:name w:val="ahead-of-print"/>
    <w:basedOn w:val="Fontepargpadro"/>
    <w:rsid w:val="003632D5"/>
  </w:style>
  <w:style w:type="character" w:customStyle="1" w:styleId="ztplmc">
    <w:name w:val="ztplmc"/>
    <w:basedOn w:val="Fontepargpadro"/>
    <w:rsid w:val="00772036"/>
  </w:style>
  <w:style w:type="character" w:customStyle="1" w:styleId="q4iawc">
    <w:name w:val="q4iawc"/>
    <w:basedOn w:val="Fontepargpadro"/>
    <w:rsid w:val="00772036"/>
  </w:style>
  <w:style w:type="character" w:customStyle="1" w:styleId="anchor-text">
    <w:name w:val="anchor-text"/>
    <w:basedOn w:val="Fontepargpadro"/>
    <w:rsid w:val="00D63B76"/>
  </w:style>
  <w:style w:type="character" w:customStyle="1" w:styleId="apple-tab-span">
    <w:name w:val="apple-tab-span"/>
    <w:basedOn w:val="Fontepargpadro"/>
    <w:rsid w:val="00C135C0"/>
  </w:style>
  <w:style w:type="table" w:styleId="TabelaSimples4">
    <w:name w:val="Plain Table 4"/>
    <w:basedOn w:val="Tabelanormal"/>
    <w:uiPriority w:val="44"/>
    <w:rsid w:val="00C135C0"/>
    <w:pPr>
      <w:spacing w:after="0" w:line="240" w:lineRule="auto"/>
    </w:pPr>
    <w:rPr>
      <w:rFonts w:eastAsiaTheme="minorHAnsi"/>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40"/>
    <w:rsid w:val="00C135C0"/>
    <w:pPr>
      <w:spacing w:after="0" w:line="240" w:lineRule="auto"/>
    </w:pPr>
    <w:rPr>
      <w:rFonts w:eastAsiaTheme="minorHAnsi"/>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mples5">
    <w:name w:val="Plain Table 5"/>
    <w:basedOn w:val="Tabelanormal"/>
    <w:uiPriority w:val="45"/>
    <w:rsid w:val="00C135C0"/>
    <w:pPr>
      <w:spacing w:after="0" w:line="240" w:lineRule="auto"/>
    </w:pPr>
    <w:rPr>
      <w:rFonts w:eastAsiaTheme="minorHAnsi"/>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Grade1Clara-nfase5">
    <w:name w:val="Grid Table 1 Light Accent 5"/>
    <w:basedOn w:val="Tabelanormal"/>
    <w:uiPriority w:val="46"/>
    <w:rsid w:val="00C135C0"/>
    <w:pPr>
      <w:spacing w:after="0" w:line="240" w:lineRule="auto"/>
    </w:pPr>
    <w:rPr>
      <w:rFonts w:eastAsiaTheme="minorHAnsi"/>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SimplesTabela1">
    <w:name w:val="Plain Table 1"/>
    <w:basedOn w:val="Tabelanormal"/>
    <w:uiPriority w:val="41"/>
    <w:rsid w:val="00C135C0"/>
    <w:pPr>
      <w:spacing w:after="0" w:line="240" w:lineRule="auto"/>
    </w:pPr>
    <w:rPr>
      <w:rFonts w:eastAsiaTheme="minorHAnsi"/>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mplesTabela2">
    <w:name w:val="Plain Table 2"/>
    <w:basedOn w:val="Tabelanormal"/>
    <w:uiPriority w:val="42"/>
    <w:rsid w:val="00C135C0"/>
    <w:pPr>
      <w:spacing w:after="0" w:line="240" w:lineRule="auto"/>
    </w:pPr>
    <w:rPr>
      <w:rFonts w:eastAsiaTheme="minorHAnsi"/>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7Colorida">
    <w:name w:val="List Table 7 Colorful"/>
    <w:basedOn w:val="Tabelanormal"/>
    <w:uiPriority w:val="52"/>
    <w:rsid w:val="0060703A"/>
    <w:pPr>
      <w:spacing w:after="0" w:line="240" w:lineRule="auto"/>
    </w:pPr>
    <w:rPr>
      <w:rFonts w:ascii="Calibri" w:eastAsia="Calibri" w:hAnsi="Calibri" w:cs="Times New Roman"/>
      <w:color w:val="000000"/>
      <w:kern w:val="2"/>
      <w:lang w:val="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faseIntensa">
    <w:name w:val="Intense Emphasis"/>
    <w:basedOn w:val="Fontepargpadro"/>
    <w:uiPriority w:val="21"/>
    <w:rsid w:val="002A333B"/>
    <w:rPr>
      <w:i/>
      <w:iCs/>
      <w:color w:val="2F5496" w:themeColor="accent1" w:themeShade="BF"/>
    </w:rPr>
  </w:style>
  <w:style w:type="paragraph" w:styleId="CitaoIntensa">
    <w:name w:val="Intense Quote"/>
    <w:basedOn w:val="Normal"/>
    <w:next w:val="Normal"/>
    <w:link w:val="CitaoIntensaChar"/>
    <w:uiPriority w:val="30"/>
    <w:rsid w:val="002A333B"/>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eastAsiaTheme="minorHAnsi"/>
      <w:i/>
      <w:iCs/>
      <w:color w:val="2F5496" w:themeColor="accent1" w:themeShade="BF"/>
      <w:kern w:val="2"/>
      <w:sz w:val="24"/>
      <w:szCs w:val="24"/>
      <w14:ligatures w14:val="standardContextual"/>
    </w:rPr>
  </w:style>
  <w:style w:type="character" w:customStyle="1" w:styleId="CitaoIntensaChar">
    <w:name w:val="Citação Intensa Char"/>
    <w:basedOn w:val="Fontepargpadro"/>
    <w:link w:val="CitaoIntensa"/>
    <w:uiPriority w:val="30"/>
    <w:rsid w:val="002A333B"/>
    <w:rPr>
      <w:rFonts w:eastAsiaTheme="minorHAnsi"/>
      <w:i/>
      <w:iCs/>
      <w:color w:val="2F5496" w:themeColor="accent1" w:themeShade="BF"/>
      <w:kern w:val="2"/>
      <w:sz w:val="24"/>
      <w:szCs w:val="24"/>
      <w14:ligatures w14:val="standardContextual"/>
    </w:rPr>
  </w:style>
  <w:style w:type="character" w:styleId="RefernciaIntensa">
    <w:name w:val="Intense Reference"/>
    <w:basedOn w:val="Fontepargpadro"/>
    <w:uiPriority w:val="32"/>
    <w:rsid w:val="002A333B"/>
    <w:rPr>
      <w:b/>
      <w:bCs/>
      <w:smallCaps/>
      <w:color w:val="2F5496" w:themeColor="accent1" w:themeShade="BF"/>
      <w:spacing w:val="5"/>
    </w:rPr>
  </w:style>
  <w:style w:type="paragraph" w:customStyle="1" w:styleId="msonormal0">
    <w:name w:val="msonormal"/>
    <w:basedOn w:val="Normal"/>
    <w:rsid w:val="002A333B"/>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loKlavuzu3">
    <w:name w:val="Tablo Kılavuzu3"/>
    <w:basedOn w:val="Tabelanormal"/>
    <w:next w:val="Tabelacomgrade"/>
    <w:uiPriority w:val="39"/>
    <w:rsid w:val="00F84C2A"/>
    <w:pPr>
      <w:spacing w:after="0" w:line="240" w:lineRule="auto"/>
    </w:pPr>
    <w:rPr>
      <w:rFonts w:eastAsiaTheme="minorHAns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Tabelanormal"/>
    <w:next w:val="Tabelacomgrade"/>
    <w:uiPriority w:val="39"/>
    <w:rsid w:val="00F84C2A"/>
    <w:pPr>
      <w:spacing w:after="0" w:line="240" w:lineRule="auto"/>
    </w:pPr>
    <w:rPr>
      <w:rFonts w:eastAsiaTheme="minorHAns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Tabelanormal"/>
    <w:next w:val="Tabelacomgrade"/>
    <w:uiPriority w:val="39"/>
    <w:rsid w:val="00F84C2A"/>
    <w:pPr>
      <w:spacing w:after="0" w:line="240" w:lineRule="auto"/>
    </w:pPr>
    <w:rPr>
      <w:rFonts w:eastAsiaTheme="minorHAns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Tabelanormal"/>
    <w:next w:val="Tabelacomgrade"/>
    <w:qFormat/>
    <w:rsid w:val="00097DF6"/>
    <w:pPr>
      <w:spacing w:after="0" w:line="240" w:lineRule="auto"/>
    </w:pPr>
    <w:rPr>
      <w:rFonts w:eastAsiaTheme="minorEastAsia"/>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2"/>
    <w:basedOn w:val="Tabelanormal"/>
    <w:next w:val="Tabelacomgrade"/>
    <w:qFormat/>
    <w:rsid w:val="00097DF6"/>
    <w:pPr>
      <w:spacing w:after="0" w:line="240" w:lineRule="auto"/>
    </w:pPr>
    <w:rPr>
      <w:rFonts w:eastAsiaTheme="minorEastAsia"/>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
    <w:name w:val="TITULO"/>
    <w:basedOn w:val="Cabealho"/>
    <w:next w:val="Normal"/>
    <w:rsid w:val="005A1AA6"/>
    <w:pPr>
      <w:tabs>
        <w:tab w:val="clear" w:pos="4252"/>
        <w:tab w:val="clear" w:pos="8504"/>
      </w:tabs>
      <w:spacing w:after="240"/>
      <w:ind w:firstLine="425"/>
      <w:jc w:val="center"/>
    </w:pPr>
    <w:rPr>
      <w:rFonts w:ascii="Garamond" w:eastAsia="Times New Roman" w:hAnsi="Garamond" w:cs="Times New Roman"/>
      <w:b/>
      <w:noProof/>
      <w:sz w:val="40"/>
      <w:szCs w:val="24"/>
      <w:lang w:val="pt-PT" w:eastAsia="pt-BR"/>
    </w:rPr>
  </w:style>
  <w:style w:type="paragraph" w:customStyle="1" w:styleId="ttulo0">
    <w:name w:val="título"/>
    <w:basedOn w:val="Cabealho"/>
    <w:next w:val="Normal"/>
    <w:rsid w:val="005A1AA6"/>
    <w:pPr>
      <w:tabs>
        <w:tab w:val="clear" w:pos="4252"/>
        <w:tab w:val="clear" w:pos="8504"/>
      </w:tabs>
      <w:spacing w:before="360" w:after="120"/>
      <w:ind w:firstLine="425"/>
    </w:pPr>
    <w:rPr>
      <w:rFonts w:ascii="Garamond" w:eastAsia="Times New Roman" w:hAnsi="Garamond" w:cs="Times New Roman"/>
      <w:b/>
      <w:i/>
      <w:noProof/>
      <w:szCs w:val="24"/>
      <w:lang w:val="pt-PT" w:eastAsia="pt-BR"/>
    </w:rPr>
  </w:style>
  <w:style w:type="paragraph" w:customStyle="1" w:styleId="Estilopalavraschave">
    <w:name w:val="Estilo palavras chave"/>
    <w:basedOn w:val="ttulo0"/>
    <w:rsid w:val="005A1AA6"/>
    <w:pPr>
      <w:spacing w:before="240" w:after="0"/>
    </w:pPr>
    <w:rPr>
      <w:b w:val="0"/>
      <w:sz w:val="20"/>
    </w:rPr>
  </w:style>
  <w:style w:type="paragraph" w:customStyle="1" w:styleId="corpodotexto">
    <w:name w:val="corpo do texto"/>
    <w:basedOn w:val="Normal"/>
    <w:rsid w:val="005A1AA6"/>
    <w:pPr>
      <w:spacing w:after="120" w:line="240" w:lineRule="auto"/>
      <w:ind w:firstLine="425"/>
      <w:jc w:val="both"/>
    </w:pPr>
    <w:rPr>
      <w:rFonts w:ascii="Garamond" w:eastAsia="Times New Roman" w:hAnsi="Garamond" w:cs="Times New Roman"/>
      <w:noProof/>
      <w:sz w:val="24"/>
      <w:szCs w:val="24"/>
      <w:lang w:val="pt-PT" w:eastAsia="pt-BR"/>
    </w:rPr>
  </w:style>
  <w:style w:type="paragraph" w:customStyle="1" w:styleId="tabela0">
    <w:name w:val="tabela"/>
    <w:basedOn w:val="Normal"/>
    <w:next w:val="Normal"/>
    <w:rsid w:val="005A1AA6"/>
    <w:pPr>
      <w:keepLines/>
      <w:widowControl w:val="0"/>
      <w:spacing w:before="40" w:after="40" w:line="240" w:lineRule="auto"/>
      <w:ind w:firstLine="425"/>
      <w:jc w:val="center"/>
    </w:pPr>
    <w:rPr>
      <w:rFonts w:ascii="Garamond" w:eastAsia="Times New Roman" w:hAnsi="Garamond" w:cs="Times New Roman"/>
      <w:noProof/>
      <w:szCs w:val="20"/>
      <w:lang w:eastAsia="pt-BR"/>
    </w:rPr>
  </w:style>
  <w:style w:type="paragraph" w:customStyle="1" w:styleId="legendatabela">
    <w:name w:val="legenda tabela"/>
    <w:basedOn w:val="Legenda"/>
    <w:next w:val="Normal"/>
    <w:rsid w:val="005A1AA6"/>
    <w:pPr>
      <w:keepNext/>
      <w:keepLines/>
      <w:spacing w:before="360" w:after="60"/>
      <w:ind w:firstLine="425"/>
    </w:pPr>
    <w:rPr>
      <w:rFonts w:ascii="Garamond" w:hAnsi="Garamond"/>
      <w:b/>
      <w:bCs/>
      <w:i w:val="0"/>
      <w:iCs w:val="0"/>
      <w:noProof/>
      <w:color w:val="auto"/>
      <w:sz w:val="22"/>
      <w:szCs w:val="20"/>
      <w:lang w:eastAsia="pt-BR"/>
    </w:rPr>
  </w:style>
  <w:style w:type="paragraph" w:customStyle="1" w:styleId="Corpodetextoapstabela">
    <w:name w:val="Corpo de texto após tabela"/>
    <w:basedOn w:val="Normal"/>
    <w:next w:val="Normal"/>
    <w:rsid w:val="005A1AA6"/>
    <w:pPr>
      <w:widowControl w:val="0"/>
      <w:spacing w:before="360" w:after="120" w:line="240" w:lineRule="auto"/>
      <w:ind w:firstLine="425"/>
      <w:jc w:val="both"/>
    </w:pPr>
    <w:rPr>
      <w:rFonts w:ascii="Garamond" w:eastAsia="Times New Roman" w:hAnsi="Garamond" w:cs="Times New Roman"/>
      <w:noProof/>
      <w:sz w:val="24"/>
      <w:szCs w:val="24"/>
      <w:lang w:val="pt-PT" w:eastAsia="pt-BR"/>
    </w:rPr>
  </w:style>
  <w:style w:type="paragraph" w:customStyle="1" w:styleId="refernciabibliogrfica">
    <w:name w:val="referência bibliográfica"/>
    <w:basedOn w:val="Normal"/>
    <w:rsid w:val="005A1AA6"/>
    <w:pPr>
      <w:spacing w:after="0" w:line="240" w:lineRule="auto"/>
      <w:ind w:left="340" w:hanging="340"/>
      <w:jc w:val="both"/>
    </w:pPr>
    <w:rPr>
      <w:rFonts w:ascii="Garamond" w:eastAsia="Times New Roman" w:hAnsi="Garamond" w:cs="Times New Roman"/>
      <w:noProof/>
      <w:szCs w:val="24"/>
      <w:lang w:val="pt-PT" w:eastAsia="pt-BR"/>
    </w:rPr>
  </w:style>
  <w:style w:type="paragraph" w:customStyle="1" w:styleId="Paragraph">
    <w:name w:val="Paragraph"/>
    <w:basedOn w:val="Normal"/>
    <w:link w:val="ParagraphChar"/>
    <w:uiPriority w:val="99"/>
    <w:rsid w:val="005A1AA6"/>
    <w:pPr>
      <w:tabs>
        <w:tab w:val="left" w:pos="708"/>
      </w:tabs>
      <w:suppressAutoHyphens/>
      <w:spacing w:before="40" w:after="40" w:line="240" w:lineRule="auto"/>
      <w:ind w:firstLine="425"/>
      <w:jc w:val="both"/>
    </w:pPr>
    <w:rPr>
      <w:rFonts w:ascii="Times New Roman" w:eastAsia="Droid Sans" w:hAnsi="Times New Roman" w:cs="Calibri"/>
      <w:noProof/>
      <w:szCs w:val="20"/>
    </w:rPr>
  </w:style>
  <w:style w:type="character" w:customStyle="1" w:styleId="ParagraphChar">
    <w:name w:val="Paragraph Char"/>
    <w:link w:val="Paragraph"/>
    <w:uiPriority w:val="99"/>
    <w:rsid w:val="005A1AA6"/>
    <w:rPr>
      <w:rFonts w:ascii="Times New Roman" w:eastAsia="Droid Sans" w:hAnsi="Times New Roman" w:cs="Calibri"/>
      <w:noProof/>
      <w:szCs w:val="20"/>
    </w:rPr>
  </w:style>
  <w:style w:type="paragraph" w:customStyle="1" w:styleId="Equation">
    <w:name w:val="Equation"/>
    <w:uiPriority w:val="99"/>
    <w:rsid w:val="005A1AA6"/>
    <w:pPr>
      <w:tabs>
        <w:tab w:val="right" w:pos="11057"/>
      </w:tabs>
      <w:spacing w:before="120" w:after="120" w:line="276" w:lineRule="auto"/>
      <w:ind w:left="1021"/>
    </w:pPr>
    <w:rPr>
      <w:rFonts w:ascii="Calibri Light" w:eastAsia="Droid Sans" w:hAnsi="Calibri Light" w:cs="Calibri"/>
      <w:szCs w:val="20"/>
    </w:rPr>
  </w:style>
  <w:style w:type="paragraph" w:customStyle="1" w:styleId="ParagraphAlt">
    <w:name w:val="ParagraphAlt"/>
    <w:basedOn w:val="Normal"/>
    <w:link w:val="ParagraphAltChar"/>
    <w:rsid w:val="005A1AA6"/>
    <w:pPr>
      <w:tabs>
        <w:tab w:val="left" w:pos="706"/>
      </w:tabs>
      <w:suppressAutoHyphens/>
      <w:spacing w:after="0" w:line="240" w:lineRule="auto"/>
      <w:ind w:firstLine="425"/>
      <w:jc w:val="both"/>
    </w:pPr>
    <w:rPr>
      <w:rFonts w:ascii="Times New Roman" w:eastAsia="Calibri" w:hAnsi="Times New Roman" w:cs="Times New Roman"/>
      <w:noProof/>
      <w:color w:val="808080"/>
      <w:sz w:val="18"/>
      <w:szCs w:val="24"/>
      <w:lang w:val="en-US"/>
    </w:rPr>
  </w:style>
  <w:style w:type="character" w:customStyle="1" w:styleId="ParagraphAltChar">
    <w:name w:val="ParagraphAlt Char"/>
    <w:link w:val="ParagraphAlt"/>
    <w:rsid w:val="005A1AA6"/>
    <w:rPr>
      <w:rFonts w:ascii="Times New Roman" w:eastAsia="Calibri" w:hAnsi="Times New Roman" w:cs="Times New Roman"/>
      <w:noProof/>
      <w:color w:val="808080"/>
      <w:sz w:val="18"/>
      <w:szCs w:val="24"/>
      <w:lang w:val="en-US"/>
    </w:rPr>
  </w:style>
  <w:style w:type="numbering" w:customStyle="1" w:styleId="Semlista1">
    <w:name w:val="Sem lista1"/>
    <w:next w:val="Semlista"/>
    <w:uiPriority w:val="99"/>
    <w:semiHidden/>
    <w:unhideWhenUsed/>
    <w:rsid w:val="005A1AA6"/>
  </w:style>
  <w:style w:type="paragraph" w:customStyle="1" w:styleId="ArticleTitle">
    <w:name w:val="Article Title"/>
    <w:basedOn w:val="Normal"/>
    <w:next w:val="Normal"/>
    <w:rsid w:val="00E535AB"/>
    <w:pPr>
      <w:spacing w:after="0" w:line="240" w:lineRule="auto"/>
    </w:pPr>
    <w:rPr>
      <w:rFonts w:ascii="Times New Roman" w:eastAsia="Times New Roman" w:hAnsi="Times New Roman" w:cs="Times New Roman"/>
      <w:b/>
      <w:sz w:val="32"/>
      <w:szCs w:val="24"/>
      <w:lang w:val="en-US"/>
    </w:rPr>
  </w:style>
  <w:style w:type="table" w:styleId="TabeladeLista6Colorida">
    <w:name w:val="List Table 6 Colorful"/>
    <w:basedOn w:val="Tabelanormal"/>
    <w:uiPriority w:val="51"/>
    <w:rsid w:val="00E535AB"/>
    <w:pPr>
      <w:spacing w:after="0" w:line="240" w:lineRule="auto"/>
    </w:pPr>
    <w:rPr>
      <w:rFonts w:eastAsiaTheme="minorHAnsi"/>
      <w:color w:val="000000" w:themeColor="text1"/>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2">
    <w:name w:val="List Table 2"/>
    <w:basedOn w:val="Tabelanormal"/>
    <w:uiPriority w:val="47"/>
    <w:rsid w:val="00E535AB"/>
    <w:pPr>
      <w:spacing w:after="0" w:line="240" w:lineRule="auto"/>
    </w:pPr>
    <w:rPr>
      <w:rFonts w:eastAsiaTheme="minorHAnsi"/>
      <w:lang w:val="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본문-1"/>
    <w:basedOn w:val="Normal"/>
    <w:link w:val="-1Char"/>
    <w:rsid w:val="00E535AB"/>
    <w:pPr>
      <w:widowControl w:val="0"/>
      <w:suppressAutoHyphens/>
      <w:autoSpaceDE w:val="0"/>
      <w:autoSpaceDN w:val="0"/>
      <w:spacing w:after="0" w:line="240" w:lineRule="atLeast"/>
      <w:ind w:firstLine="170"/>
      <w:jc w:val="both"/>
    </w:pPr>
    <w:rPr>
      <w:rFonts w:ascii="Times New Roman" w:eastAsia="Batang" w:hAnsi="Times New Roman" w:cs="Times New Roman"/>
      <w:w w:val="105"/>
      <w:kern w:val="20"/>
      <w:sz w:val="20"/>
      <w:szCs w:val="20"/>
      <w:lang w:val="en-US" w:eastAsia="ko-KR"/>
    </w:rPr>
  </w:style>
  <w:style w:type="character" w:customStyle="1" w:styleId="-1Char">
    <w:name w:val="본문-1 Char"/>
    <w:link w:val="-1"/>
    <w:rsid w:val="00E535AB"/>
    <w:rPr>
      <w:rFonts w:ascii="Times New Roman" w:eastAsia="Batang" w:hAnsi="Times New Roman" w:cs="Times New Roman"/>
      <w:w w:val="105"/>
      <w:kern w:val="20"/>
      <w:sz w:val="20"/>
      <w:szCs w:val="20"/>
      <w:lang w:val="en-US" w:eastAsia="ko-KR"/>
    </w:rPr>
  </w:style>
  <w:style w:type="character" w:customStyle="1" w:styleId="UnresolvedMention1">
    <w:name w:val="Unresolved Mention1"/>
    <w:basedOn w:val="Fontepargpadro"/>
    <w:uiPriority w:val="99"/>
    <w:semiHidden/>
    <w:unhideWhenUsed/>
    <w:rsid w:val="00E535AB"/>
    <w:rPr>
      <w:color w:val="605E5C"/>
      <w:shd w:val="clear" w:color="auto" w:fill="E1DFDD"/>
    </w:rPr>
  </w:style>
  <w:style w:type="character" w:customStyle="1" w:styleId="regular-case">
    <w:name w:val="regular-case"/>
    <w:basedOn w:val="Fontepargpadro"/>
    <w:rsid w:val="00E535AB"/>
  </w:style>
  <w:style w:type="character" w:customStyle="1" w:styleId="drug-info-date">
    <w:name w:val="drug-info-date"/>
    <w:basedOn w:val="Fontepargpadro"/>
    <w:rsid w:val="00E535AB"/>
  </w:style>
  <w:style w:type="character" w:customStyle="1" w:styleId="medical-reviewer-name">
    <w:name w:val="medical-reviewer-name"/>
    <w:basedOn w:val="Fontepargpadro"/>
    <w:rsid w:val="00E535AB"/>
  </w:style>
  <w:style w:type="table" w:styleId="TabeladeGrade5Escura-nfase3">
    <w:name w:val="Grid Table 5 Dark Accent 3"/>
    <w:basedOn w:val="Tabelanormal"/>
    <w:uiPriority w:val="50"/>
    <w:rsid w:val="00E535AB"/>
    <w:pPr>
      <w:spacing w:after="0" w:line="240" w:lineRule="auto"/>
    </w:pPr>
    <w:rPr>
      <w:rFonts w:eastAsiaTheme="minorHAnsi"/>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deGrade2">
    <w:name w:val="Grid Table 2"/>
    <w:basedOn w:val="Tabelanormal"/>
    <w:uiPriority w:val="47"/>
    <w:rsid w:val="00E535AB"/>
    <w:pPr>
      <w:spacing w:after="0" w:line="240" w:lineRule="auto"/>
    </w:pPr>
    <w:rPr>
      <w:rFonts w:eastAsiaTheme="minorHAnsi"/>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6Colorida">
    <w:name w:val="Grid Table 6 Colorful"/>
    <w:basedOn w:val="Tabelanormal"/>
    <w:uiPriority w:val="51"/>
    <w:rsid w:val="00E535AB"/>
    <w:pPr>
      <w:spacing w:after="0" w:line="240" w:lineRule="auto"/>
    </w:pPr>
    <w:rPr>
      <w:rFonts w:eastAsiaTheme="minorHAnsi"/>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igurecaption">
    <w:name w:val="Figure caption"/>
    <w:basedOn w:val="Normal"/>
    <w:link w:val="FigurecaptionChar"/>
    <w:rsid w:val="00E535AB"/>
    <w:pPr>
      <w:spacing w:after="0" w:line="240" w:lineRule="auto"/>
      <w:jc w:val="center"/>
    </w:pPr>
    <w:rPr>
      <w:rFonts w:ascii="Century Schoolbook" w:eastAsia="Times New Roman" w:hAnsi="Century Schoolbook" w:cs="Times New Roman"/>
      <w:sz w:val="16"/>
      <w:szCs w:val="16"/>
      <w:lang w:val="en-US" w:eastAsia="zh-CN"/>
    </w:rPr>
  </w:style>
  <w:style w:type="table" w:styleId="TabeladeGrade4">
    <w:name w:val="Grid Table 4"/>
    <w:basedOn w:val="Tabelanormal"/>
    <w:uiPriority w:val="49"/>
    <w:rsid w:val="00E535AB"/>
    <w:pPr>
      <w:spacing w:after="0" w:line="240" w:lineRule="auto"/>
    </w:pPr>
    <w:rPr>
      <w:rFonts w:eastAsiaTheme="minorHAnsi"/>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1Clara">
    <w:name w:val="Grid Table 1 Light"/>
    <w:basedOn w:val="Tabelanormal"/>
    <w:uiPriority w:val="46"/>
    <w:rsid w:val="00E535AB"/>
    <w:pPr>
      <w:spacing w:after="0" w:line="240" w:lineRule="auto"/>
    </w:pPr>
    <w:rPr>
      <w:rFonts w:eastAsiaTheme="minorHAnsi"/>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deLista1Clara">
    <w:name w:val="List Table 1 Light"/>
    <w:basedOn w:val="Tabelanormal"/>
    <w:uiPriority w:val="46"/>
    <w:rsid w:val="00E535AB"/>
    <w:pPr>
      <w:spacing w:after="0" w:line="240" w:lineRule="auto"/>
    </w:pPr>
    <w:rPr>
      <w:rFonts w:eastAsiaTheme="minorHAnsi"/>
      <w:lang w:val="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5Escura">
    <w:name w:val="Grid Table 5 Dark"/>
    <w:basedOn w:val="Tabelanormal"/>
    <w:uiPriority w:val="50"/>
    <w:rsid w:val="00E535AB"/>
    <w:pPr>
      <w:spacing w:after="0" w:line="240" w:lineRule="auto"/>
    </w:pPr>
    <w:rPr>
      <w:rFonts w:eastAsiaTheme="minorHAnsi"/>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1">
    <w:name w:val="Grid Table 1 Light1"/>
    <w:basedOn w:val="Tabelanormal"/>
    <w:uiPriority w:val="46"/>
    <w:rsid w:val="00E535AB"/>
    <w:pPr>
      <w:spacing w:after="0" w:line="240" w:lineRule="auto"/>
    </w:pPr>
    <w:rPr>
      <w:rFonts w:eastAsiaTheme="minorHAnsi"/>
      <w:lang w:val="tr-T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implesTabela3">
    <w:name w:val="Plain Table 3"/>
    <w:basedOn w:val="Tabelanormal"/>
    <w:uiPriority w:val="43"/>
    <w:rsid w:val="00E535AB"/>
    <w:pPr>
      <w:spacing w:after="0" w:line="240" w:lineRule="auto"/>
    </w:pPr>
    <w:rPr>
      <w:rFonts w:eastAsiaTheme="minorHAnsi"/>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ext0">
    <w:name w:val="Text"/>
    <w:basedOn w:val="Normal"/>
    <w:rsid w:val="00E535AB"/>
    <w:pPr>
      <w:widowControl w:val="0"/>
      <w:spacing w:after="0" w:line="252" w:lineRule="auto"/>
      <w:ind w:firstLine="202"/>
      <w:jc w:val="both"/>
    </w:pPr>
    <w:rPr>
      <w:rFonts w:ascii="Times New Roman" w:eastAsia="Times New Roman" w:hAnsi="Times New Roman" w:cs="Times New Roman"/>
      <w:sz w:val="20"/>
      <w:szCs w:val="20"/>
      <w:lang w:val="en-US"/>
    </w:rPr>
  </w:style>
  <w:style w:type="character" w:styleId="CdigoHTML">
    <w:name w:val="HTML Code"/>
    <w:basedOn w:val="Fontepargpadro"/>
    <w:uiPriority w:val="99"/>
    <w:semiHidden/>
    <w:unhideWhenUsed/>
    <w:rsid w:val="00E535AB"/>
    <w:rPr>
      <w:rFonts w:ascii="Courier New" w:eastAsia="Times New Roman" w:hAnsi="Courier New" w:cs="Courier New"/>
      <w:sz w:val="20"/>
      <w:szCs w:val="20"/>
    </w:rPr>
  </w:style>
  <w:style w:type="table" w:styleId="TabeladeGrade3">
    <w:name w:val="Grid Table 3"/>
    <w:basedOn w:val="Tabelanormal"/>
    <w:uiPriority w:val="48"/>
    <w:rsid w:val="00E535AB"/>
    <w:pPr>
      <w:spacing w:after="0" w:line="240" w:lineRule="auto"/>
    </w:pPr>
    <w:rPr>
      <w:rFonts w:eastAsiaTheme="minorHAnsi"/>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1Ak1">
    <w:name w:val="Kılavuz Tablo 1 Açık1"/>
    <w:basedOn w:val="Tabelanormal"/>
    <w:uiPriority w:val="46"/>
    <w:rsid w:val="00E535AB"/>
    <w:pPr>
      <w:spacing w:after="0" w:line="240" w:lineRule="auto"/>
    </w:pPr>
    <w:rPr>
      <w:rFonts w:eastAsiaTheme="minorHAnsi"/>
      <w:lang w:val="tr-T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6Colorful1">
    <w:name w:val="List Table 6 Colorful1"/>
    <w:basedOn w:val="Tabelanormal"/>
    <w:uiPriority w:val="51"/>
    <w:rsid w:val="00E535AB"/>
    <w:pPr>
      <w:spacing w:after="0" w:line="240" w:lineRule="auto"/>
    </w:pPr>
    <w:rPr>
      <w:rFonts w:eastAsiaTheme="minorHAnsi"/>
      <w:color w:val="000000" w:themeColor="text1"/>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2-nfase3">
    <w:name w:val="List Table 2 Accent 3"/>
    <w:basedOn w:val="Tabelanormal"/>
    <w:uiPriority w:val="47"/>
    <w:rsid w:val="00E535AB"/>
    <w:pPr>
      <w:spacing w:after="0" w:line="240" w:lineRule="auto"/>
    </w:pPr>
    <w:rPr>
      <w:rFonts w:eastAsiaTheme="minorHAnsi"/>
      <w:lang w:val="en-US"/>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4-nfase3">
    <w:name w:val="Grid Table 4 Accent 3"/>
    <w:basedOn w:val="Tabelanormal"/>
    <w:uiPriority w:val="49"/>
    <w:rsid w:val="00E535AB"/>
    <w:pPr>
      <w:spacing w:after="0" w:line="240" w:lineRule="auto"/>
    </w:pPr>
    <w:rPr>
      <w:rFonts w:eastAsiaTheme="minorHAnsi"/>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AuthorAffiliations">
    <w:name w:val="Author Affiliations"/>
    <w:basedOn w:val="Normal"/>
    <w:rsid w:val="00E535AB"/>
    <w:pPr>
      <w:spacing w:after="0" w:line="240" w:lineRule="auto"/>
    </w:pPr>
    <w:rPr>
      <w:rFonts w:ascii="Times New Roman" w:eastAsia="Times New Roman" w:hAnsi="Times New Roman" w:cs="Times New Roman"/>
      <w:sz w:val="20"/>
      <w:szCs w:val="20"/>
      <w:vertAlign w:val="superscript"/>
      <w:lang w:val="en-US"/>
    </w:rPr>
  </w:style>
  <w:style w:type="paragraph" w:customStyle="1" w:styleId="CorrespondingAuthorFootnote">
    <w:name w:val="Corresponding Author Footnote"/>
    <w:basedOn w:val="Normal"/>
    <w:rsid w:val="00E535AB"/>
    <w:pPr>
      <w:spacing w:after="0" w:line="240" w:lineRule="auto"/>
    </w:pPr>
    <w:rPr>
      <w:rFonts w:ascii="Times New Roman" w:eastAsia="Times New Roman" w:hAnsi="Times New Roman" w:cs="Times New Roman"/>
      <w:sz w:val="20"/>
      <w:szCs w:val="20"/>
      <w:lang w:val="en-US"/>
    </w:rPr>
  </w:style>
  <w:style w:type="paragraph" w:customStyle="1" w:styleId="show">
    <w:name w:val="show"/>
    <w:basedOn w:val="Normal"/>
    <w:rsid w:val="00E535AB"/>
    <w:pPr>
      <w:spacing w:before="100" w:beforeAutospacing="1" w:after="100" w:afterAutospacing="1" w:line="240" w:lineRule="auto"/>
    </w:pPr>
    <w:rPr>
      <w:rFonts w:ascii="Times New Roman" w:eastAsia="Times New Roman" w:hAnsi="Times New Roman" w:cs="Times New Roman"/>
      <w:sz w:val="24"/>
      <w:szCs w:val="24"/>
      <w:lang w:val="tr-TR"/>
    </w:rPr>
  </w:style>
  <w:style w:type="table" w:customStyle="1" w:styleId="TabloKlavuzu2">
    <w:name w:val="Tablo Kılavuzu2"/>
    <w:basedOn w:val="Tabelanormal"/>
    <w:next w:val="Tabelacomgrade"/>
    <w:uiPriority w:val="59"/>
    <w:rsid w:val="007D2B03"/>
    <w:pPr>
      <w:spacing w:after="0" w:line="240" w:lineRule="auto"/>
    </w:pPr>
    <w:rPr>
      <w:rFonts w:eastAsiaTheme="minorHAns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BEParagraf">
    <w:name w:val="FBE Paragraf"/>
    <w:basedOn w:val="Corpodetexto"/>
    <w:link w:val="FBEParagrafChar"/>
    <w:rsid w:val="007D2B03"/>
    <w:pPr>
      <w:widowControl/>
      <w:adjustRightInd/>
      <w:spacing w:before="240" w:after="240" w:line="360" w:lineRule="auto"/>
      <w:ind w:firstLine="709"/>
      <w:jc w:val="both"/>
    </w:pPr>
    <w:rPr>
      <w:rFonts w:eastAsia="Times New Roman"/>
      <w:lang w:val="tr-TR" w:eastAsia="tr-TR"/>
    </w:rPr>
  </w:style>
  <w:style w:type="character" w:customStyle="1" w:styleId="FBEParagrafChar">
    <w:name w:val="FBE Paragraf Char"/>
    <w:basedOn w:val="CorpodetextoChar"/>
    <w:link w:val="FBEParagraf"/>
    <w:rsid w:val="007D2B03"/>
    <w:rPr>
      <w:rFonts w:ascii="Times New Roman" w:eastAsia="Times New Roman" w:hAnsi="Times New Roman" w:cs="Times New Roman"/>
      <w:sz w:val="24"/>
      <w:szCs w:val="24"/>
      <w:lang w:val="tr-TR" w:eastAsia="tr-TR"/>
    </w:rPr>
  </w:style>
  <w:style w:type="paragraph" w:customStyle="1" w:styleId="kwd-title">
    <w:name w:val="kwd-title"/>
    <w:basedOn w:val="Normal"/>
    <w:rsid w:val="00ED5EAE"/>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ref-lnk">
    <w:name w:val="ref-lnk"/>
    <w:basedOn w:val="Fontepargpadro"/>
    <w:rsid w:val="00ED5EAE"/>
  </w:style>
  <w:style w:type="character" w:customStyle="1" w:styleId="off-screen">
    <w:name w:val="off-screen"/>
    <w:basedOn w:val="Fontepargpadro"/>
    <w:rsid w:val="00ED5EAE"/>
  </w:style>
  <w:style w:type="character" w:customStyle="1" w:styleId="html-italic">
    <w:name w:val="html-italic"/>
    <w:basedOn w:val="Fontepargpadro"/>
    <w:rsid w:val="00ED5EAE"/>
  </w:style>
  <w:style w:type="character" w:styleId="TtulodoLivro">
    <w:name w:val="Book Title"/>
    <w:basedOn w:val="Fontepargpadro"/>
    <w:uiPriority w:val="33"/>
    <w:rsid w:val="00ED5EAE"/>
    <w:rPr>
      <w:b/>
      <w:bCs/>
      <w:smallCaps/>
      <w:spacing w:val="5"/>
    </w:rPr>
  </w:style>
  <w:style w:type="table" w:customStyle="1" w:styleId="TableauListe6Couleur1">
    <w:name w:val="Tableau Liste 6 Couleur1"/>
    <w:basedOn w:val="Tabelanormal"/>
    <w:uiPriority w:val="51"/>
    <w:rsid w:val="00ED5EAE"/>
    <w:pPr>
      <w:spacing w:after="0" w:line="240" w:lineRule="auto"/>
    </w:pPr>
    <w:rPr>
      <w:rFonts w:eastAsiaTheme="minorHAnsi"/>
      <w:color w:val="000000" w:themeColor="text1"/>
      <w:kern w:val="2"/>
      <w:lang w:val="fr-F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simple21">
    <w:name w:val="Tableau simple 21"/>
    <w:basedOn w:val="Tabelanormal"/>
    <w:uiPriority w:val="42"/>
    <w:rsid w:val="00ED5EAE"/>
    <w:pPr>
      <w:spacing w:after="0" w:line="240" w:lineRule="auto"/>
    </w:pPr>
    <w:rPr>
      <w:rFonts w:eastAsiaTheme="minorHAnsi"/>
      <w:kern w:val="2"/>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Ombrageclair1">
    <w:name w:val="Ombrage clair1"/>
    <w:basedOn w:val="Tabelanormal"/>
    <w:uiPriority w:val="60"/>
    <w:rsid w:val="00ED5EAE"/>
    <w:pPr>
      <w:spacing w:after="0" w:line="240" w:lineRule="auto"/>
    </w:pPr>
    <w:rPr>
      <w:rFonts w:eastAsiaTheme="minorHAnsi"/>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mbrageclair2">
    <w:name w:val="Ombrage clair2"/>
    <w:basedOn w:val="Tabelanormal"/>
    <w:uiPriority w:val="60"/>
    <w:rsid w:val="00ED5EAE"/>
    <w:pPr>
      <w:spacing w:after="0" w:line="240" w:lineRule="auto"/>
    </w:pPr>
    <w:rPr>
      <w:rFonts w:eastAsiaTheme="minorHAnsi"/>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ED5EAE"/>
    <w:rPr>
      <w:rFonts w:cs="Minion Pro"/>
      <w:color w:val="000000"/>
      <w:sz w:val="18"/>
      <w:szCs w:val="18"/>
    </w:rPr>
  </w:style>
  <w:style w:type="character" w:customStyle="1" w:styleId="LegendaChar">
    <w:name w:val="Legenda Char"/>
    <w:basedOn w:val="Fontepargpadro"/>
    <w:link w:val="Legenda"/>
    <w:uiPriority w:val="35"/>
    <w:locked/>
    <w:rsid w:val="00ED5EAE"/>
    <w:rPr>
      <w:rFonts w:ascii="Times New Roman" w:eastAsia="Times New Roman" w:hAnsi="Times New Roman" w:cs="Times New Roman"/>
      <w:i/>
      <w:iCs/>
      <w:color w:val="1F497D"/>
      <w:sz w:val="18"/>
      <w:szCs w:val="18"/>
      <w:lang w:eastAsia="de-DE"/>
    </w:rPr>
  </w:style>
  <w:style w:type="table" w:customStyle="1" w:styleId="Trameclaire-Accent31">
    <w:name w:val="Trame claire - Accent 31"/>
    <w:basedOn w:val="Tabelanormal"/>
    <w:next w:val="SombreamentoClaro-nfase3"/>
    <w:uiPriority w:val="60"/>
    <w:rsid w:val="00ED5EAE"/>
    <w:pPr>
      <w:spacing w:after="0" w:line="240" w:lineRule="auto"/>
    </w:pPr>
    <w:rPr>
      <w:rFonts w:eastAsiaTheme="minorHAnsi"/>
      <w:color w:val="7B7B7B" w:themeColor="accent3" w:themeShade="BF"/>
      <w:lang w:val="fr-FR"/>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mentoClaro-nfase3">
    <w:name w:val="Light Shading Accent 3"/>
    <w:basedOn w:val="Tabelanormal"/>
    <w:uiPriority w:val="60"/>
    <w:unhideWhenUsed/>
    <w:rsid w:val="00ED5EAE"/>
    <w:pPr>
      <w:spacing w:after="0" w:line="240" w:lineRule="auto"/>
    </w:pPr>
    <w:rPr>
      <w:rFonts w:eastAsiaTheme="minorHAnsi"/>
      <w:color w:val="7B7B7B" w:themeColor="accent3" w:themeShade="BF"/>
      <w:kern w:val="2"/>
      <w:lang w:val="fr-FR"/>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p">
    <w:name w:val="p"/>
    <w:basedOn w:val="Normal"/>
    <w:rsid w:val="00ED5EAE"/>
    <w:pPr>
      <w:spacing w:before="100" w:beforeAutospacing="1" w:after="100" w:afterAutospacing="1" w:line="240" w:lineRule="auto"/>
    </w:pPr>
    <w:rPr>
      <w:rFonts w:ascii="Times New Roman" w:eastAsia="Times New Roman" w:hAnsi="Times New Roman" w:cs="Times New Roman"/>
      <w:sz w:val="24"/>
      <w:szCs w:val="24"/>
      <w:lang w:val="fr-FR"/>
    </w:rPr>
  </w:style>
  <w:style w:type="character" w:customStyle="1" w:styleId="figpopup-sensitive-area">
    <w:name w:val="figpopup-sensitive-area"/>
    <w:basedOn w:val="Fontepargpadro"/>
    <w:rsid w:val="00ED5EAE"/>
  </w:style>
  <w:style w:type="table" w:customStyle="1" w:styleId="Tramemoyenne2-Accent11">
    <w:name w:val="Trame moyenne 2 - Accent 11"/>
    <w:basedOn w:val="Tabelanormal"/>
    <w:uiPriority w:val="64"/>
    <w:rsid w:val="00ED5EAE"/>
    <w:pPr>
      <w:spacing w:after="0" w:line="240" w:lineRule="auto"/>
    </w:pPr>
    <w:rPr>
      <w:rFonts w:eastAsiaTheme="minorHAnsi"/>
      <w:lang w:val="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nonrsolue1">
    <w:name w:val="Mention non résolue1"/>
    <w:basedOn w:val="Fontepargpadro"/>
    <w:uiPriority w:val="99"/>
    <w:semiHidden/>
    <w:unhideWhenUsed/>
    <w:rsid w:val="00ED5EAE"/>
    <w:rPr>
      <w:color w:val="605E5C"/>
      <w:shd w:val="clear" w:color="auto" w:fill="E1DFDD"/>
    </w:rPr>
  </w:style>
  <w:style w:type="paragraph" w:styleId="Sumrio4">
    <w:name w:val="toc 4"/>
    <w:basedOn w:val="Normal"/>
    <w:next w:val="Normal"/>
    <w:autoRedefine/>
    <w:uiPriority w:val="99"/>
    <w:unhideWhenUsed/>
    <w:rsid w:val="00ED5EAE"/>
    <w:pPr>
      <w:spacing w:after="100"/>
      <w:ind w:left="660"/>
    </w:pPr>
    <w:rPr>
      <w:rFonts w:eastAsiaTheme="minorEastAsia"/>
      <w:kern w:val="2"/>
      <w:lang w:val="fr-FR"/>
    </w:rPr>
  </w:style>
  <w:style w:type="paragraph" w:styleId="Sumrio5">
    <w:name w:val="toc 5"/>
    <w:basedOn w:val="Normal"/>
    <w:next w:val="Normal"/>
    <w:autoRedefine/>
    <w:uiPriority w:val="99"/>
    <w:unhideWhenUsed/>
    <w:rsid w:val="00ED5EAE"/>
    <w:pPr>
      <w:spacing w:after="100"/>
      <w:ind w:left="880"/>
    </w:pPr>
    <w:rPr>
      <w:rFonts w:eastAsiaTheme="minorEastAsia"/>
      <w:kern w:val="2"/>
      <w:lang w:val="fr-FR"/>
    </w:rPr>
  </w:style>
  <w:style w:type="paragraph" w:styleId="Sumrio6">
    <w:name w:val="toc 6"/>
    <w:basedOn w:val="Normal"/>
    <w:next w:val="Normal"/>
    <w:autoRedefine/>
    <w:uiPriority w:val="99"/>
    <w:unhideWhenUsed/>
    <w:rsid w:val="00ED5EAE"/>
    <w:pPr>
      <w:spacing w:after="100"/>
      <w:ind w:left="1100"/>
    </w:pPr>
    <w:rPr>
      <w:rFonts w:eastAsiaTheme="minorEastAsia"/>
      <w:kern w:val="2"/>
      <w:lang w:val="fr-FR"/>
    </w:rPr>
  </w:style>
  <w:style w:type="paragraph" w:styleId="Sumrio7">
    <w:name w:val="toc 7"/>
    <w:basedOn w:val="Normal"/>
    <w:next w:val="Normal"/>
    <w:autoRedefine/>
    <w:uiPriority w:val="99"/>
    <w:unhideWhenUsed/>
    <w:rsid w:val="00ED5EAE"/>
    <w:pPr>
      <w:spacing w:after="100"/>
      <w:ind w:left="1320"/>
    </w:pPr>
    <w:rPr>
      <w:rFonts w:eastAsiaTheme="minorEastAsia"/>
      <w:kern w:val="2"/>
      <w:lang w:val="fr-FR"/>
    </w:rPr>
  </w:style>
  <w:style w:type="paragraph" w:styleId="Sumrio8">
    <w:name w:val="toc 8"/>
    <w:basedOn w:val="Normal"/>
    <w:next w:val="Normal"/>
    <w:autoRedefine/>
    <w:uiPriority w:val="99"/>
    <w:unhideWhenUsed/>
    <w:rsid w:val="00ED5EAE"/>
    <w:pPr>
      <w:spacing w:after="100"/>
      <w:ind w:left="1540"/>
    </w:pPr>
    <w:rPr>
      <w:rFonts w:eastAsiaTheme="minorEastAsia"/>
      <w:kern w:val="2"/>
      <w:lang w:val="fr-FR"/>
    </w:rPr>
  </w:style>
  <w:style w:type="paragraph" w:styleId="Sumrio9">
    <w:name w:val="toc 9"/>
    <w:basedOn w:val="Normal"/>
    <w:next w:val="Normal"/>
    <w:autoRedefine/>
    <w:uiPriority w:val="99"/>
    <w:unhideWhenUsed/>
    <w:rsid w:val="00ED5EAE"/>
    <w:pPr>
      <w:spacing w:after="100"/>
      <w:ind w:left="1760"/>
    </w:pPr>
    <w:rPr>
      <w:rFonts w:eastAsiaTheme="minorEastAsia"/>
      <w:kern w:val="2"/>
      <w:lang w:val="fr-FR"/>
    </w:rPr>
  </w:style>
  <w:style w:type="table" w:customStyle="1" w:styleId="Calendar1">
    <w:name w:val="Calendar 1"/>
    <w:basedOn w:val="Tabelanormal"/>
    <w:uiPriority w:val="99"/>
    <w:qFormat/>
    <w:rsid w:val="00ED5EAE"/>
    <w:pPr>
      <w:spacing w:after="0" w:line="240" w:lineRule="auto"/>
    </w:pPr>
    <w:rPr>
      <w:rFonts w:eastAsiaTheme="minorEastAsia"/>
      <w:lang w:val="fr-FR"/>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DecimalAligned">
    <w:name w:val="Decimal Aligned"/>
    <w:basedOn w:val="Normal"/>
    <w:uiPriority w:val="40"/>
    <w:rsid w:val="00ED5EAE"/>
    <w:pPr>
      <w:tabs>
        <w:tab w:val="decimal" w:pos="360"/>
      </w:tabs>
      <w:spacing w:after="200" w:line="276" w:lineRule="auto"/>
    </w:pPr>
    <w:rPr>
      <w:rFonts w:eastAsiaTheme="minorEastAsia"/>
      <w:lang w:val="fr-FR"/>
    </w:rPr>
  </w:style>
  <w:style w:type="character" w:styleId="nfaseSutil">
    <w:name w:val="Subtle Emphasis"/>
    <w:basedOn w:val="Fontepargpadro"/>
    <w:uiPriority w:val="19"/>
    <w:rsid w:val="00ED5EAE"/>
    <w:rPr>
      <w:rFonts w:eastAsiaTheme="minorEastAsia" w:cstheme="minorBidi"/>
      <w:bCs w:val="0"/>
      <w:i/>
      <w:iCs/>
      <w:color w:val="808080" w:themeColor="text1" w:themeTint="7F"/>
      <w:szCs w:val="22"/>
      <w:lang w:val="fr-FR"/>
    </w:rPr>
  </w:style>
  <w:style w:type="paragraph" w:customStyle="1" w:styleId="bold0">
    <w:name w:val="bold"/>
    <w:basedOn w:val="Normal"/>
    <w:rsid w:val="00ED5EAE"/>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aff">
    <w:name w:val="aff"/>
    <w:basedOn w:val="Normal"/>
    <w:rsid w:val="00ED5EAE"/>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corresp">
    <w:name w:val="corresp"/>
    <w:basedOn w:val="Normal"/>
    <w:rsid w:val="00ED5EAE"/>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history">
    <w:name w:val="history"/>
    <w:basedOn w:val="Normal"/>
    <w:rsid w:val="00ED5EAE"/>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bold1">
    <w:name w:val="bold1"/>
    <w:basedOn w:val="Fontepargpadro"/>
    <w:rsid w:val="00ED5EAE"/>
  </w:style>
  <w:style w:type="table" w:styleId="SombreamentoClaro-nfase2">
    <w:name w:val="Light Shading Accent 2"/>
    <w:basedOn w:val="Tabelanormal"/>
    <w:uiPriority w:val="60"/>
    <w:rsid w:val="00ED5EAE"/>
    <w:pPr>
      <w:spacing w:after="0" w:line="240" w:lineRule="auto"/>
    </w:pPr>
    <w:rPr>
      <w:rFonts w:eastAsiaTheme="minorHAnsi"/>
      <w:color w:val="C45911" w:themeColor="accent2" w:themeShade="BF"/>
      <w:lang w:val="fr-F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vuuxrf">
    <w:name w:val="vuuxrf"/>
    <w:basedOn w:val="Fontepargpadro"/>
    <w:rsid w:val="00ED5EAE"/>
  </w:style>
  <w:style w:type="character" w:customStyle="1" w:styleId="apx8vc">
    <w:name w:val="apx8vc"/>
    <w:basedOn w:val="Fontepargpadro"/>
    <w:rsid w:val="00ED5EAE"/>
  </w:style>
  <w:style w:type="character" w:customStyle="1" w:styleId="muxgbd">
    <w:name w:val="muxgbd"/>
    <w:basedOn w:val="Fontepargpadro"/>
    <w:rsid w:val="00ED5EAE"/>
  </w:style>
  <w:style w:type="character" w:customStyle="1" w:styleId="mgabyb">
    <w:name w:val="mgabyb"/>
    <w:basedOn w:val="Fontepargpadro"/>
    <w:rsid w:val="00ED5EAE"/>
  </w:style>
  <w:style w:type="character" w:customStyle="1" w:styleId="w8qarf">
    <w:name w:val="w8qarf"/>
    <w:basedOn w:val="Fontepargpadro"/>
    <w:rsid w:val="00ED5EAE"/>
  </w:style>
  <w:style w:type="character" w:customStyle="1" w:styleId="lrzxr">
    <w:name w:val="lrzxr"/>
    <w:basedOn w:val="Fontepargpadro"/>
    <w:rsid w:val="00ED5EAE"/>
  </w:style>
  <w:style w:type="table" w:customStyle="1" w:styleId="Ombrageclair3">
    <w:name w:val="Ombrage clair3"/>
    <w:basedOn w:val="Tabelanormal"/>
    <w:uiPriority w:val="60"/>
    <w:rsid w:val="00ED5EAE"/>
    <w:pPr>
      <w:spacing w:after="0" w:line="240" w:lineRule="auto"/>
    </w:pPr>
    <w:rPr>
      <w:rFonts w:eastAsiaTheme="minorHAnsi"/>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ccordion-tabbedtab-mobile">
    <w:name w:val="accordion-tabbed__tab-mobile"/>
    <w:basedOn w:val="Fontepargpadro"/>
    <w:rsid w:val="00ED5EAE"/>
  </w:style>
  <w:style w:type="character" w:customStyle="1" w:styleId="comma-separator">
    <w:name w:val="comma-separator"/>
    <w:basedOn w:val="Fontepargpadro"/>
    <w:rsid w:val="00ED5EAE"/>
  </w:style>
  <w:style w:type="character" w:customStyle="1" w:styleId="normaltextrun">
    <w:name w:val="normaltextrun"/>
    <w:basedOn w:val="Fontepargpadro"/>
    <w:rsid w:val="00ED5EAE"/>
  </w:style>
  <w:style w:type="character" w:customStyle="1" w:styleId="rynqvb">
    <w:name w:val="rynqvb"/>
    <w:basedOn w:val="Fontepargpadro"/>
    <w:rsid w:val="00ED5EAE"/>
  </w:style>
  <w:style w:type="character" w:customStyle="1" w:styleId="underline">
    <w:name w:val="underline"/>
    <w:basedOn w:val="Fontepargpadro"/>
    <w:rsid w:val="00ED5EAE"/>
  </w:style>
  <w:style w:type="paragraph" w:styleId="ndicedeilustraes">
    <w:name w:val="table of figures"/>
    <w:basedOn w:val="Normal"/>
    <w:next w:val="Normal"/>
    <w:uiPriority w:val="99"/>
    <w:unhideWhenUsed/>
    <w:rsid w:val="000C5DAE"/>
    <w:pPr>
      <w:spacing w:after="0"/>
    </w:pPr>
    <w:rPr>
      <w:rFonts w:eastAsiaTheme="minorHAnsi"/>
      <w:lang w:val="en-US"/>
    </w:rPr>
  </w:style>
  <w:style w:type="paragraph" w:customStyle="1" w:styleId="ij">
    <w:name w:val="ij"/>
    <w:basedOn w:val="Normal"/>
    <w:rsid w:val="000C5DAE"/>
    <w:pPr>
      <w:spacing w:before="100" w:beforeAutospacing="1" w:after="100" w:afterAutospacing="1" w:line="240" w:lineRule="auto"/>
    </w:pPr>
    <w:rPr>
      <w:rFonts w:ascii="Times New Roman" w:eastAsia="Times New Roman" w:hAnsi="Times New Roman" w:cs="Times New Roman"/>
      <w:sz w:val="24"/>
      <w:szCs w:val="24"/>
      <w:lang w:val="en-US" w:eastAsia="tr-TR"/>
    </w:rPr>
  </w:style>
  <w:style w:type="paragraph" w:customStyle="1" w:styleId="xl63">
    <w:name w:val="xl63"/>
    <w:basedOn w:val="Normal"/>
    <w:rsid w:val="000C5DAE"/>
    <w:pPr>
      <w:spacing w:before="100" w:beforeAutospacing="1" w:after="100" w:afterAutospacing="1" w:line="240" w:lineRule="auto"/>
      <w:jc w:val="center"/>
    </w:pPr>
    <w:rPr>
      <w:rFonts w:ascii="Times New Roman" w:eastAsia="Times New Roman" w:hAnsi="Times New Roman" w:cs="Times New Roman"/>
      <w:sz w:val="16"/>
      <w:szCs w:val="16"/>
      <w:lang w:val="en-US"/>
    </w:rPr>
  </w:style>
  <w:style w:type="paragraph" w:customStyle="1" w:styleId="xl64">
    <w:name w:val="xl64"/>
    <w:basedOn w:val="Normal"/>
    <w:rsid w:val="000C5D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6"/>
      <w:szCs w:val="16"/>
      <w:lang w:val="en-US"/>
    </w:rPr>
  </w:style>
  <w:style w:type="paragraph" w:customStyle="1" w:styleId="xl65">
    <w:name w:val="xl65"/>
    <w:basedOn w:val="Normal"/>
    <w:rsid w:val="000C5D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6"/>
      <w:szCs w:val="16"/>
      <w:lang w:val="en-US"/>
    </w:rPr>
  </w:style>
  <w:style w:type="paragraph" w:customStyle="1" w:styleId="xl66">
    <w:name w:val="xl66"/>
    <w:basedOn w:val="Normal"/>
    <w:rsid w:val="000C5D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n-US"/>
    </w:rPr>
  </w:style>
  <w:style w:type="paragraph" w:customStyle="1" w:styleId="xl67">
    <w:name w:val="xl67"/>
    <w:basedOn w:val="Normal"/>
    <w:rsid w:val="000C5D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16"/>
      <w:szCs w:val="16"/>
      <w:lang w:val="en-US"/>
    </w:rPr>
  </w:style>
  <w:style w:type="paragraph" w:customStyle="1" w:styleId="xl68">
    <w:name w:val="xl68"/>
    <w:basedOn w:val="Normal"/>
    <w:rsid w:val="000C5D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6"/>
      <w:szCs w:val="16"/>
      <w:lang w:val="en-US"/>
    </w:rPr>
  </w:style>
  <w:style w:type="paragraph" w:customStyle="1" w:styleId="xl69">
    <w:name w:val="xl69"/>
    <w:basedOn w:val="Normal"/>
    <w:rsid w:val="000C5D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en-US"/>
    </w:rPr>
  </w:style>
  <w:style w:type="paragraph" w:customStyle="1" w:styleId="xl70">
    <w:name w:val="xl70"/>
    <w:basedOn w:val="Normal"/>
    <w:rsid w:val="000C5D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6"/>
      <w:szCs w:val="16"/>
      <w:lang w:val="en-US"/>
    </w:rPr>
  </w:style>
  <w:style w:type="paragraph" w:customStyle="1" w:styleId="xl71">
    <w:name w:val="xl71"/>
    <w:basedOn w:val="Normal"/>
    <w:rsid w:val="000C5D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en-US"/>
    </w:rPr>
  </w:style>
  <w:style w:type="paragraph" w:customStyle="1" w:styleId="xl72">
    <w:name w:val="xl72"/>
    <w:basedOn w:val="Normal"/>
    <w:rsid w:val="000C5D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131413"/>
      <w:sz w:val="16"/>
      <w:szCs w:val="16"/>
      <w:lang w:val="en-US"/>
    </w:rPr>
  </w:style>
  <w:style w:type="paragraph" w:customStyle="1" w:styleId="xl73">
    <w:name w:val="xl73"/>
    <w:basedOn w:val="Normal"/>
    <w:rsid w:val="000C5D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6"/>
      <w:szCs w:val="16"/>
      <w:lang w:val="en-US"/>
    </w:rPr>
  </w:style>
  <w:style w:type="paragraph" w:customStyle="1" w:styleId="xl74">
    <w:name w:val="xl74"/>
    <w:basedOn w:val="Normal"/>
    <w:rsid w:val="000C5D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val="en-US"/>
    </w:rPr>
  </w:style>
  <w:style w:type="paragraph" w:customStyle="1" w:styleId="xl75">
    <w:name w:val="xl75"/>
    <w:basedOn w:val="Normal"/>
    <w:rsid w:val="000C5D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n-US"/>
    </w:rPr>
  </w:style>
  <w:style w:type="paragraph" w:customStyle="1" w:styleId="xl76">
    <w:name w:val="xl76"/>
    <w:basedOn w:val="Normal"/>
    <w:rsid w:val="000C5D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16"/>
      <w:szCs w:val="16"/>
      <w:lang w:val="en-US"/>
    </w:rPr>
  </w:style>
  <w:style w:type="paragraph" w:customStyle="1" w:styleId="xl77">
    <w:name w:val="xl77"/>
    <w:basedOn w:val="Normal"/>
    <w:rsid w:val="000C5D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6"/>
      <w:szCs w:val="16"/>
      <w:lang w:val="en-US"/>
    </w:rPr>
  </w:style>
  <w:style w:type="paragraph" w:customStyle="1" w:styleId="MDPI31text">
    <w:name w:val="MDPI_3.1_text"/>
    <w:rsid w:val="000C5DAE"/>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rPr>
  </w:style>
  <w:style w:type="paragraph" w:customStyle="1" w:styleId="heading1">
    <w:name w:val="heading1"/>
    <w:basedOn w:val="Normal"/>
    <w:next w:val="Normal"/>
    <w:rsid w:val="000C5DAE"/>
    <w:pPr>
      <w:keepNext/>
      <w:overflowPunct w:val="0"/>
      <w:autoSpaceDE w:val="0"/>
      <w:autoSpaceDN w:val="0"/>
      <w:adjustRightInd w:val="0"/>
      <w:spacing w:before="240" w:after="180" w:line="360" w:lineRule="auto"/>
      <w:textAlignment w:val="baseline"/>
    </w:pPr>
    <w:rPr>
      <w:rFonts w:ascii="Arial" w:eastAsia="Times New Roman" w:hAnsi="Arial" w:cs="Times New Roman"/>
      <w:b/>
      <w:sz w:val="32"/>
      <w:szCs w:val="20"/>
      <w:lang w:val="en-US" w:eastAsia="de-DE"/>
    </w:rPr>
  </w:style>
  <w:style w:type="paragraph" w:customStyle="1" w:styleId="acknowledgements">
    <w:name w:val="acknowledgements"/>
    <w:basedOn w:val="Normal"/>
    <w:next w:val="Normal"/>
    <w:rsid w:val="000C5DAE"/>
    <w:pPr>
      <w:overflowPunct w:val="0"/>
      <w:autoSpaceDE w:val="0"/>
      <w:autoSpaceDN w:val="0"/>
      <w:adjustRightInd w:val="0"/>
      <w:spacing w:before="240" w:after="0" w:line="360" w:lineRule="auto"/>
      <w:textAlignment w:val="baseline"/>
    </w:pPr>
    <w:rPr>
      <w:rFonts w:ascii="Times New Roman" w:eastAsia="Times New Roman" w:hAnsi="Times New Roman" w:cs="Times New Roman"/>
      <w:sz w:val="20"/>
      <w:szCs w:val="20"/>
      <w:lang w:val="en-US" w:eastAsia="de-DE"/>
    </w:rPr>
  </w:style>
  <w:style w:type="character" w:customStyle="1" w:styleId="pl-k">
    <w:name w:val="pl-k"/>
    <w:basedOn w:val="Fontepargpadro"/>
    <w:rsid w:val="000C5DAE"/>
  </w:style>
  <w:style w:type="character" w:customStyle="1" w:styleId="pl-s1">
    <w:name w:val="pl-s1"/>
    <w:basedOn w:val="Fontepargpadro"/>
    <w:rsid w:val="000C5DAE"/>
  </w:style>
  <w:style w:type="character" w:customStyle="1" w:styleId="pl-en">
    <w:name w:val="pl-en"/>
    <w:basedOn w:val="Fontepargpadro"/>
    <w:rsid w:val="000C5DAE"/>
  </w:style>
  <w:style w:type="character" w:customStyle="1" w:styleId="pl-s">
    <w:name w:val="pl-s"/>
    <w:basedOn w:val="Fontepargpadro"/>
    <w:rsid w:val="000C5DAE"/>
  </w:style>
  <w:style w:type="paragraph" w:customStyle="1" w:styleId="dx-doi">
    <w:name w:val="dx-doi"/>
    <w:basedOn w:val="Normal"/>
    <w:rsid w:val="000C5DA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ticle-headerdoilabel">
    <w:name w:val="article-header__doi__label"/>
    <w:rsid w:val="000006CC"/>
  </w:style>
  <w:style w:type="paragraph" w:styleId="Bibliografia">
    <w:name w:val="Bibliography"/>
    <w:basedOn w:val="Normal"/>
    <w:next w:val="Normal"/>
    <w:uiPriority w:val="37"/>
    <w:unhideWhenUsed/>
    <w:rsid w:val="000058E2"/>
  </w:style>
  <w:style w:type="paragraph" w:customStyle="1" w:styleId="22Text">
    <w:name w:val="2.2 Text"/>
    <w:rsid w:val="000058E2"/>
    <w:pPr>
      <w:adjustRightInd w:val="0"/>
      <w:snapToGrid w:val="0"/>
      <w:spacing w:after="0" w:line="240" w:lineRule="auto"/>
      <w:ind w:firstLine="425"/>
      <w:jc w:val="both"/>
    </w:pPr>
    <w:rPr>
      <w:rFonts w:ascii="Arial" w:eastAsia="Times New Roman" w:hAnsi="Arial" w:cs="Arial"/>
      <w:snapToGrid w:val="0"/>
      <w:color w:val="000000"/>
      <w:lang w:val="en-US" w:eastAsia="zh-CN" w:bidi="en-US"/>
    </w:rPr>
  </w:style>
  <w:style w:type="paragraph" w:customStyle="1" w:styleId="21Section">
    <w:name w:val="2.1 Section"/>
    <w:next w:val="22Text"/>
    <w:rsid w:val="000058E2"/>
    <w:pPr>
      <w:adjustRightInd w:val="0"/>
      <w:snapToGrid w:val="0"/>
      <w:spacing w:before="240" w:after="120"/>
      <w:outlineLvl w:val="0"/>
    </w:pPr>
    <w:rPr>
      <w:rFonts w:ascii="Arial" w:eastAsia="Times New Roman" w:hAnsi="Arial" w:cs="Arial"/>
      <w:b/>
      <w:snapToGrid w:val="0"/>
      <w:color w:val="000000"/>
      <w:lang w:val="en-US" w:eastAsia="zh-CN" w:bidi="en-US"/>
    </w:rPr>
  </w:style>
  <w:style w:type="paragraph" w:customStyle="1" w:styleId="23Subsection">
    <w:name w:val="2.3 Subsection"/>
    <w:next w:val="22Text"/>
    <w:rsid w:val="000058E2"/>
    <w:pPr>
      <w:spacing w:before="240" w:after="120" w:line="240" w:lineRule="auto"/>
    </w:pPr>
    <w:rPr>
      <w:rFonts w:ascii="Arial" w:eastAsia="Times New Roman" w:hAnsi="Arial" w:cs="Arial"/>
      <w:b/>
      <w:color w:val="000000"/>
      <w:lang w:val="en-US" w:eastAsia="de-DE" w:bidi="en-US"/>
    </w:rPr>
  </w:style>
  <w:style w:type="paragraph" w:customStyle="1" w:styleId="18Highlights">
    <w:name w:val="1.8 Highlights"/>
    <w:basedOn w:val="PargrafodaLista"/>
    <w:rsid w:val="000058E2"/>
    <w:pPr>
      <w:numPr>
        <w:numId w:val="5"/>
      </w:numPr>
      <w:spacing w:after="240" w:line="240" w:lineRule="auto"/>
      <w:ind w:left="426"/>
      <w:contextualSpacing w:val="0"/>
      <w:jc w:val="both"/>
    </w:pPr>
    <w:rPr>
      <w:rFonts w:ascii="Arial" w:eastAsia="Times New Roman" w:hAnsi="Arial" w:cs="Arial"/>
      <w:color w:val="000000"/>
      <w:lang w:val="en-US" w:eastAsia="de-DE" w:bidi="en-US"/>
    </w:rPr>
  </w:style>
  <w:style w:type="paragraph" w:customStyle="1" w:styleId="TtuloTCC">
    <w:name w:val="Título TCC"/>
    <w:basedOn w:val="Ttulo"/>
    <w:link w:val="TtuloTCCChar"/>
    <w:rsid w:val="00174880"/>
    <w:pPr>
      <w:widowControl/>
      <w:autoSpaceDE/>
      <w:autoSpaceDN/>
      <w:adjustRightInd/>
      <w:spacing w:line="360" w:lineRule="auto"/>
      <w:jc w:val="center"/>
    </w:pPr>
    <w:rPr>
      <w:rFonts w:eastAsia="Times New Roman"/>
      <w:b/>
      <w:bCs/>
      <w:lang w:val="x-none" w:eastAsia="x-none"/>
    </w:rPr>
  </w:style>
  <w:style w:type="character" w:customStyle="1" w:styleId="TtuloTCCChar">
    <w:name w:val="Título TCC Char"/>
    <w:link w:val="TtuloTCC"/>
    <w:rsid w:val="00174880"/>
    <w:rPr>
      <w:rFonts w:ascii="Times New Roman" w:eastAsia="Times New Roman" w:hAnsi="Times New Roman" w:cs="Times New Roman"/>
      <w:b/>
      <w:bCs/>
      <w:sz w:val="24"/>
      <w:szCs w:val="24"/>
      <w:lang w:val="x-none" w:eastAsia="x-none"/>
    </w:rPr>
  </w:style>
  <w:style w:type="paragraph" w:styleId="Primeirorecuodecorpodetexto">
    <w:name w:val="Body Text First Indent"/>
    <w:basedOn w:val="Corpodetexto"/>
    <w:link w:val="PrimeirorecuodecorpodetextoChar"/>
    <w:uiPriority w:val="99"/>
    <w:semiHidden/>
    <w:unhideWhenUsed/>
    <w:rsid w:val="00B81EB1"/>
    <w:pPr>
      <w:widowControl/>
      <w:autoSpaceDE/>
      <w:autoSpaceDN/>
      <w:adjustRightInd/>
      <w:spacing w:after="160" w:line="259" w:lineRule="auto"/>
      <w:ind w:firstLine="360"/>
    </w:pPr>
    <w:rPr>
      <w:rFonts w:asciiTheme="minorHAnsi" w:eastAsia="MS Mincho" w:hAnsiTheme="minorHAnsi" w:cstheme="minorBidi"/>
      <w:sz w:val="22"/>
      <w:szCs w:val="22"/>
    </w:rPr>
  </w:style>
  <w:style w:type="character" w:customStyle="1" w:styleId="PrimeirorecuodecorpodetextoChar">
    <w:name w:val="Primeiro recuo de corpo de texto Char"/>
    <w:basedOn w:val="CorpodetextoChar"/>
    <w:link w:val="Primeirorecuodecorpodetexto"/>
    <w:uiPriority w:val="99"/>
    <w:semiHidden/>
    <w:rsid w:val="00B81EB1"/>
    <w:rPr>
      <w:rFonts w:ascii="Times New Roman" w:eastAsia="Calibri" w:hAnsi="Times New Roman" w:cs="Times New Roman"/>
      <w:sz w:val="24"/>
      <w:szCs w:val="24"/>
    </w:rPr>
  </w:style>
  <w:style w:type="paragraph" w:customStyle="1" w:styleId="Numberedlist">
    <w:name w:val="Numbered list"/>
    <w:basedOn w:val="Paragraph"/>
    <w:next w:val="Paragraph"/>
    <w:rsid w:val="00B81EB1"/>
    <w:pPr>
      <w:numPr>
        <w:numId w:val="6"/>
      </w:numPr>
      <w:tabs>
        <w:tab w:val="clear" w:pos="708"/>
      </w:tabs>
      <w:suppressAutoHyphens w:val="0"/>
      <w:spacing w:before="240" w:after="240" w:line="480" w:lineRule="auto"/>
      <w:contextualSpacing/>
      <w:jc w:val="left"/>
    </w:pPr>
    <w:rPr>
      <w:rFonts w:eastAsia="Times New Roman" w:cs="Times New Roman"/>
      <w:noProof w:val="0"/>
      <w:sz w:val="24"/>
      <w:szCs w:val="24"/>
      <w:lang w:val="en-GB" w:eastAsia="en-GB"/>
    </w:rPr>
  </w:style>
  <w:style w:type="paragraph" w:customStyle="1" w:styleId="Newparagraph">
    <w:name w:val="New paragraph"/>
    <w:basedOn w:val="Normal"/>
    <w:rsid w:val="00B81EB1"/>
    <w:pPr>
      <w:spacing w:after="0" w:line="480" w:lineRule="auto"/>
      <w:ind w:firstLine="720"/>
    </w:pPr>
    <w:rPr>
      <w:rFonts w:ascii="Times New Roman" w:eastAsia="Times New Roman" w:hAnsi="Times New Roman" w:cs="Times New Roman"/>
      <w:sz w:val="24"/>
      <w:szCs w:val="24"/>
      <w:lang w:val="en-GB" w:eastAsia="en-GB"/>
    </w:rPr>
  </w:style>
  <w:style w:type="paragraph" w:customStyle="1" w:styleId="address0">
    <w:name w:val="address"/>
    <w:basedOn w:val="Normal"/>
    <w:rsid w:val="00B81EB1"/>
    <w:pPr>
      <w:overflowPunct w:val="0"/>
      <w:autoSpaceDE w:val="0"/>
      <w:autoSpaceDN w:val="0"/>
      <w:adjustRightInd w:val="0"/>
      <w:spacing w:after="200" w:line="220" w:lineRule="atLeast"/>
      <w:contextualSpacing/>
      <w:jc w:val="center"/>
      <w:textAlignment w:val="baseline"/>
    </w:pPr>
    <w:rPr>
      <w:rFonts w:ascii="Times New Roman" w:eastAsia="Times New Roman" w:hAnsi="Times New Roman" w:cs="Times New Roman"/>
      <w:sz w:val="18"/>
      <w:szCs w:val="20"/>
      <w:lang w:val="en-US"/>
    </w:rPr>
  </w:style>
  <w:style w:type="character" w:customStyle="1" w:styleId="FigurecaptionChar">
    <w:name w:val="Figure caption Char"/>
    <w:link w:val="Figurecaption"/>
    <w:rsid w:val="00B81EB1"/>
    <w:rPr>
      <w:rFonts w:ascii="Century Schoolbook" w:eastAsia="Times New Roman" w:hAnsi="Century Schoolbook" w:cs="Times New Roman"/>
      <w:sz w:val="16"/>
      <w:szCs w:val="16"/>
      <w:lang w:val="en-US" w:eastAsia="zh-CN"/>
    </w:rPr>
  </w:style>
  <w:style w:type="paragraph" w:customStyle="1" w:styleId="Tablecaption">
    <w:name w:val="Table caption"/>
    <w:basedOn w:val="Normal"/>
    <w:rsid w:val="00B81EB1"/>
    <w:pPr>
      <w:spacing w:before="120" w:after="0" w:line="360" w:lineRule="auto"/>
      <w:jc w:val="center"/>
    </w:pPr>
    <w:rPr>
      <w:rFonts w:ascii="Times New Roman" w:eastAsiaTheme="minorHAnsi" w:hAnsi="Times New Roman"/>
      <w:kern w:val="2"/>
      <w:sz w:val="24"/>
      <w:szCs w:val="20"/>
      <w:lang w:val="en-IN"/>
      <w14:ligatures w14:val="standardContextual"/>
    </w:rPr>
  </w:style>
  <w:style w:type="paragraph" w:customStyle="1" w:styleId="BodyTextIndented">
    <w:name w:val="Body Text Indented"/>
    <w:basedOn w:val="Normal"/>
    <w:link w:val="BodyTextIndentedChar"/>
    <w:rsid w:val="00B81EB1"/>
    <w:pPr>
      <w:spacing w:after="0" w:line="360" w:lineRule="auto"/>
      <w:ind w:firstLine="720"/>
      <w:jc w:val="both"/>
    </w:pPr>
    <w:rPr>
      <w:rFonts w:ascii="Times New Roman" w:eastAsiaTheme="minorHAnsi" w:hAnsi="Times New Roman"/>
      <w:kern w:val="2"/>
      <w:sz w:val="24"/>
      <w:szCs w:val="24"/>
      <w:lang w:val="en-IN"/>
      <w14:ligatures w14:val="standardContextual"/>
    </w:rPr>
  </w:style>
  <w:style w:type="character" w:customStyle="1" w:styleId="BodyTextIndentedChar">
    <w:name w:val="Body Text Indented Char"/>
    <w:link w:val="BodyTextIndented"/>
    <w:rsid w:val="00B81EB1"/>
    <w:rPr>
      <w:rFonts w:ascii="Times New Roman" w:eastAsiaTheme="minorHAnsi" w:hAnsi="Times New Roman"/>
      <w:kern w:val="2"/>
      <w:sz w:val="24"/>
      <w:szCs w:val="24"/>
      <w:lang w:val="en-IN"/>
      <w14:ligatures w14:val="standardContextual"/>
    </w:rPr>
  </w:style>
  <w:style w:type="paragraph" w:customStyle="1" w:styleId="KeywordsTitle">
    <w:name w:val="KeywordsTitle"/>
    <w:basedOn w:val="Normal"/>
    <w:next w:val="Keywords"/>
    <w:link w:val="KeywordsTitleChar"/>
    <w:rsid w:val="000C75F7"/>
    <w:pPr>
      <w:keepNext/>
      <w:suppressAutoHyphens/>
      <w:spacing w:before="240" w:after="0" w:line="240" w:lineRule="auto"/>
      <w:ind w:left="1134" w:right="1134"/>
      <w:jc w:val="both"/>
    </w:pPr>
    <w:rPr>
      <w:rFonts w:ascii="Calibri" w:eastAsia="Calibri" w:hAnsi="Calibri" w:cs="Times New Roman"/>
      <w:b/>
      <w:sz w:val="20"/>
      <w:szCs w:val="24"/>
      <w:lang w:val="en-US"/>
    </w:rPr>
  </w:style>
  <w:style w:type="character" w:customStyle="1" w:styleId="KeywordsTitleChar">
    <w:name w:val="KeywordsTitle Char"/>
    <w:link w:val="KeywordsTitle"/>
    <w:rsid w:val="000C75F7"/>
    <w:rPr>
      <w:rFonts w:ascii="Calibri" w:eastAsia="Calibri" w:hAnsi="Calibri" w:cs="Times New Roman"/>
      <w:b/>
      <w:sz w:val="20"/>
      <w:szCs w:val="24"/>
      <w:lang w:val="en-US"/>
    </w:rPr>
  </w:style>
  <w:style w:type="paragraph" w:customStyle="1" w:styleId="AbstractTitle">
    <w:name w:val="AbstractTitle"/>
    <w:basedOn w:val="Normal"/>
    <w:next w:val="Abstract0"/>
    <w:link w:val="AbstractTitleChar"/>
    <w:rsid w:val="000C75F7"/>
    <w:pPr>
      <w:keepNext/>
      <w:suppressAutoHyphens/>
      <w:spacing w:before="360" w:after="0" w:line="240" w:lineRule="auto"/>
      <w:ind w:left="1134" w:right="1134"/>
      <w:jc w:val="both"/>
    </w:pPr>
    <w:rPr>
      <w:rFonts w:ascii="Calibri" w:eastAsia="Calibri" w:hAnsi="Calibri" w:cs="Times New Roman"/>
      <w:b/>
      <w:sz w:val="20"/>
      <w:szCs w:val="24"/>
      <w:lang w:val="en-US"/>
    </w:rPr>
  </w:style>
  <w:style w:type="paragraph" w:customStyle="1" w:styleId="Affiliations">
    <w:name w:val="Affiliations"/>
    <w:basedOn w:val="Normal"/>
    <w:next w:val="Correspondence"/>
    <w:link w:val="AffiliationsChar"/>
    <w:rsid w:val="000C75F7"/>
    <w:pPr>
      <w:tabs>
        <w:tab w:val="left" w:pos="706"/>
      </w:tabs>
      <w:suppressAutoHyphens/>
      <w:spacing w:after="0" w:line="240" w:lineRule="auto"/>
    </w:pPr>
    <w:rPr>
      <w:rFonts w:ascii="Calibri" w:eastAsia="Calibri" w:hAnsi="Calibri" w:cs="Times New Roman"/>
      <w:sz w:val="18"/>
      <w:szCs w:val="24"/>
      <w:lang w:val="en-US"/>
    </w:rPr>
  </w:style>
  <w:style w:type="paragraph" w:customStyle="1" w:styleId="ArticleTitle0">
    <w:name w:val="ArticleTitle"/>
    <w:basedOn w:val="Normal"/>
    <w:next w:val="Authors"/>
    <w:link w:val="ArticleTitleChar"/>
    <w:rsid w:val="000C75F7"/>
    <w:pPr>
      <w:keepLines/>
      <w:suppressAutoHyphens/>
      <w:spacing w:after="360" w:line="240" w:lineRule="auto"/>
      <w:ind w:right="284"/>
      <w:outlineLvl w:val="0"/>
    </w:pPr>
    <w:rPr>
      <w:rFonts w:ascii="Calibri" w:eastAsia="Calibri" w:hAnsi="Calibri" w:cs="Times New Roman"/>
      <w:b/>
      <w:sz w:val="34"/>
      <w:szCs w:val="24"/>
      <w:lang w:val="en-US"/>
    </w:rPr>
  </w:style>
  <w:style w:type="paragraph" w:customStyle="1" w:styleId="Authors">
    <w:name w:val="Authors"/>
    <w:basedOn w:val="Normal"/>
    <w:next w:val="Affiliations"/>
    <w:link w:val="AuthorsChar"/>
    <w:rsid w:val="000C75F7"/>
    <w:pPr>
      <w:tabs>
        <w:tab w:val="left" w:pos="706"/>
      </w:tabs>
      <w:suppressAutoHyphens/>
      <w:spacing w:before="240" w:after="240" w:line="240" w:lineRule="auto"/>
    </w:pPr>
    <w:rPr>
      <w:rFonts w:ascii="Calibri" w:eastAsia="Calibri" w:hAnsi="Calibri" w:cs="Times New Roman"/>
      <w:b/>
      <w:szCs w:val="24"/>
      <w:lang w:val="en-US"/>
    </w:rPr>
  </w:style>
  <w:style w:type="paragraph" w:customStyle="1" w:styleId="Correspondence">
    <w:name w:val="Correspondence"/>
    <w:basedOn w:val="Normal"/>
    <w:next w:val="AbstractTitle"/>
    <w:link w:val="CorrespondenceChar"/>
    <w:rsid w:val="000C75F7"/>
    <w:pPr>
      <w:suppressAutoHyphens/>
      <w:spacing w:before="160" w:line="240" w:lineRule="auto"/>
    </w:pPr>
    <w:rPr>
      <w:rFonts w:ascii="Calibri" w:eastAsia="Calibri" w:hAnsi="Calibri" w:cs="Times New Roman"/>
      <w:sz w:val="16"/>
      <w:szCs w:val="24"/>
      <w:lang w:val="en-US"/>
    </w:rPr>
  </w:style>
  <w:style w:type="character" w:customStyle="1" w:styleId="AbstractTitleChar">
    <w:name w:val="AbstractTitle Char"/>
    <w:link w:val="AbstractTitle"/>
    <w:rsid w:val="000C75F7"/>
    <w:rPr>
      <w:rFonts w:ascii="Calibri" w:eastAsia="Calibri" w:hAnsi="Calibri" w:cs="Times New Roman"/>
      <w:b/>
      <w:sz w:val="20"/>
      <w:szCs w:val="24"/>
      <w:lang w:val="en-US"/>
    </w:rPr>
  </w:style>
  <w:style w:type="character" w:customStyle="1" w:styleId="AffiliationsChar">
    <w:name w:val="Affiliations Char"/>
    <w:link w:val="Affiliations"/>
    <w:rsid w:val="000C75F7"/>
    <w:rPr>
      <w:rFonts w:ascii="Calibri" w:eastAsia="Calibri" w:hAnsi="Calibri" w:cs="Times New Roman"/>
      <w:sz w:val="18"/>
      <w:szCs w:val="24"/>
      <w:lang w:val="en-US"/>
    </w:rPr>
  </w:style>
  <w:style w:type="character" w:customStyle="1" w:styleId="ArticleTitleChar">
    <w:name w:val="ArticleTitle Char"/>
    <w:link w:val="ArticleTitle0"/>
    <w:rsid w:val="000C75F7"/>
    <w:rPr>
      <w:rFonts w:ascii="Calibri" w:eastAsia="Calibri" w:hAnsi="Calibri" w:cs="Times New Roman"/>
      <w:b/>
      <w:sz w:val="34"/>
      <w:szCs w:val="24"/>
      <w:lang w:val="en-US"/>
    </w:rPr>
  </w:style>
  <w:style w:type="character" w:customStyle="1" w:styleId="AuthorsChar">
    <w:name w:val="Authors Char"/>
    <w:link w:val="Authors"/>
    <w:rsid w:val="000C75F7"/>
    <w:rPr>
      <w:rFonts w:ascii="Calibri" w:eastAsia="Calibri" w:hAnsi="Calibri" w:cs="Times New Roman"/>
      <w:b/>
      <w:szCs w:val="24"/>
      <w:lang w:val="en-US"/>
    </w:rPr>
  </w:style>
  <w:style w:type="character" w:customStyle="1" w:styleId="CorrespondenceChar">
    <w:name w:val="Correspondence Char"/>
    <w:link w:val="Correspondence"/>
    <w:rsid w:val="000C75F7"/>
    <w:rPr>
      <w:rFonts w:ascii="Calibri" w:eastAsia="Calibri" w:hAnsi="Calibri" w:cs="Times New Roman"/>
      <w:sz w:val="16"/>
      <w:szCs w:val="24"/>
      <w:lang w:val="en-US"/>
    </w:rPr>
  </w:style>
  <w:style w:type="paragraph" w:customStyle="1" w:styleId="Heading2">
    <w:name w:val="Heading2"/>
    <w:basedOn w:val="Normal"/>
    <w:link w:val="Heading2Char"/>
    <w:rsid w:val="000C75F7"/>
    <w:pPr>
      <w:keepNext/>
      <w:keepLines/>
      <w:suppressAutoHyphens/>
      <w:spacing w:before="200" w:after="80" w:line="240" w:lineRule="auto"/>
      <w:outlineLvl w:val="2"/>
    </w:pPr>
    <w:rPr>
      <w:rFonts w:ascii="Calibri" w:eastAsia="Calibri" w:hAnsi="Calibri" w:cs="Times New Roman"/>
      <w:b/>
      <w:sz w:val="21"/>
      <w:szCs w:val="24"/>
      <w:lang w:val="en-US"/>
    </w:rPr>
  </w:style>
  <w:style w:type="character" w:customStyle="1" w:styleId="Heading2Char">
    <w:name w:val="Heading2 Char"/>
    <w:link w:val="Heading2"/>
    <w:rsid w:val="000C75F7"/>
    <w:rPr>
      <w:rFonts w:ascii="Calibri" w:eastAsia="Calibri" w:hAnsi="Calibri" w:cs="Times New Roman"/>
      <w:b/>
      <w:sz w:val="21"/>
      <w:szCs w:val="24"/>
      <w:lang w:val="en-US"/>
    </w:rPr>
  </w:style>
  <w:style w:type="paragraph" w:customStyle="1" w:styleId="MTDisplayEquation">
    <w:name w:val="MTDisplayEquation"/>
    <w:basedOn w:val="Normal"/>
    <w:next w:val="Normal"/>
    <w:link w:val="MTDisplayEquationChar"/>
    <w:rsid w:val="000C75F7"/>
    <w:pPr>
      <w:widowControl w:val="0"/>
      <w:tabs>
        <w:tab w:val="center" w:pos="4540"/>
        <w:tab w:val="right" w:pos="9080"/>
      </w:tabs>
      <w:spacing w:after="0" w:line="240" w:lineRule="auto"/>
      <w:jc w:val="both"/>
    </w:pPr>
    <w:rPr>
      <w:rFonts w:ascii="CMU Serif" w:eastAsia="BatangChe" w:hAnsi="CMU Serif" w:cs="CMU Serif"/>
      <w:color w:val="000000"/>
      <w:kern w:val="2"/>
      <w:sz w:val="21"/>
      <w:szCs w:val="21"/>
      <w:lang w:val="en-US" w:eastAsia="ko-KR"/>
    </w:rPr>
  </w:style>
  <w:style w:type="character" w:customStyle="1" w:styleId="MTDisplayEquationChar">
    <w:name w:val="MTDisplayEquation Char"/>
    <w:link w:val="MTDisplayEquation"/>
    <w:rsid w:val="000C75F7"/>
    <w:rPr>
      <w:rFonts w:ascii="CMU Serif" w:eastAsia="BatangChe" w:hAnsi="CMU Serif" w:cs="CMU Serif"/>
      <w:color w:val="000000"/>
      <w:kern w:val="2"/>
      <w:sz w:val="21"/>
      <w:szCs w:val="21"/>
      <w:lang w:val="en-US" w:eastAsia="ko-KR"/>
    </w:rPr>
  </w:style>
  <w:style w:type="table" w:styleId="TabeladeGrade5Escura-nfase1">
    <w:name w:val="Grid Table 5 Dark Accent 1"/>
    <w:basedOn w:val="Tabelanormal"/>
    <w:uiPriority w:val="50"/>
    <w:rsid w:val="000C75F7"/>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DefaultChar">
    <w:name w:val="Default Char"/>
    <w:basedOn w:val="Fontepargpadro"/>
    <w:link w:val="Default"/>
    <w:rsid w:val="000C75F7"/>
    <w:rPr>
      <w:rFonts w:ascii="PT Serif" w:eastAsia="Calibri" w:hAnsi="PT Serif" w:cs="PT Serif"/>
      <w:color w:val="000000"/>
      <w:sz w:val="24"/>
      <w:szCs w:val="24"/>
      <w:lang w:val="tr-TR"/>
    </w:rPr>
  </w:style>
  <w:style w:type="character" w:customStyle="1" w:styleId="aubase">
    <w:name w:val="au_base"/>
    <w:rsid w:val="000C75F7"/>
    <w:rPr>
      <w:caps w:val="0"/>
      <w:smallCaps w:val="0"/>
      <w:strike w:val="0"/>
      <w:dstrike w:val="0"/>
      <w:vanish w:val="0"/>
      <w:color w:val="auto"/>
      <w:kern w:val="0"/>
      <w:u w:val="none"/>
      <w:vertAlign w:val="baseline"/>
    </w:rPr>
  </w:style>
  <w:style w:type="character" w:customStyle="1" w:styleId="aucollab">
    <w:name w:val="au_collab"/>
    <w:rsid w:val="000C75F7"/>
    <w:rPr>
      <w:caps w:val="0"/>
      <w:smallCaps w:val="0"/>
      <w:strike w:val="0"/>
      <w:dstrike w:val="0"/>
      <w:vanish w:val="0"/>
      <w:color w:val="auto"/>
      <w:kern w:val="0"/>
      <w:u w:val="none"/>
      <w:bdr w:val="none" w:sz="0" w:space="0" w:color="auto"/>
      <w:shd w:val="clear" w:color="auto" w:fill="C0C0C0"/>
      <w:vertAlign w:val="baseline"/>
    </w:rPr>
  </w:style>
  <w:style w:type="character" w:customStyle="1" w:styleId="audeg">
    <w:name w:val="au_deg"/>
    <w:rsid w:val="000C75F7"/>
    <w:rPr>
      <w:caps w:val="0"/>
      <w:smallCaps w:val="0"/>
      <w:strike w:val="0"/>
      <w:dstrike w:val="0"/>
      <w:vanish w:val="0"/>
      <w:color w:val="auto"/>
      <w:kern w:val="0"/>
      <w:u w:val="none"/>
      <w:bdr w:val="none" w:sz="0" w:space="0" w:color="auto"/>
      <w:shd w:val="clear" w:color="auto" w:fill="FFFF00"/>
      <w:vertAlign w:val="baseline"/>
    </w:rPr>
  </w:style>
  <w:style w:type="character" w:customStyle="1" w:styleId="aufname">
    <w:name w:val="au_fname"/>
    <w:rsid w:val="000C75F7"/>
    <w:rPr>
      <w:caps w:val="0"/>
      <w:smallCaps w:val="0"/>
      <w:strike w:val="0"/>
      <w:dstrike w:val="0"/>
      <w:vanish w:val="0"/>
      <w:color w:val="auto"/>
      <w:kern w:val="0"/>
      <w:u w:val="none"/>
      <w:bdr w:val="none" w:sz="0" w:space="0" w:color="auto"/>
      <w:shd w:val="clear" w:color="auto" w:fill="FFFFCC"/>
      <w:vertAlign w:val="baseline"/>
    </w:rPr>
  </w:style>
  <w:style w:type="character" w:customStyle="1" w:styleId="aurole">
    <w:name w:val="au_role"/>
    <w:rsid w:val="000C75F7"/>
    <w:rPr>
      <w:caps w:val="0"/>
      <w:smallCaps w:val="0"/>
      <w:strike w:val="0"/>
      <w:dstrike w:val="0"/>
      <w:vanish w:val="0"/>
      <w:color w:val="auto"/>
      <w:kern w:val="0"/>
      <w:u w:val="none"/>
      <w:bdr w:val="none" w:sz="0" w:space="0" w:color="auto"/>
      <w:shd w:val="clear" w:color="auto" w:fill="808000"/>
      <w:vertAlign w:val="baseline"/>
    </w:rPr>
  </w:style>
  <w:style w:type="character" w:customStyle="1" w:styleId="ausuffix">
    <w:name w:val="au_suffix"/>
    <w:rsid w:val="000C75F7"/>
    <w:rPr>
      <w:caps w:val="0"/>
      <w:smallCaps w:val="0"/>
      <w:strike w:val="0"/>
      <w:dstrike w:val="0"/>
      <w:vanish w:val="0"/>
      <w:color w:val="auto"/>
      <w:kern w:val="0"/>
      <w:u w:val="none"/>
      <w:bdr w:val="none" w:sz="0" w:space="0" w:color="auto"/>
      <w:shd w:val="clear" w:color="auto" w:fill="FF00FF"/>
      <w:vertAlign w:val="baseline"/>
    </w:rPr>
  </w:style>
  <w:style w:type="character" w:customStyle="1" w:styleId="ausurname">
    <w:name w:val="au_surname"/>
    <w:rsid w:val="000C75F7"/>
    <w:rPr>
      <w:caps w:val="0"/>
      <w:smallCaps w:val="0"/>
      <w:strike w:val="0"/>
      <w:dstrike w:val="0"/>
      <w:vanish w:val="0"/>
      <w:color w:val="auto"/>
      <w:kern w:val="0"/>
      <w:u w:val="none"/>
      <w:bdr w:val="none" w:sz="0" w:space="0" w:color="auto"/>
      <w:shd w:val="clear" w:color="auto" w:fill="CCFF99"/>
      <w:vertAlign w:val="baseline"/>
    </w:rPr>
  </w:style>
  <w:style w:type="character" w:customStyle="1" w:styleId="bibbase">
    <w:name w:val="bib_base"/>
    <w:rsid w:val="000C75F7"/>
    <w:rPr>
      <w:caps w:val="0"/>
      <w:smallCaps w:val="0"/>
      <w:strike w:val="0"/>
      <w:dstrike w:val="0"/>
      <w:vanish w:val="0"/>
      <w:color w:val="auto"/>
      <w:kern w:val="0"/>
      <w:u w:val="none"/>
      <w:vertAlign w:val="baseline"/>
    </w:rPr>
  </w:style>
  <w:style w:type="character" w:customStyle="1" w:styleId="bibarticle">
    <w:name w:val="bib_article"/>
    <w:rsid w:val="000C75F7"/>
    <w:rPr>
      <w:caps w:val="0"/>
      <w:smallCaps w:val="0"/>
      <w:strike w:val="0"/>
      <w:dstrike w:val="0"/>
      <w:vanish w:val="0"/>
      <w:color w:val="auto"/>
      <w:kern w:val="0"/>
      <w:u w:val="none"/>
      <w:bdr w:val="none" w:sz="0" w:space="0" w:color="auto"/>
      <w:shd w:val="clear" w:color="auto" w:fill="CCFFFF"/>
      <w:vertAlign w:val="baseline"/>
    </w:rPr>
  </w:style>
  <w:style w:type="character" w:customStyle="1" w:styleId="bibcomment">
    <w:name w:val="bib_comment"/>
    <w:rsid w:val="000C75F7"/>
    <w:rPr>
      <w:caps w:val="0"/>
      <w:smallCaps w:val="0"/>
      <w:strike w:val="0"/>
      <w:dstrike w:val="0"/>
      <w:vanish w:val="0"/>
      <w:color w:val="auto"/>
      <w:kern w:val="0"/>
      <w:u w:val="none"/>
      <w:bdr w:val="none" w:sz="0" w:space="0" w:color="auto"/>
      <w:shd w:val="clear" w:color="auto" w:fill="D1A8FE"/>
      <w:vertAlign w:val="baseline"/>
    </w:rPr>
  </w:style>
  <w:style w:type="character" w:customStyle="1" w:styleId="bibdeg">
    <w:name w:val="bib_deg"/>
    <w:rsid w:val="000C75F7"/>
    <w:rPr>
      <w:caps w:val="0"/>
      <w:smallCaps w:val="0"/>
      <w:strike w:val="0"/>
      <w:dstrike w:val="0"/>
      <w:vanish w:val="0"/>
      <w:color w:val="auto"/>
      <w:kern w:val="0"/>
      <w:u w:val="none"/>
      <w:vertAlign w:val="baseline"/>
    </w:rPr>
  </w:style>
  <w:style w:type="character" w:customStyle="1" w:styleId="bibdoi">
    <w:name w:val="bib_doi"/>
    <w:rsid w:val="000C75F7"/>
    <w:rPr>
      <w:caps w:val="0"/>
      <w:smallCaps w:val="0"/>
      <w:strike w:val="0"/>
      <w:dstrike w:val="0"/>
      <w:vanish w:val="0"/>
      <w:color w:val="auto"/>
      <w:kern w:val="0"/>
      <w:bdr w:val="none" w:sz="0" w:space="0" w:color="auto"/>
      <w:shd w:val="clear" w:color="auto" w:fill="CCFFCC"/>
      <w:vertAlign w:val="baseline"/>
    </w:rPr>
  </w:style>
  <w:style w:type="character" w:customStyle="1" w:styleId="bibetal">
    <w:name w:val="bib_etal"/>
    <w:rsid w:val="000C75F7"/>
    <w:rPr>
      <w:caps w:val="0"/>
      <w:smallCaps w:val="0"/>
      <w:strike w:val="0"/>
      <w:dstrike w:val="0"/>
      <w:vanish w:val="0"/>
      <w:color w:val="auto"/>
      <w:kern w:val="0"/>
      <w:u w:val="none"/>
      <w:bdr w:val="none" w:sz="0" w:space="0" w:color="auto"/>
      <w:shd w:val="clear" w:color="auto" w:fill="FFCC99"/>
      <w:vertAlign w:val="baseline"/>
    </w:rPr>
  </w:style>
  <w:style w:type="character" w:customStyle="1" w:styleId="bibfname">
    <w:name w:val="bib_fname"/>
    <w:rsid w:val="000C75F7"/>
    <w:rPr>
      <w:caps w:val="0"/>
      <w:smallCaps w:val="0"/>
      <w:strike w:val="0"/>
      <w:dstrike w:val="0"/>
      <w:vanish w:val="0"/>
      <w:color w:val="auto"/>
      <w:kern w:val="0"/>
      <w:u w:val="none"/>
      <w:bdr w:val="none" w:sz="0" w:space="0" w:color="auto"/>
      <w:shd w:val="clear" w:color="auto" w:fill="FFFF00"/>
      <w:vertAlign w:val="baseline"/>
    </w:rPr>
  </w:style>
  <w:style w:type="character" w:customStyle="1" w:styleId="bibfpage">
    <w:name w:val="bib_fpage"/>
    <w:rsid w:val="000C75F7"/>
    <w:rPr>
      <w:caps w:val="0"/>
      <w:smallCaps w:val="0"/>
      <w:strike w:val="0"/>
      <w:dstrike w:val="0"/>
      <w:vanish w:val="0"/>
      <w:color w:val="auto"/>
      <w:kern w:val="0"/>
      <w:u w:val="none"/>
      <w:bdr w:val="none" w:sz="0" w:space="0" w:color="auto"/>
      <w:shd w:val="clear" w:color="auto" w:fill="D9D9D9"/>
      <w:vertAlign w:val="baseline"/>
    </w:rPr>
  </w:style>
  <w:style w:type="character" w:customStyle="1" w:styleId="bibissue">
    <w:name w:val="bib_issue"/>
    <w:rsid w:val="000C75F7"/>
    <w:rPr>
      <w:caps w:val="0"/>
      <w:smallCaps w:val="0"/>
      <w:strike w:val="0"/>
      <w:dstrike w:val="0"/>
      <w:vanish w:val="0"/>
      <w:color w:val="auto"/>
      <w:kern w:val="0"/>
      <w:u w:val="none"/>
      <w:bdr w:val="none" w:sz="0" w:space="0" w:color="auto"/>
      <w:shd w:val="clear" w:color="auto" w:fill="FFFFAB"/>
      <w:vertAlign w:val="baseline"/>
    </w:rPr>
  </w:style>
  <w:style w:type="character" w:customStyle="1" w:styleId="bibjournal">
    <w:name w:val="bib_journal"/>
    <w:rsid w:val="000C75F7"/>
    <w:rPr>
      <w:caps w:val="0"/>
      <w:smallCaps w:val="0"/>
      <w:strike w:val="0"/>
      <w:dstrike w:val="0"/>
      <w:vanish w:val="0"/>
      <w:color w:val="auto"/>
      <w:kern w:val="0"/>
      <w:u w:val="none"/>
      <w:bdr w:val="none" w:sz="0" w:space="0" w:color="auto"/>
      <w:shd w:val="clear" w:color="auto" w:fill="F9DECF"/>
      <w:vertAlign w:val="baseline"/>
    </w:rPr>
  </w:style>
  <w:style w:type="character" w:customStyle="1" w:styleId="biblpage">
    <w:name w:val="bib_lpage"/>
    <w:rsid w:val="000C75F7"/>
    <w:rPr>
      <w:caps w:val="0"/>
      <w:smallCaps w:val="0"/>
      <w:strike w:val="0"/>
      <w:dstrike w:val="0"/>
      <w:vanish w:val="0"/>
      <w:color w:val="auto"/>
      <w:kern w:val="0"/>
      <w:u w:val="none"/>
      <w:bdr w:val="none" w:sz="0" w:space="0" w:color="auto"/>
      <w:shd w:val="clear" w:color="auto" w:fill="A6A6A6"/>
      <w:vertAlign w:val="baseline"/>
    </w:rPr>
  </w:style>
  <w:style w:type="character" w:customStyle="1" w:styleId="bibnumber">
    <w:name w:val="bib_number"/>
    <w:rsid w:val="000C75F7"/>
    <w:rPr>
      <w:caps w:val="0"/>
      <w:smallCaps w:val="0"/>
      <w:strike w:val="0"/>
      <w:dstrike w:val="0"/>
      <w:vanish w:val="0"/>
      <w:color w:val="auto"/>
      <w:kern w:val="0"/>
      <w:u w:val="none"/>
      <w:bdr w:val="none" w:sz="0" w:space="0" w:color="auto"/>
      <w:shd w:val="clear" w:color="auto" w:fill="CCCCFF"/>
      <w:vertAlign w:val="baseline"/>
    </w:rPr>
  </w:style>
  <w:style w:type="character" w:customStyle="1" w:styleId="biborganization">
    <w:name w:val="bib_organization"/>
    <w:rsid w:val="000C75F7"/>
    <w:rPr>
      <w:caps w:val="0"/>
      <w:smallCaps w:val="0"/>
      <w:strike w:val="0"/>
      <w:dstrike w:val="0"/>
      <w:vanish w:val="0"/>
      <w:color w:val="auto"/>
      <w:kern w:val="0"/>
      <w:u w:val="none"/>
      <w:bdr w:val="none" w:sz="0" w:space="0" w:color="auto"/>
      <w:shd w:val="clear" w:color="auto" w:fill="00B050"/>
      <w:vertAlign w:val="baseline"/>
    </w:rPr>
  </w:style>
  <w:style w:type="character" w:customStyle="1" w:styleId="bibsuffix">
    <w:name w:val="bib_suffix"/>
    <w:rsid w:val="000C75F7"/>
    <w:rPr>
      <w:caps w:val="0"/>
      <w:smallCaps w:val="0"/>
      <w:strike w:val="0"/>
      <w:dstrike w:val="0"/>
      <w:vanish w:val="0"/>
      <w:color w:val="auto"/>
      <w:kern w:val="0"/>
      <w:u w:val="none"/>
      <w:bdr w:val="none" w:sz="0" w:space="0" w:color="auto"/>
      <w:shd w:val="clear" w:color="auto" w:fill="33CCCC"/>
      <w:vertAlign w:val="baseline"/>
    </w:rPr>
  </w:style>
  <w:style w:type="character" w:customStyle="1" w:styleId="bibsuppl">
    <w:name w:val="bib_suppl"/>
    <w:rsid w:val="000C75F7"/>
    <w:rPr>
      <w:caps w:val="0"/>
      <w:smallCaps w:val="0"/>
      <w:strike w:val="0"/>
      <w:dstrike w:val="0"/>
      <w:vanish w:val="0"/>
      <w:color w:val="auto"/>
      <w:kern w:val="0"/>
      <w:u w:val="none"/>
      <w:bdr w:val="none" w:sz="0" w:space="0" w:color="auto"/>
      <w:shd w:val="clear" w:color="auto" w:fill="FFCC66"/>
      <w:vertAlign w:val="baseline"/>
    </w:rPr>
  </w:style>
  <w:style w:type="character" w:customStyle="1" w:styleId="bibsurname">
    <w:name w:val="bib_surname"/>
    <w:rsid w:val="000C75F7"/>
    <w:rPr>
      <w:caps w:val="0"/>
      <w:smallCaps w:val="0"/>
      <w:strike w:val="0"/>
      <w:dstrike w:val="0"/>
      <w:vanish w:val="0"/>
      <w:color w:val="auto"/>
      <w:kern w:val="0"/>
      <w:u w:val="none"/>
      <w:bdr w:val="none" w:sz="0" w:space="0" w:color="auto"/>
      <w:shd w:val="clear" w:color="auto" w:fill="CCFF99"/>
      <w:vertAlign w:val="baseline"/>
    </w:rPr>
  </w:style>
  <w:style w:type="character" w:customStyle="1" w:styleId="bibunpubl">
    <w:name w:val="bib_unpubl"/>
    <w:rsid w:val="000C75F7"/>
    <w:rPr>
      <w:caps w:val="0"/>
      <w:smallCaps w:val="0"/>
      <w:strike w:val="0"/>
      <w:dstrike w:val="0"/>
      <w:vanish w:val="0"/>
      <w:color w:val="auto"/>
      <w:kern w:val="0"/>
      <w:u w:val="none"/>
      <w:vertAlign w:val="baseline"/>
    </w:rPr>
  </w:style>
  <w:style w:type="character" w:customStyle="1" w:styleId="biburl">
    <w:name w:val="bib_url"/>
    <w:rsid w:val="000C75F7"/>
    <w:rPr>
      <w:caps w:val="0"/>
      <w:smallCaps w:val="0"/>
      <w:strike w:val="0"/>
      <w:dstrike w:val="0"/>
      <w:vanish w:val="0"/>
      <w:color w:val="auto"/>
      <w:kern w:val="0"/>
      <w:u w:val="none"/>
      <w:bdr w:val="none" w:sz="0" w:space="0" w:color="auto"/>
      <w:shd w:val="clear" w:color="auto" w:fill="CCFF66"/>
      <w:vertAlign w:val="baseline"/>
    </w:rPr>
  </w:style>
  <w:style w:type="character" w:customStyle="1" w:styleId="bibvolume">
    <w:name w:val="bib_volume"/>
    <w:rsid w:val="000C75F7"/>
    <w:rPr>
      <w:caps w:val="0"/>
      <w:smallCaps w:val="0"/>
      <w:strike w:val="0"/>
      <w:dstrike w:val="0"/>
      <w:vanish w:val="0"/>
      <w:color w:val="auto"/>
      <w:kern w:val="0"/>
      <w:u w:val="none"/>
      <w:bdr w:val="none" w:sz="0" w:space="0" w:color="auto"/>
      <w:shd w:val="clear" w:color="auto" w:fill="CCECFF"/>
      <w:vertAlign w:val="baseline"/>
    </w:rPr>
  </w:style>
  <w:style w:type="character" w:customStyle="1" w:styleId="bibyear">
    <w:name w:val="bib_year"/>
    <w:rsid w:val="000C75F7"/>
    <w:rPr>
      <w:caps w:val="0"/>
      <w:smallCaps w:val="0"/>
      <w:strike w:val="0"/>
      <w:dstrike w:val="0"/>
      <w:vanish w:val="0"/>
      <w:color w:val="auto"/>
      <w:kern w:val="0"/>
      <w:u w:val="none"/>
      <w:bdr w:val="none" w:sz="0" w:space="0" w:color="auto"/>
      <w:shd w:val="clear" w:color="auto" w:fill="FFCCFF"/>
      <w:vertAlign w:val="baseline"/>
    </w:rPr>
  </w:style>
  <w:style w:type="character" w:customStyle="1" w:styleId="citebase">
    <w:name w:val="cite_base"/>
    <w:rsid w:val="000C75F7"/>
    <w:rPr>
      <w:caps w:val="0"/>
      <w:smallCaps w:val="0"/>
      <w:strike w:val="0"/>
      <w:dstrike w:val="0"/>
      <w:vanish w:val="0"/>
      <w:color w:val="auto"/>
      <w:kern w:val="0"/>
      <w:u w:val="none"/>
      <w:vertAlign w:val="baseline"/>
    </w:rPr>
  </w:style>
  <w:style w:type="character" w:customStyle="1" w:styleId="citebib">
    <w:name w:val="cite_bib"/>
    <w:rsid w:val="000C75F7"/>
    <w:rPr>
      <w:bdr w:val="none" w:sz="0" w:space="0" w:color="auto"/>
      <w:shd w:val="clear" w:color="auto" w:fill="CCFFFF"/>
    </w:rPr>
  </w:style>
  <w:style w:type="character" w:customStyle="1" w:styleId="citebox">
    <w:name w:val="cite_box"/>
    <w:rsid w:val="000C75F7"/>
    <w:rPr>
      <w:bdr w:val="none" w:sz="0" w:space="0" w:color="auto"/>
      <w:shd w:val="clear" w:color="auto" w:fill="00FFFF"/>
    </w:rPr>
  </w:style>
  <w:style w:type="character" w:customStyle="1" w:styleId="citeen">
    <w:name w:val="cite_en"/>
    <w:rsid w:val="000C75F7"/>
    <w:rPr>
      <w:caps w:val="0"/>
      <w:smallCaps w:val="0"/>
      <w:strike w:val="0"/>
      <w:dstrike w:val="0"/>
      <w:vanish w:val="0"/>
      <w:color w:val="auto"/>
      <w:kern w:val="0"/>
      <w:u w:val="none"/>
      <w:bdr w:val="none" w:sz="0" w:space="0" w:color="auto"/>
      <w:shd w:val="clear" w:color="auto" w:fill="FFFF99"/>
      <w:vertAlign w:val="baseline"/>
    </w:rPr>
  </w:style>
  <w:style w:type="character" w:customStyle="1" w:styleId="citefig">
    <w:name w:val="cite_fig"/>
    <w:rsid w:val="000C75F7"/>
    <w:rPr>
      <w:bdr w:val="none" w:sz="0" w:space="0" w:color="auto"/>
      <w:shd w:val="clear" w:color="auto" w:fill="66E475"/>
    </w:rPr>
  </w:style>
  <w:style w:type="character" w:customStyle="1" w:styleId="citefn">
    <w:name w:val="cite_fn"/>
    <w:rsid w:val="000C75F7"/>
    <w:rPr>
      <w:bdr w:val="none" w:sz="0" w:space="0" w:color="auto"/>
      <w:shd w:val="clear" w:color="auto" w:fill="FF99CC"/>
      <w:vertAlign w:val="superscript"/>
    </w:rPr>
  </w:style>
  <w:style w:type="character" w:customStyle="1" w:styleId="citetbl">
    <w:name w:val="cite_tbl"/>
    <w:rsid w:val="000C75F7"/>
    <w:rPr>
      <w:bdr w:val="none" w:sz="0" w:space="0" w:color="auto"/>
      <w:shd w:val="clear" w:color="auto" w:fill="D58F8F"/>
    </w:rPr>
  </w:style>
  <w:style w:type="character" w:customStyle="1" w:styleId="ContractNumber">
    <w:name w:val="Contract Number"/>
    <w:rsid w:val="000C75F7"/>
    <w:rPr>
      <w:szCs w:val="24"/>
      <w:bdr w:val="none" w:sz="0" w:space="0" w:color="auto"/>
      <w:shd w:val="clear" w:color="auto" w:fill="CCFFCC"/>
    </w:rPr>
  </w:style>
  <w:style w:type="character" w:customStyle="1" w:styleId="bibextlink">
    <w:name w:val="bib_extlink"/>
    <w:rsid w:val="000C75F7"/>
    <w:rPr>
      <w:caps w:val="0"/>
      <w:smallCaps w:val="0"/>
      <w:strike w:val="0"/>
      <w:dstrike w:val="0"/>
      <w:vanish w:val="0"/>
      <w:color w:val="auto"/>
      <w:kern w:val="0"/>
      <w:u w:val="none"/>
      <w:bdr w:val="none" w:sz="0" w:space="0" w:color="auto"/>
      <w:shd w:val="clear" w:color="auto" w:fill="6CCE9D"/>
      <w:vertAlign w:val="baseline"/>
    </w:rPr>
  </w:style>
  <w:style w:type="character" w:customStyle="1" w:styleId="citeeq">
    <w:name w:val="cite_eq"/>
    <w:rsid w:val="000C75F7"/>
    <w:rPr>
      <w:bdr w:val="none" w:sz="0" w:space="0" w:color="auto"/>
      <w:shd w:val="clear" w:color="auto" w:fill="A9A6EC"/>
    </w:rPr>
  </w:style>
  <w:style w:type="character" w:customStyle="1" w:styleId="bibmedline">
    <w:name w:val="bib_medline"/>
    <w:rsid w:val="000C75F7"/>
    <w:rPr>
      <w:caps w:val="0"/>
      <w:smallCaps w:val="0"/>
      <w:strike w:val="0"/>
      <w:dstrike w:val="0"/>
      <w:vanish w:val="0"/>
      <w:color w:val="auto"/>
      <w:kern w:val="0"/>
      <w:u w:val="none"/>
      <w:bdr w:val="none" w:sz="0" w:space="0" w:color="auto"/>
      <w:shd w:val="clear" w:color="auto" w:fill="B4C6E7"/>
      <w:vertAlign w:val="baseline"/>
    </w:rPr>
  </w:style>
  <w:style w:type="character" w:customStyle="1" w:styleId="citetfn">
    <w:name w:val="cite_tfn"/>
    <w:rsid w:val="000C75F7"/>
    <w:rPr>
      <w:shd w:val="clear" w:color="auto" w:fill="FBBA79"/>
      <w:vertAlign w:val="superscript"/>
    </w:rPr>
  </w:style>
  <w:style w:type="character" w:customStyle="1" w:styleId="auprefix">
    <w:name w:val="au_prefix"/>
    <w:rsid w:val="000C75F7"/>
    <w:rPr>
      <w:caps w:val="0"/>
      <w:smallCaps w:val="0"/>
      <w:strike w:val="0"/>
      <w:dstrike w:val="0"/>
      <w:vanish w:val="0"/>
      <w:color w:val="auto"/>
      <w:kern w:val="0"/>
      <w:u w:val="none"/>
      <w:bdr w:val="none" w:sz="0" w:space="0" w:color="auto"/>
      <w:shd w:val="clear" w:color="auto" w:fill="FFCC99"/>
      <w:vertAlign w:val="baseline"/>
    </w:rPr>
  </w:style>
  <w:style w:type="character" w:customStyle="1" w:styleId="citeapp">
    <w:name w:val="cite_app"/>
    <w:rsid w:val="000C75F7"/>
    <w:rPr>
      <w:bdr w:val="none" w:sz="0" w:space="0" w:color="auto"/>
      <w:shd w:val="clear" w:color="auto" w:fill="CCFF33"/>
    </w:rPr>
  </w:style>
  <w:style w:type="character" w:customStyle="1" w:styleId="citesec">
    <w:name w:val="cite_sec"/>
    <w:rsid w:val="000C75F7"/>
    <w:rPr>
      <w:bdr w:val="none" w:sz="0" w:space="0" w:color="auto"/>
      <w:shd w:val="clear" w:color="auto" w:fill="FFCCCC"/>
    </w:rPr>
  </w:style>
  <w:style w:type="character" w:customStyle="1" w:styleId="ContractSponsor">
    <w:name w:val="Contract Sponsor"/>
    <w:rsid w:val="000C75F7"/>
    <w:rPr>
      <w:szCs w:val="24"/>
      <w:bdr w:val="none" w:sz="0" w:space="0" w:color="auto"/>
      <w:shd w:val="clear" w:color="auto" w:fill="FFCC99"/>
    </w:rPr>
  </w:style>
  <w:style w:type="character" w:customStyle="1" w:styleId="bibday">
    <w:name w:val="bib_day"/>
    <w:rsid w:val="000C75F7"/>
    <w:rPr>
      <w:caps w:val="0"/>
      <w:smallCaps w:val="0"/>
      <w:strike w:val="0"/>
      <w:dstrike w:val="0"/>
      <w:vanish w:val="0"/>
      <w:color w:val="auto"/>
      <w:kern w:val="0"/>
      <w:u w:val="none"/>
      <w:bdr w:val="none" w:sz="0" w:space="0" w:color="auto"/>
      <w:shd w:val="clear" w:color="auto" w:fill="FA90A9"/>
      <w:vertAlign w:val="baseline"/>
    </w:rPr>
  </w:style>
  <w:style w:type="character" w:customStyle="1" w:styleId="bibmonth">
    <w:name w:val="bib_month"/>
    <w:rsid w:val="000C75F7"/>
    <w:rPr>
      <w:caps w:val="0"/>
      <w:smallCaps w:val="0"/>
      <w:strike w:val="0"/>
      <w:dstrike w:val="0"/>
      <w:vanish w:val="0"/>
      <w:color w:val="auto"/>
      <w:kern w:val="0"/>
      <w:u w:val="none"/>
      <w:bdr w:val="none" w:sz="0" w:space="0" w:color="auto"/>
      <w:shd w:val="clear" w:color="auto" w:fill="BA97FF"/>
      <w:vertAlign w:val="baseline"/>
    </w:rPr>
  </w:style>
  <w:style w:type="character" w:customStyle="1" w:styleId="aumember">
    <w:name w:val="au_member"/>
    <w:rsid w:val="000C75F7"/>
    <w:rPr>
      <w:caps w:val="0"/>
      <w:smallCaps w:val="0"/>
      <w:strike w:val="0"/>
      <w:dstrike w:val="0"/>
      <w:vanish w:val="0"/>
      <w:color w:val="auto"/>
      <w:kern w:val="0"/>
      <w:u w:val="none"/>
      <w:bdr w:val="none" w:sz="0" w:space="0" w:color="auto"/>
      <w:shd w:val="clear" w:color="auto" w:fill="FF99CC"/>
      <w:vertAlign w:val="baseline"/>
    </w:rPr>
  </w:style>
  <w:style w:type="character" w:customStyle="1" w:styleId="bibseason">
    <w:name w:val="bib_season"/>
    <w:rsid w:val="000C75F7"/>
    <w:rPr>
      <w:caps w:val="0"/>
      <w:smallCaps w:val="0"/>
      <w:strike w:val="0"/>
      <w:dstrike w:val="0"/>
      <w:vanish w:val="0"/>
      <w:color w:val="auto"/>
      <w:kern w:val="0"/>
      <w:szCs w:val="24"/>
      <w:u w:val="none"/>
      <w:bdr w:val="none" w:sz="0" w:space="0" w:color="auto"/>
      <w:shd w:val="clear" w:color="auto" w:fill="FF6600"/>
      <w:vertAlign w:val="baseline"/>
    </w:rPr>
  </w:style>
  <w:style w:type="character" w:customStyle="1" w:styleId="afaddr-line">
    <w:name w:val="af_addr-line"/>
    <w:rsid w:val="000C75F7"/>
    <w:rPr>
      <w:caps w:val="0"/>
      <w:smallCaps w:val="0"/>
      <w:strike w:val="0"/>
      <w:dstrike w:val="0"/>
      <w:vanish w:val="0"/>
      <w:color w:val="auto"/>
      <w:kern w:val="0"/>
      <w:u w:val="none"/>
      <w:bdr w:val="none" w:sz="0" w:space="0" w:color="auto"/>
      <w:shd w:val="clear" w:color="auto" w:fill="FFFF99"/>
      <w:vertAlign w:val="baseline"/>
    </w:rPr>
  </w:style>
  <w:style w:type="character" w:customStyle="1" w:styleId="afbase">
    <w:name w:val="af_base"/>
    <w:rsid w:val="000C75F7"/>
    <w:rPr>
      <w:caps w:val="0"/>
      <w:smallCaps w:val="0"/>
      <w:strike w:val="0"/>
      <w:dstrike w:val="0"/>
      <w:vanish w:val="0"/>
      <w:color w:val="auto"/>
      <w:kern w:val="0"/>
      <w:u w:val="none"/>
      <w:vertAlign w:val="baseline"/>
    </w:rPr>
  </w:style>
  <w:style w:type="character" w:customStyle="1" w:styleId="afcountry">
    <w:name w:val="af_country"/>
    <w:rsid w:val="000C75F7"/>
    <w:rPr>
      <w:bdr w:val="none" w:sz="0" w:space="0" w:color="auto"/>
      <w:shd w:val="clear" w:color="auto" w:fill="D7AFFF"/>
    </w:rPr>
  </w:style>
  <w:style w:type="character" w:customStyle="1" w:styleId="affax">
    <w:name w:val="af_fax"/>
    <w:rsid w:val="000C75F7"/>
    <w:rPr>
      <w:caps w:val="0"/>
      <w:smallCaps w:val="0"/>
      <w:strike w:val="0"/>
      <w:dstrike w:val="0"/>
      <w:vanish w:val="0"/>
      <w:color w:val="auto"/>
      <w:kern w:val="0"/>
      <w:u w:val="none"/>
      <w:bdr w:val="none" w:sz="0" w:space="0" w:color="auto"/>
      <w:shd w:val="clear" w:color="auto" w:fill="81E7FF"/>
      <w:vertAlign w:val="baseline"/>
    </w:rPr>
  </w:style>
  <w:style w:type="character" w:customStyle="1" w:styleId="afinstitution">
    <w:name w:val="af_institution"/>
    <w:rsid w:val="000C75F7"/>
    <w:rPr>
      <w:bdr w:val="none" w:sz="0" w:space="0" w:color="auto"/>
      <w:shd w:val="clear" w:color="auto" w:fill="75FF75"/>
    </w:rPr>
  </w:style>
  <w:style w:type="character" w:customStyle="1" w:styleId="afphone">
    <w:name w:val="af_phone"/>
    <w:rsid w:val="000C75F7"/>
    <w:rPr>
      <w:caps w:val="0"/>
      <w:smallCaps w:val="0"/>
      <w:strike w:val="0"/>
      <w:dstrike w:val="0"/>
      <w:vanish w:val="0"/>
      <w:color w:val="auto"/>
      <w:kern w:val="0"/>
      <w:u w:val="none"/>
      <w:bdr w:val="none" w:sz="0" w:space="0" w:color="auto"/>
      <w:shd w:val="clear" w:color="auto" w:fill="FF75FF"/>
      <w:vertAlign w:val="baseline"/>
    </w:rPr>
  </w:style>
  <w:style w:type="character" w:customStyle="1" w:styleId="citeboxnomove">
    <w:name w:val="cite_box_nomove"/>
    <w:uiPriority w:val="1"/>
    <w:rsid w:val="000C75F7"/>
    <w:rPr>
      <w:caps w:val="0"/>
      <w:smallCaps w:val="0"/>
      <w:strike w:val="0"/>
      <w:dstrike w:val="0"/>
      <w:vanish w:val="0"/>
      <w:color w:val="auto"/>
      <w:kern w:val="0"/>
      <w:u w:val="none"/>
      <w:bdr w:val="none" w:sz="0" w:space="0" w:color="auto"/>
      <w:shd w:val="clear" w:color="auto" w:fill="89D8FF"/>
      <w:vertAlign w:val="baseline"/>
    </w:rPr>
  </w:style>
  <w:style w:type="character" w:customStyle="1" w:styleId="citefignomove">
    <w:name w:val="cite_fig_nomove"/>
    <w:uiPriority w:val="1"/>
    <w:rsid w:val="000C75F7"/>
    <w:rPr>
      <w:caps w:val="0"/>
      <w:smallCaps w:val="0"/>
      <w:strike w:val="0"/>
      <w:dstrike w:val="0"/>
      <w:vanish w:val="0"/>
      <w:color w:val="auto"/>
      <w:kern w:val="0"/>
      <w:u w:val="none"/>
      <w:bdr w:val="none" w:sz="0" w:space="0" w:color="auto"/>
      <w:shd w:val="clear" w:color="auto" w:fill="8BFF8B"/>
      <w:vertAlign w:val="baseline"/>
    </w:rPr>
  </w:style>
  <w:style w:type="character" w:customStyle="1" w:styleId="citetblnomove">
    <w:name w:val="cite_tbl_nomove"/>
    <w:uiPriority w:val="1"/>
    <w:rsid w:val="000C75F7"/>
    <w:rPr>
      <w:caps w:val="0"/>
      <w:smallCaps w:val="0"/>
      <w:strike w:val="0"/>
      <w:dstrike w:val="0"/>
      <w:vanish w:val="0"/>
      <w:color w:val="auto"/>
      <w:kern w:val="0"/>
      <w:u w:val="none"/>
      <w:bdr w:val="none" w:sz="0" w:space="0" w:color="auto"/>
      <w:shd w:val="clear" w:color="auto" w:fill="CD9BFF"/>
      <w:vertAlign w:val="baseline"/>
    </w:rPr>
  </w:style>
  <w:style w:type="character" w:customStyle="1" w:styleId="bibconfacronym">
    <w:name w:val="bib_confacronym"/>
    <w:rsid w:val="000C75F7"/>
    <w:rPr>
      <w:caps w:val="0"/>
      <w:smallCaps w:val="0"/>
      <w:strike w:val="0"/>
      <w:dstrike w:val="0"/>
      <w:vanish w:val="0"/>
      <w:color w:val="auto"/>
      <w:kern w:val="0"/>
      <w:u w:val="none"/>
      <w:bdr w:val="none" w:sz="0" w:space="0" w:color="auto"/>
      <w:shd w:val="clear" w:color="auto" w:fill="FD77F3"/>
      <w:vertAlign w:val="baseline"/>
    </w:rPr>
  </w:style>
  <w:style w:type="character" w:customStyle="1" w:styleId="bibconfdate">
    <w:name w:val="bib_confdate"/>
    <w:rsid w:val="000C75F7"/>
    <w:rPr>
      <w:caps w:val="0"/>
      <w:smallCaps w:val="0"/>
      <w:strike w:val="0"/>
      <w:dstrike w:val="0"/>
      <w:vanish w:val="0"/>
      <w:color w:val="auto"/>
      <w:kern w:val="0"/>
      <w:u w:val="none"/>
      <w:bdr w:val="none" w:sz="0" w:space="0" w:color="auto"/>
      <w:shd w:val="clear" w:color="auto" w:fill="3CE0C1"/>
      <w:vertAlign w:val="baseline"/>
    </w:rPr>
  </w:style>
  <w:style w:type="character" w:customStyle="1" w:styleId="bibconference">
    <w:name w:val="bib_conference"/>
    <w:rsid w:val="000C75F7"/>
    <w:rPr>
      <w:caps w:val="0"/>
      <w:smallCaps w:val="0"/>
      <w:strike w:val="0"/>
      <w:dstrike w:val="0"/>
      <w:vanish w:val="0"/>
      <w:color w:val="auto"/>
      <w:kern w:val="0"/>
      <w:u w:val="none"/>
      <w:bdr w:val="none" w:sz="0" w:space="0" w:color="auto"/>
      <w:shd w:val="clear" w:color="auto" w:fill="9CB3FE"/>
      <w:vertAlign w:val="baseline"/>
    </w:rPr>
  </w:style>
  <w:style w:type="character" w:customStyle="1" w:styleId="bibconflocation">
    <w:name w:val="bib_conflocation"/>
    <w:rsid w:val="000C75F7"/>
    <w:rPr>
      <w:caps w:val="0"/>
      <w:smallCaps w:val="0"/>
      <w:strike w:val="0"/>
      <w:dstrike w:val="0"/>
      <w:vanish w:val="0"/>
      <w:color w:val="auto"/>
      <w:kern w:val="0"/>
      <w:u w:val="none"/>
      <w:bdr w:val="none" w:sz="0" w:space="0" w:color="auto"/>
      <w:shd w:val="clear" w:color="auto" w:fill="EC493C"/>
      <w:vertAlign w:val="baseline"/>
    </w:rPr>
  </w:style>
  <w:style w:type="character" w:customStyle="1" w:styleId="bibconfpaper">
    <w:name w:val="bib_confpaper"/>
    <w:rsid w:val="000C75F7"/>
    <w:rPr>
      <w:caps w:val="0"/>
      <w:smallCaps w:val="0"/>
      <w:strike w:val="0"/>
      <w:dstrike w:val="0"/>
      <w:vanish w:val="0"/>
      <w:color w:val="auto"/>
      <w:kern w:val="0"/>
      <w:u w:val="none"/>
      <w:bdr w:val="none" w:sz="0" w:space="0" w:color="auto"/>
      <w:shd w:val="clear" w:color="auto" w:fill="61FF65"/>
      <w:vertAlign w:val="baseline"/>
    </w:rPr>
  </w:style>
  <w:style w:type="character" w:customStyle="1" w:styleId="bibconfproceedings">
    <w:name w:val="bib_confproceedings"/>
    <w:rsid w:val="000C75F7"/>
    <w:rPr>
      <w:caps w:val="0"/>
      <w:smallCaps w:val="0"/>
      <w:strike w:val="0"/>
      <w:dstrike w:val="0"/>
      <w:vanish w:val="0"/>
      <w:color w:val="auto"/>
      <w:kern w:val="0"/>
      <w:u w:val="none"/>
      <w:bdr w:val="none" w:sz="0" w:space="0" w:color="auto"/>
      <w:shd w:val="clear" w:color="auto" w:fill="FDBA35"/>
      <w:vertAlign w:val="baseline"/>
    </w:rPr>
  </w:style>
  <w:style w:type="character" w:customStyle="1" w:styleId="afcity">
    <w:name w:val="af_city"/>
    <w:rsid w:val="000C75F7"/>
    <w:rPr>
      <w:bdr w:val="none" w:sz="0" w:space="0" w:color="auto"/>
      <w:shd w:val="clear" w:color="auto" w:fill="CABDFF"/>
    </w:rPr>
  </w:style>
  <w:style w:type="character" w:customStyle="1" w:styleId="aforgdiv1">
    <w:name w:val="af_orgdiv1"/>
    <w:rsid w:val="000C75F7"/>
    <w:rPr>
      <w:bdr w:val="none" w:sz="0" w:space="0" w:color="auto"/>
      <w:shd w:val="clear" w:color="auto" w:fill="C2FE8C"/>
    </w:rPr>
  </w:style>
  <w:style w:type="character" w:customStyle="1" w:styleId="aforgdiv2">
    <w:name w:val="af_orgdiv2"/>
    <w:uiPriority w:val="1"/>
    <w:rsid w:val="000C75F7"/>
    <w:rPr>
      <w:caps w:val="0"/>
      <w:smallCaps w:val="0"/>
      <w:strike w:val="0"/>
      <w:dstrike w:val="0"/>
      <w:vanish w:val="0"/>
      <w:color w:val="auto"/>
      <w:kern w:val="0"/>
      <w:szCs w:val="24"/>
      <w:u w:val="none"/>
      <w:bdr w:val="none" w:sz="0" w:space="0" w:color="auto"/>
      <w:shd w:val="clear" w:color="auto" w:fill="9BBCFF"/>
      <w:vertAlign w:val="baseline"/>
    </w:rPr>
  </w:style>
  <w:style w:type="character" w:customStyle="1" w:styleId="aforgdiv3">
    <w:name w:val="af_orgdiv3"/>
    <w:uiPriority w:val="1"/>
    <w:rsid w:val="000C75F7"/>
    <w:rPr>
      <w:caps w:val="0"/>
      <w:smallCaps w:val="0"/>
      <w:strike w:val="0"/>
      <w:dstrike w:val="0"/>
      <w:vanish w:val="0"/>
      <w:color w:val="auto"/>
      <w:kern w:val="0"/>
      <w:szCs w:val="24"/>
      <w:u w:val="none"/>
      <w:bdr w:val="none" w:sz="0" w:space="0" w:color="auto"/>
      <w:shd w:val="clear" w:color="auto" w:fill="FFC89F"/>
      <w:vertAlign w:val="baseline"/>
    </w:rPr>
  </w:style>
  <w:style w:type="character" w:customStyle="1" w:styleId="afzipcode">
    <w:name w:val="af_zipcode"/>
    <w:uiPriority w:val="1"/>
    <w:rsid w:val="000C75F7"/>
    <w:rPr>
      <w:caps w:val="0"/>
      <w:smallCaps w:val="0"/>
      <w:strike w:val="0"/>
      <w:dstrike w:val="0"/>
      <w:vanish w:val="0"/>
      <w:color w:val="auto"/>
      <w:kern w:val="0"/>
      <w:szCs w:val="24"/>
      <w:u w:val="none"/>
      <w:bdr w:val="none" w:sz="0" w:space="0" w:color="auto"/>
      <w:shd w:val="clear" w:color="auto" w:fill="E5FCAA"/>
      <w:vertAlign w:val="baseline"/>
    </w:rPr>
  </w:style>
  <w:style w:type="character" w:customStyle="1" w:styleId="afstate">
    <w:name w:val="af_state"/>
    <w:rsid w:val="000C75F7"/>
    <w:rPr>
      <w:bdr w:val="none" w:sz="0" w:space="0" w:color="auto"/>
      <w:shd w:val="clear" w:color="auto" w:fill="FACB98"/>
    </w:rPr>
  </w:style>
  <w:style w:type="character" w:customStyle="1" w:styleId="bibelocation">
    <w:name w:val="bib_elocation"/>
    <w:rsid w:val="000C75F7"/>
    <w:rPr>
      <w:caps w:val="0"/>
      <w:smallCaps w:val="0"/>
      <w:strike w:val="0"/>
      <w:dstrike w:val="0"/>
      <w:vanish w:val="0"/>
      <w:color w:val="000000"/>
      <w:bdr w:val="none" w:sz="0" w:space="0" w:color="auto"/>
      <w:shd w:val="clear" w:color="auto" w:fill="FFE599"/>
      <w:vertAlign w:val="baseline"/>
    </w:rPr>
  </w:style>
  <w:style w:type="paragraph" w:customStyle="1" w:styleId="ArticlePageCount">
    <w:name w:val="ArticlePageCount"/>
    <w:basedOn w:val="BaseParagraph"/>
    <w:rsid w:val="000C75F7"/>
    <w:rPr>
      <w:rFonts w:eastAsia="Times New Roman"/>
      <w:bCs/>
      <w:sz w:val="14"/>
      <w:szCs w:val="32"/>
    </w:rPr>
  </w:style>
  <w:style w:type="paragraph" w:customStyle="1" w:styleId="PublicationSeason">
    <w:name w:val="PublicationSeason"/>
    <w:basedOn w:val="ArticleArea"/>
    <w:rsid w:val="000C75F7"/>
    <w:pPr>
      <w:shd w:val="clear" w:color="auto" w:fill="auto"/>
      <w:spacing w:before="0" w:after="0"/>
    </w:pPr>
    <w:rPr>
      <w:bCs/>
      <w:kern w:val="32"/>
      <w:sz w:val="14"/>
      <w:szCs w:val="32"/>
    </w:rPr>
  </w:style>
  <w:style w:type="paragraph" w:customStyle="1" w:styleId="ArticleELocation">
    <w:name w:val="ArticleELocation"/>
    <w:basedOn w:val="BaseParagraph"/>
    <w:rsid w:val="000C75F7"/>
    <w:rPr>
      <w:sz w:val="14"/>
    </w:rPr>
  </w:style>
  <w:style w:type="paragraph" w:customStyle="1" w:styleId="HighlightsHead">
    <w:name w:val="HighlightsHead"/>
    <w:basedOn w:val="ECParabase"/>
    <w:rsid w:val="000C75F7"/>
  </w:style>
  <w:style w:type="paragraph" w:customStyle="1" w:styleId="CorrespondenceHead">
    <w:name w:val="CorrespondenceHead"/>
    <w:basedOn w:val="BaseParagraph"/>
    <w:rsid w:val="000C75F7"/>
    <w:pPr>
      <w:widowControl w:val="0"/>
      <w:shd w:val="clear" w:color="auto" w:fill="00B050"/>
    </w:pPr>
  </w:style>
  <w:style w:type="paragraph" w:customStyle="1" w:styleId="AdditionaInfoHead">
    <w:name w:val="AdditionaInfoHead"/>
    <w:basedOn w:val="BaseParagraph"/>
    <w:rsid w:val="000C75F7"/>
    <w:pPr>
      <w:widowControl w:val="0"/>
      <w:shd w:val="clear" w:color="auto" w:fill="00B050"/>
    </w:pPr>
  </w:style>
  <w:style w:type="paragraph" w:customStyle="1" w:styleId="CopyrightStatement">
    <w:name w:val="CopyrightStatement"/>
    <w:basedOn w:val="BaseParagraph"/>
    <w:rsid w:val="000C75F7"/>
    <w:pPr>
      <w:shd w:val="clear" w:color="auto" w:fill="00B050"/>
    </w:pPr>
  </w:style>
  <w:style w:type="paragraph" w:customStyle="1" w:styleId="CopyrightYear">
    <w:name w:val="CopyrightYear"/>
    <w:basedOn w:val="CopyrightStatement"/>
    <w:rsid w:val="000C75F7"/>
  </w:style>
  <w:style w:type="paragraph" w:customStyle="1" w:styleId="CopyrightHolder">
    <w:name w:val="CopyrightHolder"/>
    <w:basedOn w:val="BaseParagraph"/>
    <w:rsid w:val="000C75F7"/>
    <w:pPr>
      <w:shd w:val="clear" w:color="auto" w:fill="00B050"/>
    </w:pPr>
  </w:style>
  <w:style w:type="paragraph" w:customStyle="1" w:styleId="fnConflictTitle">
    <w:name w:val="fnConflictTitle"/>
    <w:basedOn w:val="ECParabase"/>
    <w:rsid w:val="000C75F7"/>
  </w:style>
  <w:style w:type="paragraph" w:customStyle="1" w:styleId="AuthorsAlt">
    <w:name w:val="AuthorsAlt"/>
    <w:basedOn w:val="BaseParagraph"/>
    <w:rsid w:val="000C75F7"/>
    <w:pPr>
      <w:shd w:val="clear" w:color="auto" w:fill="00B050"/>
    </w:pPr>
    <w:rPr>
      <w:rFonts w:eastAsia="Times New Roman"/>
    </w:rPr>
  </w:style>
  <w:style w:type="paragraph" w:customStyle="1" w:styleId="HistoryTitle">
    <w:name w:val="HistoryTitle"/>
    <w:basedOn w:val="ECParabase"/>
    <w:rsid w:val="000C75F7"/>
    <w:pPr>
      <w:spacing w:after="100"/>
    </w:pPr>
  </w:style>
  <w:style w:type="paragraph" w:customStyle="1" w:styleId="CorrespondenceTitle">
    <w:name w:val="CorrespondenceTitle"/>
    <w:basedOn w:val="BaseParagraph"/>
    <w:rsid w:val="000C75F7"/>
    <w:pPr>
      <w:widowControl w:val="0"/>
      <w:shd w:val="clear" w:color="auto" w:fill="00B050"/>
    </w:pPr>
  </w:style>
  <w:style w:type="paragraph" w:customStyle="1" w:styleId="HighlightsTitle">
    <w:name w:val="HighlightsTitle"/>
    <w:basedOn w:val="ECParabase"/>
    <w:rsid w:val="000C75F7"/>
  </w:style>
  <w:style w:type="paragraph" w:customStyle="1" w:styleId="ECParabase">
    <w:name w:val="ECPara_base"/>
    <w:basedOn w:val="BaseParagraph"/>
    <w:rsid w:val="000C75F7"/>
    <w:pPr>
      <w:widowControl w:val="0"/>
      <w:shd w:val="clear" w:color="auto" w:fill="00B050"/>
    </w:pPr>
    <w:rPr>
      <w:rFonts w:eastAsia="Times New Roman"/>
    </w:rPr>
  </w:style>
  <w:style w:type="paragraph" w:customStyle="1" w:styleId="AdditionaInfoTitle">
    <w:name w:val="AdditionaInfoTitle"/>
    <w:basedOn w:val="BaseParagraph"/>
    <w:rsid w:val="000C75F7"/>
    <w:pPr>
      <w:widowControl w:val="0"/>
      <w:shd w:val="clear" w:color="auto" w:fill="00B050"/>
    </w:pPr>
  </w:style>
  <w:style w:type="paragraph" w:customStyle="1" w:styleId="fnDeceased">
    <w:name w:val="fnDeceased"/>
    <w:basedOn w:val="ECParabase"/>
    <w:rsid w:val="000C75F7"/>
  </w:style>
  <w:style w:type="paragraph" w:customStyle="1" w:styleId="TableTitle-Trans1">
    <w:name w:val="TableTitle-Trans1"/>
    <w:basedOn w:val="TableTitle"/>
    <w:rsid w:val="000C75F7"/>
    <w:pPr>
      <w:shd w:val="clear" w:color="auto" w:fill="00B050"/>
    </w:pPr>
    <w:rPr>
      <w:lang w:val="pt-BR"/>
    </w:rPr>
  </w:style>
  <w:style w:type="paragraph" w:customStyle="1" w:styleId="ArticleType-TransPT">
    <w:name w:val="ArticleType-TransPT"/>
    <w:basedOn w:val="BaseParagraph"/>
    <w:rsid w:val="000C75F7"/>
    <w:pPr>
      <w:widowControl w:val="0"/>
      <w:shd w:val="clear" w:color="auto" w:fill="00B050"/>
    </w:pPr>
  </w:style>
  <w:style w:type="paragraph" w:customStyle="1" w:styleId="FigureSource">
    <w:name w:val="FigureSource"/>
    <w:basedOn w:val="BaseParagraph"/>
    <w:rsid w:val="000C75F7"/>
    <w:pPr>
      <w:shd w:val="clear" w:color="auto" w:fill="00B050"/>
      <w:jc w:val="center"/>
    </w:pPr>
    <w:rPr>
      <w:sz w:val="19"/>
    </w:rPr>
  </w:style>
  <w:style w:type="paragraph" w:customStyle="1" w:styleId="FootnoteContinued">
    <w:name w:val="Footnote_Continued"/>
    <w:basedOn w:val="ECParabase"/>
    <w:rsid w:val="000C75F7"/>
  </w:style>
  <w:style w:type="paragraph" w:customStyle="1" w:styleId="fnAuthor-notesContributionsTitle">
    <w:name w:val="fnAuthor-notesContributionsTitle"/>
    <w:basedOn w:val="BaseParagraph"/>
    <w:rsid w:val="000C75F7"/>
    <w:pPr>
      <w:shd w:val="clear" w:color="auto" w:fill="00B050"/>
      <w:spacing w:after="60"/>
    </w:pPr>
  </w:style>
  <w:style w:type="paragraph" w:customStyle="1" w:styleId="fnAuthor-notesOtherTitle">
    <w:name w:val="fnAuthor-notesOtherTitle"/>
    <w:basedOn w:val="ECParabase"/>
    <w:rsid w:val="000C75F7"/>
  </w:style>
  <w:style w:type="paragraph" w:customStyle="1" w:styleId="BlockQuote-Italico">
    <w:name w:val="BlockQuote-Italico"/>
    <w:basedOn w:val="BlockQuote"/>
    <w:rsid w:val="000C75F7"/>
    <w:rPr>
      <w:i/>
    </w:rPr>
  </w:style>
  <w:style w:type="paragraph" w:customStyle="1" w:styleId="TitleFootnote">
    <w:name w:val="TitleFootnote"/>
    <w:basedOn w:val="BaseParagraph"/>
    <w:rsid w:val="000C75F7"/>
    <w:pPr>
      <w:shd w:val="clear" w:color="auto" w:fill="00B050"/>
      <w:spacing w:before="240"/>
    </w:pPr>
  </w:style>
  <w:style w:type="paragraph" w:customStyle="1" w:styleId="KeywordsTitle-Trans1">
    <w:name w:val="KeywordsTitle-Trans1"/>
    <w:basedOn w:val="KeywordsTitle"/>
    <w:rsid w:val="000C75F7"/>
    <w:pPr>
      <w:shd w:val="clear" w:color="auto" w:fill="00B050"/>
      <w:autoSpaceDE w:val="0"/>
      <w:autoSpaceDN w:val="0"/>
      <w:adjustRightInd w:val="0"/>
      <w:spacing w:before="120"/>
      <w:ind w:left="284" w:right="284"/>
      <w:outlineLvl w:val="0"/>
    </w:pPr>
    <w:rPr>
      <w:lang w:val="pt-BR"/>
    </w:rPr>
  </w:style>
  <w:style w:type="paragraph" w:customStyle="1" w:styleId="KeywordsTitle-Trans2">
    <w:name w:val="KeywordsTitle-Trans2"/>
    <w:basedOn w:val="KeywordsTitle"/>
    <w:rsid w:val="000C75F7"/>
    <w:pPr>
      <w:shd w:val="clear" w:color="auto" w:fill="00B050"/>
      <w:autoSpaceDE w:val="0"/>
      <w:autoSpaceDN w:val="0"/>
      <w:adjustRightInd w:val="0"/>
      <w:spacing w:before="120"/>
      <w:ind w:left="284" w:right="284"/>
      <w:jc w:val="left"/>
      <w:outlineLvl w:val="0"/>
    </w:pPr>
    <w:rPr>
      <w:lang w:val="es-AR"/>
    </w:rPr>
  </w:style>
  <w:style w:type="paragraph" w:customStyle="1" w:styleId="ArticleTypeTitle">
    <w:name w:val="ArticleTypeTitle"/>
    <w:basedOn w:val="BaseParagraph"/>
    <w:rsid w:val="000C75F7"/>
    <w:pPr>
      <w:shd w:val="clear" w:color="auto" w:fill="00B050"/>
    </w:pPr>
    <w:rPr>
      <w:rFonts w:eastAsia="Times New Roman"/>
    </w:rPr>
  </w:style>
  <w:style w:type="paragraph" w:customStyle="1" w:styleId="fnSupported-byTitle">
    <w:name w:val="fnSupported-byTitle"/>
    <w:basedOn w:val="ECParabase"/>
    <w:rsid w:val="000C75F7"/>
    <w:pPr>
      <w:spacing w:after="100"/>
    </w:pPr>
  </w:style>
  <w:style w:type="paragraph" w:customStyle="1" w:styleId="AuthorsTitle">
    <w:name w:val="AuthorsTitle"/>
    <w:basedOn w:val="BaseParagraph"/>
    <w:rsid w:val="000C75F7"/>
    <w:pPr>
      <w:widowControl w:val="0"/>
      <w:shd w:val="clear" w:color="auto" w:fill="00B050"/>
    </w:pPr>
  </w:style>
  <w:style w:type="paragraph" w:customStyle="1" w:styleId="BulletPointsHead">
    <w:name w:val="BulletPointsHead"/>
    <w:basedOn w:val="BaseParagraph"/>
    <w:rsid w:val="000C75F7"/>
    <w:pPr>
      <w:widowControl w:val="0"/>
      <w:shd w:val="clear" w:color="auto" w:fill="00B050"/>
    </w:pPr>
  </w:style>
  <w:style w:type="paragraph" w:customStyle="1" w:styleId="AffiliationsTitle">
    <w:name w:val="AffiliationsTitle"/>
    <w:basedOn w:val="BaseParagraph"/>
    <w:rsid w:val="000C75F7"/>
    <w:pPr>
      <w:widowControl w:val="0"/>
      <w:shd w:val="clear" w:color="auto" w:fill="00B050"/>
    </w:pPr>
  </w:style>
  <w:style w:type="paragraph" w:customStyle="1" w:styleId="ContributionsTitle">
    <w:name w:val="ContributionsTitle"/>
    <w:basedOn w:val="BaseParagraph"/>
    <w:rsid w:val="000C75F7"/>
    <w:pPr>
      <w:widowControl w:val="0"/>
      <w:shd w:val="clear" w:color="auto" w:fill="00B050"/>
      <w:spacing w:after="100"/>
    </w:pPr>
  </w:style>
  <w:style w:type="paragraph" w:customStyle="1" w:styleId="FinancialTitle">
    <w:name w:val="FinancialTitle"/>
    <w:basedOn w:val="BaseParagraph"/>
    <w:rsid w:val="000C75F7"/>
    <w:pPr>
      <w:shd w:val="clear" w:color="auto" w:fill="00B050"/>
      <w:spacing w:after="100"/>
    </w:pPr>
  </w:style>
  <w:style w:type="paragraph" w:customStyle="1" w:styleId="NotesTitle">
    <w:name w:val="NotesTitle"/>
    <w:basedOn w:val="BaseParagraph"/>
    <w:rsid w:val="000C75F7"/>
    <w:pPr>
      <w:shd w:val="clear" w:color="auto" w:fill="00B050"/>
      <w:spacing w:after="100"/>
    </w:pPr>
  </w:style>
  <w:style w:type="paragraph" w:customStyle="1" w:styleId="ArticleType-Trans1">
    <w:name w:val="ArticleType-Trans1"/>
    <w:basedOn w:val="Normal"/>
    <w:link w:val="ArticleType-Trans1Char"/>
    <w:rsid w:val="000C75F7"/>
    <w:pPr>
      <w:widowControl w:val="0"/>
      <w:tabs>
        <w:tab w:val="left" w:pos="720"/>
      </w:tabs>
      <w:suppressAutoHyphens/>
      <w:autoSpaceDE w:val="0"/>
      <w:autoSpaceDN w:val="0"/>
      <w:adjustRightInd w:val="0"/>
      <w:spacing w:before="80" w:after="80" w:line="240" w:lineRule="auto"/>
    </w:pPr>
    <w:rPr>
      <w:rFonts w:ascii="Times New Roman" w:eastAsia="Times New Roman" w:hAnsi="Times New Roman" w:cs="Times New Roman"/>
      <w:color w:val="2E74B5"/>
      <w:sz w:val="20"/>
      <w:szCs w:val="24"/>
      <w:lang w:val="en-US"/>
    </w:rPr>
  </w:style>
  <w:style w:type="character" w:customStyle="1" w:styleId="ArticleType-Trans1Char">
    <w:name w:val="ArticleType-Trans1 Char"/>
    <w:link w:val="ArticleType-Trans1"/>
    <w:rsid w:val="000C75F7"/>
    <w:rPr>
      <w:rFonts w:ascii="Times New Roman" w:eastAsia="Times New Roman" w:hAnsi="Times New Roman" w:cs="Times New Roman"/>
      <w:color w:val="2E74B5"/>
      <w:sz w:val="20"/>
      <w:szCs w:val="24"/>
      <w:lang w:val="en-US"/>
    </w:rPr>
  </w:style>
  <w:style w:type="paragraph" w:customStyle="1" w:styleId="ArticleType-Trans2">
    <w:name w:val="ArticleType-Trans2"/>
    <w:basedOn w:val="Normal"/>
    <w:link w:val="ArticleType-Trans2Char"/>
    <w:rsid w:val="000C75F7"/>
    <w:pPr>
      <w:widowControl w:val="0"/>
      <w:tabs>
        <w:tab w:val="left" w:pos="720"/>
      </w:tabs>
      <w:suppressAutoHyphens/>
      <w:autoSpaceDE w:val="0"/>
      <w:autoSpaceDN w:val="0"/>
      <w:adjustRightInd w:val="0"/>
      <w:spacing w:before="80" w:after="80" w:line="240" w:lineRule="auto"/>
    </w:pPr>
    <w:rPr>
      <w:rFonts w:ascii="Times New Roman" w:eastAsia="Times New Roman" w:hAnsi="Times New Roman" w:cs="Times New Roman"/>
      <w:color w:val="2E74B5"/>
      <w:sz w:val="20"/>
      <w:szCs w:val="24"/>
      <w:lang w:val="en-US"/>
    </w:rPr>
  </w:style>
  <w:style w:type="character" w:customStyle="1" w:styleId="ArticleType-Trans2Char">
    <w:name w:val="ArticleType-Trans2 Char"/>
    <w:link w:val="ArticleType-Trans2"/>
    <w:rsid w:val="000C75F7"/>
    <w:rPr>
      <w:rFonts w:ascii="Times New Roman" w:eastAsia="Times New Roman" w:hAnsi="Times New Roman" w:cs="Times New Roman"/>
      <w:color w:val="2E74B5"/>
      <w:sz w:val="20"/>
      <w:szCs w:val="24"/>
      <w:lang w:val="en-US"/>
    </w:rPr>
  </w:style>
  <w:style w:type="paragraph" w:customStyle="1" w:styleId="ArticleArea">
    <w:name w:val="ArticleArea"/>
    <w:basedOn w:val="BaseParagraph"/>
    <w:rsid w:val="000C75F7"/>
    <w:pPr>
      <w:shd w:val="clear" w:color="auto" w:fill="00B050"/>
      <w:spacing w:before="80" w:after="80"/>
    </w:pPr>
    <w:rPr>
      <w:rFonts w:eastAsia="Times New Roman"/>
    </w:rPr>
  </w:style>
  <w:style w:type="paragraph" w:customStyle="1" w:styleId="SigBlock">
    <w:name w:val="SigBlock"/>
    <w:basedOn w:val="ArticleArea"/>
    <w:rsid w:val="000C75F7"/>
  </w:style>
  <w:style w:type="paragraph" w:customStyle="1" w:styleId="HistoryAlt">
    <w:name w:val="HistoryAlt"/>
    <w:basedOn w:val="BaseParagraph"/>
    <w:rsid w:val="000C75F7"/>
    <w:pPr>
      <w:shd w:val="clear" w:color="auto" w:fill="00B050"/>
      <w:spacing w:before="200" w:after="200"/>
    </w:pPr>
    <w:rPr>
      <w:rFonts w:eastAsia="Times New Roman"/>
    </w:rPr>
  </w:style>
  <w:style w:type="paragraph" w:customStyle="1" w:styleId="Figure">
    <w:name w:val="Figure"/>
    <w:basedOn w:val="BaseParagraph"/>
    <w:rsid w:val="000C75F7"/>
    <w:pPr>
      <w:keepNext/>
      <w:widowControl w:val="0"/>
      <w:spacing w:before="240"/>
      <w:jc w:val="center"/>
    </w:pPr>
  </w:style>
  <w:style w:type="paragraph" w:customStyle="1" w:styleId="HowToCiteTitle">
    <w:name w:val="HowToCiteTitle"/>
    <w:basedOn w:val="HistoryTitle"/>
    <w:rsid w:val="000C75F7"/>
    <w:pPr>
      <w:spacing w:before="40" w:after="40"/>
      <w:ind w:left="284" w:right="284"/>
      <w:jc w:val="both"/>
    </w:pPr>
    <w:rPr>
      <w:sz w:val="18"/>
    </w:rPr>
  </w:style>
  <w:style w:type="paragraph" w:customStyle="1" w:styleId="FigureSource-Trans1">
    <w:name w:val="FigureSource-Trans1"/>
    <w:basedOn w:val="FigureSource"/>
    <w:rsid w:val="000C75F7"/>
  </w:style>
  <w:style w:type="paragraph" w:customStyle="1" w:styleId="AppendixHead-Trans1">
    <w:name w:val="AppendixHead-Trans1"/>
    <w:basedOn w:val="AppendixHead"/>
    <w:rsid w:val="000C75F7"/>
    <w:pPr>
      <w:shd w:val="clear" w:color="auto" w:fill="00B050"/>
      <w:spacing w:after="0"/>
    </w:pPr>
    <w:rPr>
      <w:rFonts w:eastAsia="Times New Roman"/>
    </w:rPr>
  </w:style>
  <w:style w:type="character" w:customStyle="1" w:styleId="bibthesis">
    <w:name w:val="bib_thesis"/>
    <w:rsid w:val="000C75F7"/>
    <w:rPr>
      <w:caps w:val="0"/>
      <w:smallCaps w:val="0"/>
      <w:strike w:val="0"/>
      <w:dstrike w:val="0"/>
      <w:vanish w:val="0"/>
      <w:color w:val="000000"/>
      <w:bdr w:val="none" w:sz="0" w:space="0" w:color="auto"/>
      <w:shd w:val="clear" w:color="auto" w:fill="9CC2E5"/>
      <w:vertAlign w:val="baseline"/>
    </w:rPr>
  </w:style>
  <w:style w:type="character" w:customStyle="1" w:styleId="bibstandard">
    <w:name w:val="bib_standard"/>
    <w:rsid w:val="000C75F7"/>
    <w:rPr>
      <w:caps w:val="0"/>
      <w:smallCaps w:val="0"/>
      <w:strike w:val="0"/>
      <w:dstrike w:val="0"/>
      <w:vanish w:val="0"/>
      <w:color w:val="000000"/>
      <w:bdr w:val="none" w:sz="0" w:space="0" w:color="auto"/>
      <w:shd w:val="clear" w:color="auto" w:fill="9CC2E5"/>
      <w:vertAlign w:val="baseline"/>
    </w:rPr>
  </w:style>
  <w:style w:type="character" w:customStyle="1" w:styleId="bibpatent">
    <w:name w:val="bib_patent"/>
    <w:rsid w:val="000C75F7"/>
    <w:rPr>
      <w:caps w:val="0"/>
      <w:smallCaps w:val="0"/>
      <w:strike w:val="0"/>
      <w:dstrike w:val="0"/>
      <w:vanish w:val="0"/>
      <w:color w:val="000000"/>
      <w:bdr w:val="none" w:sz="0" w:space="0" w:color="auto"/>
      <w:shd w:val="clear" w:color="auto" w:fill="9CC2E5"/>
      <w:vertAlign w:val="baseline"/>
    </w:rPr>
  </w:style>
  <w:style w:type="character" w:customStyle="1" w:styleId="bibsoftVersion">
    <w:name w:val="bib_softVersion"/>
    <w:rsid w:val="000C75F7"/>
    <w:rPr>
      <w:caps w:val="0"/>
      <w:smallCaps w:val="0"/>
      <w:strike w:val="0"/>
      <w:dstrike w:val="0"/>
      <w:vanish w:val="0"/>
      <w:color w:val="000000"/>
      <w:shd w:val="clear" w:color="auto" w:fill="FFD966"/>
      <w:vertAlign w:val="baseline"/>
    </w:rPr>
  </w:style>
  <w:style w:type="character" w:customStyle="1" w:styleId="bibpatentNumber">
    <w:name w:val="bib_patentNumber"/>
    <w:rsid w:val="000C75F7"/>
    <w:rPr>
      <w:caps w:val="0"/>
      <w:smallCaps w:val="0"/>
      <w:strike w:val="0"/>
      <w:dstrike w:val="0"/>
      <w:vanish w:val="0"/>
      <w:color w:val="000000"/>
      <w:bdr w:val="none" w:sz="0" w:space="0" w:color="auto"/>
      <w:shd w:val="clear" w:color="auto" w:fill="FFD966"/>
      <w:vertAlign w:val="baseline"/>
    </w:rPr>
  </w:style>
  <w:style w:type="character" w:customStyle="1" w:styleId="bibdatabase">
    <w:name w:val="bib_database"/>
    <w:rsid w:val="000C75F7"/>
    <w:rPr>
      <w:caps w:val="0"/>
      <w:smallCaps w:val="0"/>
      <w:strike w:val="0"/>
      <w:dstrike w:val="0"/>
      <w:vanish w:val="0"/>
      <w:color w:val="000000"/>
      <w:bdr w:val="none" w:sz="0" w:space="0" w:color="auto"/>
      <w:shd w:val="clear" w:color="auto" w:fill="9CC2E5"/>
      <w:vertAlign w:val="baseline"/>
    </w:rPr>
  </w:style>
  <w:style w:type="character" w:customStyle="1" w:styleId="bibsoft">
    <w:name w:val="bib_soft"/>
    <w:rsid w:val="000C75F7"/>
    <w:rPr>
      <w:caps w:val="0"/>
      <w:smallCaps w:val="0"/>
      <w:strike w:val="0"/>
      <w:dstrike w:val="0"/>
      <w:vanish w:val="0"/>
      <w:color w:val="000000"/>
      <w:bdr w:val="none" w:sz="0" w:space="0" w:color="auto"/>
      <w:shd w:val="clear" w:color="auto" w:fill="9CC2E5"/>
      <w:vertAlign w:val="baseline"/>
    </w:rPr>
  </w:style>
  <w:style w:type="character" w:customStyle="1" w:styleId="afaddress">
    <w:name w:val="af_address"/>
    <w:rsid w:val="000C75F7"/>
    <w:rPr>
      <w:bdr w:val="none" w:sz="0" w:space="0" w:color="auto"/>
      <w:shd w:val="clear" w:color="auto" w:fill="FFD966"/>
    </w:rPr>
  </w:style>
  <w:style w:type="character" w:customStyle="1" w:styleId="bibgov">
    <w:name w:val="bib_gov"/>
    <w:rsid w:val="000C75F7"/>
    <w:rPr>
      <w:caps w:val="0"/>
      <w:smallCaps w:val="0"/>
      <w:strike w:val="0"/>
      <w:dstrike w:val="0"/>
      <w:vanish w:val="0"/>
      <w:color w:val="000000"/>
      <w:bdr w:val="none" w:sz="0" w:space="0" w:color="auto"/>
      <w:shd w:val="clear" w:color="auto" w:fill="9CC2E5"/>
      <w:vertAlign w:val="baseline"/>
    </w:rPr>
  </w:style>
  <w:style w:type="character" w:customStyle="1" w:styleId="bibgovNumber">
    <w:name w:val="bib_govNumber"/>
    <w:rsid w:val="000C75F7"/>
    <w:rPr>
      <w:caps w:val="0"/>
      <w:smallCaps w:val="0"/>
      <w:strike w:val="0"/>
      <w:dstrike w:val="0"/>
      <w:vanish w:val="0"/>
      <w:color w:val="000000"/>
      <w:shd w:val="clear" w:color="auto" w:fill="FFFF00"/>
      <w:vertAlign w:val="baseline"/>
    </w:rPr>
  </w:style>
  <w:style w:type="character" w:customStyle="1" w:styleId="bibpatentCountry">
    <w:name w:val="bib_patentCountry"/>
    <w:rsid w:val="000C75F7"/>
    <w:rPr>
      <w:caps w:val="0"/>
      <w:smallCaps w:val="0"/>
      <w:strike w:val="0"/>
      <w:dstrike w:val="0"/>
      <w:vanish w:val="0"/>
      <w:color w:val="000000"/>
      <w:bdr w:val="none" w:sz="0" w:space="0" w:color="auto"/>
      <w:shd w:val="clear" w:color="auto" w:fill="FFCCFF"/>
      <w:vertAlign w:val="baseline"/>
    </w:rPr>
  </w:style>
  <w:style w:type="character" w:customStyle="1" w:styleId="bibreportNumber">
    <w:name w:val="bib_reportNumber"/>
    <w:rsid w:val="000C75F7"/>
    <w:rPr>
      <w:caps w:val="0"/>
      <w:smallCaps w:val="0"/>
      <w:strike w:val="0"/>
      <w:dstrike w:val="0"/>
      <w:vanish w:val="0"/>
      <w:color w:val="000000"/>
      <w:bdr w:val="none" w:sz="0" w:space="0" w:color="auto"/>
      <w:shd w:val="clear" w:color="auto" w:fill="FFD966"/>
      <w:vertAlign w:val="baseline"/>
    </w:rPr>
  </w:style>
  <w:style w:type="character" w:customStyle="1" w:styleId="bibreport">
    <w:name w:val="bib_report"/>
    <w:rsid w:val="000C75F7"/>
    <w:rPr>
      <w:caps w:val="0"/>
      <w:smallCaps w:val="0"/>
      <w:strike w:val="0"/>
      <w:dstrike w:val="0"/>
      <w:vanish w:val="0"/>
      <w:color w:val="000000"/>
      <w:bdr w:val="none" w:sz="0" w:space="0" w:color="auto"/>
      <w:shd w:val="clear" w:color="auto" w:fill="9CC2E5"/>
      <w:vertAlign w:val="baseline"/>
    </w:rPr>
  </w:style>
  <w:style w:type="character" w:customStyle="1" w:styleId="afemail">
    <w:name w:val="af_email"/>
    <w:rsid w:val="000C75F7"/>
    <w:rPr>
      <w:bdr w:val="none" w:sz="0" w:space="0" w:color="auto"/>
      <w:shd w:val="clear" w:color="auto" w:fill="FFF2CC"/>
    </w:rPr>
  </w:style>
  <w:style w:type="character" w:customStyle="1" w:styleId="bibaccess-date">
    <w:name w:val="bib_access-date"/>
    <w:rsid w:val="000C75F7"/>
    <w:rPr>
      <w:caps w:val="0"/>
      <w:smallCaps w:val="0"/>
      <w:strike w:val="0"/>
      <w:dstrike w:val="0"/>
      <w:vanish w:val="0"/>
      <w:color w:val="000000"/>
      <w:bdr w:val="none" w:sz="0" w:space="0" w:color="auto"/>
      <w:shd w:val="clear" w:color="auto" w:fill="F13BCE"/>
      <w:vertAlign w:val="baseline"/>
    </w:rPr>
  </w:style>
  <w:style w:type="character" w:customStyle="1" w:styleId="bibupdated-date">
    <w:name w:val="bib_updated-date"/>
    <w:rsid w:val="000C75F7"/>
    <w:rPr>
      <w:caps w:val="0"/>
      <w:smallCaps w:val="0"/>
      <w:strike w:val="0"/>
      <w:dstrike w:val="0"/>
      <w:vanish w:val="0"/>
      <w:color w:val="000000"/>
      <w:bdr w:val="none" w:sz="0" w:space="0" w:color="auto"/>
      <w:shd w:val="clear" w:color="auto" w:fill="FD7BE4"/>
      <w:vertAlign w:val="baseline"/>
    </w:rPr>
  </w:style>
  <w:style w:type="character" w:customStyle="1" w:styleId="bibbook">
    <w:name w:val="bib_book"/>
    <w:rsid w:val="000C75F7"/>
    <w:rPr>
      <w:caps w:val="0"/>
      <w:smallCaps w:val="0"/>
      <w:strike w:val="0"/>
      <w:dstrike w:val="0"/>
      <w:vanish w:val="0"/>
      <w:color w:val="000000"/>
      <w:kern w:val="0"/>
      <w:bdr w:val="none" w:sz="0" w:space="0" w:color="auto"/>
      <w:shd w:val="clear" w:color="auto" w:fill="99CCFF"/>
      <w:vertAlign w:val="baseline"/>
    </w:rPr>
  </w:style>
  <w:style w:type="character" w:customStyle="1" w:styleId="bibchapterno">
    <w:name w:val="bib_chapterno"/>
    <w:rsid w:val="000C75F7"/>
    <w:rPr>
      <w:caps w:val="0"/>
      <w:smallCaps w:val="0"/>
      <w:strike w:val="0"/>
      <w:dstrike w:val="0"/>
      <w:vanish w:val="0"/>
      <w:color w:val="auto"/>
      <w:kern w:val="0"/>
      <w:u w:val="none"/>
      <w:bdr w:val="none" w:sz="0" w:space="0" w:color="auto"/>
      <w:shd w:val="clear" w:color="auto" w:fill="D9D9D9"/>
      <w:vertAlign w:val="baseline"/>
    </w:rPr>
  </w:style>
  <w:style w:type="character" w:customStyle="1" w:styleId="bibchaptertitle">
    <w:name w:val="bib_chaptertitle"/>
    <w:rsid w:val="000C75F7"/>
    <w:rPr>
      <w:caps w:val="0"/>
      <w:smallCaps w:val="0"/>
      <w:strike w:val="0"/>
      <w:dstrike w:val="0"/>
      <w:vanish w:val="0"/>
      <w:color w:val="auto"/>
      <w:kern w:val="0"/>
      <w:u w:val="none"/>
      <w:bdr w:val="none" w:sz="0" w:space="0" w:color="auto"/>
      <w:shd w:val="clear" w:color="auto" w:fill="FF9D5B"/>
      <w:vertAlign w:val="baseline"/>
    </w:rPr>
  </w:style>
  <w:style w:type="character" w:customStyle="1" w:styleId="bibed-etal">
    <w:name w:val="bib_ed-etal"/>
    <w:rsid w:val="000C75F7"/>
    <w:rPr>
      <w:caps w:val="0"/>
      <w:smallCaps w:val="0"/>
      <w:strike w:val="0"/>
      <w:dstrike w:val="0"/>
      <w:vanish w:val="0"/>
      <w:color w:val="auto"/>
      <w:kern w:val="0"/>
      <w:u w:val="none"/>
      <w:bdr w:val="none" w:sz="0" w:space="0" w:color="auto"/>
      <w:shd w:val="clear" w:color="auto" w:fill="00F4EE"/>
      <w:vertAlign w:val="baseline"/>
    </w:rPr>
  </w:style>
  <w:style w:type="character" w:customStyle="1" w:styleId="bibed-fname">
    <w:name w:val="bib_ed-fname"/>
    <w:rsid w:val="000C75F7"/>
    <w:rPr>
      <w:caps w:val="0"/>
      <w:smallCaps w:val="0"/>
      <w:strike w:val="0"/>
      <w:dstrike w:val="0"/>
      <w:vanish w:val="0"/>
      <w:color w:val="auto"/>
      <w:kern w:val="0"/>
      <w:u w:val="none"/>
      <w:bdr w:val="none" w:sz="0" w:space="0" w:color="auto"/>
      <w:shd w:val="clear" w:color="auto" w:fill="FFD966"/>
      <w:vertAlign w:val="baseline"/>
    </w:rPr>
  </w:style>
  <w:style w:type="character" w:customStyle="1" w:styleId="bibeditionno">
    <w:name w:val="bib_editionno"/>
    <w:rsid w:val="000C75F7"/>
    <w:rPr>
      <w:caps w:val="0"/>
      <w:smallCaps w:val="0"/>
      <w:strike w:val="0"/>
      <w:dstrike w:val="0"/>
      <w:vanish w:val="0"/>
      <w:color w:val="auto"/>
      <w:kern w:val="0"/>
      <w:u w:val="none"/>
      <w:bdr w:val="none" w:sz="0" w:space="0" w:color="auto"/>
      <w:shd w:val="clear" w:color="auto" w:fill="FFCC00"/>
      <w:vertAlign w:val="baseline"/>
    </w:rPr>
  </w:style>
  <w:style w:type="character" w:customStyle="1" w:styleId="bibed-organization">
    <w:name w:val="bib_ed-organization"/>
    <w:rsid w:val="000C75F7"/>
    <w:rPr>
      <w:caps w:val="0"/>
      <w:smallCaps w:val="0"/>
      <w:strike w:val="0"/>
      <w:dstrike w:val="0"/>
      <w:vanish w:val="0"/>
      <w:color w:val="auto"/>
      <w:kern w:val="0"/>
      <w:u w:val="none"/>
      <w:bdr w:val="none" w:sz="0" w:space="0" w:color="auto"/>
      <w:shd w:val="clear" w:color="auto" w:fill="FCAAC3"/>
      <w:vertAlign w:val="baseline"/>
    </w:rPr>
  </w:style>
  <w:style w:type="character" w:customStyle="1" w:styleId="bibed-suffix">
    <w:name w:val="bib_ed-suffix"/>
    <w:rsid w:val="000C75F7"/>
    <w:rPr>
      <w:caps w:val="0"/>
      <w:smallCaps w:val="0"/>
      <w:strike w:val="0"/>
      <w:dstrike w:val="0"/>
      <w:vanish w:val="0"/>
      <w:color w:val="auto"/>
      <w:kern w:val="0"/>
      <w:u w:val="none"/>
      <w:bdr w:val="none" w:sz="0" w:space="0" w:color="auto"/>
      <w:shd w:val="clear" w:color="auto" w:fill="CCFFCC"/>
      <w:vertAlign w:val="baseline"/>
    </w:rPr>
  </w:style>
  <w:style w:type="character" w:customStyle="1" w:styleId="bibed-surname">
    <w:name w:val="bib_ed-surname"/>
    <w:rsid w:val="000C75F7"/>
    <w:rPr>
      <w:caps w:val="0"/>
      <w:smallCaps w:val="0"/>
      <w:strike w:val="0"/>
      <w:dstrike w:val="0"/>
      <w:vanish w:val="0"/>
      <w:color w:val="auto"/>
      <w:kern w:val="0"/>
      <w:u w:val="none"/>
      <w:bdr w:val="none" w:sz="0" w:space="0" w:color="auto"/>
      <w:shd w:val="clear" w:color="auto" w:fill="538135"/>
      <w:vertAlign w:val="baseline"/>
    </w:rPr>
  </w:style>
  <w:style w:type="character" w:customStyle="1" w:styleId="bibisbn">
    <w:name w:val="bib_isbn"/>
    <w:rsid w:val="000C75F7"/>
    <w:rPr>
      <w:caps w:val="0"/>
      <w:smallCaps w:val="0"/>
      <w:strike w:val="0"/>
      <w:dstrike w:val="0"/>
      <w:vanish w:val="0"/>
      <w:color w:val="auto"/>
      <w:kern w:val="0"/>
      <w:u w:val="none"/>
      <w:shd w:val="clear" w:color="auto" w:fill="D9D9D9"/>
      <w:vertAlign w:val="baseline"/>
    </w:rPr>
  </w:style>
  <w:style w:type="character" w:customStyle="1" w:styleId="biblocation">
    <w:name w:val="bib_location"/>
    <w:rsid w:val="000C75F7"/>
    <w:rPr>
      <w:caps w:val="0"/>
      <w:smallCaps w:val="0"/>
      <w:strike w:val="0"/>
      <w:dstrike w:val="0"/>
      <w:vanish w:val="0"/>
      <w:color w:val="auto"/>
      <w:kern w:val="0"/>
      <w:u w:val="none"/>
      <w:bdr w:val="none" w:sz="0" w:space="0" w:color="auto"/>
      <w:shd w:val="clear" w:color="auto" w:fill="FFCCCC"/>
      <w:vertAlign w:val="baseline"/>
    </w:rPr>
  </w:style>
  <w:style w:type="character" w:customStyle="1" w:styleId="bibpagecount">
    <w:name w:val="bib_pagecount"/>
    <w:rsid w:val="000C75F7"/>
    <w:rPr>
      <w:caps w:val="0"/>
      <w:smallCaps w:val="0"/>
      <w:strike w:val="0"/>
      <w:dstrike w:val="0"/>
      <w:vanish w:val="0"/>
      <w:color w:val="auto"/>
      <w:kern w:val="0"/>
      <w:u w:val="none"/>
      <w:bdr w:val="none" w:sz="0" w:space="0" w:color="auto"/>
      <w:shd w:val="clear" w:color="auto" w:fill="00FF00"/>
      <w:vertAlign w:val="baseline"/>
    </w:rPr>
  </w:style>
  <w:style w:type="character" w:customStyle="1" w:styleId="bibpublisher">
    <w:name w:val="bib_publisher"/>
    <w:rsid w:val="000C75F7"/>
    <w:rPr>
      <w:caps w:val="0"/>
      <w:smallCaps w:val="0"/>
      <w:strike w:val="0"/>
      <w:dstrike w:val="0"/>
      <w:vanish w:val="0"/>
      <w:color w:val="auto"/>
      <w:kern w:val="0"/>
      <w:u w:val="none"/>
      <w:bdr w:val="none" w:sz="0" w:space="0" w:color="auto"/>
      <w:shd w:val="clear" w:color="auto" w:fill="FF99CC"/>
      <w:vertAlign w:val="baseline"/>
    </w:rPr>
  </w:style>
  <w:style w:type="character" w:customStyle="1" w:styleId="bibseries">
    <w:name w:val="bib_series"/>
    <w:rsid w:val="000C75F7"/>
    <w:rPr>
      <w:caps w:val="0"/>
      <w:smallCaps w:val="0"/>
      <w:strike w:val="0"/>
      <w:dstrike w:val="0"/>
      <w:vanish w:val="0"/>
      <w:color w:val="auto"/>
      <w:kern w:val="0"/>
      <w:u w:val="none"/>
      <w:shd w:val="clear" w:color="auto" w:fill="FFCC99"/>
      <w:vertAlign w:val="baseline"/>
    </w:rPr>
  </w:style>
  <w:style w:type="character" w:customStyle="1" w:styleId="bibseriesno">
    <w:name w:val="bib_seriesno"/>
    <w:rsid w:val="000C75F7"/>
    <w:rPr>
      <w:caps w:val="0"/>
      <w:smallCaps w:val="0"/>
      <w:strike w:val="0"/>
      <w:dstrike w:val="0"/>
      <w:vanish w:val="0"/>
      <w:color w:val="auto"/>
      <w:kern w:val="0"/>
      <w:u w:val="none"/>
      <w:shd w:val="clear" w:color="auto" w:fill="FFFF99"/>
      <w:vertAlign w:val="baseline"/>
    </w:rPr>
  </w:style>
  <w:style w:type="character" w:customStyle="1" w:styleId="bibtrans">
    <w:name w:val="bib_trans"/>
    <w:rsid w:val="000C75F7"/>
    <w:rPr>
      <w:caps w:val="0"/>
      <w:smallCaps w:val="0"/>
      <w:strike w:val="0"/>
      <w:dstrike w:val="0"/>
      <w:vanish w:val="0"/>
      <w:color w:val="auto"/>
      <w:kern w:val="0"/>
      <w:u w:val="none"/>
      <w:shd w:val="clear" w:color="auto" w:fill="99CC00"/>
      <w:vertAlign w:val="baseline"/>
    </w:rPr>
  </w:style>
  <w:style w:type="character" w:customStyle="1" w:styleId="bibinstitution">
    <w:name w:val="bib_institution"/>
    <w:rsid w:val="000C75F7"/>
    <w:rPr>
      <w:caps w:val="0"/>
      <w:smallCaps w:val="0"/>
      <w:strike w:val="0"/>
      <w:dstrike w:val="0"/>
      <w:vanish w:val="0"/>
      <w:color w:val="auto"/>
      <w:kern w:val="0"/>
      <w:u w:val="none"/>
      <w:bdr w:val="none" w:sz="0" w:space="0" w:color="auto"/>
      <w:shd w:val="clear" w:color="auto" w:fill="CCFFCC"/>
      <w:vertAlign w:val="baseline"/>
    </w:rPr>
  </w:style>
  <w:style w:type="character" w:customStyle="1" w:styleId="bibreportnum">
    <w:name w:val="bib_reportnum"/>
    <w:rsid w:val="000C75F7"/>
    <w:rPr>
      <w:caps w:val="0"/>
      <w:smallCaps w:val="0"/>
      <w:strike w:val="0"/>
      <w:dstrike w:val="0"/>
      <w:vanish w:val="0"/>
      <w:color w:val="auto"/>
      <w:kern w:val="0"/>
      <w:u w:val="none"/>
      <w:bdr w:val="none" w:sz="0" w:space="0" w:color="auto"/>
      <w:shd w:val="clear" w:color="auto" w:fill="CCCCFF"/>
      <w:vertAlign w:val="baseline"/>
    </w:rPr>
  </w:style>
  <w:style w:type="character" w:customStyle="1" w:styleId="bibschool">
    <w:name w:val="bib_school"/>
    <w:rsid w:val="000C75F7"/>
    <w:rPr>
      <w:caps w:val="0"/>
      <w:smallCaps w:val="0"/>
      <w:strike w:val="0"/>
      <w:dstrike w:val="0"/>
      <w:vanish w:val="0"/>
      <w:color w:val="auto"/>
      <w:kern w:val="0"/>
      <w:u w:val="none"/>
      <w:bdr w:val="none" w:sz="0" w:space="0" w:color="auto"/>
      <w:shd w:val="clear" w:color="auto" w:fill="FFCC66"/>
      <w:vertAlign w:val="baseline"/>
    </w:rPr>
  </w:style>
  <w:style w:type="character" w:customStyle="1" w:styleId="bibalt-year">
    <w:name w:val="bib_alt-year"/>
    <w:rsid w:val="000C75F7"/>
    <w:rPr>
      <w:caps w:val="0"/>
      <w:smallCaps w:val="0"/>
      <w:strike w:val="0"/>
      <w:dstrike w:val="0"/>
      <w:vanish w:val="0"/>
      <w:color w:val="auto"/>
      <w:kern w:val="0"/>
      <w:szCs w:val="24"/>
      <w:u w:val="none"/>
      <w:bdr w:val="none" w:sz="0" w:space="0" w:color="auto"/>
      <w:shd w:val="clear" w:color="auto" w:fill="CC99FF"/>
      <w:vertAlign w:val="baseline"/>
    </w:rPr>
  </w:style>
  <w:style w:type="character" w:customStyle="1" w:styleId="bibvolcount">
    <w:name w:val="bib_volcount"/>
    <w:rsid w:val="000C75F7"/>
    <w:rPr>
      <w:caps w:val="0"/>
      <w:smallCaps w:val="0"/>
      <w:strike w:val="0"/>
      <w:dstrike w:val="0"/>
      <w:vanish w:val="0"/>
      <w:color w:val="auto"/>
      <w:kern w:val="0"/>
      <w:u w:val="none"/>
      <w:bdr w:val="none" w:sz="0" w:space="0" w:color="auto"/>
      <w:shd w:val="clear" w:color="auto" w:fill="00FF00"/>
      <w:vertAlign w:val="baseline"/>
    </w:rPr>
  </w:style>
  <w:style w:type="character" w:customStyle="1" w:styleId="bibtitle">
    <w:name w:val="bib_title"/>
    <w:uiPriority w:val="1"/>
    <w:rsid w:val="000C75F7"/>
    <w:rPr>
      <w:caps w:val="0"/>
      <w:smallCaps w:val="0"/>
      <w:strike w:val="0"/>
      <w:dstrike w:val="0"/>
      <w:vanish w:val="0"/>
      <w:color w:val="auto"/>
      <w:kern w:val="0"/>
      <w:szCs w:val="24"/>
      <w:u w:val="none"/>
      <w:bdr w:val="none" w:sz="0" w:space="0" w:color="auto"/>
      <w:shd w:val="clear" w:color="auto" w:fill="FEBAC0"/>
      <w:vertAlign w:val="baseline"/>
    </w:rPr>
  </w:style>
  <w:style w:type="paragraph" w:customStyle="1" w:styleId="BaseText">
    <w:name w:val="Base_Text"/>
    <w:link w:val="BaseTextChar"/>
    <w:rsid w:val="000C75F7"/>
    <w:pPr>
      <w:tabs>
        <w:tab w:val="left" w:pos="706"/>
      </w:tabs>
      <w:suppressAutoHyphens/>
      <w:spacing w:after="0" w:line="240" w:lineRule="auto"/>
    </w:pPr>
    <w:rPr>
      <w:rFonts w:ascii="Times New Roman" w:eastAsia="Calibri" w:hAnsi="Times New Roman" w:cs="Times New Roman"/>
      <w:sz w:val="18"/>
      <w:lang w:val="en-US"/>
    </w:rPr>
  </w:style>
  <w:style w:type="paragraph" w:customStyle="1" w:styleId="BaseHeading">
    <w:name w:val="Base_Heading"/>
    <w:link w:val="BaseHeadingChar"/>
    <w:rsid w:val="000C75F7"/>
    <w:pPr>
      <w:spacing w:after="0" w:line="240" w:lineRule="auto"/>
      <w:outlineLvl w:val="0"/>
    </w:pPr>
    <w:rPr>
      <w:rFonts w:ascii="Times New Roman" w:eastAsia="Calibri" w:hAnsi="Times New Roman" w:cs="Times New Roman"/>
      <w:sz w:val="24"/>
      <w:lang w:val="en-US"/>
    </w:rPr>
  </w:style>
  <w:style w:type="paragraph" w:customStyle="1" w:styleId="Abstract-Trans1">
    <w:name w:val="Abstract-Trans1"/>
    <w:basedOn w:val="Abstract0"/>
    <w:link w:val="Abstract-Trans1Char"/>
    <w:rsid w:val="000C75F7"/>
    <w:pPr>
      <w:shd w:val="clear" w:color="auto" w:fill="00B050"/>
      <w:tabs>
        <w:tab w:val="left" w:pos="706"/>
      </w:tabs>
      <w:suppressAutoHyphens/>
      <w:spacing w:before="0"/>
      <w:ind w:left="284" w:right="284"/>
    </w:pPr>
    <w:rPr>
      <w:rFonts w:ascii="Calibri" w:eastAsia="Calibri" w:hAnsi="Calibri"/>
      <w:bCs w:val="0"/>
      <w:szCs w:val="24"/>
      <w:lang w:val="pt-BR" w:eastAsia="en-US"/>
    </w:rPr>
  </w:style>
  <w:style w:type="paragraph" w:customStyle="1" w:styleId="Abstract-Trans2">
    <w:name w:val="Abstract-Trans2"/>
    <w:basedOn w:val="Abstract-Trans1"/>
    <w:link w:val="Abstract-Trans2Char"/>
    <w:rsid w:val="000C75F7"/>
    <w:rPr>
      <w:lang w:val="es-AR"/>
    </w:rPr>
  </w:style>
  <w:style w:type="paragraph" w:customStyle="1" w:styleId="Acknowledgment">
    <w:name w:val="Acknowledgment"/>
    <w:basedOn w:val="BaseParagraph"/>
    <w:rsid w:val="000C75F7"/>
    <w:pPr>
      <w:tabs>
        <w:tab w:val="left" w:pos="706"/>
      </w:tabs>
      <w:ind w:firstLine="425"/>
      <w:jc w:val="both"/>
    </w:pPr>
  </w:style>
  <w:style w:type="paragraph" w:customStyle="1" w:styleId="AcknowledgmentHead">
    <w:name w:val="AcknowledgmentHead"/>
    <w:basedOn w:val="Heading10"/>
    <w:link w:val="AcknowledgmentHeadChar"/>
    <w:rsid w:val="000C75F7"/>
  </w:style>
  <w:style w:type="paragraph" w:customStyle="1" w:styleId="Appendix">
    <w:name w:val="Appendix"/>
    <w:basedOn w:val="BaseParagraph"/>
    <w:rsid w:val="000C75F7"/>
    <w:pPr>
      <w:tabs>
        <w:tab w:val="left" w:pos="706"/>
      </w:tabs>
      <w:ind w:firstLine="425"/>
      <w:jc w:val="both"/>
    </w:pPr>
  </w:style>
  <w:style w:type="paragraph" w:customStyle="1" w:styleId="AppendixHead">
    <w:name w:val="AppendixHead"/>
    <w:basedOn w:val="AppendixTitle"/>
    <w:rsid w:val="000C75F7"/>
  </w:style>
  <w:style w:type="paragraph" w:customStyle="1" w:styleId="ArticleTitle-Trans1">
    <w:name w:val="ArticleTitle-Trans1"/>
    <w:basedOn w:val="BaseParagraph"/>
    <w:link w:val="ArticleTitle-Trans1Char"/>
    <w:rsid w:val="000C75F7"/>
    <w:pPr>
      <w:shd w:val="clear" w:color="auto" w:fill="00B050"/>
    </w:pPr>
    <w:rPr>
      <w:lang w:val="pt-BR"/>
    </w:rPr>
  </w:style>
  <w:style w:type="paragraph" w:customStyle="1" w:styleId="ArticleTitle-Trans2">
    <w:name w:val="ArticleTitle-Trans2"/>
    <w:basedOn w:val="BaseParagraph"/>
    <w:link w:val="ArticleTitle-Trans2Char"/>
    <w:rsid w:val="000C75F7"/>
    <w:pPr>
      <w:shd w:val="clear" w:color="auto" w:fill="00B050"/>
    </w:pPr>
    <w:rPr>
      <w:lang w:val="es-AR"/>
    </w:rPr>
  </w:style>
  <w:style w:type="paragraph" w:customStyle="1" w:styleId="FigureCaption0">
    <w:name w:val="FigureCaption"/>
    <w:basedOn w:val="BaseParagraph"/>
    <w:link w:val="FigureCaptionChar0"/>
    <w:rsid w:val="000C75F7"/>
    <w:pPr>
      <w:keepLines/>
      <w:spacing w:before="60" w:after="240"/>
      <w:jc w:val="center"/>
    </w:pPr>
    <w:rPr>
      <w:sz w:val="19"/>
    </w:rPr>
  </w:style>
  <w:style w:type="paragraph" w:customStyle="1" w:styleId="FigureCaption-Trans1">
    <w:name w:val="FigureCaption-Trans1"/>
    <w:basedOn w:val="FigureCaption0"/>
    <w:link w:val="FigureCaption-Trans1Char"/>
    <w:rsid w:val="000C75F7"/>
    <w:pPr>
      <w:shd w:val="clear" w:color="auto" w:fill="00B050"/>
    </w:pPr>
    <w:rPr>
      <w:lang w:val="pt-BR"/>
    </w:rPr>
  </w:style>
  <w:style w:type="paragraph" w:customStyle="1" w:styleId="Footnote">
    <w:name w:val="Footnote"/>
    <w:basedOn w:val="BaseParagraph"/>
    <w:link w:val="FootnoteChar"/>
    <w:rsid w:val="000C75F7"/>
    <w:rPr>
      <w:sz w:val="16"/>
    </w:rPr>
  </w:style>
  <w:style w:type="paragraph" w:customStyle="1" w:styleId="Heading10">
    <w:name w:val="Heading1"/>
    <w:basedOn w:val="BaseParagraph"/>
    <w:link w:val="Heading1Char"/>
    <w:rsid w:val="000C75F7"/>
    <w:pPr>
      <w:keepNext/>
      <w:keepLines/>
      <w:spacing w:before="360" w:after="120"/>
      <w:outlineLvl w:val="1"/>
    </w:pPr>
    <w:rPr>
      <w:b/>
      <w:color w:val="33A94F"/>
      <w:sz w:val="22"/>
    </w:rPr>
  </w:style>
  <w:style w:type="paragraph" w:customStyle="1" w:styleId="Heading2Alt">
    <w:name w:val="Heading2Alt"/>
    <w:basedOn w:val="Heading2"/>
    <w:link w:val="Heading2AltChar"/>
    <w:rsid w:val="000C75F7"/>
  </w:style>
  <w:style w:type="paragraph" w:customStyle="1" w:styleId="Heading3">
    <w:name w:val="Heading3"/>
    <w:basedOn w:val="BaseParagraph"/>
    <w:link w:val="Heading3Char"/>
    <w:rsid w:val="000C75F7"/>
    <w:pPr>
      <w:keepNext/>
      <w:keepLines/>
      <w:spacing w:before="200" w:after="80"/>
      <w:outlineLvl w:val="3"/>
    </w:pPr>
  </w:style>
  <w:style w:type="paragraph" w:customStyle="1" w:styleId="Heading3Alt">
    <w:name w:val="Heading3Alt"/>
    <w:basedOn w:val="Heading3"/>
    <w:link w:val="Heading3AltChar"/>
    <w:rsid w:val="000C75F7"/>
  </w:style>
  <w:style w:type="paragraph" w:customStyle="1" w:styleId="Heading4">
    <w:name w:val="Heading4"/>
    <w:basedOn w:val="Heading3"/>
    <w:link w:val="Heading4Char"/>
    <w:rsid w:val="000C75F7"/>
    <w:rPr>
      <w:color w:val="595959"/>
    </w:rPr>
  </w:style>
  <w:style w:type="paragraph" w:customStyle="1" w:styleId="Heading4Alt">
    <w:name w:val="Heading4Alt"/>
    <w:basedOn w:val="Heading4"/>
    <w:link w:val="Heading4AltChar"/>
    <w:rsid w:val="000C75F7"/>
    <w:pPr>
      <w:spacing w:before="0"/>
    </w:pPr>
  </w:style>
  <w:style w:type="paragraph" w:customStyle="1" w:styleId="Heading5">
    <w:name w:val="Heading5"/>
    <w:basedOn w:val="BaseParagraph"/>
    <w:link w:val="Heading5Char"/>
    <w:rsid w:val="000C75F7"/>
    <w:pPr>
      <w:shd w:val="clear" w:color="auto" w:fill="00B050"/>
      <w:spacing w:before="200" w:after="80"/>
      <w:outlineLvl w:val="5"/>
    </w:pPr>
  </w:style>
  <w:style w:type="paragraph" w:customStyle="1" w:styleId="History0">
    <w:name w:val="History"/>
    <w:basedOn w:val="BaseParagraph"/>
    <w:link w:val="HistoryChar"/>
    <w:rsid w:val="000C75F7"/>
    <w:pPr>
      <w:spacing w:before="200"/>
    </w:pPr>
    <w:rPr>
      <w:sz w:val="14"/>
    </w:rPr>
  </w:style>
  <w:style w:type="paragraph" w:customStyle="1" w:styleId="HowToCite">
    <w:name w:val="HowToCite"/>
    <w:basedOn w:val="BaseParagraph"/>
    <w:link w:val="HowToCiteChar"/>
    <w:rsid w:val="000C75F7"/>
    <w:pPr>
      <w:shd w:val="clear" w:color="auto" w:fill="00B050"/>
      <w:spacing w:before="40" w:after="40"/>
      <w:ind w:left="284" w:right="284"/>
      <w:jc w:val="both"/>
    </w:pPr>
  </w:style>
  <w:style w:type="paragraph" w:customStyle="1" w:styleId="Keywords-Trans1">
    <w:name w:val="Keywords-Trans1"/>
    <w:basedOn w:val="Keywords"/>
    <w:link w:val="Keywords-Trans1Char"/>
    <w:rsid w:val="000C75F7"/>
    <w:pPr>
      <w:keepLines/>
      <w:shd w:val="clear" w:color="auto" w:fill="00B050"/>
      <w:suppressAutoHyphens/>
      <w:spacing w:before="0"/>
      <w:ind w:left="1134" w:right="1134"/>
      <w:jc w:val="left"/>
    </w:pPr>
    <w:rPr>
      <w:rFonts w:ascii="Calibri" w:eastAsia="Calibri" w:hAnsi="Calibri"/>
      <w:sz w:val="18"/>
      <w:szCs w:val="24"/>
      <w:lang w:val="pt-BR" w:eastAsia="en-US"/>
    </w:rPr>
  </w:style>
  <w:style w:type="paragraph" w:customStyle="1" w:styleId="Keywords-Trans2">
    <w:name w:val="Keywords-Trans2"/>
    <w:basedOn w:val="Keywords-Trans1"/>
    <w:link w:val="Keywords-Trans2Char"/>
    <w:rsid w:val="000C75F7"/>
    <w:rPr>
      <w:lang w:val="es-AR"/>
    </w:rPr>
  </w:style>
  <w:style w:type="paragraph" w:customStyle="1" w:styleId="NoteInProof">
    <w:name w:val="NoteInProof"/>
    <w:basedOn w:val="BaseParagraph"/>
    <w:rsid w:val="000C75F7"/>
    <w:pPr>
      <w:pBdr>
        <w:top w:val="single" w:sz="4" w:space="1" w:color="auto"/>
        <w:left w:val="single" w:sz="4" w:space="4" w:color="auto"/>
        <w:bottom w:val="single" w:sz="4" w:space="1" w:color="auto"/>
        <w:right w:val="single" w:sz="4" w:space="4" w:color="auto"/>
      </w:pBdr>
      <w:shd w:val="clear" w:color="auto" w:fill="FFFF00"/>
      <w:spacing w:before="120" w:after="120"/>
    </w:pPr>
  </w:style>
  <w:style w:type="paragraph" w:customStyle="1" w:styleId="ParagraphIndented">
    <w:name w:val="ParagraphIndented"/>
    <w:basedOn w:val="BaseParagraph"/>
    <w:link w:val="ParagraphIndentedChar"/>
    <w:rsid w:val="000C75F7"/>
    <w:pPr>
      <w:shd w:val="clear" w:color="auto" w:fill="00B050"/>
      <w:spacing w:after="120"/>
      <w:ind w:firstLine="706"/>
      <w:jc w:val="both"/>
    </w:pPr>
  </w:style>
  <w:style w:type="paragraph" w:customStyle="1" w:styleId="BlockQuote">
    <w:name w:val="BlockQuote"/>
    <w:basedOn w:val="BaseParagraph"/>
    <w:rsid w:val="000C75F7"/>
    <w:pPr>
      <w:spacing w:before="240" w:after="240"/>
      <w:ind w:left="1701"/>
      <w:jc w:val="both"/>
    </w:pPr>
    <w:rPr>
      <w:sz w:val="20"/>
    </w:rPr>
  </w:style>
  <w:style w:type="paragraph" w:customStyle="1" w:styleId="BulletList1">
    <w:name w:val="BulletList1"/>
    <w:basedOn w:val="BaseParagraph"/>
    <w:rsid w:val="000C75F7"/>
    <w:pPr>
      <w:numPr>
        <w:numId w:val="7"/>
      </w:numPr>
      <w:spacing w:before="80" w:after="80"/>
      <w:ind w:left="425" w:hanging="425"/>
      <w:jc w:val="both"/>
    </w:pPr>
  </w:style>
  <w:style w:type="paragraph" w:customStyle="1" w:styleId="BulletList1Alt">
    <w:name w:val="BulletList1Alt"/>
    <w:basedOn w:val="BulletList1"/>
    <w:rsid w:val="000C75F7"/>
    <w:pPr>
      <w:numPr>
        <w:numId w:val="8"/>
      </w:numPr>
      <w:ind w:left="425" w:hanging="425"/>
    </w:pPr>
  </w:style>
  <w:style w:type="paragraph" w:customStyle="1" w:styleId="BulletList2">
    <w:name w:val="BulletList2"/>
    <w:basedOn w:val="BaseParagraph"/>
    <w:rsid w:val="000C75F7"/>
    <w:pPr>
      <w:numPr>
        <w:numId w:val="9"/>
      </w:numPr>
      <w:tabs>
        <w:tab w:val="left" w:pos="1152"/>
      </w:tabs>
      <w:spacing w:before="80" w:after="80"/>
      <w:ind w:left="850" w:hanging="425"/>
      <w:jc w:val="both"/>
    </w:pPr>
  </w:style>
  <w:style w:type="paragraph" w:customStyle="1" w:styleId="BulletList2Alt">
    <w:name w:val="BulletList2Alt"/>
    <w:basedOn w:val="BulletList2"/>
    <w:rsid w:val="000C75F7"/>
    <w:pPr>
      <w:numPr>
        <w:numId w:val="10"/>
      </w:numPr>
      <w:ind w:left="850" w:hanging="425"/>
    </w:pPr>
  </w:style>
  <w:style w:type="paragraph" w:customStyle="1" w:styleId="DefinitionList">
    <w:name w:val="DefinitionList"/>
    <w:basedOn w:val="BaseParagraph"/>
    <w:rsid w:val="000C75F7"/>
    <w:pPr>
      <w:ind w:left="425"/>
      <w:jc w:val="both"/>
    </w:pPr>
    <w:rPr>
      <w:lang w:val="es-AR"/>
    </w:rPr>
  </w:style>
  <w:style w:type="paragraph" w:customStyle="1" w:styleId="DefinitionListAlt">
    <w:name w:val="DefinitionListAlt"/>
    <w:basedOn w:val="BaseParagraph"/>
    <w:rsid w:val="000C75F7"/>
    <w:pPr>
      <w:ind w:left="851"/>
      <w:jc w:val="both"/>
    </w:pPr>
    <w:rPr>
      <w:lang w:val="es-AR"/>
    </w:rPr>
  </w:style>
  <w:style w:type="paragraph" w:customStyle="1" w:styleId="OrderedList1">
    <w:name w:val="OrderedList1"/>
    <w:basedOn w:val="BaseParagraph"/>
    <w:rsid w:val="000C75F7"/>
    <w:pPr>
      <w:numPr>
        <w:numId w:val="11"/>
      </w:numPr>
      <w:spacing w:before="80" w:after="80"/>
      <w:ind w:left="425" w:hanging="425"/>
      <w:jc w:val="both"/>
    </w:pPr>
  </w:style>
  <w:style w:type="paragraph" w:customStyle="1" w:styleId="OrderedList1Alt">
    <w:name w:val="OrderedList1Alt"/>
    <w:basedOn w:val="OrderedList1"/>
    <w:rsid w:val="000C75F7"/>
    <w:pPr>
      <w:numPr>
        <w:numId w:val="12"/>
      </w:numPr>
      <w:ind w:left="425" w:hanging="425"/>
    </w:pPr>
  </w:style>
  <w:style w:type="paragraph" w:customStyle="1" w:styleId="OrderedList2">
    <w:name w:val="OrderedList2"/>
    <w:basedOn w:val="BaseParagraph"/>
    <w:rsid w:val="000C75F7"/>
    <w:pPr>
      <w:numPr>
        <w:numId w:val="13"/>
      </w:numPr>
      <w:tabs>
        <w:tab w:val="left" w:pos="1152"/>
      </w:tabs>
      <w:spacing w:before="80" w:after="80"/>
      <w:ind w:left="850" w:hanging="425"/>
      <w:jc w:val="both"/>
    </w:pPr>
  </w:style>
  <w:style w:type="paragraph" w:customStyle="1" w:styleId="OrderedList2Alt">
    <w:name w:val="OrderedList2Alt"/>
    <w:basedOn w:val="OrderedList2"/>
    <w:rsid w:val="000C75F7"/>
    <w:pPr>
      <w:numPr>
        <w:numId w:val="14"/>
      </w:numPr>
      <w:ind w:left="850" w:hanging="425"/>
    </w:pPr>
  </w:style>
  <w:style w:type="paragraph" w:customStyle="1" w:styleId="QuoteSignature">
    <w:name w:val="QuoteSignature"/>
    <w:basedOn w:val="BaseParagraph"/>
    <w:rsid w:val="000C75F7"/>
    <w:pPr>
      <w:shd w:val="clear" w:color="auto" w:fill="00B050"/>
      <w:spacing w:after="240"/>
      <w:ind w:left="2549"/>
    </w:pPr>
  </w:style>
  <w:style w:type="paragraph" w:customStyle="1" w:styleId="ReferenceHead">
    <w:name w:val="ReferenceHead"/>
    <w:basedOn w:val="Heading10"/>
    <w:link w:val="ReferenceHeadChar"/>
    <w:rsid w:val="000C75F7"/>
  </w:style>
  <w:style w:type="paragraph" w:customStyle="1" w:styleId="RunningAuthors">
    <w:name w:val="RunningAuthors"/>
    <w:basedOn w:val="BaseParagraph"/>
    <w:link w:val="RunningAuthorsChar"/>
    <w:rsid w:val="000C75F7"/>
    <w:pPr>
      <w:jc w:val="right"/>
    </w:pPr>
    <w:rPr>
      <w:rFonts w:eastAsia="SimSun"/>
      <w:sz w:val="14"/>
      <w:lang w:eastAsia="zh-CN"/>
    </w:rPr>
  </w:style>
  <w:style w:type="paragraph" w:customStyle="1" w:styleId="RunningPublicationIssue">
    <w:name w:val="RunningPublicationIssue"/>
    <w:basedOn w:val="RunningPublicationName"/>
    <w:link w:val="RunningPublicationIssueChar"/>
    <w:rsid w:val="000C75F7"/>
  </w:style>
  <w:style w:type="paragraph" w:customStyle="1" w:styleId="RunningPublicationName">
    <w:name w:val="RunningPublicationName"/>
    <w:basedOn w:val="BaseParagraph"/>
    <w:link w:val="RunningPublicationNameChar"/>
    <w:rsid w:val="000C75F7"/>
    <w:pPr>
      <w:tabs>
        <w:tab w:val="right" w:pos="10206"/>
      </w:tabs>
    </w:pPr>
    <w:rPr>
      <w:sz w:val="14"/>
    </w:rPr>
  </w:style>
  <w:style w:type="paragraph" w:customStyle="1" w:styleId="RunningTitle">
    <w:name w:val="RunningTitle"/>
    <w:basedOn w:val="BaseParagraph"/>
    <w:link w:val="RunningTitleChar"/>
    <w:rsid w:val="000C75F7"/>
    <w:rPr>
      <w:rFonts w:eastAsia="SimSun"/>
      <w:sz w:val="14"/>
      <w:lang w:eastAsia="zh-CN"/>
    </w:rPr>
  </w:style>
  <w:style w:type="paragraph" w:customStyle="1" w:styleId="TableBody">
    <w:name w:val="TableBody"/>
    <w:basedOn w:val="BaseParagraph"/>
    <w:link w:val="TableBodyChar"/>
    <w:rsid w:val="000C75F7"/>
    <w:pPr>
      <w:spacing w:before="20" w:after="20"/>
      <w:jc w:val="center"/>
    </w:pPr>
    <w:rPr>
      <w:color w:val="000000"/>
      <w:sz w:val="18"/>
    </w:rPr>
  </w:style>
  <w:style w:type="paragraph" w:customStyle="1" w:styleId="TableFootnote">
    <w:name w:val="TableFootnote"/>
    <w:basedOn w:val="BaseParagraph"/>
    <w:rsid w:val="000C75F7"/>
    <w:pPr>
      <w:keepLines/>
      <w:spacing w:before="40" w:after="240"/>
    </w:pPr>
    <w:rPr>
      <w:sz w:val="16"/>
    </w:rPr>
  </w:style>
  <w:style w:type="paragraph" w:customStyle="1" w:styleId="TableFootnote-Trans1">
    <w:name w:val="TableFootnote-Trans1"/>
    <w:basedOn w:val="TableFootnote"/>
    <w:rsid w:val="000C75F7"/>
    <w:pPr>
      <w:shd w:val="clear" w:color="auto" w:fill="00B050"/>
    </w:pPr>
    <w:rPr>
      <w:lang w:val="pt-BR"/>
    </w:rPr>
  </w:style>
  <w:style w:type="paragraph" w:customStyle="1" w:styleId="TableHead">
    <w:name w:val="TableHead"/>
    <w:basedOn w:val="BaseParagraph"/>
    <w:link w:val="TableHeadChar"/>
    <w:rsid w:val="000C75F7"/>
    <w:pPr>
      <w:spacing w:before="20" w:after="20"/>
    </w:pPr>
    <w:rPr>
      <w:b/>
      <w:sz w:val="18"/>
    </w:rPr>
  </w:style>
  <w:style w:type="paragraph" w:customStyle="1" w:styleId="TableTitle">
    <w:name w:val="TableTitle"/>
    <w:basedOn w:val="BaseParagraph"/>
    <w:link w:val="TableTitleChar"/>
    <w:rsid w:val="000C75F7"/>
    <w:pPr>
      <w:keepNext/>
      <w:spacing w:before="240" w:after="60"/>
      <w:jc w:val="center"/>
    </w:pPr>
    <w:rPr>
      <w:sz w:val="19"/>
    </w:rPr>
  </w:style>
  <w:style w:type="paragraph" w:customStyle="1" w:styleId="AbstractTitle-Trans1">
    <w:name w:val="AbstractTitle-Trans1"/>
    <w:basedOn w:val="AbstractTitle"/>
    <w:rsid w:val="000C75F7"/>
    <w:pPr>
      <w:shd w:val="clear" w:color="auto" w:fill="00B050"/>
      <w:autoSpaceDE w:val="0"/>
      <w:autoSpaceDN w:val="0"/>
      <w:adjustRightInd w:val="0"/>
    </w:pPr>
    <w:rPr>
      <w:lang w:val="pt-BR"/>
    </w:rPr>
  </w:style>
  <w:style w:type="paragraph" w:customStyle="1" w:styleId="AbstractTitle-Trans2">
    <w:name w:val="AbstractTitle-Trans2"/>
    <w:basedOn w:val="AbstractTitle-Trans1"/>
    <w:rsid w:val="000C75F7"/>
    <w:rPr>
      <w:lang w:val="es-AR"/>
    </w:rPr>
  </w:style>
  <w:style w:type="paragraph" w:customStyle="1" w:styleId="Conflict">
    <w:name w:val="Conflict"/>
    <w:basedOn w:val="BaseParagraph"/>
    <w:rsid w:val="000C75F7"/>
    <w:pPr>
      <w:shd w:val="clear" w:color="auto" w:fill="00B050"/>
      <w:autoSpaceDE w:val="0"/>
      <w:autoSpaceDN w:val="0"/>
      <w:adjustRightInd w:val="0"/>
    </w:pPr>
  </w:style>
  <w:style w:type="paragraph" w:customStyle="1" w:styleId="Funding">
    <w:name w:val="Funding"/>
    <w:basedOn w:val="BaseParagraph"/>
    <w:rsid w:val="000C75F7"/>
    <w:pPr>
      <w:shd w:val="clear" w:color="auto" w:fill="00B050"/>
      <w:autoSpaceDE w:val="0"/>
      <w:autoSpaceDN w:val="0"/>
      <w:adjustRightInd w:val="0"/>
    </w:pPr>
  </w:style>
  <w:style w:type="paragraph" w:customStyle="1" w:styleId="ArticleType">
    <w:name w:val="ArticleType"/>
    <w:basedOn w:val="BaseText"/>
    <w:link w:val="ArticleTypeChar"/>
    <w:rsid w:val="000C75F7"/>
    <w:pPr>
      <w:tabs>
        <w:tab w:val="clear" w:pos="706"/>
        <w:tab w:val="left" w:pos="720"/>
      </w:tabs>
      <w:autoSpaceDE w:val="0"/>
      <w:autoSpaceDN w:val="0"/>
      <w:adjustRightInd w:val="0"/>
      <w:spacing w:after="40"/>
      <w:jc w:val="right"/>
    </w:pPr>
    <w:rPr>
      <w:rFonts w:ascii="Calibri" w:eastAsia="SimSun" w:hAnsi="Calibri"/>
      <w:b/>
      <w:caps/>
      <w:color w:val="D84D29"/>
      <w:sz w:val="19"/>
      <w:lang w:eastAsia="zh-CN"/>
    </w:rPr>
  </w:style>
  <w:style w:type="paragraph" w:customStyle="1" w:styleId="AuthorContrib">
    <w:name w:val="AuthorContrib"/>
    <w:basedOn w:val="BaseParagraph"/>
    <w:rsid w:val="000C75F7"/>
    <w:pPr>
      <w:shd w:val="clear" w:color="auto" w:fill="00B050"/>
      <w:tabs>
        <w:tab w:val="left" w:pos="720"/>
      </w:tabs>
      <w:autoSpaceDE w:val="0"/>
      <w:autoSpaceDN w:val="0"/>
      <w:adjustRightInd w:val="0"/>
      <w:ind w:left="720" w:hanging="360"/>
    </w:pPr>
  </w:style>
  <w:style w:type="paragraph" w:customStyle="1" w:styleId="AuthorContribTitle">
    <w:name w:val="AuthorContribTitle"/>
    <w:basedOn w:val="BaseParagraph"/>
    <w:rsid w:val="000C75F7"/>
    <w:pPr>
      <w:shd w:val="clear" w:color="auto" w:fill="00B050"/>
      <w:tabs>
        <w:tab w:val="left" w:pos="720"/>
      </w:tabs>
      <w:autoSpaceDE w:val="0"/>
      <w:autoSpaceDN w:val="0"/>
      <w:adjustRightInd w:val="0"/>
      <w:ind w:left="720" w:hanging="360"/>
    </w:pPr>
  </w:style>
  <w:style w:type="character" w:customStyle="1" w:styleId="Abstract-Trans1Char">
    <w:name w:val="Abstract-Trans1 Char"/>
    <w:link w:val="Abstract-Trans1"/>
    <w:rsid w:val="000C75F7"/>
    <w:rPr>
      <w:rFonts w:ascii="Calibri" w:eastAsia="Calibri" w:hAnsi="Calibri" w:cs="Times New Roman"/>
      <w:sz w:val="18"/>
      <w:szCs w:val="24"/>
      <w:shd w:val="clear" w:color="auto" w:fill="00B050"/>
    </w:rPr>
  </w:style>
  <w:style w:type="character" w:customStyle="1" w:styleId="Abstract-Trans2Char">
    <w:name w:val="Abstract-Trans2 Char"/>
    <w:link w:val="Abstract-Trans2"/>
    <w:rsid w:val="000C75F7"/>
    <w:rPr>
      <w:rFonts w:ascii="Calibri" w:eastAsia="Calibri" w:hAnsi="Calibri" w:cs="Times New Roman"/>
      <w:sz w:val="18"/>
      <w:szCs w:val="24"/>
      <w:shd w:val="clear" w:color="auto" w:fill="00B050"/>
      <w:lang w:val="es-AR"/>
    </w:rPr>
  </w:style>
  <w:style w:type="character" w:customStyle="1" w:styleId="ArticleTitle-Trans1Char">
    <w:name w:val="ArticleTitle-Trans1 Char"/>
    <w:link w:val="ArticleTitle-Trans1"/>
    <w:rsid w:val="000C75F7"/>
    <w:rPr>
      <w:rFonts w:ascii="Calibri" w:eastAsia="Calibri" w:hAnsi="Calibri" w:cs="Times New Roman"/>
      <w:sz w:val="21"/>
      <w:szCs w:val="24"/>
      <w:shd w:val="clear" w:color="auto" w:fill="00B050"/>
    </w:rPr>
  </w:style>
  <w:style w:type="character" w:customStyle="1" w:styleId="ArticleTitle-Trans2Char">
    <w:name w:val="ArticleTitle-Trans2 Char"/>
    <w:link w:val="ArticleTitle-Trans2"/>
    <w:rsid w:val="000C75F7"/>
    <w:rPr>
      <w:rFonts w:ascii="Calibri" w:eastAsia="Calibri" w:hAnsi="Calibri" w:cs="Times New Roman"/>
      <w:sz w:val="21"/>
      <w:szCs w:val="24"/>
      <w:shd w:val="clear" w:color="auto" w:fill="00B050"/>
      <w:lang w:val="es-AR"/>
    </w:rPr>
  </w:style>
  <w:style w:type="character" w:customStyle="1" w:styleId="ArticleTypeChar">
    <w:name w:val="ArticleType Char"/>
    <w:link w:val="ArticleType"/>
    <w:rsid w:val="000C75F7"/>
    <w:rPr>
      <w:rFonts w:ascii="Calibri" w:eastAsia="SimSun" w:hAnsi="Calibri" w:cs="Times New Roman"/>
      <w:b/>
      <w:caps/>
      <w:color w:val="D84D29"/>
      <w:sz w:val="19"/>
      <w:lang w:val="en-US" w:eastAsia="zh-CN"/>
    </w:rPr>
  </w:style>
  <w:style w:type="character" w:customStyle="1" w:styleId="FootnoteChar">
    <w:name w:val="Footnote Char"/>
    <w:link w:val="Footnote"/>
    <w:rsid w:val="000C75F7"/>
    <w:rPr>
      <w:rFonts w:ascii="Calibri" w:eastAsia="Calibri" w:hAnsi="Calibri" w:cs="Times New Roman"/>
      <w:sz w:val="16"/>
      <w:szCs w:val="24"/>
      <w:lang w:val="en-US"/>
    </w:rPr>
  </w:style>
  <w:style w:type="character" w:customStyle="1" w:styleId="Heading1Char">
    <w:name w:val="Heading1 Char"/>
    <w:link w:val="Heading10"/>
    <w:rsid w:val="000C75F7"/>
    <w:rPr>
      <w:rFonts w:ascii="Calibri" w:eastAsia="Calibri" w:hAnsi="Calibri" w:cs="Times New Roman"/>
      <w:b/>
      <w:color w:val="33A94F"/>
      <w:szCs w:val="24"/>
      <w:lang w:val="en-US"/>
    </w:rPr>
  </w:style>
  <w:style w:type="character" w:customStyle="1" w:styleId="Heading2AltChar">
    <w:name w:val="Heading2Alt Char"/>
    <w:link w:val="Heading2Alt"/>
    <w:rsid w:val="000C75F7"/>
    <w:rPr>
      <w:rFonts w:ascii="Calibri" w:eastAsia="Calibri" w:hAnsi="Calibri" w:cs="Times New Roman"/>
      <w:b/>
      <w:sz w:val="21"/>
      <w:szCs w:val="24"/>
      <w:lang w:val="en-US"/>
    </w:rPr>
  </w:style>
  <w:style w:type="character" w:customStyle="1" w:styleId="Heading3Char">
    <w:name w:val="Heading3 Char"/>
    <w:link w:val="Heading3"/>
    <w:rsid w:val="000C75F7"/>
    <w:rPr>
      <w:rFonts w:ascii="Calibri" w:eastAsia="Calibri" w:hAnsi="Calibri" w:cs="Times New Roman"/>
      <w:sz w:val="21"/>
      <w:szCs w:val="24"/>
      <w:lang w:val="en-US"/>
    </w:rPr>
  </w:style>
  <w:style w:type="character" w:customStyle="1" w:styleId="Heading3AltChar">
    <w:name w:val="Heading3Alt Char"/>
    <w:link w:val="Heading3Alt"/>
    <w:rsid w:val="000C75F7"/>
    <w:rPr>
      <w:rFonts w:ascii="Calibri" w:eastAsia="Calibri" w:hAnsi="Calibri" w:cs="Times New Roman"/>
      <w:sz w:val="21"/>
      <w:szCs w:val="24"/>
      <w:lang w:val="en-US"/>
    </w:rPr>
  </w:style>
  <w:style w:type="character" w:customStyle="1" w:styleId="Heading4Char">
    <w:name w:val="Heading4 Char"/>
    <w:link w:val="Heading4"/>
    <w:rsid w:val="000C75F7"/>
    <w:rPr>
      <w:rFonts w:ascii="Calibri" w:eastAsia="Calibri" w:hAnsi="Calibri" w:cs="Times New Roman"/>
      <w:color w:val="595959"/>
      <w:sz w:val="21"/>
      <w:szCs w:val="24"/>
      <w:lang w:val="en-US"/>
    </w:rPr>
  </w:style>
  <w:style w:type="character" w:customStyle="1" w:styleId="Heading4AltChar">
    <w:name w:val="Heading4Alt Char"/>
    <w:link w:val="Heading4Alt"/>
    <w:rsid w:val="000C75F7"/>
    <w:rPr>
      <w:rFonts w:ascii="Calibri" w:eastAsia="Calibri" w:hAnsi="Calibri" w:cs="Times New Roman"/>
      <w:color w:val="595959"/>
      <w:sz w:val="21"/>
      <w:szCs w:val="24"/>
      <w:lang w:val="en-US"/>
    </w:rPr>
  </w:style>
  <w:style w:type="character" w:customStyle="1" w:styleId="Heading5Char">
    <w:name w:val="Heading5 Char"/>
    <w:link w:val="Heading5"/>
    <w:rsid w:val="000C75F7"/>
    <w:rPr>
      <w:rFonts w:ascii="Calibri" w:eastAsia="Calibri" w:hAnsi="Calibri" w:cs="Times New Roman"/>
      <w:sz w:val="21"/>
      <w:szCs w:val="24"/>
      <w:shd w:val="clear" w:color="auto" w:fill="00B050"/>
      <w:lang w:val="en-US"/>
    </w:rPr>
  </w:style>
  <w:style w:type="character" w:customStyle="1" w:styleId="HistoryChar">
    <w:name w:val="History Char"/>
    <w:link w:val="History0"/>
    <w:rsid w:val="000C75F7"/>
    <w:rPr>
      <w:rFonts w:ascii="Calibri" w:eastAsia="Calibri" w:hAnsi="Calibri" w:cs="Times New Roman"/>
      <w:sz w:val="14"/>
      <w:szCs w:val="24"/>
      <w:lang w:val="en-US"/>
    </w:rPr>
  </w:style>
  <w:style w:type="character" w:customStyle="1" w:styleId="HowToCiteChar">
    <w:name w:val="HowToCite Char"/>
    <w:link w:val="HowToCite"/>
    <w:rsid w:val="000C75F7"/>
    <w:rPr>
      <w:rFonts w:ascii="Calibri" w:eastAsia="Calibri" w:hAnsi="Calibri" w:cs="Times New Roman"/>
      <w:sz w:val="21"/>
      <w:szCs w:val="24"/>
      <w:shd w:val="clear" w:color="auto" w:fill="00B050"/>
      <w:lang w:val="en-US"/>
    </w:rPr>
  </w:style>
  <w:style w:type="character" w:customStyle="1" w:styleId="Keywords-Trans1Char">
    <w:name w:val="Keywords-Trans1 Char"/>
    <w:link w:val="Keywords-Trans1"/>
    <w:rsid w:val="000C75F7"/>
    <w:rPr>
      <w:rFonts w:ascii="Calibri" w:eastAsia="Calibri" w:hAnsi="Calibri" w:cs="Times New Roman"/>
      <w:sz w:val="18"/>
      <w:szCs w:val="24"/>
      <w:shd w:val="clear" w:color="auto" w:fill="00B050"/>
    </w:rPr>
  </w:style>
  <w:style w:type="character" w:customStyle="1" w:styleId="Keywords-Trans2Char">
    <w:name w:val="Keywords-Trans2 Char"/>
    <w:link w:val="Keywords-Trans2"/>
    <w:rsid w:val="000C75F7"/>
    <w:rPr>
      <w:rFonts w:ascii="Calibri" w:eastAsia="Calibri" w:hAnsi="Calibri" w:cs="Times New Roman"/>
      <w:sz w:val="18"/>
      <w:szCs w:val="24"/>
      <w:shd w:val="clear" w:color="auto" w:fill="00B050"/>
      <w:lang w:val="es-AR"/>
    </w:rPr>
  </w:style>
  <w:style w:type="paragraph" w:customStyle="1" w:styleId="LicensePara">
    <w:name w:val="LicensePara"/>
    <w:basedOn w:val="BaseParagraph"/>
    <w:rsid w:val="000C75F7"/>
    <w:rPr>
      <w:sz w:val="14"/>
    </w:rPr>
  </w:style>
  <w:style w:type="character" w:customStyle="1" w:styleId="ParagraphIndentedChar">
    <w:name w:val="ParagraphIndented Char"/>
    <w:link w:val="ParagraphIndented"/>
    <w:rsid w:val="000C75F7"/>
    <w:rPr>
      <w:rFonts w:ascii="Calibri" w:eastAsia="Calibri" w:hAnsi="Calibri" w:cs="Times New Roman"/>
      <w:sz w:val="21"/>
      <w:szCs w:val="24"/>
      <w:shd w:val="clear" w:color="auto" w:fill="00B050"/>
      <w:lang w:val="en-US"/>
    </w:rPr>
  </w:style>
  <w:style w:type="paragraph" w:customStyle="1" w:styleId="PublicationIssue">
    <w:name w:val="PublicationIssue"/>
    <w:basedOn w:val="BaseParagraph"/>
    <w:rsid w:val="000C75F7"/>
    <w:rPr>
      <w:sz w:val="14"/>
    </w:rPr>
  </w:style>
  <w:style w:type="paragraph" w:customStyle="1" w:styleId="PublicationVolume">
    <w:name w:val="PublicationVolume"/>
    <w:basedOn w:val="BaseParagraph"/>
    <w:rsid w:val="000C75F7"/>
    <w:rPr>
      <w:sz w:val="14"/>
    </w:rPr>
  </w:style>
  <w:style w:type="character" w:customStyle="1" w:styleId="ReferenceChar">
    <w:name w:val="Reference Char"/>
    <w:link w:val="Reference"/>
    <w:rsid w:val="000C75F7"/>
    <w:rPr>
      <w:rFonts w:ascii="Times" w:eastAsia="Times New Roman" w:hAnsi="Times" w:cs="Times New Roman"/>
      <w:sz w:val="20"/>
      <w:szCs w:val="20"/>
    </w:rPr>
  </w:style>
  <w:style w:type="character" w:customStyle="1" w:styleId="RunningAuthorsChar">
    <w:name w:val="RunningAuthors Char"/>
    <w:link w:val="RunningAuthors"/>
    <w:rsid w:val="000C75F7"/>
    <w:rPr>
      <w:rFonts w:ascii="Calibri" w:eastAsia="SimSun" w:hAnsi="Calibri" w:cs="Times New Roman"/>
      <w:sz w:val="14"/>
      <w:szCs w:val="24"/>
      <w:lang w:val="en-US" w:eastAsia="zh-CN"/>
    </w:rPr>
  </w:style>
  <w:style w:type="character" w:customStyle="1" w:styleId="RunningPublicationIssueChar">
    <w:name w:val="RunningPublicationIssue Char"/>
    <w:link w:val="RunningPublicationIssue"/>
    <w:rsid w:val="000C75F7"/>
    <w:rPr>
      <w:rFonts w:ascii="Calibri" w:eastAsia="Calibri" w:hAnsi="Calibri" w:cs="Times New Roman"/>
      <w:sz w:val="14"/>
      <w:szCs w:val="24"/>
      <w:lang w:val="en-US"/>
    </w:rPr>
  </w:style>
  <w:style w:type="character" w:customStyle="1" w:styleId="RunningPublicationNameChar">
    <w:name w:val="RunningPublicationName Char"/>
    <w:link w:val="RunningPublicationName"/>
    <w:rsid w:val="000C75F7"/>
    <w:rPr>
      <w:rFonts w:ascii="Calibri" w:eastAsia="Calibri" w:hAnsi="Calibri" w:cs="Times New Roman"/>
      <w:sz w:val="14"/>
      <w:szCs w:val="24"/>
      <w:lang w:val="en-US"/>
    </w:rPr>
  </w:style>
  <w:style w:type="character" w:customStyle="1" w:styleId="RunningTitleChar">
    <w:name w:val="RunningTitle Char"/>
    <w:link w:val="RunningTitle"/>
    <w:rsid w:val="000C75F7"/>
    <w:rPr>
      <w:rFonts w:ascii="Calibri" w:eastAsia="SimSun" w:hAnsi="Calibri" w:cs="Times New Roman"/>
      <w:sz w:val="14"/>
      <w:szCs w:val="24"/>
      <w:lang w:val="en-US" w:eastAsia="zh-CN"/>
    </w:rPr>
  </w:style>
  <w:style w:type="character" w:customStyle="1" w:styleId="TableHeadChar">
    <w:name w:val="TableHead Char"/>
    <w:link w:val="TableHead"/>
    <w:rsid w:val="000C75F7"/>
    <w:rPr>
      <w:rFonts w:ascii="Calibri" w:eastAsia="Calibri" w:hAnsi="Calibri" w:cs="Times New Roman"/>
      <w:b/>
      <w:sz w:val="18"/>
      <w:szCs w:val="24"/>
      <w:lang w:val="en-US"/>
    </w:rPr>
  </w:style>
  <w:style w:type="character" w:customStyle="1" w:styleId="TableTitleChar">
    <w:name w:val="TableTitle Char"/>
    <w:link w:val="TableTitle"/>
    <w:rsid w:val="000C75F7"/>
    <w:rPr>
      <w:rFonts w:ascii="Calibri" w:eastAsia="Calibri" w:hAnsi="Calibri" w:cs="Times New Roman"/>
      <w:sz w:val="19"/>
      <w:szCs w:val="24"/>
      <w:lang w:val="en-US"/>
    </w:rPr>
  </w:style>
  <w:style w:type="character" w:customStyle="1" w:styleId="BaseTextChar">
    <w:name w:val="Base_Text Char"/>
    <w:link w:val="BaseText"/>
    <w:rsid w:val="000C75F7"/>
    <w:rPr>
      <w:rFonts w:ascii="Times New Roman" w:eastAsia="Calibri" w:hAnsi="Times New Roman" w:cs="Times New Roman"/>
      <w:sz w:val="18"/>
      <w:lang w:val="en-US"/>
    </w:rPr>
  </w:style>
  <w:style w:type="character" w:customStyle="1" w:styleId="FigureCaptionChar0">
    <w:name w:val="FigureCaption Char"/>
    <w:link w:val="FigureCaption0"/>
    <w:rsid w:val="000C75F7"/>
    <w:rPr>
      <w:rFonts w:ascii="Calibri" w:eastAsia="Calibri" w:hAnsi="Calibri" w:cs="Times New Roman"/>
      <w:sz w:val="19"/>
      <w:szCs w:val="24"/>
      <w:lang w:val="en-US"/>
    </w:rPr>
  </w:style>
  <w:style w:type="character" w:customStyle="1" w:styleId="FigureCaption-Trans1Char">
    <w:name w:val="FigureCaption-Trans1 Char"/>
    <w:link w:val="FigureCaption-Trans1"/>
    <w:rsid w:val="000C75F7"/>
    <w:rPr>
      <w:rFonts w:ascii="Calibri" w:eastAsia="Calibri" w:hAnsi="Calibri" w:cs="Times New Roman"/>
      <w:sz w:val="19"/>
      <w:szCs w:val="24"/>
      <w:shd w:val="clear" w:color="auto" w:fill="00B050"/>
    </w:rPr>
  </w:style>
  <w:style w:type="character" w:customStyle="1" w:styleId="BaseHeadingChar">
    <w:name w:val="Base_Heading Char"/>
    <w:link w:val="BaseHeading"/>
    <w:rsid w:val="000C75F7"/>
    <w:rPr>
      <w:rFonts w:ascii="Times New Roman" w:eastAsia="Calibri" w:hAnsi="Times New Roman" w:cs="Times New Roman"/>
      <w:sz w:val="24"/>
      <w:lang w:val="en-US"/>
    </w:rPr>
  </w:style>
  <w:style w:type="character" w:customStyle="1" w:styleId="ReferenceHeadChar">
    <w:name w:val="ReferenceHead Char"/>
    <w:link w:val="ReferenceHead"/>
    <w:rsid w:val="000C75F7"/>
    <w:rPr>
      <w:rFonts w:ascii="Calibri" w:eastAsia="Calibri" w:hAnsi="Calibri" w:cs="Times New Roman"/>
      <w:b/>
      <w:color w:val="33A94F"/>
      <w:szCs w:val="24"/>
      <w:lang w:val="en-US"/>
    </w:rPr>
  </w:style>
  <w:style w:type="character" w:customStyle="1" w:styleId="AcknowledgmentHeadChar">
    <w:name w:val="AcknowledgmentHead Char"/>
    <w:link w:val="AcknowledgmentHead"/>
    <w:rsid w:val="000C75F7"/>
    <w:rPr>
      <w:rFonts w:ascii="Calibri" w:eastAsia="Calibri" w:hAnsi="Calibri" w:cs="Times New Roman"/>
      <w:b/>
      <w:color w:val="33A94F"/>
      <w:szCs w:val="24"/>
      <w:lang w:val="en-US"/>
    </w:rPr>
  </w:style>
  <w:style w:type="paragraph" w:customStyle="1" w:styleId="PublicationYear">
    <w:name w:val="PublicationYear"/>
    <w:basedOn w:val="BaseParagraph"/>
    <w:next w:val="History0"/>
    <w:rsid w:val="000C75F7"/>
    <w:rPr>
      <w:sz w:val="14"/>
    </w:rPr>
  </w:style>
  <w:style w:type="paragraph" w:customStyle="1" w:styleId="ArticleDOI">
    <w:name w:val="ArticleDOI"/>
    <w:basedOn w:val="BaseParagraph"/>
    <w:link w:val="ArticleDOIChar"/>
    <w:rsid w:val="000C75F7"/>
    <w:pPr>
      <w:tabs>
        <w:tab w:val="left" w:pos="706"/>
      </w:tabs>
      <w:spacing w:after="120"/>
    </w:pPr>
    <w:rPr>
      <w:sz w:val="14"/>
      <w:szCs w:val="22"/>
      <w:u w:val="single"/>
    </w:rPr>
  </w:style>
  <w:style w:type="paragraph" w:customStyle="1" w:styleId="ArticleFirstPage">
    <w:name w:val="ArticleFirstPage"/>
    <w:basedOn w:val="BaseParagraph"/>
    <w:next w:val="Normal"/>
    <w:link w:val="ArticleFirstPageChar"/>
    <w:rsid w:val="000C75F7"/>
    <w:rPr>
      <w:sz w:val="14"/>
    </w:rPr>
  </w:style>
  <w:style w:type="paragraph" w:customStyle="1" w:styleId="ArticleLastPage">
    <w:name w:val="ArticleLastPage"/>
    <w:basedOn w:val="BaseParagraph"/>
    <w:next w:val="Normal"/>
    <w:link w:val="ArticleLastPageChar"/>
    <w:rsid w:val="000C75F7"/>
    <w:rPr>
      <w:sz w:val="14"/>
    </w:rPr>
  </w:style>
  <w:style w:type="paragraph" w:customStyle="1" w:styleId="fnCurrent-aff">
    <w:name w:val="fnCurrent-aff"/>
    <w:basedOn w:val="BaseParagraph"/>
    <w:next w:val="BaseText"/>
    <w:rsid w:val="000C75F7"/>
    <w:pPr>
      <w:shd w:val="clear" w:color="auto" w:fill="00B050"/>
    </w:pPr>
  </w:style>
  <w:style w:type="paragraph" w:customStyle="1" w:styleId="fnPresent-address">
    <w:name w:val="fnPresent-address"/>
    <w:basedOn w:val="fnCurrent-aff"/>
    <w:next w:val="BaseText"/>
    <w:rsid w:val="000C75F7"/>
  </w:style>
  <w:style w:type="paragraph" w:customStyle="1" w:styleId="fnPresented-at">
    <w:name w:val="fnPresented-at"/>
    <w:basedOn w:val="fnPresent-address"/>
    <w:next w:val="BaseText"/>
    <w:rsid w:val="000C75F7"/>
  </w:style>
  <w:style w:type="paragraph" w:customStyle="1" w:styleId="fnSupplementary-material">
    <w:name w:val="fnSupplementary-material"/>
    <w:basedOn w:val="fnPresented-at"/>
    <w:next w:val="BaseText"/>
    <w:rsid w:val="000C75F7"/>
  </w:style>
  <w:style w:type="paragraph" w:customStyle="1" w:styleId="fnFinancial-disclosure">
    <w:name w:val="fnFinancial-disclosure"/>
    <w:basedOn w:val="BaseParagraph"/>
    <w:next w:val="BaseText"/>
    <w:rsid w:val="000C75F7"/>
    <w:pPr>
      <w:shd w:val="clear" w:color="auto" w:fill="00B050"/>
      <w:tabs>
        <w:tab w:val="left" w:pos="706"/>
      </w:tabs>
      <w:spacing w:before="80" w:after="80"/>
    </w:pPr>
    <w:rPr>
      <w:szCs w:val="22"/>
    </w:rPr>
  </w:style>
  <w:style w:type="paragraph" w:customStyle="1" w:styleId="fnSupported-by">
    <w:name w:val="fnSupported-by"/>
    <w:basedOn w:val="fnFinancial-disclosure"/>
    <w:next w:val="BaseText"/>
    <w:rsid w:val="000C75F7"/>
    <w:pPr>
      <w:spacing w:before="0" w:after="0"/>
    </w:pPr>
  </w:style>
  <w:style w:type="paragraph" w:customStyle="1" w:styleId="fnConflict">
    <w:name w:val="fnConflict"/>
    <w:basedOn w:val="BaseParagraph"/>
    <w:next w:val="BaseText"/>
    <w:rsid w:val="000C75F7"/>
    <w:pPr>
      <w:shd w:val="clear" w:color="auto" w:fill="00B050"/>
      <w:tabs>
        <w:tab w:val="left" w:pos="706"/>
      </w:tabs>
      <w:spacing w:before="80" w:after="80"/>
    </w:pPr>
    <w:rPr>
      <w:szCs w:val="22"/>
    </w:rPr>
  </w:style>
  <w:style w:type="paragraph" w:customStyle="1" w:styleId="fnAuthor-notesOther">
    <w:name w:val="fnAuthor-notesOther"/>
    <w:basedOn w:val="BaseParagraph"/>
    <w:rsid w:val="000C75F7"/>
    <w:pPr>
      <w:shd w:val="clear" w:color="auto" w:fill="00B050"/>
    </w:pPr>
  </w:style>
  <w:style w:type="paragraph" w:customStyle="1" w:styleId="fnArticleOther">
    <w:name w:val="fnArticleOther"/>
    <w:basedOn w:val="BaseParagraph"/>
    <w:link w:val="fnArticleOtherChar"/>
    <w:rsid w:val="000C75F7"/>
    <w:pPr>
      <w:jc w:val="both"/>
    </w:pPr>
    <w:rPr>
      <w:sz w:val="16"/>
    </w:rPr>
  </w:style>
  <w:style w:type="paragraph" w:customStyle="1" w:styleId="fnAuthor-notesContributions">
    <w:name w:val="fnAuthor-notesContributions"/>
    <w:basedOn w:val="Correspondence"/>
    <w:rsid w:val="000C75F7"/>
    <w:pPr>
      <w:spacing w:before="600" w:after="0"/>
      <w:ind w:firstLine="6"/>
      <w:jc w:val="both"/>
    </w:pPr>
    <w:rPr>
      <w:sz w:val="21"/>
      <w:lang w:val="pt-BR"/>
    </w:rPr>
  </w:style>
  <w:style w:type="paragraph" w:customStyle="1" w:styleId="fnEqual">
    <w:name w:val="fnEqual"/>
    <w:basedOn w:val="BaseParagraph"/>
    <w:rsid w:val="000C75F7"/>
    <w:pPr>
      <w:shd w:val="clear" w:color="auto" w:fill="00B050"/>
    </w:pPr>
  </w:style>
  <w:style w:type="paragraph" w:customStyle="1" w:styleId="Pa13">
    <w:name w:val="Pa13"/>
    <w:basedOn w:val="Default"/>
    <w:next w:val="Default"/>
    <w:uiPriority w:val="99"/>
    <w:rsid w:val="000C75F7"/>
    <w:pPr>
      <w:spacing w:line="181" w:lineRule="atLeast"/>
    </w:pPr>
    <w:rPr>
      <w:rFonts w:ascii="Times New Roman" w:hAnsi="Times New Roman" w:cs="Times New Roman"/>
      <w:color w:val="auto"/>
      <w:lang w:val="en-US"/>
    </w:rPr>
  </w:style>
  <w:style w:type="character" w:customStyle="1" w:styleId="blue">
    <w:name w:val="blue"/>
    <w:basedOn w:val="Fontepargpadro"/>
    <w:rsid w:val="000C75F7"/>
  </w:style>
  <w:style w:type="paragraph" w:customStyle="1" w:styleId="ArticleId">
    <w:name w:val="ArticleId"/>
    <w:rsid w:val="000C75F7"/>
    <w:pPr>
      <w:spacing w:after="0" w:line="240" w:lineRule="auto"/>
    </w:pPr>
    <w:rPr>
      <w:rFonts w:ascii="Times New Roman" w:eastAsia="Times New Roman" w:hAnsi="Times New Roman" w:cs="Times New Roman"/>
      <w:sz w:val="24"/>
      <w:szCs w:val="24"/>
      <w:lang w:val="en-US"/>
    </w:rPr>
  </w:style>
  <w:style w:type="paragraph" w:customStyle="1" w:styleId="AbstractText">
    <w:name w:val="Abstract Text"/>
    <w:basedOn w:val="Corpodetexto"/>
    <w:rsid w:val="000C75F7"/>
    <w:pPr>
      <w:wordWrap w:val="0"/>
      <w:autoSpaceDE/>
      <w:autoSpaceDN/>
      <w:adjustRightInd/>
      <w:spacing w:line="240" w:lineRule="exact"/>
      <w:ind w:firstLineChars="100" w:firstLine="100"/>
      <w:jc w:val="both"/>
    </w:pPr>
    <w:rPr>
      <w:rFonts w:eastAsia="BatangChe"/>
      <w:kern w:val="2"/>
      <w:sz w:val="16"/>
      <w:szCs w:val="20"/>
      <w:lang w:val="en-US" w:eastAsia="ko-KR"/>
    </w:rPr>
  </w:style>
  <w:style w:type="paragraph" w:customStyle="1" w:styleId="AbstractTitle0">
    <w:name w:val="Abstract Title"/>
    <w:basedOn w:val="Normal"/>
    <w:rsid w:val="000C75F7"/>
    <w:pPr>
      <w:widowControl w:val="0"/>
      <w:wordWrap w:val="0"/>
      <w:spacing w:after="0" w:line="240" w:lineRule="auto"/>
      <w:jc w:val="center"/>
    </w:pPr>
    <w:rPr>
      <w:rFonts w:ascii="Arial" w:eastAsia="BatangChe" w:hAnsi="Arial" w:cs="Times New Roman"/>
      <w:kern w:val="2"/>
      <w:sz w:val="24"/>
      <w:szCs w:val="20"/>
      <w:lang w:val="en-US" w:eastAsia="ko-KR"/>
    </w:rPr>
  </w:style>
  <w:style w:type="paragraph" w:customStyle="1" w:styleId="Running">
    <w:name w:val="Running"/>
    <w:basedOn w:val="Rodap"/>
    <w:rsid w:val="000C75F7"/>
    <w:rPr>
      <w:rFonts w:ascii="Times New Roman" w:eastAsia="Times New Roman" w:hAnsi="Times New Roman" w:cs="Times New Roman"/>
      <w:vanish/>
      <w:sz w:val="2"/>
      <w:szCs w:val="24"/>
      <w:lang w:val="en-US"/>
    </w:rPr>
  </w:style>
  <w:style w:type="character" w:customStyle="1" w:styleId="ArticleDOIChar">
    <w:name w:val="ArticleDOI Char"/>
    <w:link w:val="ArticleDOI"/>
    <w:rsid w:val="000C75F7"/>
    <w:rPr>
      <w:rFonts w:ascii="Calibri" w:eastAsia="Calibri" w:hAnsi="Calibri" w:cs="Times New Roman"/>
      <w:sz w:val="14"/>
      <w:u w:val="single"/>
      <w:lang w:val="en-US"/>
    </w:rPr>
  </w:style>
  <w:style w:type="paragraph" w:customStyle="1" w:styleId="BaseParagraph">
    <w:name w:val="Base_Paragraph"/>
    <w:rsid w:val="000C75F7"/>
    <w:pPr>
      <w:suppressAutoHyphens/>
      <w:spacing w:after="0" w:line="240" w:lineRule="auto"/>
    </w:pPr>
    <w:rPr>
      <w:rFonts w:ascii="Calibri" w:eastAsia="Calibri" w:hAnsi="Calibri" w:cs="Times New Roman"/>
      <w:sz w:val="21"/>
      <w:szCs w:val="24"/>
      <w:lang w:val="en-US"/>
    </w:rPr>
  </w:style>
  <w:style w:type="table" w:customStyle="1" w:styleId="Tabela-LAJSS">
    <w:name w:val="Tabela-LAJSS"/>
    <w:basedOn w:val="Tabelanormal"/>
    <w:uiPriority w:val="99"/>
    <w:rsid w:val="000C75F7"/>
    <w:pPr>
      <w:spacing w:after="0" w:line="240" w:lineRule="auto"/>
      <w:jc w:val="center"/>
    </w:pPr>
    <w:rPr>
      <w:rFonts w:ascii="Calibri" w:eastAsia="Calibri" w:hAnsi="Calibri" w:cs="Times New Roman"/>
      <w:color w:val="000000"/>
      <w:sz w:val="18"/>
      <w:szCs w:val="20"/>
      <w:lang w:eastAsia="pt-BR"/>
    </w:rPr>
    <w:tblPr>
      <w:tblBorders>
        <w:bottom w:val="single" w:sz="12" w:space="0" w:color="auto"/>
      </w:tblBorders>
    </w:tblPr>
    <w:tcPr>
      <w:shd w:val="clear" w:color="auto" w:fill="F2F2F2"/>
    </w:tcPr>
    <w:tblStylePr w:type="firstRow">
      <w:tblPr/>
      <w:tcPr>
        <w:tcBorders>
          <w:top w:val="single" w:sz="12" w:space="0" w:color="auto"/>
          <w:left w:val="nil"/>
          <w:bottom w:val="single" w:sz="12" w:space="0" w:color="auto"/>
          <w:right w:val="nil"/>
          <w:insideH w:val="single" w:sz="4" w:space="0" w:color="auto"/>
          <w:insideV w:val="nil"/>
          <w:tl2br w:val="nil"/>
          <w:tr2bl w:val="nil"/>
        </w:tcBorders>
        <w:shd w:val="clear" w:color="auto" w:fill="FFFFFF"/>
      </w:tcPr>
    </w:tblStylePr>
    <w:tblStylePr w:type="lastRow">
      <w:tblPr/>
      <w:tcPr>
        <w:tcBorders>
          <w:top w:val="nil"/>
          <w:left w:val="nil"/>
          <w:bottom w:val="single" w:sz="12" w:space="0" w:color="auto"/>
          <w:right w:val="nil"/>
          <w:insideH w:val="nil"/>
          <w:insideV w:val="nil"/>
          <w:tl2br w:val="nil"/>
          <w:tr2bl w:val="nil"/>
        </w:tcBorders>
        <w:shd w:val="clear" w:color="auto" w:fill="F2F2F2"/>
      </w:tcPr>
    </w:tblStylePr>
  </w:style>
  <w:style w:type="character" w:customStyle="1" w:styleId="bolditalic">
    <w:name w:val="bold italic"/>
    <w:uiPriority w:val="99"/>
    <w:rsid w:val="000C75F7"/>
    <w:rPr>
      <w:b/>
      <w:bCs/>
      <w:i/>
      <w:iCs/>
    </w:rPr>
  </w:style>
  <w:style w:type="character" w:customStyle="1" w:styleId="citePEN">
    <w:name w:val="cite_PEN"/>
    <w:uiPriority w:val="1"/>
    <w:rsid w:val="000C75F7"/>
    <w:rPr>
      <w:caps w:val="0"/>
      <w:smallCaps w:val="0"/>
      <w:strike w:val="0"/>
      <w:dstrike w:val="0"/>
      <w:vanish w:val="0"/>
      <w:color w:val="000000"/>
      <w:kern w:val="0"/>
      <w:u w:val="none"/>
      <w:bdr w:val="none" w:sz="0" w:space="0" w:color="auto"/>
      <w:shd w:val="clear" w:color="auto" w:fill="FF0066"/>
      <w:vertAlign w:val="baseline"/>
    </w:rPr>
  </w:style>
  <w:style w:type="paragraph" w:customStyle="1" w:styleId="Heading-Supplementary-material">
    <w:name w:val="Heading-Supplementary-material"/>
    <w:basedOn w:val="Heading10"/>
    <w:rsid w:val="000C75F7"/>
    <w:pPr>
      <w:shd w:val="clear" w:color="auto" w:fill="00B050"/>
      <w:autoSpaceDE w:val="0"/>
      <w:autoSpaceDN w:val="0"/>
      <w:adjustRightInd w:val="0"/>
      <w:spacing w:before="510" w:after="283" w:line="270" w:lineRule="atLeast"/>
      <w:textAlignment w:val="center"/>
      <w:outlineLvl w:val="9"/>
    </w:pPr>
    <w:rPr>
      <w:rFonts w:cs="Futura Std Medium"/>
      <w:color w:val="000000"/>
      <w:szCs w:val="22"/>
      <w:lang w:val="es-ES_tradnl"/>
    </w:rPr>
  </w:style>
  <w:style w:type="character" w:customStyle="1" w:styleId="hyperlinkOK">
    <w:name w:val="hyperlink OK"/>
    <w:uiPriority w:val="1"/>
    <w:rsid w:val="000C75F7"/>
    <w:rPr>
      <w:rFonts w:ascii="Calibri" w:hAnsi="Calibri" w:cs="Cambria"/>
      <w:color w:val="auto"/>
      <w:szCs w:val="21"/>
    </w:rPr>
  </w:style>
  <w:style w:type="character" w:customStyle="1" w:styleId="italic">
    <w:name w:val="italic"/>
    <w:uiPriority w:val="99"/>
    <w:rsid w:val="000C75F7"/>
    <w:rPr>
      <w:i/>
      <w:iCs/>
    </w:rPr>
  </w:style>
  <w:style w:type="paragraph" w:customStyle="1" w:styleId="pubNameFooter">
    <w:name w:val="pubNameFooter"/>
    <w:basedOn w:val="BaseParagraph"/>
    <w:uiPriority w:val="99"/>
    <w:rsid w:val="000C75F7"/>
    <w:pPr>
      <w:shd w:val="clear" w:color="auto" w:fill="00B050"/>
      <w:tabs>
        <w:tab w:val="right" w:pos="9299"/>
      </w:tabs>
      <w:autoSpaceDE w:val="0"/>
      <w:autoSpaceDN w:val="0"/>
      <w:adjustRightInd w:val="0"/>
      <w:spacing w:line="210" w:lineRule="atLeast"/>
      <w:textAlignment w:val="center"/>
    </w:pPr>
    <w:rPr>
      <w:rFonts w:cs="Futura Std Condensed Light"/>
      <w:color w:val="000000"/>
      <w:szCs w:val="16"/>
      <w:lang w:val="pt-BR"/>
    </w:rPr>
  </w:style>
  <w:style w:type="paragraph" w:customStyle="1" w:styleId="separatorButton">
    <w:name w:val="separatorButton"/>
    <w:basedOn w:val="BaseParagraph"/>
    <w:rsid w:val="000C75F7"/>
    <w:pPr>
      <w:shd w:val="clear" w:color="auto" w:fill="00B050"/>
      <w:autoSpaceDE w:val="0"/>
      <w:autoSpaceDN w:val="0"/>
      <w:adjustRightInd w:val="0"/>
      <w:spacing w:line="270" w:lineRule="atLeast"/>
      <w:ind w:firstLine="284"/>
      <w:textAlignment w:val="center"/>
    </w:pPr>
    <w:rPr>
      <w:rFonts w:cs="Cambria"/>
      <w:color w:val="000000"/>
      <w:szCs w:val="21"/>
      <w:lang w:val="pt-BR"/>
    </w:rPr>
  </w:style>
  <w:style w:type="character" w:customStyle="1" w:styleId="sub">
    <w:name w:val="sub"/>
    <w:uiPriority w:val="99"/>
    <w:rsid w:val="000C75F7"/>
    <w:rPr>
      <w:vertAlign w:val="subscript"/>
    </w:rPr>
  </w:style>
  <w:style w:type="character" w:customStyle="1" w:styleId="subbold">
    <w:name w:val="sub bold"/>
    <w:uiPriority w:val="1"/>
    <w:rsid w:val="000C75F7"/>
    <w:rPr>
      <w:b/>
      <w:vertAlign w:val="subscript"/>
    </w:rPr>
  </w:style>
  <w:style w:type="character" w:customStyle="1" w:styleId="subbolditalic">
    <w:name w:val="sub bold italic"/>
    <w:uiPriority w:val="1"/>
    <w:rsid w:val="000C75F7"/>
    <w:rPr>
      <w:b/>
      <w:i/>
      <w:vertAlign w:val="subscript"/>
    </w:rPr>
  </w:style>
  <w:style w:type="character" w:customStyle="1" w:styleId="subitalic">
    <w:name w:val="sub italic"/>
    <w:uiPriority w:val="99"/>
    <w:rsid w:val="000C75F7"/>
    <w:rPr>
      <w:i/>
      <w:iCs/>
      <w:vertAlign w:val="subscript"/>
    </w:rPr>
  </w:style>
  <w:style w:type="character" w:customStyle="1" w:styleId="super">
    <w:name w:val="super"/>
    <w:uiPriority w:val="99"/>
    <w:rsid w:val="000C75F7"/>
    <w:rPr>
      <w:vertAlign w:val="superscript"/>
    </w:rPr>
  </w:style>
  <w:style w:type="character" w:customStyle="1" w:styleId="superbold">
    <w:name w:val="super bold"/>
    <w:uiPriority w:val="1"/>
    <w:rsid w:val="000C75F7"/>
    <w:rPr>
      <w:b/>
      <w:vertAlign w:val="superscript"/>
    </w:rPr>
  </w:style>
  <w:style w:type="character" w:customStyle="1" w:styleId="superbolditalic">
    <w:name w:val="super bold italic"/>
    <w:uiPriority w:val="1"/>
    <w:rsid w:val="000C75F7"/>
    <w:rPr>
      <w:b/>
      <w:i/>
      <w:vertAlign w:val="superscript"/>
    </w:rPr>
  </w:style>
  <w:style w:type="character" w:customStyle="1" w:styleId="superitalic">
    <w:name w:val="super italic"/>
    <w:uiPriority w:val="1"/>
    <w:rsid w:val="000C75F7"/>
    <w:rPr>
      <w:i/>
      <w:vertAlign w:val="superscript"/>
    </w:rPr>
  </w:style>
  <w:style w:type="paragraph" w:customStyle="1" w:styleId="supplementary-material">
    <w:name w:val="supplementary-material"/>
    <w:basedOn w:val="BaseParagraph"/>
    <w:rsid w:val="000C75F7"/>
    <w:pPr>
      <w:shd w:val="clear" w:color="auto" w:fill="00B050"/>
      <w:autoSpaceDE w:val="0"/>
      <w:autoSpaceDN w:val="0"/>
      <w:adjustRightInd w:val="0"/>
      <w:spacing w:line="270" w:lineRule="atLeast"/>
      <w:ind w:firstLine="284"/>
      <w:textAlignment w:val="center"/>
    </w:pPr>
    <w:rPr>
      <w:rFonts w:cs="Cambria"/>
      <w:color w:val="000000"/>
      <w:szCs w:val="21"/>
      <w:lang w:val="pt-BR"/>
    </w:rPr>
  </w:style>
  <w:style w:type="paragraph" w:customStyle="1" w:styleId="Table">
    <w:name w:val="Table"/>
    <w:basedOn w:val="Normal"/>
    <w:next w:val="Normal"/>
    <w:rsid w:val="000C75F7"/>
    <w:pPr>
      <w:suppressAutoHyphens/>
      <w:spacing w:after="0" w:line="240" w:lineRule="auto"/>
      <w:jc w:val="center"/>
    </w:pPr>
    <w:rPr>
      <w:rFonts w:ascii="Times New Roman" w:eastAsia="Times New Roman" w:hAnsi="Times New Roman" w:cs="Times New Roman"/>
      <w:sz w:val="24"/>
      <w:szCs w:val="24"/>
    </w:rPr>
  </w:style>
  <w:style w:type="paragraph" w:customStyle="1" w:styleId="AppendixTitle">
    <w:name w:val="AppendixTitle"/>
    <w:basedOn w:val="BaseParagraph"/>
    <w:rsid w:val="000C75F7"/>
    <w:pPr>
      <w:spacing w:before="360" w:after="80"/>
      <w:outlineLvl w:val="2"/>
    </w:pPr>
    <w:rPr>
      <w:b/>
    </w:rPr>
  </w:style>
  <w:style w:type="paragraph" w:customStyle="1" w:styleId="Heading1Alt">
    <w:name w:val="Heading1Alt"/>
    <w:basedOn w:val="Heading10"/>
    <w:rsid w:val="000C75F7"/>
  </w:style>
  <w:style w:type="paragraph" w:customStyle="1" w:styleId="Heading5Alt">
    <w:name w:val="Heading5Alt"/>
    <w:basedOn w:val="Heading5"/>
    <w:rsid w:val="000C75F7"/>
  </w:style>
  <w:style w:type="table" w:customStyle="1" w:styleId="Quadro-LAJSS">
    <w:name w:val="Quadro-LAJSS"/>
    <w:basedOn w:val="Tabela-LAJSS"/>
    <w:uiPriority w:val="99"/>
    <w:rsid w:val="000C75F7"/>
    <w:tblPr>
      <w:tblBorders>
        <w:top w:val="single" w:sz="12" w:space="0" w:color="auto"/>
        <w:left w:val="single" w:sz="12" w:space="0" w:color="auto"/>
        <w:bottom w:val="none" w:sz="0" w:space="0" w:color="auto"/>
        <w:right w:val="single" w:sz="12" w:space="0" w:color="auto"/>
        <w:insideH w:val="single" w:sz="4" w:space="0" w:color="auto"/>
        <w:insideV w:val="single" w:sz="4" w:space="0" w:color="auto"/>
      </w:tblBorders>
    </w:tblPr>
    <w:tcPr>
      <w:shd w:val="clear" w:color="auto" w:fill="F2F2F2"/>
    </w:tcPr>
    <w:tblStylePr w:type="firstRow">
      <w:tblPr/>
      <w:trPr>
        <w:cantSplit/>
        <w:tblHeader/>
      </w:tr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l2br w:val="nil"/>
          <w:tr2bl w:val="nil"/>
        </w:tcBorders>
        <w:shd w:val="clear" w:color="auto" w:fill="FFFFFF"/>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cPr>
    </w:tblStylePr>
  </w:style>
  <w:style w:type="paragraph" w:customStyle="1" w:styleId="GraphicalAbstractTitle">
    <w:name w:val="GraphicalAbstractTitle"/>
    <w:basedOn w:val="KeywordsTitle"/>
    <w:rsid w:val="000C75F7"/>
    <w:pPr>
      <w:spacing w:before="0"/>
    </w:pPr>
  </w:style>
  <w:style w:type="paragraph" w:customStyle="1" w:styleId="fnEdited-by">
    <w:name w:val="fnEdited-by"/>
    <w:basedOn w:val="fnAuthor-notesContributions"/>
    <w:rsid w:val="000C75F7"/>
    <w:pPr>
      <w:spacing w:before="120" w:after="600"/>
    </w:pPr>
  </w:style>
  <w:style w:type="paragraph" w:customStyle="1" w:styleId="Highlights">
    <w:name w:val="Highlights"/>
    <w:basedOn w:val="HighlightsHead"/>
    <w:rsid w:val="000C75F7"/>
    <w:rPr>
      <w:sz w:val="20"/>
    </w:rPr>
  </w:style>
  <w:style w:type="paragraph" w:customStyle="1" w:styleId="ArticleInfoTitle">
    <w:name w:val="ArticleInfoTitle"/>
    <w:basedOn w:val="Highlights"/>
    <w:rsid w:val="000C75F7"/>
    <w:pPr>
      <w:spacing w:before="120"/>
      <w:ind w:left="284" w:right="284"/>
      <w:jc w:val="both"/>
      <w:outlineLvl w:val="0"/>
    </w:pPr>
  </w:style>
  <w:style w:type="paragraph" w:customStyle="1" w:styleId="ArticleTitle-Trans3">
    <w:name w:val="ArticleTitle-Trans3"/>
    <w:basedOn w:val="ArticleTitle-Trans2"/>
    <w:rsid w:val="000C75F7"/>
    <w:rPr>
      <w:sz w:val="22"/>
    </w:rPr>
  </w:style>
  <w:style w:type="paragraph" w:customStyle="1" w:styleId="Abstract-Trans3">
    <w:name w:val="Abstract-Trans3"/>
    <w:basedOn w:val="Abstract-Trans2"/>
    <w:rsid w:val="000C75F7"/>
    <w:rPr>
      <w:color w:val="A5A5A5"/>
    </w:rPr>
  </w:style>
  <w:style w:type="paragraph" w:customStyle="1" w:styleId="Keywords-Trans3">
    <w:name w:val="Keywords-Trans3"/>
    <w:basedOn w:val="Keywords-Trans2"/>
    <w:rsid w:val="000C75F7"/>
    <w:rPr>
      <w:color w:val="A5A5A5"/>
    </w:rPr>
  </w:style>
  <w:style w:type="paragraph" w:customStyle="1" w:styleId="AbstractTitle-Trans3">
    <w:name w:val="AbstractTitle-Trans3"/>
    <w:basedOn w:val="AbstractTitle-Trans2"/>
    <w:rsid w:val="000C75F7"/>
    <w:rPr>
      <w:color w:val="A5A5A5"/>
      <w:sz w:val="18"/>
    </w:rPr>
  </w:style>
  <w:style w:type="character" w:customStyle="1" w:styleId="RecuonormalChar">
    <w:name w:val="Recuo normal Char"/>
    <w:link w:val="Recuonormal"/>
    <w:uiPriority w:val="99"/>
    <w:locked/>
    <w:rsid w:val="000C75F7"/>
    <w:rPr>
      <w:sz w:val="24"/>
    </w:rPr>
  </w:style>
  <w:style w:type="paragraph" w:styleId="Recuonormal">
    <w:name w:val="Normal Indent"/>
    <w:basedOn w:val="Normal"/>
    <w:link w:val="RecuonormalChar"/>
    <w:uiPriority w:val="99"/>
    <w:rsid w:val="000C75F7"/>
    <w:pPr>
      <w:widowControl w:val="0"/>
      <w:spacing w:after="0" w:line="288" w:lineRule="auto"/>
      <w:ind w:firstLineChars="200" w:firstLine="200"/>
      <w:jc w:val="both"/>
    </w:pPr>
    <w:rPr>
      <w:sz w:val="24"/>
    </w:rPr>
  </w:style>
  <w:style w:type="paragraph" w:styleId="Textodemacro">
    <w:name w:val="macro"/>
    <w:link w:val="TextodemacroChar"/>
    <w:uiPriority w:val="99"/>
    <w:rsid w:val="000C75F7"/>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0" w:line="240" w:lineRule="auto"/>
    </w:pPr>
    <w:rPr>
      <w:rFonts w:ascii="Courier New" w:eastAsia="SimSun" w:hAnsi="Courier New" w:cs="Times New Roman"/>
      <w:sz w:val="24"/>
      <w:szCs w:val="24"/>
      <w:lang w:val="en-US"/>
    </w:rPr>
  </w:style>
  <w:style w:type="character" w:customStyle="1" w:styleId="TextodemacroChar">
    <w:name w:val="Texto de macro Char"/>
    <w:basedOn w:val="Fontepargpadro"/>
    <w:link w:val="Textodemacro"/>
    <w:uiPriority w:val="99"/>
    <w:rsid w:val="000C75F7"/>
    <w:rPr>
      <w:rFonts w:ascii="Courier New" w:eastAsia="SimSun" w:hAnsi="Courier New" w:cs="Times New Roman"/>
      <w:sz w:val="24"/>
      <w:szCs w:val="24"/>
      <w:lang w:val="en-US"/>
    </w:rPr>
  </w:style>
  <w:style w:type="paragraph" w:styleId="Remissivo1">
    <w:name w:val="index 1"/>
    <w:basedOn w:val="Normal"/>
    <w:next w:val="Normal"/>
    <w:autoRedefine/>
    <w:uiPriority w:val="99"/>
    <w:rsid w:val="000C75F7"/>
    <w:pPr>
      <w:spacing w:after="0" w:line="240" w:lineRule="auto"/>
    </w:pPr>
    <w:rPr>
      <w:rFonts w:ascii="Times New Roman" w:eastAsia="Times New Roman" w:hAnsi="Times New Roman" w:cs="Times New Roman"/>
      <w:sz w:val="24"/>
      <w:szCs w:val="24"/>
      <w:lang w:val="en-US"/>
    </w:rPr>
  </w:style>
  <w:style w:type="paragraph" w:styleId="Remissivo2">
    <w:name w:val="index 2"/>
    <w:basedOn w:val="Normal"/>
    <w:next w:val="Normal"/>
    <w:autoRedefine/>
    <w:uiPriority w:val="99"/>
    <w:rsid w:val="000C75F7"/>
    <w:pPr>
      <w:spacing w:after="0" w:line="240" w:lineRule="auto"/>
      <w:ind w:leftChars="200" w:left="200"/>
    </w:pPr>
    <w:rPr>
      <w:rFonts w:ascii="Times New Roman" w:eastAsia="Times New Roman" w:hAnsi="Times New Roman" w:cs="Times New Roman"/>
      <w:sz w:val="24"/>
      <w:szCs w:val="24"/>
      <w:lang w:val="en-US"/>
    </w:rPr>
  </w:style>
  <w:style w:type="paragraph" w:styleId="Remissivo3">
    <w:name w:val="index 3"/>
    <w:basedOn w:val="Normal"/>
    <w:next w:val="Normal"/>
    <w:autoRedefine/>
    <w:uiPriority w:val="99"/>
    <w:rsid w:val="000C75F7"/>
    <w:pPr>
      <w:spacing w:after="0" w:line="240" w:lineRule="auto"/>
      <w:ind w:leftChars="400" w:left="400"/>
    </w:pPr>
    <w:rPr>
      <w:rFonts w:ascii="Times New Roman" w:eastAsia="Times New Roman" w:hAnsi="Times New Roman" w:cs="Times New Roman"/>
      <w:sz w:val="24"/>
      <w:szCs w:val="24"/>
      <w:lang w:val="en-US"/>
    </w:rPr>
  </w:style>
  <w:style w:type="paragraph" w:styleId="Remissivo4">
    <w:name w:val="index 4"/>
    <w:basedOn w:val="Normal"/>
    <w:next w:val="Normal"/>
    <w:autoRedefine/>
    <w:uiPriority w:val="99"/>
    <w:rsid w:val="000C75F7"/>
    <w:pPr>
      <w:spacing w:after="0" w:line="240" w:lineRule="auto"/>
      <w:ind w:leftChars="600" w:left="600"/>
    </w:pPr>
    <w:rPr>
      <w:rFonts w:ascii="Times New Roman" w:eastAsia="Times New Roman" w:hAnsi="Times New Roman" w:cs="Times New Roman"/>
      <w:sz w:val="24"/>
      <w:szCs w:val="24"/>
      <w:lang w:val="en-US"/>
    </w:rPr>
  </w:style>
  <w:style w:type="paragraph" w:styleId="Remissivo5">
    <w:name w:val="index 5"/>
    <w:basedOn w:val="Normal"/>
    <w:next w:val="Normal"/>
    <w:autoRedefine/>
    <w:uiPriority w:val="99"/>
    <w:rsid w:val="000C75F7"/>
    <w:pPr>
      <w:spacing w:after="0" w:line="240" w:lineRule="auto"/>
      <w:ind w:leftChars="800" w:left="800"/>
    </w:pPr>
    <w:rPr>
      <w:rFonts w:ascii="Times New Roman" w:eastAsia="Times New Roman" w:hAnsi="Times New Roman" w:cs="Times New Roman"/>
      <w:sz w:val="24"/>
      <w:szCs w:val="24"/>
      <w:lang w:val="en-US"/>
    </w:rPr>
  </w:style>
  <w:style w:type="paragraph" w:styleId="Remissivo6">
    <w:name w:val="index 6"/>
    <w:basedOn w:val="Normal"/>
    <w:next w:val="Normal"/>
    <w:autoRedefine/>
    <w:uiPriority w:val="99"/>
    <w:rsid w:val="000C75F7"/>
    <w:pPr>
      <w:spacing w:after="0" w:line="240" w:lineRule="auto"/>
      <w:ind w:leftChars="1000" w:left="1000"/>
    </w:pPr>
    <w:rPr>
      <w:rFonts w:ascii="Times New Roman" w:eastAsia="Times New Roman" w:hAnsi="Times New Roman" w:cs="Times New Roman"/>
      <w:sz w:val="24"/>
      <w:szCs w:val="24"/>
      <w:lang w:val="en-US"/>
    </w:rPr>
  </w:style>
  <w:style w:type="paragraph" w:styleId="Remissivo7">
    <w:name w:val="index 7"/>
    <w:basedOn w:val="Normal"/>
    <w:next w:val="Normal"/>
    <w:autoRedefine/>
    <w:uiPriority w:val="99"/>
    <w:rsid w:val="000C75F7"/>
    <w:pPr>
      <w:spacing w:after="0" w:line="240" w:lineRule="auto"/>
      <w:ind w:leftChars="1200" w:left="1200"/>
    </w:pPr>
    <w:rPr>
      <w:rFonts w:ascii="Times New Roman" w:eastAsia="Times New Roman" w:hAnsi="Times New Roman" w:cs="Times New Roman"/>
      <w:sz w:val="24"/>
      <w:szCs w:val="24"/>
      <w:lang w:val="en-US"/>
    </w:rPr>
  </w:style>
  <w:style w:type="paragraph" w:styleId="Remissivo8">
    <w:name w:val="index 8"/>
    <w:basedOn w:val="Normal"/>
    <w:next w:val="Normal"/>
    <w:autoRedefine/>
    <w:uiPriority w:val="99"/>
    <w:rsid w:val="000C75F7"/>
    <w:pPr>
      <w:spacing w:after="0" w:line="240" w:lineRule="auto"/>
      <w:ind w:leftChars="1400" w:left="1400"/>
    </w:pPr>
    <w:rPr>
      <w:rFonts w:ascii="Times New Roman" w:eastAsia="Times New Roman" w:hAnsi="Times New Roman" w:cs="Times New Roman"/>
      <w:sz w:val="24"/>
      <w:szCs w:val="24"/>
      <w:lang w:val="en-US"/>
    </w:rPr>
  </w:style>
  <w:style w:type="paragraph" w:styleId="Remissivo9">
    <w:name w:val="index 9"/>
    <w:basedOn w:val="Normal"/>
    <w:next w:val="Normal"/>
    <w:autoRedefine/>
    <w:uiPriority w:val="99"/>
    <w:rsid w:val="000C75F7"/>
    <w:pPr>
      <w:spacing w:after="0" w:line="240" w:lineRule="auto"/>
      <w:ind w:leftChars="1600" w:left="1600"/>
    </w:pPr>
    <w:rPr>
      <w:rFonts w:ascii="Times New Roman" w:eastAsia="Times New Roman" w:hAnsi="Times New Roman" w:cs="Times New Roman"/>
      <w:sz w:val="24"/>
      <w:szCs w:val="24"/>
      <w:lang w:val="en-US"/>
    </w:rPr>
  </w:style>
  <w:style w:type="paragraph" w:styleId="Ttulodendiceremissivo">
    <w:name w:val="index heading"/>
    <w:basedOn w:val="Normal"/>
    <w:next w:val="Remissivo1"/>
    <w:uiPriority w:val="99"/>
    <w:rsid w:val="000C75F7"/>
    <w:pPr>
      <w:spacing w:after="0" w:line="240" w:lineRule="auto"/>
    </w:pPr>
    <w:rPr>
      <w:rFonts w:ascii="Arial" w:eastAsia="Times New Roman" w:hAnsi="Arial" w:cs="Arial"/>
      <w:b/>
      <w:bCs/>
      <w:sz w:val="24"/>
      <w:szCs w:val="24"/>
      <w:lang w:val="en-US"/>
    </w:rPr>
  </w:style>
  <w:style w:type="paragraph" w:styleId="ndicedeautoridades">
    <w:name w:val="table of authorities"/>
    <w:basedOn w:val="Normal"/>
    <w:next w:val="Normal"/>
    <w:uiPriority w:val="99"/>
    <w:rsid w:val="000C75F7"/>
    <w:pPr>
      <w:spacing w:after="0" w:line="240" w:lineRule="auto"/>
      <w:ind w:leftChars="200" w:left="420"/>
    </w:pPr>
    <w:rPr>
      <w:rFonts w:ascii="Times New Roman" w:eastAsia="Times New Roman" w:hAnsi="Times New Roman" w:cs="Times New Roman"/>
      <w:sz w:val="24"/>
      <w:szCs w:val="24"/>
      <w:lang w:val="en-US"/>
    </w:rPr>
  </w:style>
  <w:style w:type="paragraph" w:styleId="Ttulodendicedeautoridades">
    <w:name w:val="toa heading"/>
    <w:basedOn w:val="Normal"/>
    <w:next w:val="Normal"/>
    <w:uiPriority w:val="99"/>
    <w:rsid w:val="000C75F7"/>
    <w:pPr>
      <w:spacing w:before="120" w:after="0" w:line="240" w:lineRule="auto"/>
    </w:pPr>
    <w:rPr>
      <w:rFonts w:ascii="Arial" w:eastAsia="Times New Roman" w:hAnsi="Arial" w:cs="Arial"/>
      <w:sz w:val="24"/>
      <w:szCs w:val="24"/>
      <w:lang w:val="en-US"/>
    </w:rPr>
  </w:style>
  <w:style w:type="paragraph" w:customStyle="1" w:styleId="Ttulo-MECOMP">
    <w:name w:val="Título-MECOMP"/>
    <w:basedOn w:val="Default"/>
    <w:next w:val="Default"/>
    <w:rsid w:val="000C75F7"/>
    <w:pPr>
      <w:spacing w:after="240"/>
    </w:pPr>
    <w:rPr>
      <w:rFonts w:ascii="Times New Roman" w:hAnsi="Times New Roman" w:cs="Times New Roman"/>
      <w:color w:val="auto"/>
      <w:lang w:val="en-US"/>
    </w:rPr>
  </w:style>
  <w:style w:type="paragraph" w:customStyle="1" w:styleId="MultiPar201811091430">
    <w:name w:val="MultiPar201811091430"/>
    <w:basedOn w:val="Normal"/>
    <w:link w:val="MultiPar201811091430Char"/>
    <w:rsid w:val="000C75F7"/>
    <w:pPr>
      <w:spacing w:after="0" w:line="240" w:lineRule="auto"/>
    </w:pPr>
    <w:rPr>
      <w:rFonts w:ascii="CMU Serif" w:eastAsia="Times New Roman" w:hAnsi="CMU Serif" w:cs="CMU Serif"/>
      <w:sz w:val="18"/>
      <w:szCs w:val="18"/>
      <w:lang w:val="en-US"/>
    </w:rPr>
  </w:style>
  <w:style w:type="character" w:customStyle="1" w:styleId="MultiPar201811091430Char">
    <w:name w:val="MultiPar201811091430 Char"/>
    <w:link w:val="MultiPar201811091430"/>
    <w:rsid w:val="000C75F7"/>
    <w:rPr>
      <w:rFonts w:ascii="CMU Serif" w:eastAsia="Times New Roman" w:hAnsi="CMU Serif" w:cs="CMU Serif"/>
      <w:sz w:val="18"/>
      <w:szCs w:val="18"/>
      <w:lang w:val="en-US"/>
    </w:rPr>
  </w:style>
  <w:style w:type="character" w:customStyle="1" w:styleId="fnArticleOtherChar">
    <w:name w:val="fnArticleOther Char"/>
    <w:link w:val="fnArticleOther"/>
    <w:rsid w:val="000C75F7"/>
    <w:rPr>
      <w:rFonts w:ascii="Calibri" w:eastAsia="Calibri" w:hAnsi="Calibri" w:cs="Times New Roman"/>
      <w:sz w:val="16"/>
      <w:szCs w:val="24"/>
      <w:lang w:val="en-US"/>
    </w:rPr>
  </w:style>
  <w:style w:type="character" w:customStyle="1" w:styleId="ArticleFirstPageChar">
    <w:name w:val="ArticleFirstPage Char"/>
    <w:link w:val="ArticleFirstPage"/>
    <w:rsid w:val="000C75F7"/>
    <w:rPr>
      <w:rFonts w:ascii="Calibri" w:eastAsia="Calibri" w:hAnsi="Calibri" w:cs="Times New Roman"/>
      <w:sz w:val="14"/>
      <w:szCs w:val="24"/>
      <w:lang w:val="en-US"/>
    </w:rPr>
  </w:style>
  <w:style w:type="character" w:customStyle="1" w:styleId="ArticleLastPageChar">
    <w:name w:val="ArticleLastPage Char"/>
    <w:link w:val="ArticleLastPage"/>
    <w:rsid w:val="000C75F7"/>
    <w:rPr>
      <w:rFonts w:ascii="Calibri" w:eastAsia="Calibri" w:hAnsi="Calibri" w:cs="Times New Roman"/>
      <w:sz w:val="14"/>
      <w:szCs w:val="24"/>
      <w:lang w:val="en-US"/>
    </w:rPr>
  </w:style>
  <w:style w:type="character" w:customStyle="1" w:styleId="TableBodyChar">
    <w:name w:val="TableBody Char"/>
    <w:link w:val="TableBody"/>
    <w:rsid w:val="000C75F7"/>
    <w:rPr>
      <w:rFonts w:ascii="Calibri" w:eastAsia="Calibri" w:hAnsi="Calibri" w:cs="Times New Roman"/>
      <w:color w:val="000000"/>
      <w:sz w:val="18"/>
      <w:szCs w:val="24"/>
      <w:lang w:val="en-US"/>
    </w:rPr>
  </w:style>
  <w:style w:type="paragraph" w:customStyle="1" w:styleId="MultiPar201811091657">
    <w:name w:val="MultiPar201811091657"/>
    <w:basedOn w:val="Normal"/>
    <w:link w:val="MultiPar201811091657Char"/>
    <w:rsid w:val="000C75F7"/>
    <w:pPr>
      <w:spacing w:after="0" w:line="240" w:lineRule="auto"/>
      <w:ind w:left="360"/>
    </w:pPr>
    <w:rPr>
      <w:rFonts w:ascii="Times New Roman" w:eastAsia="Times New Roman" w:hAnsi="Times New Roman" w:cs="Times New Roman"/>
      <w:color w:val="2E74B5"/>
      <w:sz w:val="24"/>
      <w:szCs w:val="24"/>
      <w:lang w:val="en-US"/>
    </w:rPr>
  </w:style>
  <w:style w:type="character" w:customStyle="1" w:styleId="MultiPar201811091657Char">
    <w:name w:val="MultiPar201811091657 Char"/>
    <w:link w:val="MultiPar201811091657"/>
    <w:rsid w:val="000C75F7"/>
    <w:rPr>
      <w:rFonts w:ascii="Times New Roman" w:eastAsia="Times New Roman" w:hAnsi="Times New Roman" w:cs="Times New Roman"/>
      <w:color w:val="2E74B5"/>
      <w:sz w:val="24"/>
      <w:szCs w:val="24"/>
      <w:lang w:val="en-US"/>
    </w:rPr>
  </w:style>
  <w:style w:type="paragraph" w:customStyle="1" w:styleId="MultiPar201811091617">
    <w:name w:val="MultiPar201811091617"/>
    <w:basedOn w:val="Normal"/>
    <w:link w:val="MultiPar201811091617Char"/>
    <w:rsid w:val="000C75F7"/>
    <w:pPr>
      <w:spacing w:after="0" w:line="240" w:lineRule="auto"/>
    </w:pPr>
    <w:rPr>
      <w:rFonts w:ascii="CMU Serif" w:eastAsia="SimSun" w:hAnsi="CMU Serif" w:cs="Times New Roman"/>
      <w:color w:val="000000"/>
      <w:sz w:val="24"/>
      <w:szCs w:val="24"/>
      <w:lang w:val="en-GB" w:eastAsia="zh-CN"/>
    </w:rPr>
  </w:style>
  <w:style w:type="character" w:customStyle="1" w:styleId="MultiPar201811091617Char">
    <w:name w:val="MultiPar201811091617 Char"/>
    <w:link w:val="MultiPar201811091617"/>
    <w:rsid w:val="000C75F7"/>
    <w:rPr>
      <w:rFonts w:ascii="CMU Serif" w:eastAsia="SimSun" w:hAnsi="CMU Serif" w:cs="Times New Roman"/>
      <w:color w:val="000000"/>
      <w:sz w:val="24"/>
      <w:szCs w:val="24"/>
      <w:lang w:val="en-GB" w:eastAsia="zh-CN"/>
    </w:rPr>
  </w:style>
  <w:style w:type="paragraph" w:customStyle="1" w:styleId="GraphicalAbstract">
    <w:name w:val="GraphicalAbstract"/>
    <w:basedOn w:val="Figure"/>
    <w:rsid w:val="000C75F7"/>
    <w:pPr>
      <w:keepNext w:val="0"/>
    </w:pPr>
    <w:rPr>
      <w:rFonts w:eastAsia="SimSun"/>
    </w:rPr>
  </w:style>
  <w:style w:type="paragraph" w:customStyle="1" w:styleId="SpanishTitle">
    <w:name w:val="Spanish Title"/>
    <w:basedOn w:val="Normal"/>
    <w:link w:val="SpanishTitleCar"/>
    <w:rsid w:val="00490B4E"/>
    <w:pPr>
      <w:spacing w:after="0" w:line="240" w:lineRule="auto"/>
      <w:jc w:val="center"/>
    </w:pPr>
    <w:rPr>
      <w:rFonts w:ascii="Century Schoolbook" w:eastAsia="Times New Roman" w:hAnsi="Century Schoolbook" w:cs="Times New Roman"/>
      <w:b/>
      <w:bCs/>
      <w:sz w:val="26"/>
      <w:szCs w:val="26"/>
      <w:lang w:val="es-CO" w:eastAsia="es-ES"/>
    </w:rPr>
  </w:style>
  <w:style w:type="character" w:customStyle="1" w:styleId="SpanishTitleCar">
    <w:name w:val="Spanish Title Car"/>
    <w:basedOn w:val="Fontepargpadro"/>
    <w:link w:val="SpanishTitle"/>
    <w:rsid w:val="00490B4E"/>
    <w:rPr>
      <w:rFonts w:ascii="Century Schoolbook" w:eastAsia="Times New Roman" w:hAnsi="Century Schoolbook" w:cs="Times New Roman"/>
      <w:b/>
      <w:bCs/>
      <w:sz w:val="26"/>
      <w:szCs w:val="26"/>
      <w:lang w:val="es-CO" w:eastAsia="es-ES"/>
    </w:rPr>
  </w:style>
  <w:style w:type="character" w:customStyle="1" w:styleId="NormalCar">
    <w:name w:val="Normal Car"/>
    <w:basedOn w:val="Fontepargpadro"/>
    <w:link w:val="Normal1"/>
    <w:rsid w:val="00490B4E"/>
    <w:rPr>
      <w:rFonts w:ascii="Times New Roman" w:eastAsia="Times New Roman" w:hAnsi="Times New Roman" w:cs="Times New Roman"/>
      <w:sz w:val="24"/>
      <w:szCs w:val="24"/>
    </w:rPr>
  </w:style>
  <w:style w:type="paragraph" w:customStyle="1" w:styleId="TablesContent">
    <w:name w:val="Tables Content"/>
    <w:basedOn w:val="Content"/>
    <w:link w:val="TablesContentCar"/>
    <w:rsid w:val="00490B4E"/>
    <w:pPr>
      <w:spacing w:after="0"/>
    </w:pPr>
    <w:rPr>
      <w:bCs/>
      <w:sz w:val="14"/>
      <w:lang w:val="en-GB"/>
    </w:rPr>
  </w:style>
  <w:style w:type="character" w:customStyle="1" w:styleId="TablesContentCar">
    <w:name w:val="Tables Content Car"/>
    <w:basedOn w:val="ContentCar"/>
    <w:link w:val="TablesContent"/>
    <w:rsid w:val="00490B4E"/>
    <w:rPr>
      <w:rFonts w:ascii="Gill Sans MT" w:eastAsia="Times New Roman" w:hAnsi="Gill Sans MT" w:cs="Arial"/>
      <w:bCs/>
      <w:sz w:val="14"/>
      <w:szCs w:val="17"/>
      <w:lang w:val="en-GB" w:eastAsia="es-ES"/>
    </w:rPr>
  </w:style>
  <w:style w:type="paragraph" w:customStyle="1" w:styleId="ChapterTitle">
    <w:name w:val="Chapter Title"/>
    <w:basedOn w:val="Normal"/>
    <w:link w:val="ChapterTitleCar"/>
    <w:rsid w:val="00490B4E"/>
    <w:pPr>
      <w:spacing w:before="80" w:after="120" w:line="240" w:lineRule="auto"/>
      <w:jc w:val="both"/>
    </w:pPr>
    <w:rPr>
      <w:rFonts w:ascii="Futura Md BT" w:eastAsia="Times New Roman" w:hAnsi="Futura Md BT" w:cs="Arial"/>
      <w:b/>
      <w:lang w:val="en-US" w:eastAsia="es-ES"/>
    </w:rPr>
  </w:style>
  <w:style w:type="character" w:customStyle="1" w:styleId="ChapterTitleCar">
    <w:name w:val="Chapter Title Car"/>
    <w:basedOn w:val="Fontepargpadro"/>
    <w:link w:val="ChapterTitle"/>
    <w:rsid w:val="00490B4E"/>
    <w:rPr>
      <w:rFonts w:ascii="Futura Md BT" w:eastAsia="Times New Roman" w:hAnsi="Futura Md BT" w:cs="Arial"/>
      <w:b/>
      <w:lang w:val="en-US" w:eastAsia="es-ES"/>
    </w:rPr>
  </w:style>
  <w:style w:type="paragraph" w:customStyle="1" w:styleId="ChapterSubtitle">
    <w:name w:val="Chapter Subtitle"/>
    <w:basedOn w:val="Normal"/>
    <w:link w:val="ChapterSubtitleCar"/>
    <w:rsid w:val="00490B4E"/>
    <w:pPr>
      <w:spacing w:before="120" w:after="120" w:line="240" w:lineRule="auto"/>
      <w:jc w:val="both"/>
    </w:pPr>
    <w:rPr>
      <w:rFonts w:ascii="Futura Md BT" w:eastAsia="Times New Roman" w:hAnsi="Futura Md BT" w:cs="Arial"/>
      <w:b/>
      <w:sz w:val="18"/>
      <w:szCs w:val="17"/>
      <w:lang w:val="en-GB" w:eastAsia="es-ES"/>
    </w:rPr>
  </w:style>
  <w:style w:type="character" w:customStyle="1" w:styleId="ChapterSubtitleCar">
    <w:name w:val="Chapter Subtitle Car"/>
    <w:basedOn w:val="Fontepargpadro"/>
    <w:link w:val="ChapterSubtitle"/>
    <w:rsid w:val="00490B4E"/>
    <w:rPr>
      <w:rFonts w:ascii="Futura Md BT" w:eastAsia="Times New Roman" w:hAnsi="Futura Md BT" w:cs="Arial"/>
      <w:b/>
      <w:sz w:val="18"/>
      <w:szCs w:val="17"/>
      <w:lang w:val="en-GB" w:eastAsia="es-ES"/>
    </w:rPr>
  </w:style>
  <w:style w:type="paragraph" w:customStyle="1" w:styleId="Abstractandkeywordscontent">
    <w:name w:val="Abstract and keywords content"/>
    <w:basedOn w:val="Normal"/>
    <w:link w:val="AbstractandkeywordscontentCar"/>
    <w:rsid w:val="00490B4E"/>
    <w:pPr>
      <w:spacing w:before="20" w:after="0" w:line="220" w:lineRule="exact"/>
      <w:jc w:val="both"/>
    </w:pPr>
    <w:rPr>
      <w:rFonts w:ascii="Century Gothic" w:eastAsia="Times New Roman" w:hAnsi="Century Gothic" w:cs="Arial"/>
      <w:spacing w:val="-2"/>
      <w:sz w:val="16"/>
      <w:szCs w:val="19"/>
      <w:lang w:val="en-US" w:eastAsia="es-ES" w:bidi="en-US"/>
    </w:rPr>
  </w:style>
  <w:style w:type="character" w:customStyle="1" w:styleId="AbstractandkeywordscontentCar">
    <w:name w:val="Abstract and keywords content Car"/>
    <w:basedOn w:val="Fontepargpadro"/>
    <w:link w:val="Abstractandkeywordscontent"/>
    <w:rsid w:val="00490B4E"/>
    <w:rPr>
      <w:rFonts w:ascii="Century Gothic" w:eastAsia="Times New Roman" w:hAnsi="Century Gothic" w:cs="Arial"/>
      <w:spacing w:val="-2"/>
      <w:sz w:val="16"/>
      <w:szCs w:val="19"/>
      <w:lang w:val="en-US" w:eastAsia="es-ES" w:bidi="en-US"/>
    </w:rPr>
  </w:style>
  <w:style w:type="paragraph" w:customStyle="1" w:styleId="Abstractandkeywordtitles">
    <w:name w:val="Abstract and keyword titles"/>
    <w:basedOn w:val="Normal"/>
    <w:link w:val="AbstractandkeywordtitlesCar"/>
    <w:rsid w:val="00490B4E"/>
    <w:pPr>
      <w:spacing w:before="140" w:after="0" w:line="220" w:lineRule="exact"/>
      <w:jc w:val="both"/>
    </w:pPr>
    <w:rPr>
      <w:rFonts w:ascii="Futura Lt BT" w:eastAsia="Times New Roman" w:hAnsi="Futura Lt BT" w:cs="Arial"/>
      <w:b/>
      <w:spacing w:val="-4"/>
      <w:sz w:val="19"/>
      <w:szCs w:val="19"/>
      <w:lang w:val="es-CO" w:eastAsia="es-ES"/>
    </w:rPr>
  </w:style>
  <w:style w:type="character" w:customStyle="1" w:styleId="AbstractandkeywordtitlesCar">
    <w:name w:val="Abstract and keyword titles Car"/>
    <w:basedOn w:val="Fontepargpadro"/>
    <w:link w:val="Abstractandkeywordtitles"/>
    <w:rsid w:val="00490B4E"/>
    <w:rPr>
      <w:rFonts w:ascii="Futura Lt BT" w:eastAsia="Times New Roman" w:hAnsi="Futura Lt BT" w:cs="Arial"/>
      <w:b/>
      <w:spacing w:val="-4"/>
      <w:sz w:val="19"/>
      <w:szCs w:val="19"/>
      <w:lang w:val="es-CO" w:eastAsia="es-ES"/>
    </w:rPr>
  </w:style>
  <w:style w:type="paragraph" w:customStyle="1" w:styleId="Content">
    <w:name w:val="Content"/>
    <w:basedOn w:val="Normal"/>
    <w:link w:val="ContentCar"/>
    <w:rsid w:val="00490B4E"/>
    <w:pPr>
      <w:spacing w:after="140" w:line="240" w:lineRule="auto"/>
      <w:jc w:val="both"/>
    </w:pPr>
    <w:rPr>
      <w:rFonts w:ascii="Gill Sans MT" w:eastAsia="Times New Roman" w:hAnsi="Gill Sans MT" w:cs="Arial"/>
      <w:sz w:val="18"/>
      <w:szCs w:val="17"/>
      <w:lang w:val="en-US" w:eastAsia="es-ES"/>
    </w:rPr>
  </w:style>
  <w:style w:type="character" w:customStyle="1" w:styleId="ContentCar">
    <w:name w:val="Content Car"/>
    <w:basedOn w:val="Fontepargpadro"/>
    <w:link w:val="Content"/>
    <w:rsid w:val="00490B4E"/>
    <w:rPr>
      <w:rFonts w:ascii="Gill Sans MT" w:eastAsia="Times New Roman" w:hAnsi="Gill Sans MT" w:cs="Arial"/>
      <w:sz w:val="18"/>
      <w:szCs w:val="17"/>
      <w:lang w:val="en-US" w:eastAsia="es-ES"/>
    </w:rPr>
  </w:style>
  <w:style w:type="paragraph" w:customStyle="1" w:styleId="TablesandfiguresTitles">
    <w:name w:val="Tables and figures Titles"/>
    <w:basedOn w:val="Normal"/>
    <w:link w:val="TablesandfiguresTitlesCar"/>
    <w:rsid w:val="00490B4E"/>
    <w:pPr>
      <w:spacing w:after="0" w:line="240" w:lineRule="auto"/>
      <w:jc w:val="both"/>
    </w:pPr>
    <w:rPr>
      <w:rFonts w:ascii="Futura Md BT" w:eastAsia="Times New Roman" w:hAnsi="Futura Md BT" w:cs="Arial"/>
      <w:b/>
      <w:sz w:val="14"/>
      <w:szCs w:val="14"/>
      <w:lang w:val="en-US" w:eastAsia="es-ES"/>
    </w:rPr>
  </w:style>
  <w:style w:type="character" w:customStyle="1" w:styleId="TablesandfiguresTitlesCar">
    <w:name w:val="Tables and figures Titles Car"/>
    <w:basedOn w:val="Fontepargpadro"/>
    <w:link w:val="TablesandfiguresTitles"/>
    <w:rsid w:val="00490B4E"/>
    <w:rPr>
      <w:rFonts w:ascii="Futura Md BT" w:eastAsia="Times New Roman" w:hAnsi="Futura Md BT" w:cs="Arial"/>
      <w:b/>
      <w:sz w:val="14"/>
      <w:szCs w:val="14"/>
      <w:lang w:val="en-US" w:eastAsia="es-ES"/>
    </w:rPr>
  </w:style>
  <w:style w:type="character" w:customStyle="1" w:styleId="Linkdainternetvisitado">
    <w:name w:val="Link da internet visitado"/>
    <w:rsid w:val="00B84A24"/>
    <w:rPr>
      <w:color w:val="800080"/>
      <w:u w:val="single"/>
    </w:rPr>
  </w:style>
  <w:style w:type="character" w:customStyle="1" w:styleId="ncoradanotaderodap">
    <w:name w:val="Âncora da nota de rodapé"/>
    <w:rsid w:val="00B84A24"/>
    <w:rPr>
      <w:vertAlign w:val="superscript"/>
    </w:rPr>
  </w:style>
  <w:style w:type="character" w:customStyle="1" w:styleId="FootnoteCharacters">
    <w:name w:val="Footnote Characters"/>
    <w:semiHidden/>
    <w:qFormat/>
    <w:rsid w:val="00B84A24"/>
    <w:rPr>
      <w:vertAlign w:val="superscript"/>
    </w:rPr>
  </w:style>
  <w:style w:type="character" w:customStyle="1" w:styleId="hwtze">
    <w:name w:val="hwtze"/>
    <w:basedOn w:val="Fontepargpadro"/>
    <w:rsid w:val="00B84A24"/>
  </w:style>
  <w:style w:type="character" w:customStyle="1" w:styleId="Numeraodelinhas">
    <w:name w:val="Numeração de linhas"/>
    <w:rsid w:val="00B84A24"/>
  </w:style>
  <w:style w:type="paragraph" w:customStyle="1" w:styleId="Normaljustificado">
    <w:name w:val="Normal+ justificado"/>
    <w:basedOn w:val="Normal"/>
    <w:rsid w:val="00B84A24"/>
    <w:pPr>
      <w:spacing w:after="0" w:line="240" w:lineRule="auto"/>
    </w:pPr>
    <w:rPr>
      <w:rFonts w:ascii="Times New Roman" w:eastAsia="Times New Roman" w:hAnsi="Times New Roman" w:cs="Times New Roman"/>
      <w:sz w:val="20"/>
      <w:szCs w:val="20"/>
      <w:lang w:eastAsia="pt-BR"/>
    </w:rPr>
  </w:style>
  <w:style w:type="paragraph" w:customStyle="1" w:styleId="Autores">
    <w:name w:val="Autores"/>
    <w:basedOn w:val="Normal"/>
    <w:rsid w:val="00B84A24"/>
    <w:pPr>
      <w:suppressAutoHyphens/>
      <w:spacing w:after="0" w:line="240" w:lineRule="auto"/>
      <w:jc w:val="center"/>
    </w:pPr>
    <w:rPr>
      <w:rFonts w:ascii="Times New Roman" w:eastAsia="Times New Roman" w:hAnsi="Times New Roman" w:cs="Times New Roman"/>
      <w:sz w:val="24"/>
      <w:szCs w:val="20"/>
      <w:lang w:val="en-US" w:eastAsia="ar-SA"/>
    </w:rPr>
  </w:style>
  <w:style w:type="paragraph" w:customStyle="1" w:styleId="Instituio">
    <w:name w:val="Instituição"/>
    <w:basedOn w:val="Autores"/>
    <w:rsid w:val="00B84A24"/>
    <w:rPr>
      <w:sz w:val="20"/>
    </w:rPr>
  </w:style>
  <w:style w:type="paragraph" w:customStyle="1" w:styleId="Frmula">
    <w:name w:val="Fórmula"/>
    <w:basedOn w:val="Normal"/>
    <w:qFormat/>
    <w:rsid w:val="00B84A24"/>
    <w:pPr>
      <w:suppressAutoHyphens/>
      <w:spacing w:before="221" w:after="221" w:line="240" w:lineRule="auto"/>
      <w:jc w:val="right"/>
    </w:pPr>
    <w:rPr>
      <w:rFonts w:ascii="Times New Roman" w:eastAsia="Times New Roman" w:hAnsi="Times New Roman" w:cs="Times New Roman"/>
      <w:szCs w:val="20"/>
      <w:lang w:val="en-US" w:eastAsia="ar-SA"/>
    </w:rPr>
  </w:style>
  <w:style w:type="paragraph" w:customStyle="1" w:styleId="TextoTabelaSIBRAGEC2003">
    <w:name w:val="TextoTabelaSIBRAGEC2003"/>
    <w:basedOn w:val="Normal"/>
    <w:rsid w:val="00B84A24"/>
    <w:pPr>
      <w:spacing w:before="40" w:after="40" w:line="240" w:lineRule="auto"/>
      <w:jc w:val="both"/>
    </w:pPr>
    <w:rPr>
      <w:rFonts w:ascii="Times New Roman" w:eastAsia="Times New Roman" w:hAnsi="Times New Roman" w:cs="Times New Roman"/>
      <w:szCs w:val="20"/>
      <w:lang w:eastAsia="pt-BR"/>
    </w:rPr>
  </w:style>
  <w:style w:type="paragraph" w:customStyle="1" w:styleId="CabealhoTabelaSIBRAGEC2003">
    <w:name w:val="CabeçalhoTabelaSIBRAGEC2003"/>
    <w:basedOn w:val="Normal"/>
    <w:rsid w:val="00B84A24"/>
    <w:pPr>
      <w:spacing w:before="40" w:after="40" w:line="240" w:lineRule="auto"/>
      <w:jc w:val="center"/>
    </w:pPr>
    <w:rPr>
      <w:rFonts w:ascii="Times New Roman" w:eastAsia="Times New Roman" w:hAnsi="Times New Roman" w:cs="Times New Roman"/>
      <w:b/>
      <w:bCs/>
      <w:sz w:val="24"/>
      <w:szCs w:val="20"/>
      <w:lang w:eastAsia="pt-BR"/>
    </w:rPr>
  </w:style>
  <w:style w:type="table" w:customStyle="1" w:styleId="TabeladeLista7Colorida1">
    <w:name w:val="Tabela de Lista 7 Colorida1"/>
    <w:basedOn w:val="Tabelanormal"/>
    <w:uiPriority w:val="52"/>
    <w:rsid w:val="00B84A24"/>
    <w:pPr>
      <w:suppressAutoHyphens/>
      <w:spacing w:after="0" w:line="240" w:lineRule="auto"/>
    </w:pPr>
    <w:rPr>
      <w:rFonts w:ascii="Times New Roman" w:eastAsia="Times New Roman" w:hAnsi="Times New Roman" w:cs="Times New Roman"/>
      <w:color w:val="000000"/>
    </w:rPr>
    <w:tblPr>
      <w:tblStyleRowBandSize w:val="1"/>
      <w:tblStyleColBandSize w:val="1"/>
    </w:tblPr>
    <w:tblStylePr w:type="firstRow">
      <w:rPr>
        <w:i/>
        <w:sz w:val="26"/>
      </w:rPr>
      <w:tblPr/>
      <w:tcPr>
        <w:tcBorders>
          <w:bottom w:val="single" w:sz="4" w:space="0" w:color="000000"/>
        </w:tcBorders>
        <w:shd w:val="clear" w:color="auto" w:fill="FFFFFF"/>
      </w:tcPr>
    </w:tblStylePr>
    <w:tblStylePr w:type="lastRow">
      <w:rPr>
        <w:i/>
        <w:sz w:val="26"/>
      </w:rPr>
      <w:tblPr/>
      <w:tcPr>
        <w:tcBorders>
          <w:top w:val="single" w:sz="4" w:space="0" w:color="000000"/>
        </w:tcBorders>
        <w:shd w:val="clear" w:color="auto" w:fill="FFFFFF"/>
      </w:tcPr>
    </w:tblStylePr>
    <w:tblStylePr w:type="firstCol">
      <w:pPr>
        <w:jc w:val="right"/>
      </w:pPr>
      <w:rPr>
        <w:i/>
        <w:sz w:val="26"/>
      </w:rPr>
      <w:tblPr/>
      <w:tcPr>
        <w:tcBorders>
          <w:right w:val="single" w:sz="4" w:space="0" w:color="000000"/>
        </w:tcBorders>
        <w:shd w:val="clear" w:color="auto" w:fill="FFFFFF"/>
      </w:tcPr>
    </w:tblStylePr>
    <w:tblStylePr w:type="lastCol">
      <w:rPr>
        <w:i/>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2113">
      <w:bodyDiv w:val="1"/>
      <w:marLeft w:val="0"/>
      <w:marRight w:val="0"/>
      <w:marTop w:val="0"/>
      <w:marBottom w:val="0"/>
      <w:divBdr>
        <w:top w:val="none" w:sz="0" w:space="0" w:color="auto"/>
        <w:left w:val="none" w:sz="0" w:space="0" w:color="auto"/>
        <w:bottom w:val="none" w:sz="0" w:space="0" w:color="auto"/>
        <w:right w:val="none" w:sz="0" w:space="0" w:color="auto"/>
      </w:divBdr>
    </w:div>
    <w:div w:id="52967471">
      <w:bodyDiv w:val="1"/>
      <w:marLeft w:val="0"/>
      <w:marRight w:val="0"/>
      <w:marTop w:val="0"/>
      <w:marBottom w:val="0"/>
      <w:divBdr>
        <w:top w:val="none" w:sz="0" w:space="0" w:color="auto"/>
        <w:left w:val="none" w:sz="0" w:space="0" w:color="auto"/>
        <w:bottom w:val="none" w:sz="0" w:space="0" w:color="auto"/>
        <w:right w:val="none" w:sz="0" w:space="0" w:color="auto"/>
      </w:divBdr>
    </w:div>
    <w:div w:id="83765659">
      <w:bodyDiv w:val="1"/>
      <w:marLeft w:val="0"/>
      <w:marRight w:val="0"/>
      <w:marTop w:val="0"/>
      <w:marBottom w:val="0"/>
      <w:divBdr>
        <w:top w:val="none" w:sz="0" w:space="0" w:color="auto"/>
        <w:left w:val="none" w:sz="0" w:space="0" w:color="auto"/>
        <w:bottom w:val="none" w:sz="0" w:space="0" w:color="auto"/>
        <w:right w:val="none" w:sz="0" w:space="0" w:color="auto"/>
      </w:divBdr>
    </w:div>
    <w:div w:id="227150182">
      <w:bodyDiv w:val="1"/>
      <w:marLeft w:val="0"/>
      <w:marRight w:val="0"/>
      <w:marTop w:val="0"/>
      <w:marBottom w:val="0"/>
      <w:divBdr>
        <w:top w:val="none" w:sz="0" w:space="0" w:color="auto"/>
        <w:left w:val="none" w:sz="0" w:space="0" w:color="auto"/>
        <w:bottom w:val="none" w:sz="0" w:space="0" w:color="auto"/>
        <w:right w:val="none" w:sz="0" w:space="0" w:color="auto"/>
      </w:divBdr>
    </w:div>
    <w:div w:id="227813673">
      <w:bodyDiv w:val="1"/>
      <w:marLeft w:val="0"/>
      <w:marRight w:val="0"/>
      <w:marTop w:val="0"/>
      <w:marBottom w:val="0"/>
      <w:divBdr>
        <w:top w:val="none" w:sz="0" w:space="0" w:color="auto"/>
        <w:left w:val="none" w:sz="0" w:space="0" w:color="auto"/>
        <w:bottom w:val="none" w:sz="0" w:space="0" w:color="auto"/>
        <w:right w:val="none" w:sz="0" w:space="0" w:color="auto"/>
      </w:divBdr>
      <w:divsChild>
        <w:div w:id="1090739217">
          <w:marLeft w:val="0"/>
          <w:marRight w:val="0"/>
          <w:marTop w:val="0"/>
          <w:marBottom w:val="0"/>
          <w:divBdr>
            <w:top w:val="none" w:sz="0" w:space="0" w:color="auto"/>
            <w:left w:val="none" w:sz="0" w:space="0" w:color="auto"/>
            <w:bottom w:val="none" w:sz="0" w:space="0" w:color="auto"/>
            <w:right w:val="none" w:sz="0" w:space="0" w:color="auto"/>
          </w:divBdr>
          <w:divsChild>
            <w:div w:id="1006254052">
              <w:marLeft w:val="0"/>
              <w:marRight w:val="0"/>
              <w:marTop w:val="0"/>
              <w:marBottom w:val="0"/>
              <w:divBdr>
                <w:top w:val="none" w:sz="0" w:space="0" w:color="auto"/>
                <w:left w:val="none" w:sz="0" w:space="0" w:color="auto"/>
                <w:bottom w:val="none" w:sz="0" w:space="0" w:color="auto"/>
                <w:right w:val="none" w:sz="0" w:space="0" w:color="auto"/>
              </w:divBdr>
              <w:divsChild>
                <w:div w:id="541401849">
                  <w:marLeft w:val="0"/>
                  <w:marRight w:val="0"/>
                  <w:marTop w:val="0"/>
                  <w:marBottom w:val="0"/>
                  <w:divBdr>
                    <w:top w:val="none" w:sz="0" w:space="0" w:color="auto"/>
                    <w:left w:val="none" w:sz="0" w:space="0" w:color="auto"/>
                    <w:bottom w:val="none" w:sz="0" w:space="0" w:color="auto"/>
                    <w:right w:val="none" w:sz="0" w:space="0" w:color="auto"/>
                  </w:divBdr>
                  <w:divsChild>
                    <w:div w:id="287249427">
                      <w:marLeft w:val="0"/>
                      <w:marRight w:val="0"/>
                      <w:marTop w:val="0"/>
                      <w:marBottom w:val="0"/>
                      <w:divBdr>
                        <w:top w:val="none" w:sz="0" w:space="0" w:color="auto"/>
                        <w:left w:val="none" w:sz="0" w:space="0" w:color="auto"/>
                        <w:bottom w:val="none" w:sz="0" w:space="0" w:color="auto"/>
                        <w:right w:val="none" w:sz="0" w:space="0" w:color="auto"/>
                      </w:divBdr>
                      <w:divsChild>
                        <w:div w:id="27335035">
                          <w:marLeft w:val="0"/>
                          <w:marRight w:val="0"/>
                          <w:marTop w:val="0"/>
                          <w:marBottom w:val="0"/>
                          <w:divBdr>
                            <w:top w:val="none" w:sz="0" w:space="0" w:color="auto"/>
                            <w:left w:val="none" w:sz="0" w:space="0" w:color="auto"/>
                            <w:bottom w:val="none" w:sz="0" w:space="0" w:color="auto"/>
                            <w:right w:val="none" w:sz="0" w:space="0" w:color="auto"/>
                          </w:divBdr>
                          <w:divsChild>
                            <w:div w:id="735780192">
                              <w:marLeft w:val="0"/>
                              <w:marRight w:val="0"/>
                              <w:marTop w:val="0"/>
                              <w:marBottom w:val="0"/>
                              <w:divBdr>
                                <w:top w:val="none" w:sz="0" w:space="0" w:color="auto"/>
                                <w:left w:val="none" w:sz="0" w:space="0" w:color="auto"/>
                                <w:bottom w:val="none" w:sz="0" w:space="0" w:color="auto"/>
                                <w:right w:val="none" w:sz="0" w:space="0" w:color="auto"/>
                              </w:divBdr>
                              <w:divsChild>
                                <w:div w:id="1916744542">
                                  <w:marLeft w:val="0"/>
                                  <w:marRight w:val="0"/>
                                  <w:marTop w:val="0"/>
                                  <w:marBottom w:val="0"/>
                                  <w:divBdr>
                                    <w:top w:val="none" w:sz="0" w:space="0" w:color="auto"/>
                                    <w:left w:val="none" w:sz="0" w:space="0" w:color="auto"/>
                                    <w:bottom w:val="none" w:sz="0" w:space="0" w:color="auto"/>
                                    <w:right w:val="none" w:sz="0" w:space="0" w:color="auto"/>
                                  </w:divBdr>
                                  <w:divsChild>
                                    <w:div w:id="438379095">
                                      <w:marLeft w:val="0"/>
                                      <w:marRight w:val="0"/>
                                      <w:marTop w:val="0"/>
                                      <w:marBottom w:val="0"/>
                                      <w:divBdr>
                                        <w:top w:val="none" w:sz="0" w:space="0" w:color="auto"/>
                                        <w:left w:val="none" w:sz="0" w:space="0" w:color="auto"/>
                                        <w:bottom w:val="none" w:sz="0" w:space="0" w:color="auto"/>
                                        <w:right w:val="none" w:sz="0" w:space="0" w:color="auto"/>
                                      </w:divBdr>
                                      <w:divsChild>
                                        <w:div w:id="9453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752">
                                  <w:marLeft w:val="0"/>
                                  <w:marRight w:val="0"/>
                                  <w:marTop w:val="0"/>
                                  <w:marBottom w:val="0"/>
                                  <w:divBdr>
                                    <w:top w:val="none" w:sz="0" w:space="0" w:color="auto"/>
                                    <w:left w:val="none" w:sz="0" w:space="0" w:color="auto"/>
                                    <w:bottom w:val="none" w:sz="0" w:space="0" w:color="auto"/>
                                    <w:right w:val="none" w:sz="0" w:space="0" w:color="auto"/>
                                  </w:divBdr>
                                  <w:divsChild>
                                    <w:div w:id="8386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337266">
      <w:bodyDiv w:val="1"/>
      <w:marLeft w:val="0"/>
      <w:marRight w:val="0"/>
      <w:marTop w:val="0"/>
      <w:marBottom w:val="0"/>
      <w:divBdr>
        <w:top w:val="none" w:sz="0" w:space="0" w:color="auto"/>
        <w:left w:val="none" w:sz="0" w:space="0" w:color="auto"/>
        <w:bottom w:val="none" w:sz="0" w:space="0" w:color="auto"/>
        <w:right w:val="none" w:sz="0" w:space="0" w:color="auto"/>
      </w:divBdr>
    </w:div>
    <w:div w:id="285965475">
      <w:bodyDiv w:val="1"/>
      <w:marLeft w:val="0"/>
      <w:marRight w:val="0"/>
      <w:marTop w:val="0"/>
      <w:marBottom w:val="0"/>
      <w:divBdr>
        <w:top w:val="none" w:sz="0" w:space="0" w:color="auto"/>
        <w:left w:val="none" w:sz="0" w:space="0" w:color="auto"/>
        <w:bottom w:val="none" w:sz="0" w:space="0" w:color="auto"/>
        <w:right w:val="none" w:sz="0" w:space="0" w:color="auto"/>
      </w:divBdr>
    </w:div>
    <w:div w:id="352414454">
      <w:bodyDiv w:val="1"/>
      <w:marLeft w:val="0"/>
      <w:marRight w:val="0"/>
      <w:marTop w:val="0"/>
      <w:marBottom w:val="0"/>
      <w:divBdr>
        <w:top w:val="none" w:sz="0" w:space="0" w:color="auto"/>
        <w:left w:val="none" w:sz="0" w:space="0" w:color="auto"/>
        <w:bottom w:val="none" w:sz="0" w:space="0" w:color="auto"/>
        <w:right w:val="none" w:sz="0" w:space="0" w:color="auto"/>
      </w:divBdr>
    </w:div>
    <w:div w:id="504054424">
      <w:bodyDiv w:val="1"/>
      <w:marLeft w:val="0"/>
      <w:marRight w:val="0"/>
      <w:marTop w:val="0"/>
      <w:marBottom w:val="0"/>
      <w:divBdr>
        <w:top w:val="none" w:sz="0" w:space="0" w:color="auto"/>
        <w:left w:val="none" w:sz="0" w:space="0" w:color="auto"/>
        <w:bottom w:val="none" w:sz="0" w:space="0" w:color="auto"/>
        <w:right w:val="none" w:sz="0" w:space="0" w:color="auto"/>
      </w:divBdr>
    </w:div>
    <w:div w:id="533424964">
      <w:bodyDiv w:val="1"/>
      <w:marLeft w:val="0"/>
      <w:marRight w:val="0"/>
      <w:marTop w:val="0"/>
      <w:marBottom w:val="0"/>
      <w:divBdr>
        <w:top w:val="none" w:sz="0" w:space="0" w:color="auto"/>
        <w:left w:val="none" w:sz="0" w:space="0" w:color="auto"/>
        <w:bottom w:val="none" w:sz="0" w:space="0" w:color="auto"/>
        <w:right w:val="none" w:sz="0" w:space="0" w:color="auto"/>
      </w:divBdr>
    </w:div>
    <w:div w:id="561138633">
      <w:bodyDiv w:val="1"/>
      <w:marLeft w:val="0"/>
      <w:marRight w:val="0"/>
      <w:marTop w:val="0"/>
      <w:marBottom w:val="0"/>
      <w:divBdr>
        <w:top w:val="none" w:sz="0" w:space="0" w:color="auto"/>
        <w:left w:val="none" w:sz="0" w:space="0" w:color="auto"/>
        <w:bottom w:val="none" w:sz="0" w:space="0" w:color="auto"/>
        <w:right w:val="none" w:sz="0" w:space="0" w:color="auto"/>
      </w:divBdr>
    </w:div>
    <w:div w:id="624385085">
      <w:bodyDiv w:val="1"/>
      <w:marLeft w:val="0"/>
      <w:marRight w:val="0"/>
      <w:marTop w:val="0"/>
      <w:marBottom w:val="0"/>
      <w:divBdr>
        <w:top w:val="none" w:sz="0" w:space="0" w:color="auto"/>
        <w:left w:val="none" w:sz="0" w:space="0" w:color="auto"/>
        <w:bottom w:val="none" w:sz="0" w:space="0" w:color="auto"/>
        <w:right w:val="none" w:sz="0" w:space="0" w:color="auto"/>
      </w:divBdr>
    </w:div>
    <w:div w:id="632978564">
      <w:bodyDiv w:val="1"/>
      <w:marLeft w:val="0"/>
      <w:marRight w:val="0"/>
      <w:marTop w:val="0"/>
      <w:marBottom w:val="0"/>
      <w:divBdr>
        <w:top w:val="none" w:sz="0" w:space="0" w:color="auto"/>
        <w:left w:val="none" w:sz="0" w:space="0" w:color="auto"/>
        <w:bottom w:val="none" w:sz="0" w:space="0" w:color="auto"/>
        <w:right w:val="none" w:sz="0" w:space="0" w:color="auto"/>
      </w:divBdr>
    </w:div>
    <w:div w:id="633801014">
      <w:bodyDiv w:val="1"/>
      <w:marLeft w:val="0"/>
      <w:marRight w:val="0"/>
      <w:marTop w:val="0"/>
      <w:marBottom w:val="0"/>
      <w:divBdr>
        <w:top w:val="none" w:sz="0" w:space="0" w:color="auto"/>
        <w:left w:val="none" w:sz="0" w:space="0" w:color="auto"/>
        <w:bottom w:val="none" w:sz="0" w:space="0" w:color="auto"/>
        <w:right w:val="none" w:sz="0" w:space="0" w:color="auto"/>
      </w:divBdr>
    </w:div>
    <w:div w:id="670521902">
      <w:bodyDiv w:val="1"/>
      <w:marLeft w:val="0"/>
      <w:marRight w:val="0"/>
      <w:marTop w:val="0"/>
      <w:marBottom w:val="0"/>
      <w:divBdr>
        <w:top w:val="none" w:sz="0" w:space="0" w:color="auto"/>
        <w:left w:val="none" w:sz="0" w:space="0" w:color="auto"/>
        <w:bottom w:val="none" w:sz="0" w:space="0" w:color="auto"/>
        <w:right w:val="none" w:sz="0" w:space="0" w:color="auto"/>
      </w:divBdr>
    </w:div>
    <w:div w:id="675423027">
      <w:bodyDiv w:val="1"/>
      <w:marLeft w:val="0"/>
      <w:marRight w:val="0"/>
      <w:marTop w:val="0"/>
      <w:marBottom w:val="0"/>
      <w:divBdr>
        <w:top w:val="none" w:sz="0" w:space="0" w:color="auto"/>
        <w:left w:val="none" w:sz="0" w:space="0" w:color="auto"/>
        <w:bottom w:val="none" w:sz="0" w:space="0" w:color="auto"/>
        <w:right w:val="none" w:sz="0" w:space="0" w:color="auto"/>
      </w:divBdr>
    </w:div>
    <w:div w:id="735860042">
      <w:bodyDiv w:val="1"/>
      <w:marLeft w:val="0"/>
      <w:marRight w:val="0"/>
      <w:marTop w:val="0"/>
      <w:marBottom w:val="0"/>
      <w:divBdr>
        <w:top w:val="none" w:sz="0" w:space="0" w:color="auto"/>
        <w:left w:val="none" w:sz="0" w:space="0" w:color="auto"/>
        <w:bottom w:val="none" w:sz="0" w:space="0" w:color="auto"/>
        <w:right w:val="none" w:sz="0" w:space="0" w:color="auto"/>
      </w:divBdr>
    </w:div>
    <w:div w:id="738402682">
      <w:bodyDiv w:val="1"/>
      <w:marLeft w:val="0"/>
      <w:marRight w:val="0"/>
      <w:marTop w:val="0"/>
      <w:marBottom w:val="0"/>
      <w:divBdr>
        <w:top w:val="none" w:sz="0" w:space="0" w:color="auto"/>
        <w:left w:val="none" w:sz="0" w:space="0" w:color="auto"/>
        <w:bottom w:val="none" w:sz="0" w:space="0" w:color="auto"/>
        <w:right w:val="none" w:sz="0" w:space="0" w:color="auto"/>
      </w:divBdr>
    </w:div>
    <w:div w:id="892038950">
      <w:bodyDiv w:val="1"/>
      <w:marLeft w:val="0"/>
      <w:marRight w:val="0"/>
      <w:marTop w:val="0"/>
      <w:marBottom w:val="0"/>
      <w:divBdr>
        <w:top w:val="none" w:sz="0" w:space="0" w:color="auto"/>
        <w:left w:val="none" w:sz="0" w:space="0" w:color="auto"/>
        <w:bottom w:val="none" w:sz="0" w:space="0" w:color="auto"/>
        <w:right w:val="none" w:sz="0" w:space="0" w:color="auto"/>
      </w:divBdr>
    </w:div>
    <w:div w:id="903563327">
      <w:bodyDiv w:val="1"/>
      <w:marLeft w:val="0"/>
      <w:marRight w:val="0"/>
      <w:marTop w:val="0"/>
      <w:marBottom w:val="0"/>
      <w:divBdr>
        <w:top w:val="none" w:sz="0" w:space="0" w:color="auto"/>
        <w:left w:val="none" w:sz="0" w:space="0" w:color="auto"/>
        <w:bottom w:val="none" w:sz="0" w:space="0" w:color="auto"/>
        <w:right w:val="none" w:sz="0" w:space="0" w:color="auto"/>
      </w:divBdr>
    </w:div>
    <w:div w:id="917208123">
      <w:bodyDiv w:val="1"/>
      <w:marLeft w:val="0"/>
      <w:marRight w:val="0"/>
      <w:marTop w:val="0"/>
      <w:marBottom w:val="0"/>
      <w:divBdr>
        <w:top w:val="none" w:sz="0" w:space="0" w:color="auto"/>
        <w:left w:val="none" w:sz="0" w:space="0" w:color="auto"/>
        <w:bottom w:val="none" w:sz="0" w:space="0" w:color="auto"/>
        <w:right w:val="none" w:sz="0" w:space="0" w:color="auto"/>
      </w:divBdr>
    </w:div>
    <w:div w:id="946236722">
      <w:bodyDiv w:val="1"/>
      <w:marLeft w:val="0"/>
      <w:marRight w:val="0"/>
      <w:marTop w:val="0"/>
      <w:marBottom w:val="0"/>
      <w:divBdr>
        <w:top w:val="none" w:sz="0" w:space="0" w:color="auto"/>
        <w:left w:val="none" w:sz="0" w:space="0" w:color="auto"/>
        <w:bottom w:val="none" w:sz="0" w:space="0" w:color="auto"/>
        <w:right w:val="none" w:sz="0" w:space="0" w:color="auto"/>
      </w:divBdr>
    </w:div>
    <w:div w:id="1008672387">
      <w:bodyDiv w:val="1"/>
      <w:marLeft w:val="0"/>
      <w:marRight w:val="0"/>
      <w:marTop w:val="0"/>
      <w:marBottom w:val="0"/>
      <w:divBdr>
        <w:top w:val="none" w:sz="0" w:space="0" w:color="auto"/>
        <w:left w:val="none" w:sz="0" w:space="0" w:color="auto"/>
        <w:bottom w:val="none" w:sz="0" w:space="0" w:color="auto"/>
        <w:right w:val="none" w:sz="0" w:space="0" w:color="auto"/>
      </w:divBdr>
    </w:div>
    <w:div w:id="1010370719">
      <w:bodyDiv w:val="1"/>
      <w:marLeft w:val="0"/>
      <w:marRight w:val="0"/>
      <w:marTop w:val="0"/>
      <w:marBottom w:val="0"/>
      <w:divBdr>
        <w:top w:val="none" w:sz="0" w:space="0" w:color="auto"/>
        <w:left w:val="none" w:sz="0" w:space="0" w:color="auto"/>
        <w:bottom w:val="none" w:sz="0" w:space="0" w:color="auto"/>
        <w:right w:val="none" w:sz="0" w:space="0" w:color="auto"/>
      </w:divBdr>
    </w:div>
    <w:div w:id="1029792948">
      <w:bodyDiv w:val="1"/>
      <w:marLeft w:val="0"/>
      <w:marRight w:val="0"/>
      <w:marTop w:val="0"/>
      <w:marBottom w:val="0"/>
      <w:divBdr>
        <w:top w:val="none" w:sz="0" w:space="0" w:color="auto"/>
        <w:left w:val="none" w:sz="0" w:space="0" w:color="auto"/>
        <w:bottom w:val="none" w:sz="0" w:space="0" w:color="auto"/>
        <w:right w:val="none" w:sz="0" w:space="0" w:color="auto"/>
      </w:divBdr>
    </w:div>
    <w:div w:id="1038893239">
      <w:bodyDiv w:val="1"/>
      <w:marLeft w:val="0"/>
      <w:marRight w:val="0"/>
      <w:marTop w:val="0"/>
      <w:marBottom w:val="0"/>
      <w:divBdr>
        <w:top w:val="none" w:sz="0" w:space="0" w:color="auto"/>
        <w:left w:val="none" w:sz="0" w:space="0" w:color="auto"/>
        <w:bottom w:val="none" w:sz="0" w:space="0" w:color="auto"/>
        <w:right w:val="none" w:sz="0" w:space="0" w:color="auto"/>
      </w:divBdr>
    </w:div>
    <w:div w:id="1044600588">
      <w:bodyDiv w:val="1"/>
      <w:marLeft w:val="0"/>
      <w:marRight w:val="0"/>
      <w:marTop w:val="0"/>
      <w:marBottom w:val="0"/>
      <w:divBdr>
        <w:top w:val="none" w:sz="0" w:space="0" w:color="auto"/>
        <w:left w:val="none" w:sz="0" w:space="0" w:color="auto"/>
        <w:bottom w:val="none" w:sz="0" w:space="0" w:color="auto"/>
        <w:right w:val="none" w:sz="0" w:space="0" w:color="auto"/>
      </w:divBdr>
    </w:div>
    <w:div w:id="1057629300">
      <w:bodyDiv w:val="1"/>
      <w:marLeft w:val="0"/>
      <w:marRight w:val="0"/>
      <w:marTop w:val="0"/>
      <w:marBottom w:val="0"/>
      <w:divBdr>
        <w:top w:val="none" w:sz="0" w:space="0" w:color="auto"/>
        <w:left w:val="none" w:sz="0" w:space="0" w:color="auto"/>
        <w:bottom w:val="none" w:sz="0" w:space="0" w:color="auto"/>
        <w:right w:val="none" w:sz="0" w:space="0" w:color="auto"/>
      </w:divBdr>
    </w:div>
    <w:div w:id="1069035762">
      <w:bodyDiv w:val="1"/>
      <w:marLeft w:val="0"/>
      <w:marRight w:val="0"/>
      <w:marTop w:val="0"/>
      <w:marBottom w:val="0"/>
      <w:divBdr>
        <w:top w:val="none" w:sz="0" w:space="0" w:color="auto"/>
        <w:left w:val="none" w:sz="0" w:space="0" w:color="auto"/>
        <w:bottom w:val="none" w:sz="0" w:space="0" w:color="auto"/>
        <w:right w:val="none" w:sz="0" w:space="0" w:color="auto"/>
      </w:divBdr>
    </w:div>
    <w:div w:id="1084761032">
      <w:bodyDiv w:val="1"/>
      <w:marLeft w:val="0"/>
      <w:marRight w:val="0"/>
      <w:marTop w:val="0"/>
      <w:marBottom w:val="0"/>
      <w:divBdr>
        <w:top w:val="none" w:sz="0" w:space="0" w:color="auto"/>
        <w:left w:val="none" w:sz="0" w:space="0" w:color="auto"/>
        <w:bottom w:val="none" w:sz="0" w:space="0" w:color="auto"/>
        <w:right w:val="none" w:sz="0" w:space="0" w:color="auto"/>
      </w:divBdr>
    </w:div>
    <w:div w:id="1093934351">
      <w:bodyDiv w:val="1"/>
      <w:marLeft w:val="0"/>
      <w:marRight w:val="0"/>
      <w:marTop w:val="0"/>
      <w:marBottom w:val="0"/>
      <w:divBdr>
        <w:top w:val="none" w:sz="0" w:space="0" w:color="auto"/>
        <w:left w:val="none" w:sz="0" w:space="0" w:color="auto"/>
        <w:bottom w:val="none" w:sz="0" w:space="0" w:color="auto"/>
        <w:right w:val="none" w:sz="0" w:space="0" w:color="auto"/>
      </w:divBdr>
    </w:div>
    <w:div w:id="1178347953">
      <w:bodyDiv w:val="1"/>
      <w:marLeft w:val="0"/>
      <w:marRight w:val="0"/>
      <w:marTop w:val="0"/>
      <w:marBottom w:val="0"/>
      <w:divBdr>
        <w:top w:val="none" w:sz="0" w:space="0" w:color="auto"/>
        <w:left w:val="none" w:sz="0" w:space="0" w:color="auto"/>
        <w:bottom w:val="none" w:sz="0" w:space="0" w:color="auto"/>
        <w:right w:val="none" w:sz="0" w:space="0" w:color="auto"/>
      </w:divBdr>
    </w:div>
    <w:div w:id="1189292186">
      <w:bodyDiv w:val="1"/>
      <w:marLeft w:val="0"/>
      <w:marRight w:val="0"/>
      <w:marTop w:val="0"/>
      <w:marBottom w:val="0"/>
      <w:divBdr>
        <w:top w:val="none" w:sz="0" w:space="0" w:color="auto"/>
        <w:left w:val="none" w:sz="0" w:space="0" w:color="auto"/>
        <w:bottom w:val="none" w:sz="0" w:space="0" w:color="auto"/>
        <w:right w:val="none" w:sz="0" w:space="0" w:color="auto"/>
      </w:divBdr>
      <w:divsChild>
        <w:div w:id="1446998723">
          <w:marLeft w:val="0"/>
          <w:marRight w:val="0"/>
          <w:marTop w:val="0"/>
          <w:marBottom w:val="0"/>
          <w:divBdr>
            <w:top w:val="none" w:sz="0" w:space="0" w:color="auto"/>
            <w:left w:val="none" w:sz="0" w:space="0" w:color="auto"/>
            <w:bottom w:val="none" w:sz="0" w:space="0" w:color="auto"/>
            <w:right w:val="none" w:sz="0" w:space="0" w:color="auto"/>
          </w:divBdr>
          <w:divsChild>
            <w:div w:id="508105311">
              <w:marLeft w:val="0"/>
              <w:marRight w:val="0"/>
              <w:marTop w:val="0"/>
              <w:marBottom w:val="0"/>
              <w:divBdr>
                <w:top w:val="none" w:sz="0" w:space="0" w:color="auto"/>
                <w:left w:val="none" w:sz="0" w:space="0" w:color="auto"/>
                <w:bottom w:val="none" w:sz="0" w:space="0" w:color="auto"/>
                <w:right w:val="none" w:sz="0" w:space="0" w:color="auto"/>
              </w:divBdr>
              <w:divsChild>
                <w:div w:id="881870847">
                  <w:marLeft w:val="0"/>
                  <w:marRight w:val="0"/>
                  <w:marTop w:val="0"/>
                  <w:marBottom w:val="0"/>
                  <w:divBdr>
                    <w:top w:val="none" w:sz="0" w:space="0" w:color="auto"/>
                    <w:left w:val="none" w:sz="0" w:space="0" w:color="auto"/>
                    <w:bottom w:val="none" w:sz="0" w:space="0" w:color="auto"/>
                    <w:right w:val="none" w:sz="0" w:space="0" w:color="auto"/>
                  </w:divBdr>
                  <w:divsChild>
                    <w:div w:id="1473984717">
                      <w:marLeft w:val="0"/>
                      <w:marRight w:val="0"/>
                      <w:marTop w:val="0"/>
                      <w:marBottom w:val="0"/>
                      <w:divBdr>
                        <w:top w:val="none" w:sz="0" w:space="0" w:color="auto"/>
                        <w:left w:val="none" w:sz="0" w:space="0" w:color="auto"/>
                        <w:bottom w:val="none" w:sz="0" w:space="0" w:color="auto"/>
                        <w:right w:val="none" w:sz="0" w:space="0" w:color="auto"/>
                      </w:divBdr>
                      <w:divsChild>
                        <w:div w:id="432480504">
                          <w:marLeft w:val="0"/>
                          <w:marRight w:val="0"/>
                          <w:marTop w:val="0"/>
                          <w:marBottom w:val="0"/>
                          <w:divBdr>
                            <w:top w:val="none" w:sz="0" w:space="0" w:color="auto"/>
                            <w:left w:val="none" w:sz="0" w:space="0" w:color="auto"/>
                            <w:bottom w:val="none" w:sz="0" w:space="0" w:color="auto"/>
                            <w:right w:val="none" w:sz="0" w:space="0" w:color="auto"/>
                          </w:divBdr>
                          <w:divsChild>
                            <w:div w:id="1881479621">
                              <w:marLeft w:val="0"/>
                              <w:marRight w:val="0"/>
                              <w:marTop w:val="0"/>
                              <w:marBottom w:val="0"/>
                              <w:divBdr>
                                <w:top w:val="none" w:sz="0" w:space="0" w:color="auto"/>
                                <w:left w:val="none" w:sz="0" w:space="0" w:color="auto"/>
                                <w:bottom w:val="none" w:sz="0" w:space="0" w:color="auto"/>
                                <w:right w:val="none" w:sz="0" w:space="0" w:color="auto"/>
                              </w:divBdr>
                              <w:divsChild>
                                <w:div w:id="434979842">
                                  <w:marLeft w:val="0"/>
                                  <w:marRight w:val="0"/>
                                  <w:marTop w:val="0"/>
                                  <w:marBottom w:val="0"/>
                                  <w:divBdr>
                                    <w:top w:val="none" w:sz="0" w:space="0" w:color="auto"/>
                                    <w:left w:val="none" w:sz="0" w:space="0" w:color="auto"/>
                                    <w:bottom w:val="none" w:sz="0" w:space="0" w:color="auto"/>
                                    <w:right w:val="none" w:sz="0" w:space="0" w:color="auto"/>
                                  </w:divBdr>
                                  <w:divsChild>
                                    <w:div w:id="1579633973">
                                      <w:marLeft w:val="0"/>
                                      <w:marRight w:val="0"/>
                                      <w:marTop w:val="0"/>
                                      <w:marBottom w:val="0"/>
                                      <w:divBdr>
                                        <w:top w:val="none" w:sz="0" w:space="0" w:color="auto"/>
                                        <w:left w:val="none" w:sz="0" w:space="0" w:color="auto"/>
                                        <w:bottom w:val="none" w:sz="0" w:space="0" w:color="auto"/>
                                        <w:right w:val="none" w:sz="0" w:space="0" w:color="auto"/>
                                      </w:divBdr>
                                      <w:divsChild>
                                        <w:div w:id="204914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31358">
                                  <w:marLeft w:val="0"/>
                                  <w:marRight w:val="0"/>
                                  <w:marTop w:val="0"/>
                                  <w:marBottom w:val="0"/>
                                  <w:divBdr>
                                    <w:top w:val="none" w:sz="0" w:space="0" w:color="auto"/>
                                    <w:left w:val="none" w:sz="0" w:space="0" w:color="auto"/>
                                    <w:bottom w:val="none" w:sz="0" w:space="0" w:color="auto"/>
                                    <w:right w:val="none" w:sz="0" w:space="0" w:color="auto"/>
                                  </w:divBdr>
                                  <w:divsChild>
                                    <w:div w:id="15607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955431">
      <w:bodyDiv w:val="1"/>
      <w:marLeft w:val="0"/>
      <w:marRight w:val="0"/>
      <w:marTop w:val="0"/>
      <w:marBottom w:val="0"/>
      <w:divBdr>
        <w:top w:val="none" w:sz="0" w:space="0" w:color="auto"/>
        <w:left w:val="none" w:sz="0" w:space="0" w:color="auto"/>
        <w:bottom w:val="none" w:sz="0" w:space="0" w:color="auto"/>
        <w:right w:val="none" w:sz="0" w:space="0" w:color="auto"/>
      </w:divBdr>
    </w:div>
    <w:div w:id="1229461317">
      <w:bodyDiv w:val="1"/>
      <w:marLeft w:val="0"/>
      <w:marRight w:val="0"/>
      <w:marTop w:val="0"/>
      <w:marBottom w:val="0"/>
      <w:divBdr>
        <w:top w:val="none" w:sz="0" w:space="0" w:color="auto"/>
        <w:left w:val="none" w:sz="0" w:space="0" w:color="auto"/>
        <w:bottom w:val="none" w:sz="0" w:space="0" w:color="auto"/>
        <w:right w:val="none" w:sz="0" w:space="0" w:color="auto"/>
      </w:divBdr>
    </w:div>
    <w:div w:id="1233346063">
      <w:bodyDiv w:val="1"/>
      <w:marLeft w:val="0"/>
      <w:marRight w:val="0"/>
      <w:marTop w:val="0"/>
      <w:marBottom w:val="0"/>
      <w:divBdr>
        <w:top w:val="none" w:sz="0" w:space="0" w:color="auto"/>
        <w:left w:val="none" w:sz="0" w:space="0" w:color="auto"/>
        <w:bottom w:val="none" w:sz="0" w:space="0" w:color="auto"/>
        <w:right w:val="none" w:sz="0" w:space="0" w:color="auto"/>
      </w:divBdr>
    </w:div>
    <w:div w:id="1236745874">
      <w:bodyDiv w:val="1"/>
      <w:marLeft w:val="0"/>
      <w:marRight w:val="0"/>
      <w:marTop w:val="0"/>
      <w:marBottom w:val="0"/>
      <w:divBdr>
        <w:top w:val="none" w:sz="0" w:space="0" w:color="auto"/>
        <w:left w:val="none" w:sz="0" w:space="0" w:color="auto"/>
        <w:bottom w:val="none" w:sz="0" w:space="0" w:color="auto"/>
        <w:right w:val="none" w:sz="0" w:space="0" w:color="auto"/>
      </w:divBdr>
    </w:div>
    <w:div w:id="1252660960">
      <w:bodyDiv w:val="1"/>
      <w:marLeft w:val="0"/>
      <w:marRight w:val="0"/>
      <w:marTop w:val="0"/>
      <w:marBottom w:val="0"/>
      <w:divBdr>
        <w:top w:val="none" w:sz="0" w:space="0" w:color="auto"/>
        <w:left w:val="none" w:sz="0" w:space="0" w:color="auto"/>
        <w:bottom w:val="none" w:sz="0" w:space="0" w:color="auto"/>
        <w:right w:val="none" w:sz="0" w:space="0" w:color="auto"/>
      </w:divBdr>
    </w:div>
    <w:div w:id="1288120708">
      <w:bodyDiv w:val="1"/>
      <w:marLeft w:val="0"/>
      <w:marRight w:val="0"/>
      <w:marTop w:val="0"/>
      <w:marBottom w:val="0"/>
      <w:divBdr>
        <w:top w:val="none" w:sz="0" w:space="0" w:color="auto"/>
        <w:left w:val="none" w:sz="0" w:space="0" w:color="auto"/>
        <w:bottom w:val="none" w:sz="0" w:space="0" w:color="auto"/>
        <w:right w:val="none" w:sz="0" w:space="0" w:color="auto"/>
      </w:divBdr>
    </w:div>
    <w:div w:id="1300917604">
      <w:bodyDiv w:val="1"/>
      <w:marLeft w:val="0"/>
      <w:marRight w:val="0"/>
      <w:marTop w:val="0"/>
      <w:marBottom w:val="0"/>
      <w:divBdr>
        <w:top w:val="none" w:sz="0" w:space="0" w:color="auto"/>
        <w:left w:val="none" w:sz="0" w:space="0" w:color="auto"/>
        <w:bottom w:val="none" w:sz="0" w:space="0" w:color="auto"/>
        <w:right w:val="none" w:sz="0" w:space="0" w:color="auto"/>
      </w:divBdr>
    </w:div>
    <w:div w:id="1317107857">
      <w:bodyDiv w:val="1"/>
      <w:marLeft w:val="0"/>
      <w:marRight w:val="0"/>
      <w:marTop w:val="0"/>
      <w:marBottom w:val="0"/>
      <w:divBdr>
        <w:top w:val="none" w:sz="0" w:space="0" w:color="auto"/>
        <w:left w:val="none" w:sz="0" w:space="0" w:color="auto"/>
        <w:bottom w:val="none" w:sz="0" w:space="0" w:color="auto"/>
        <w:right w:val="none" w:sz="0" w:space="0" w:color="auto"/>
      </w:divBdr>
    </w:div>
    <w:div w:id="1334841010">
      <w:bodyDiv w:val="1"/>
      <w:marLeft w:val="0"/>
      <w:marRight w:val="0"/>
      <w:marTop w:val="0"/>
      <w:marBottom w:val="0"/>
      <w:divBdr>
        <w:top w:val="none" w:sz="0" w:space="0" w:color="auto"/>
        <w:left w:val="none" w:sz="0" w:space="0" w:color="auto"/>
        <w:bottom w:val="none" w:sz="0" w:space="0" w:color="auto"/>
        <w:right w:val="none" w:sz="0" w:space="0" w:color="auto"/>
      </w:divBdr>
    </w:div>
    <w:div w:id="1353848082">
      <w:bodyDiv w:val="1"/>
      <w:marLeft w:val="0"/>
      <w:marRight w:val="0"/>
      <w:marTop w:val="0"/>
      <w:marBottom w:val="0"/>
      <w:divBdr>
        <w:top w:val="none" w:sz="0" w:space="0" w:color="auto"/>
        <w:left w:val="none" w:sz="0" w:space="0" w:color="auto"/>
        <w:bottom w:val="none" w:sz="0" w:space="0" w:color="auto"/>
        <w:right w:val="none" w:sz="0" w:space="0" w:color="auto"/>
      </w:divBdr>
    </w:div>
    <w:div w:id="1489129752">
      <w:bodyDiv w:val="1"/>
      <w:marLeft w:val="0"/>
      <w:marRight w:val="0"/>
      <w:marTop w:val="0"/>
      <w:marBottom w:val="0"/>
      <w:divBdr>
        <w:top w:val="none" w:sz="0" w:space="0" w:color="auto"/>
        <w:left w:val="none" w:sz="0" w:space="0" w:color="auto"/>
        <w:bottom w:val="none" w:sz="0" w:space="0" w:color="auto"/>
        <w:right w:val="none" w:sz="0" w:space="0" w:color="auto"/>
      </w:divBdr>
    </w:div>
    <w:div w:id="1532107002">
      <w:bodyDiv w:val="1"/>
      <w:marLeft w:val="0"/>
      <w:marRight w:val="0"/>
      <w:marTop w:val="0"/>
      <w:marBottom w:val="0"/>
      <w:divBdr>
        <w:top w:val="none" w:sz="0" w:space="0" w:color="auto"/>
        <w:left w:val="none" w:sz="0" w:space="0" w:color="auto"/>
        <w:bottom w:val="none" w:sz="0" w:space="0" w:color="auto"/>
        <w:right w:val="none" w:sz="0" w:space="0" w:color="auto"/>
      </w:divBdr>
    </w:div>
    <w:div w:id="1583642508">
      <w:bodyDiv w:val="1"/>
      <w:marLeft w:val="0"/>
      <w:marRight w:val="0"/>
      <w:marTop w:val="0"/>
      <w:marBottom w:val="0"/>
      <w:divBdr>
        <w:top w:val="none" w:sz="0" w:space="0" w:color="auto"/>
        <w:left w:val="none" w:sz="0" w:space="0" w:color="auto"/>
        <w:bottom w:val="none" w:sz="0" w:space="0" w:color="auto"/>
        <w:right w:val="none" w:sz="0" w:space="0" w:color="auto"/>
      </w:divBdr>
    </w:div>
    <w:div w:id="1638535694">
      <w:bodyDiv w:val="1"/>
      <w:marLeft w:val="0"/>
      <w:marRight w:val="0"/>
      <w:marTop w:val="0"/>
      <w:marBottom w:val="0"/>
      <w:divBdr>
        <w:top w:val="none" w:sz="0" w:space="0" w:color="auto"/>
        <w:left w:val="none" w:sz="0" w:space="0" w:color="auto"/>
        <w:bottom w:val="none" w:sz="0" w:space="0" w:color="auto"/>
        <w:right w:val="none" w:sz="0" w:space="0" w:color="auto"/>
      </w:divBdr>
    </w:div>
    <w:div w:id="1719935452">
      <w:bodyDiv w:val="1"/>
      <w:marLeft w:val="0"/>
      <w:marRight w:val="0"/>
      <w:marTop w:val="0"/>
      <w:marBottom w:val="0"/>
      <w:divBdr>
        <w:top w:val="none" w:sz="0" w:space="0" w:color="auto"/>
        <w:left w:val="none" w:sz="0" w:space="0" w:color="auto"/>
        <w:bottom w:val="none" w:sz="0" w:space="0" w:color="auto"/>
        <w:right w:val="none" w:sz="0" w:space="0" w:color="auto"/>
      </w:divBdr>
    </w:div>
    <w:div w:id="1720663349">
      <w:bodyDiv w:val="1"/>
      <w:marLeft w:val="0"/>
      <w:marRight w:val="0"/>
      <w:marTop w:val="0"/>
      <w:marBottom w:val="0"/>
      <w:divBdr>
        <w:top w:val="none" w:sz="0" w:space="0" w:color="auto"/>
        <w:left w:val="none" w:sz="0" w:space="0" w:color="auto"/>
        <w:bottom w:val="none" w:sz="0" w:space="0" w:color="auto"/>
        <w:right w:val="none" w:sz="0" w:space="0" w:color="auto"/>
      </w:divBdr>
    </w:div>
    <w:div w:id="1733118989">
      <w:bodyDiv w:val="1"/>
      <w:marLeft w:val="0"/>
      <w:marRight w:val="0"/>
      <w:marTop w:val="0"/>
      <w:marBottom w:val="0"/>
      <w:divBdr>
        <w:top w:val="none" w:sz="0" w:space="0" w:color="auto"/>
        <w:left w:val="none" w:sz="0" w:space="0" w:color="auto"/>
        <w:bottom w:val="none" w:sz="0" w:space="0" w:color="auto"/>
        <w:right w:val="none" w:sz="0" w:space="0" w:color="auto"/>
      </w:divBdr>
    </w:div>
    <w:div w:id="1772360425">
      <w:bodyDiv w:val="1"/>
      <w:marLeft w:val="0"/>
      <w:marRight w:val="0"/>
      <w:marTop w:val="0"/>
      <w:marBottom w:val="0"/>
      <w:divBdr>
        <w:top w:val="none" w:sz="0" w:space="0" w:color="auto"/>
        <w:left w:val="none" w:sz="0" w:space="0" w:color="auto"/>
        <w:bottom w:val="none" w:sz="0" w:space="0" w:color="auto"/>
        <w:right w:val="none" w:sz="0" w:space="0" w:color="auto"/>
      </w:divBdr>
    </w:div>
    <w:div w:id="1802337105">
      <w:bodyDiv w:val="1"/>
      <w:marLeft w:val="0"/>
      <w:marRight w:val="0"/>
      <w:marTop w:val="0"/>
      <w:marBottom w:val="0"/>
      <w:divBdr>
        <w:top w:val="none" w:sz="0" w:space="0" w:color="auto"/>
        <w:left w:val="none" w:sz="0" w:space="0" w:color="auto"/>
        <w:bottom w:val="none" w:sz="0" w:space="0" w:color="auto"/>
        <w:right w:val="none" w:sz="0" w:space="0" w:color="auto"/>
      </w:divBdr>
    </w:div>
    <w:div w:id="1807434817">
      <w:bodyDiv w:val="1"/>
      <w:marLeft w:val="0"/>
      <w:marRight w:val="0"/>
      <w:marTop w:val="0"/>
      <w:marBottom w:val="0"/>
      <w:divBdr>
        <w:top w:val="none" w:sz="0" w:space="0" w:color="auto"/>
        <w:left w:val="none" w:sz="0" w:space="0" w:color="auto"/>
        <w:bottom w:val="none" w:sz="0" w:space="0" w:color="auto"/>
        <w:right w:val="none" w:sz="0" w:space="0" w:color="auto"/>
      </w:divBdr>
    </w:div>
    <w:div w:id="1827166908">
      <w:bodyDiv w:val="1"/>
      <w:marLeft w:val="0"/>
      <w:marRight w:val="0"/>
      <w:marTop w:val="0"/>
      <w:marBottom w:val="0"/>
      <w:divBdr>
        <w:top w:val="none" w:sz="0" w:space="0" w:color="auto"/>
        <w:left w:val="none" w:sz="0" w:space="0" w:color="auto"/>
        <w:bottom w:val="none" w:sz="0" w:space="0" w:color="auto"/>
        <w:right w:val="none" w:sz="0" w:space="0" w:color="auto"/>
      </w:divBdr>
    </w:div>
    <w:div w:id="1838377530">
      <w:bodyDiv w:val="1"/>
      <w:marLeft w:val="0"/>
      <w:marRight w:val="0"/>
      <w:marTop w:val="0"/>
      <w:marBottom w:val="0"/>
      <w:divBdr>
        <w:top w:val="none" w:sz="0" w:space="0" w:color="auto"/>
        <w:left w:val="none" w:sz="0" w:space="0" w:color="auto"/>
        <w:bottom w:val="none" w:sz="0" w:space="0" w:color="auto"/>
        <w:right w:val="none" w:sz="0" w:space="0" w:color="auto"/>
      </w:divBdr>
    </w:div>
    <w:div w:id="1882472500">
      <w:bodyDiv w:val="1"/>
      <w:marLeft w:val="0"/>
      <w:marRight w:val="0"/>
      <w:marTop w:val="0"/>
      <w:marBottom w:val="0"/>
      <w:divBdr>
        <w:top w:val="none" w:sz="0" w:space="0" w:color="auto"/>
        <w:left w:val="none" w:sz="0" w:space="0" w:color="auto"/>
        <w:bottom w:val="none" w:sz="0" w:space="0" w:color="auto"/>
        <w:right w:val="none" w:sz="0" w:space="0" w:color="auto"/>
      </w:divBdr>
    </w:div>
    <w:div w:id="1893271025">
      <w:bodyDiv w:val="1"/>
      <w:marLeft w:val="0"/>
      <w:marRight w:val="0"/>
      <w:marTop w:val="0"/>
      <w:marBottom w:val="0"/>
      <w:divBdr>
        <w:top w:val="none" w:sz="0" w:space="0" w:color="auto"/>
        <w:left w:val="none" w:sz="0" w:space="0" w:color="auto"/>
        <w:bottom w:val="none" w:sz="0" w:space="0" w:color="auto"/>
        <w:right w:val="none" w:sz="0" w:space="0" w:color="auto"/>
      </w:divBdr>
    </w:div>
    <w:div w:id="1902252745">
      <w:bodyDiv w:val="1"/>
      <w:marLeft w:val="0"/>
      <w:marRight w:val="0"/>
      <w:marTop w:val="0"/>
      <w:marBottom w:val="0"/>
      <w:divBdr>
        <w:top w:val="none" w:sz="0" w:space="0" w:color="auto"/>
        <w:left w:val="none" w:sz="0" w:space="0" w:color="auto"/>
        <w:bottom w:val="none" w:sz="0" w:space="0" w:color="auto"/>
        <w:right w:val="none" w:sz="0" w:space="0" w:color="auto"/>
      </w:divBdr>
    </w:div>
    <w:div w:id="1995523841">
      <w:bodyDiv w:val="1"/>
      <w:marLeft w:val="0"/>
      <w:marRight w:val="0"/>
      <w:marTop w:val="0"/>
      <w:marBottom w:val="0"/>
      <w:divBdr>
        <w:top w:val="none" w:sz="0" w:space="0" w:color="auto"/>
        <w:left w:val="none" w:sz="0" w:space="0" w:color="auto"/>
        <w:bottom w:val="none" w:sz="0" w:space="0" w:color="auto"/>
        <w:right w:val="none" w:sz="0" w:space="0" w:color="auto"/>
      </w:divBdr>
    </w:div>
    <w:div w:id="1999531496">
      <w:bodyDiv w:val="1"/>
      <w:marLeft w:val="0"/>
      <w:marRight w:val="0"/>
      <w:marTop w:val="0"/>
      <w:marBottom w:val="0"/>
      <w:divBdr>
        <w:top w:val="none" w:sz="0" w:space="0" w:color="auto"/>
        <w:left w:val="none" w:sz="0" w:space="0" w:color="auto"/>
        <w:bottom w:val="none" w:sz="0" w:space="0" w:color="auto"/>
        <w:right w:val="none" w:sz="0" w:space="0" w:color="auto"/>
      </w:divBdr>
    </w:div>
    <w:div w:id="2026784845">
      <w:bodyDiv w:val="1"/>
      <w:marLeft w:val="0"/>
      <w:marRight w:val="0"/>
      <w:marTop w:val="0"/>
      <w:marBottom w:val="0"/>
      <w:divBdr>
        <w:top w:val="none" w:sz="0" w:space="0" w:color="auto"/>
        <w:left w:val="none" w:sz="0" w:space="0" w:color="auto"/>
        <w:bottom w:val="none" w:sz="0" w:space="0" w:color="auto"/>
        <w:right w:val="none" w:sz="0" w:space="0" w:color="auto"/>
      </w:divBdr>
    </w:div>
    <w:div w:id="204964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1944-7895"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ryan.leon@upn.edu.pe"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1F0BA-D942-4DE8-AFC8-67220BE35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5230</Words>
  <Characters>28243</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Marcos</dc:creator>
  <cp:lastModifiedBy>Revista Acta Scientiarum -</cp:lastModifiedBy>
  <cp:revision>5</cp:revision>
  <cp:lastPrinted>2023-06-23T11:32:00Z</cp:lastPrinted>
  <dcterms:created xsi:type="dcterms:W3CDTF">2025-10-20T17:23:00Z</dcterms:created>
  <dcterms:modified xsi:type="dcterms:W3CDTF">2026-02-11T13:47:00Z</dcterms:modified>
</cp:coreProperties>
</file>