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B0" w:rsidRPr="00985277" w:rsidRDefault="002F22C8" w:rsidP="00537C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Características </w:t>
      </w:r>
      <w:r w:rsidR="005178B2">
        <w:rPr>
          <w:rFonts w:ascii="Times New Roman" w:hAnsi="Times New Roman"/>
          <w:b/>
          <w:sz w:val="24"/>
          <w:szCs w:val="24"/>
        </w:rPr>
        <w:t>físico-química</w:t>
      </w:r>
      <w:r w:rsidR="00537CA2">
        <w:rPr>
          <w:rFonts w:ascii="Times New Roman" w:hAnsi="Times New Roman"/>
          <w:b/>
          <w:sz w:val="24"/>
          <w:szCs w:val="24"/>
        </w:rPr>
        <w:t xml:space="preserve"> e digestibilidade </w:t>
      </w:r>
      <w:r w:rsidR="007F6A75">
        <w:rPr>
          <w:rFonts w:ascii="Times New Roman" w:hAnsi="Times New Roman"/>
          <w:b/>
          <w:sz w:val="24"/>
          <w:szCs w:val="24"/>
        </w:rPr>
        <w:t xml:space="preserve">da </w:t>
      </w:r>
      <w:r w:rsidR="00A25CE8">
        <w:rPr>
          <w:rFonts w:ascii="Times New Roman" w:hAnsi="Times New Roman"/>
          <w:b/>
          <w:sz w:val="24"/>
          <w:szCs w:val="24"/>
        </w:rPr>
        <w:t xml:space="preserve">farinha de silagem ácida </w:t>
      </w:r>
      <w:r w:rsidR="007F6A75">
        <w:rPr>
          <w:rFonts w:ascii="Times New Roman" w:hAnsi="Times New Roman"/>
          <w:b/>
          <w:sz w:val="24"/>
          <w:szCs w:val="24"/>
        </w:rPr>
        <w:t>de resíduo de pirarucu em</w:t>
      </w:r>
      <w:r w:rsidR="00234A8C" w:rsidRPr="00985277">
        <w:rPr>
          <w:rFonts w:ascii="Times New Roman" w:hAnsi="Times New Roman"/>
          <w:b/>
          <w:sz w:val="24"/>
          <w:szCs w:val="24"/>
        </w:rPr>
        <w:t xml:space="preserve"> rações de poedeiras </w:t>
      </w:r>
      <w:r w:rsidR="008E0A0B">
        <w:rPr>
          <w:rFonts w:ascii="Times New Roman" w:hAnsi="Times New Roman"/>
          <w:b/>
          <w:sz w:val="24"/>
          <w:szCs w:val="24"/>
        </w:rPr>
        <w:t xml:space="preserve">comerciais </w:t>
      </w:r>
      <w:r w:rsidR="00234A8C" w:rsidRPr="00985277">
        <w:rPr>
          <w:rFonts w:ascii="Times New Roman" w:hAnsi="Times New Roman"/>
          <w:b/>
          <w:sz w:val="24"/>
          <w:szCs w:val="24"/>
        </w:rPr>
        <w:t>leves</w:t>
      </w:r>
    </w:p>
    <w:p w:rsidR="00136999" w:rsidRPr="00985277" w:rsidRDefault="008E0A0B" w:rsidP="00CF20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2F22C8">
        <w:rPr>
          <w:rFonts w:ascii="Times New Roman" w:hAnsi="Times New Roman"/>
          <w:b/>
          <w:sz w:val="24"/>
          <w:szCs w:val="24"/>
          <w:lang w:val="en-GB"/>
        </w:rPr>
        <w:t xml:space="preserve">Digestibility and </w:t>
      </w:r>
      <w:proofErr w:type="spellStart"/>
      <w:r w:rsidR="002F22C8" w:rsidRPr="002F22C8">
        <w:rPr>
          <w:rFonts w:ascii="Times New Roman" w:hAnsi="Times New Roman"/>
          <w:b/>
          <w:sz w:val="24"/>
          <w:szCs w:val="24"/>
          <w:lang w:val="en-GB"/>
        </w:rPr>
        <w:t>physico</w:t>
      </w:r>
      <w:proofErr w:type="spellEnd"/>
      <w:r w:rsidR="002F22C8" w:rsidRPr="002F22C8">
        <w:rPr>
          <w:rFonts w:ascii="Times New Roman" w:hAnsi="Times New Roman"/>
          <w:b/>
          <w:sz w:val="24"/>
          <w:szCs w:val="24"/>
          <w:lang w:val="en-GB"/>
        </w:rPr>
        <w:t>-chemical</w:t>
      </w:r>
      <w:r w:rsidRPr="002F22C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2F22C8">
        <w:rPr>
          <w:rFonts w:ascii="Times New Roman" w:hAnsi="Times New Roman"/>
          <w:b/>
          <w:sz w:val="24"/>
          <w:szCs w:val="24"/>
          <w:lang w:val="en-GB"/>
        </w:rPr>
        <w:t xml:space="preserve">traits </w:t>
      </w:r>
      <w:r w:rsidRPr="002F22C8">
        <w:rPr>
          <w:rFonts w:ascii="Times New Roman" w:hAnsi="Times New Roman"/>
          <w:b/>
          <w:sz w:val="24"/>
          <w:szCs w:val="24"/>
          <w:lang w:val="en-GB"/>
        </w:rPr>
        <w:t xml:space="preserve">of pirarucu waste acid silage </w:t>
      </w:r>
      <w:r w:rsidR="0021084A" w:rsidRPr="002F22C8">
        <w:rPr>
          <w:rFonts w:ascii="Times New Roman" w:hAnsi="Times New Roman"/>
          <w:b/>
          <w:sz w:val="24"/>
          <w:szCs w:val="24"/>
          <w:lang w:val="en-GB"/>
        </w:rPr>
        <w:t xml:space="preserve">flour </w:t>
      </w:r>
      <w:r w:rsidR="00A80D43" w:rsidRPr="002F22C8">
        <w:rPr>
          <w:rFonts w:ascii="Times New Roman" w:hAnsi="Times New Roman"/>
          <w:b/>
          <w:sz w:val="24"/>
          <w:szCs w:val="24"/>
          <w:lang w:val="en-GB"/>
        </w:rPr>
        <w:t xml:space="preserve">in diets for </w:t>
      </w:r>
      <w:r w:rsidR="00985277" w:rsidRPr="002F22C8">
        <w:rPr>
          <w:rFonts w:ascii="Times New Roman" w:hAnsi="Times New Roman"/>
          <w:b/>
          <w:sz w:val="24"/>
          <w:szCs w:val="24"/>
          <w:lang w:val="en-GB"/>
        </w:rPr>
        <w:t xml:space="preserve">commercial </w:t>
      </w:r>
      <w:r w:rsidR="00A80D43" w:rsidRPr="002F22C8">
        <w:rPr>
          <w:rFonts w:ascii="Times New Roman" w:hAnsi="Times New Roman"/>
          <w:b/>
          <w:sz w:val="24"/>
          <w:szCs w:val="24"/>
          <w:lang w:val="en-GB"/>
        </w:rPr>
        <w:t>laying hens</w:t>
      </w:r>
    </w:p>
    <w:p w:rsidR="002454BF" w:rsidRPr="00985277" w:rsidRDefault="002454BF" w:rsidP="004D68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74447" w:rsidRPr="00985277" w:rsidRDefault="00693161" w:rsidP="00813EAE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85277">
        <w:rPr>
          <w:rFonts w:ascii="Times New Roman" w:hAnsi="Times New Roman"/>
          <w:b/>
          <w:sz w:val="24"/>
        </w:rPr>
        <w:t>RESUMO</w:t>
      </w:r>
    </w:p>
    <w:p w:rsidR="00EF2B11" w:rsidRDefault="00EF2B11" w:rsidP="00813EAE">
      <w:pPr>
        <w:tabs>
          <w:tab w:val="left" w:pos="2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2B11">
        <w:rPr>
          <w:rFonts w:ascii="Times New Roman" w:hAnsi="Times New Roman"/>
          <w:sz w:val="24"/>
          <w:szCs w:val="24"/>
        </w:rPr>
        <w:t>Objetivou-se com este estudo avaliar a</w:t>
      </w:r>
      <w:r w:rsidR="002F22C8">
        <w:rPr>
          <w:rFonts w:ascii="Times New Roman" w:hAnsi="Times New Roman"/>
          <w:sz w:val="24"/>
          <w:szCs w:val="24"/>
        </w:rPr>
        <w:t>s</w:t>
      </w:r>
      <w:r w:rsidRPr="00EF2B11">
        <w:rPr>
          <w:rFonts w:ascii="Times New Roman" w:hAnsi="Times New Roman"/>
          <w:sz w:val="24"/>
          <w:szCs w:val="24"/>
        </w:rPr>
        <w:t xml:space="preserve"> </w:t>
      </w:r>
      <w:r w:rsidR="002F22C8" w:rsidRPr="00212DF7">
        <w:rPr>
          <w:rFonts w:ascii="Times New Roman" w:hAnsi="Times New Roman"/>
          <w:sz w:val="24"/>
          <w:szCs w:val="24"/>
        </w:rPr>
        <w:t xml:space="preserve">características </w:t>
      </w:r>
      <w:r w:rsidR="002F22C8">
        <w:rPr>
          <w:rFonts w:ascii="Times New Roman" w:hAnsi="Times New Roman"/>
          <w:sz w:val="24"/>
          <w:szCs w:val="24"/>
        </w:rPr>
        <w:t>físico-</w:t>
      </w:r>
      <w:r w:rsidR="002F22C8" w:rsidRPr="00212DF7">
        <w:rPr>
          <w:rFonts w:ascii="Times New Roman" w:hAnsi="Times New Roman"/>
          <w:sz w:val="24"/>
          <w:szCs w:val="24"/>
        </w:rPr>
        <w:t>químicas e n</w:t>
      </w:r>
      <w:r w:rsidR="002F22C8">
        <w:rPr>
          <w:rFonts w:ascii="Times New Roman" w:hAnsi="Times New Roman"/>
          <w:sz w:val="24"/>
          <w:szCs w:val="24"/>
        </w:rPr>
        <w:t>utricionais da farinha de silagem ácida</w:t>
      </w:r>
      <w:r w:rsidR="002F22C8" w:rsidRPr="00212DF7">
        <w:rPr>
          <w:rFonts w:ascii="Times New Roman" w:hAnsi="Times New Roman"/>
          <w:sz w:val="24"/>
          <w:szCs w:val="24"/>
        </w:rPr>
        <w:t xml:space="preserve"> </w:t>
      </w:r>
      <w:r w:rsidR="002F22C8">
        <w:rPr>
          <w:rFonts w:ascii="Times New Roman" w:hAnsi="Times New Roman"/>
          <w:sz w:val="24"/>
          <w:szCs w:val="24"/>
        </w:rPr>
        <w:t xml:space="preserve">de resíduos de </w:t>
      </w:r>
      <w:r w:rsidR="002F22C8" w:rsidRPr="00212DF7">
        <w:rPr>
          <w:rFonts w:ascii="Times New Roman" w:hAnsi="Times New Roman"/>
          <w:sz w:val="24"/>
          <w:szCs w:val="24"/>
        </w:rPr>
        <w:t>pirarucu</w:t>
      </w:r>
      <w:r w:rsidR="002F22C8">
        <w:rPr>
          <w:rFonts w:ascii="Times New Roman" w:hAnsi="Times New Roman"/>
          <w:sz w:val="24"/>
          <w:szCs w:val="24"/>
        </w:rPr>
        <w:t xml:space="preserve"> em rações para poedeiras comerciais leves sobre a digestibilidade aparente e metabolização energética</w:t>
      </w:r>
      <w:r w:rsidRPr="00EF2B11">
        <w:rPr>
          <w:rFonts w:ascii="Times New Roman" w:hAnsi="Times New Roman"/>
          <w:sz w:val="24"/>
          <w:szCs w:val="24"/>
        </w:rPr>
        <w:t xml:space="preserve">. </w:t>
      </w:r>
      <w:r w:rsidR="00017CE8">
        <w:rPr>
          <w:rFonts w:ascii="Times New Roman" w:hAnsi="Times New Roman"/>
          <w:sz w:val="24"/>
          <w:szCs w:val="24"/>
        </w:rPr>
        <w:t>F</w:t>
      </w:r>
      <w:r w:rsidRPr="00EF2B11">
        <w:rPr>
          <w:rFonts w:ascii="Times New Roman" w:hAnsi="Times New Roman"/>
          <w:sz w:val="24"/>
          <w:szCs w:val="24"/>
        </w:rPr>
        <w:t>o</w:t>
      </w:r>
      <w:r w:rsidR="00930BD8">
        <w:rPr>
          <w:rFonts w:ascii="Times New Roman" w:hAnsi="Times New Roman"/>
          <w:sz w:val="24"/>
          <w:szCs w:val="24"/>
        </w:rPr>
        <w:t xml:space="preserve">ram </w:t>
      </w:r>
      <w:r w:rsidRPr="00EF2B11">
        <w:rPr>
          <w:rFonts w:ascii="Times New Roman" w:hAnsi="Times New Roman"/>
          <w:sz w:val="24"/>
          <w:szCs w:val="24"/>
        </w:rPr>
        <w:t xml:space="preserve">utilizadas 72 poedeiras da linhagem </w:t>
      </w:r>
      <w:proofErr w:type="spellStart"/>
      <w:r w:rsidRPr="00EF2B11">
        <w:rPr>
          <w:rFonts w:ascii="Times New Roman" w:hAnsi="Times New Roman"/>
          <w:sz w:val="24"/>
          <w:szCs w:val="24"/>
        </w:rPr>
        <w:t>Hise</w:t>
      </w:r>
      <w:r w:rsidR="00930BD8">
        <w:rPr>
          <w:rFonts w:ascii="Times New Roman" w:hAnsi="Times New Roman"/>
          <w:sz w:val="24"/>
          <w:szCs w:val="24"/>
        </w:rPr>
        <w:t>x</w:t>
      </w:r>
      <w:proofErr w:type="spellEnd"/>
      <w:r w:rsidR="00930BD8">
        <w:rPr>
          <w:rFonts w:ascii="Times New Roman" w:hAnsi="Times New Roman"/>
          <w:sz w:val="24"/>
          <w:szCs w:val="24"/>
        </w:rPr>
        <w:t xml:space="preserve"> White com 71 semanas de idade</w:t>
      </w:r>
      <w:r w:rsidRPr="00EF2B11">
        <w:rPr>
          <w:rFonts w:ascii="Times New Roman" w:hAnsi="Times New Roman"/>
          <w:sz w:val="24"/>
          <w:szCs w:val="24"/>
        </w:rPr>
        <w:t xml:space="preserve"> distribuídas em </w:t>
      </w:r>
      <w:r w:rsidR="00965A33">
        <w:rPr>
          <w:rFonts w:ascii="Times New Roman" w:hAnsi="Times New Roman"/>
          <w:sz w:val="24"/>
          <w:szCs w:val="24"/>
        </w:rPr>
        <w:t xml:space="preserve">um </w:t>
      </w:r>
      <w:r w:rsidRPr="00EF2B11">
        <w:rPr>
          <w:rFonts w:ascii="Times New Roman" w:hAnsi="Times New Roman"/>
          <w:sz w:val="24"/>
          <w:szCs w:val="24"/>
        </w:rPr>
        <w:t xml:space="preserve">delineamento inteiramente casualizado com seis repetições de seis aves cada. Os tratamentos constituíram-se de controle </w:t>
      </w:r>
      <w:r w:rsidR="00930BD8">
        <w:rPr>
          <w:rFonts w:ascii="Times New Roman" w:hAnsi="Times New Roman"/>
          <w:sz w:val="24"/>
          <w:szCs w:val="24"/>
        </w:rPr>
        <w:t xml:space="preserve">(ração sem inclusão do produto) </w:t>
      </w:r>
      <w:r w:rsidRPr="00EF2B11">
        <w:rPr>
          <w:rFonts w:ascii="Times New Roman" w:hAnsi="Times New Roman"/>
          <w:sz w:val="24"/>
          <w:szCs w:val="24"/>
        </w:rPr>
        <w:t xml:space="preserve">e ração experimental </w:t>
      </w:r>
      <w:r w:rsidR="00930BD8">
        <w:rPr>
          <w:rFonts w:ascii="Times New Roman" w:hAnsi="Times New Roman"/>
          <w:sz w:val="24"/>
          <w:szCs w:val="24"/>
        </w:rPr>
        <w:t>(</w:t>
      </w:r>
      <w:r w:rsidR="00965A33">
        <w:rPr>
          <w:rFonts w:ascii="Times New Roman" w:hAnsi="Times New Roman"/>
          <w:sz w:val="24"/>
          <w:szCs w:val="24"/>
        </w:rPr>
        <w:t xml:space="preserve">com </w:t>
      </w:r>
      <w:r w:rsidRPr="00EF2B11">
        <w:rPr>
          <w:rFonts w:ascii="Times New Roman" w:hAnsi="Times New Roman"/>
          <w:sz w:val="24"/>
          <w:szCs w:val="24"/>
        </w:rPr>
        <w:t>3% de inclusão de silagem ácida</w:t>
      </w:r>
      <w:r w:rsidR="00930BD8">
        <w:rPr>
          <w:rFonts w:ascii="Times New Roman" w:hAnsi="Times New Roman"/>
          <w:sz w:val="24"/>
          <w:szCs w:val="24"/>
        </w:rPr>
        <w:t>)</w:t>
      </w:r>
      <w:r w:rsidRPr="00EF2B11">
        <w:rPr>
          <w:rFonts w:ascii="Times New Roman" w:hAnsi="Times New Roman"/>
          <w:sz w:val="24"/>
          <w:szCs w:val="24"/>
        </w:rPr>
        <w:t xml:space="preserve">. </w:t>
      </w:r>
      <w:r w:rsidR="00017CE8" w:rsidRPr="00EF2B11">
        <w:rPr>
          <w:rFonts w:ascii="Times New Roman" w:hAnsi="Times New Roman"/>
          <w:sz w:val="24"/>
          <w:szCs w:val="24"/>
        </w:rPr>
        <w:t xml:space="preserve">A biomassa ensilada </w:t>
      </w:r>
      <w:r w:rsidR="002C203F">
        <w:rPr>
          <w:rFonts w:ascii="Times New Roman" w:hAnsi="Times New Roman"/>
          <w:sz w:val="24"/>
          <w:szCs w:val="24"/>
        </w:rPr>
        <w:t>apresentou coloração marrom claro; aroma levemente acidificado;</w:t>
      </w:r>
      <w:r w:rsidR="00017CE8" w:rsidRPr="00EF2B11">
        <w:rPr>
          <w:rFonts w:ascii="Times New Roman" w:hAnsi="Times New Roman"/>
          <w:sz w:val="24"/>
          <w:szCs w:val="24"/>
        </w:rPr>
        <w:t xml:space="preserve"> consistência ligeira</w:t>
      </w:r>
      <w:r w:rsidR="002C203F">
        <w:rPr>
          <w:rFonts w:ascii="Times New Roman" w:hAnsi="Times New Roman"/>
          <w:sz w:val="24"/>
          <w:szCs w:val="24"/>
        </w:rPr>
        <w:t>mente cremosa; pH de 4,38±0,11;</w:t>
      </w:r>
      <w:r w:rsidR="00017CE8" w:rsidRPr="00EF2B11">
        <w:rPr>
          <w:rFonts w:ascii="Times New Roman" w:hAnsi="Times New Roman"/>
          <w:sz w:val="24"/>
          <w:szCs w:val="24"/>
        </w:rPr>
        <w:t xml:space="preserve"> </w:t>
      </w:r>
      <w:r w:rsidR="002C203F">
        <w:rPr>
          <w:rFonts w:ascii="Times New Roman" w:hAnsi="Times New Roman"/>
          <w:sz w:val="24"/>
          <w:szCs w:val="24"/>
        </w:rPr>
        <w:t xml:space="preserve">com </w:t>
      </w:r>
      <w:r w:rsidR="00017CE8" w:rsidRPr="00EF2B11">
        <w:rPr>
          <w:rFonts w:ascii="Times New Roman" w:hAnsi="Times New Roman"/>
          <w:sz w:val="24"/>
          <w:szCs w:val="24"/>
        </w:rPr>
        <w:t xml:space="preserve">valores de 84,16% de matéria seca; 40,06 % de proteína bruta; 26,82% de extrato etéreo; 9,31% de matéria mineral, 65,16 g/kg de cálcio e 22,90 g/kg de fósforo. </w:t>
      </w:r>
      <w:r w:rsidR="009B771B">
        <w:rPr>
          <w:rFonts w:ascii="Times New Roman" w:hAnsi="Times New Roman"/>
          <w:sz w:val="24"/>
          <w:szCs w:val="24"/>
        </w:rPr>
        <w:t xml:space="preserve">Foram observadas diferenças significativas na digestibilidade da proteína bruta, extrato não nitrogenado (carboidratos solúveis), extrato etéreo, matéria mineral, energia metabolizável e no coeficiente de metabolização da energia metabolizável. </w:t>
      </w:r>
      <w:r w:rsidR="00551A9B" w:rsidRPr="002E6B9F">
        <w:rPr>
          <w:rFonts w:ascii="Times New Roman" w:hAnsi="Times New Roman"/>
          <w:sz w:val="24"/>
          <w:szCs w:val="24"/>
        </w:rPr>
        <w:t>Os resultados</w:t>
      </w:r>
      <w:r w:rsidR="00551A9B">
        <w:rPr>
          <w:rFonts w:ascii="Times New Roman" w:hAnsi="Times New Roman"/>
          <w:sz w:val="24"/>
          <w:szCs w:val="24"/>
        </w:rPr>
        <w:t xml:space="preserve"> do presente estudo indicaram que a silagem ácida produzida a partir da biomassa residual do pirarucu pode ser incluída na forma de farinha até 3% em rações para poedeiras leves, apresentando boa digestibilidade dos nutrientes e potencial para ser utilizada como fonte energética.</w:t>
      </w:r>
    </w:p>
    <w:p w:rsidR="009E3999" w:rsidRDefault="00693161" w:rsidP="00813EAE">
      <w:pPr>
        <w:tabs>
          <w:tab w:val="left" w:pos="2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5277">
        <w:rPr>
          <w:rFonts w:ascii="Times New Roman" w:hAnsi="Times New Roman"/>
          <w:b/>
          <w:sz w:val="24"/>
          <w:szCs w:val="24"/>
        </w:rPr>
        <w:t>PALAVRAS-CHAVE</w:t>
      </w:r>
      <w:r w:rsidR="001147C1" w:rsidRPr="00985277">
        <w:rPr>
          <w:rFonts w:ascii="Times New Roman" w:hAnsi="Times New Roman"/>
          <w:b/>
          <w:sz w:val="24"/>
          <w:szCs w:val="24"/>
        </w:rPr>
        <w:t>:</w:t>
      </w:r>
      <w:r w:rsidR="009E3999">
        <w:rPr>
          <w:rFonts w:ascii="Times New Roman" w:hAnsi="Times New Roman"/>
          <w:sz w:val="24"/>
          <w:szCs w:val="24"/>
        </w:rPr>
        <w:t xml:space="preserve"> </w:t>
      </w:r>
      <w:r w:rsidR="002317E4">
        <w:rPr>
          <w:rFonts w:ascii="Times New Roman" w:hAnsi="Times New Roman"/>
          <w:sz w:val="24"/>
          <w:szCs w:val="24"/>
        </w:rPr>
        <w:t xml:space="preserve">alimento alternativo, </w:t>
      </w:r>
      <w:r w:rsidR="008424C5">
        <w:rPr>
          <w:rFonts w:ascii="Times New Roman" w:hAnsi="Times New Roman"/>
          <w:sz w:val="24"/>
          <w:szCs w:val="24"/>
        </w:rPr>
        <w:t xml:space="preserve">ensilado, </w:t>
      </w:r>
      <w:r w:rsidR="002C203F">
        <w:rPr>
          <w:rFonts w:ascii="Times New Roman" w:hAnsi="Times New Roman"/>
          <w:sz w:val="24"/>
          <w:szCs w:val="24"/>
        </w:rPr>
        <w:t xml:space="preserve">energia metabolizável, </w:t>
      </w:r>
      <w:r w:rsidR="008424C5">
        <w:rPr>
          <w:rFonts w:ascii="Times New Roman" w:hAnsi="Times New Roman"/>
          <w:sz w:val="24"/>
          <w:szCs w:val="24"/>
        </w:rPr>
        <w:t xml:space="preserve">nutrientes, </w:t>
      </w:r>
      <w:r w:rsidR="00F765A6">
        <w:rPr>
          <w:rFonts w:ascii="Times New Roman" w:hAnsi="Times New Roman"/>
          <w:sz w:val="24"/>
          <w:szCs w:val="24"/>
        </w:rPr>
        <w:t>res</w:t>
      </w:r>
      <w:r w:rsidR="008424C5">
        <w:rPr>
          <w:rFonts w:ascii="Times New Roman" w:hAnsi="Times New Roman"/>
          <w:sz w:val="24"/>
          <w:szCs w:val="24"/>
        </w:rPr>
        <w:t>íduo de pescado</w:t>
      </w:r>
    </w:p>
    <w:p w:rsidR="00FD3293" w:rsidRPr="00985277" w:rsidRDefault="00FD3293" w:rsidP="009E3999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</w:p>
    <w:p w:rsidR="008F0001" w:rsidRPr="00985277" w:rsidRDefault="00693161" w:rsidP="004D68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85277">
        <w:rPr>
          <w:rFonts w:ascii="Times New Roman" w:hAnsi="Times New Roman"/>
          <w:b/>
          <w:sz w:val="24"/>
        </w:rPr>
        <w:t>ABSTRACT</w:t>
      </w:r>
    </w:p>
    <w:p w:rsidR="008F0001" w:rsidRPr="002F22C8" w:rsidRDefault="00D54DBE" w:rsidP="008F0001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2F22C8">
        <w:rPr>
          <w:rFonts w:ascii="Times New Roman" w:hAnsi="Times New Roman"/>
          <w:sz w:val="24"/>
          <w:szCs w:val="24"/>
          <w:lang w:val="en-US"/>
        </w:rPr>
        <w:t xml:space="preserve">The objective of this study was to evaluate </w:t>
      </w:r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the traits of pirarucu waste acid silage flour in diets for commercial laying hens on </w:t>
      </w:r>
      <w:r w:rsidR="002F22C8">
        <w:rPr>
          <w:rFonts w:ascii="Times New Roman" w:hAnsi="Times New Roman"/>
          <w:sz w:val="24"/>
          <w:szCs w:val="24"/>
          <w:lang w:val="en-US"/>
        </w:rPr>
        <w:t xml:space="preserve">apparent </w:t>
      </w:r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digestibility </w:t>
      </w:r>
      <w:r w:rsidR="002F22C8">
        <w:rPr>
          <w:rFonts w:ascii="Times New Roman" w:hAnsi="Times New Roman"/>
          <w:sz w:val="24"/>
          <w:szCs w:val="24"/>
          <w:lang w:val="en-US"/>
        </w:rPr>
        <w:t>and e</w:t>
      </w:r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nergy metabolism. </w:t>
      </w:r>
      <w:proofErr w:type="spellStart"/>
      <w:r w:rsidR="002F22C8" w:rsidRPr="002F22C8">
        <w:rPr>
          <w:rFonts w:ascii="Times New Roman" w:hAnsi="Times New Roman"/>
          <w:sz w:val="24"/>
          <w:szCs w:val="24"/>
          <w:lang w:val="en-US"/>
        </w:rPr>
        <w:t>Foram</w:t>
      </w:r>
      <w:proofErr w:type="spellEnd"/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 72 </w:t>
      </w:r>
      <w:r w:rsidR="002F22C8">
        <w:rPr>
          <w:rFonts w:ascii="Times New Roman" w:hAnsi="Times New Roman"/>
          <w:sz w:val="24"/>
          <w:szCs w:val="24"/>
          <w:lang w:val="en-US"/>
        </w:rPr>
        <w:t xml:space="preserve">hens </w:t>
      </w:r>
      <w:proofErr w:type="spellStart"/>
      <w:r w:rsidR="00DF0D94" w:rsidRPr="002F22C8">
        <w:rPr>
          <w:rFonts w:ascii="Times New Roman" w:hAnsi="Times New Roman"/>
          <w:sz w:val="24"/>
          <w:szCs w:val="24"/>
          <w:lang w:val="en-US"/>
        </w:rPr>
        <w:t>Hisex</w:t>
      </w:r>
      <w:proofErr w:type="spellEnd"/>
      <w:r w:rsidR="00DF0D94" w:rsidRPr="002F22C8">
        <w:rPr>
          <w:rFonts w:ascii="Times New Roman" w:hAnsi="Times New Roman"/>
          <w:sz w:val="24"/>
          <w:szCs w:val="24"/>
          <w:lang w:val="en-US"/>
        </w:rPr>
        <w:t xml:space="preserve"> White </w:t>
      </w:r>
      <w:r w:rsidR="002F22C8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71 </w:t>
      </w:r>
      <w:r w:rsidR="00DF0D94">
        <w:rPr>
          <w:rFonts w:ascii="Times New Roman" w:hAnsi="Times New Roman"/>
          <w:sz w:val="24"/>
          <w:szCs w:val="24"/>
          <w:lang w:val="en-US"/>
        </w:rPr>
        <w:t xml:space="preserve">weeks </w:t>
      </w:r>
      <w:proofErr w:type="gramStart"/>
      <w:r w:rsidR="00DF0D94">
        <w:rPr>
          <w:rFonts w:ascii="Times New Roman" w:hAnsi="Times New Roman"/>
          <w:sz w:val="24"/>
          <w:szCs w:val="24"/>
          <w:lang w:val="en-US"/>
        </w:rPr>
        <w:t>were used</w:t>
      </w:r>
      <w:proofErr w:type="gramEnd"/>
      <w:r w:rsidR="00DF0D94">
        <w:rPr>
          <w:rFonts w:ascii="Times New Roman" w:hAnsi="Times New Roman"/>
          <w:sz w:val="24"/>
          <w:szCs w:val="24"/>
          <w:lang w:val="en-US"/>
        </w:rPr>
        <w:t>.</w:t>
      </w:r>
      <w:r w:rsidR="002F22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0D94" w:rsidRPr="00D54DBE">
        <w:rPr>
          <w:rFonts w:ascii="Times New Roman" w:hAnsi="Times New Roman"/>
          <w:sz w:val="24"/>
          <w:szCs w:val="24"/>
          <w:lang w:val="en-GB"/>
        </w:rPr>
        <w:t xml:space="preserve">The experimental method </w:t>
      </w:r>
      <w:proofErr w:type="gramStart"/>
      <w:r w:rsidR="00DF0D94" w:rsidRPr="00D54DBE">
        <w:rPr>
          <w:rFonts w:ascii="Times New Roman" w:hAnsi="Times New Roman"/>
          <w:sz w:val="24"/>
          <w:szCs w:val="24"/>
          <w:lang w:val="en-GB"/>
        </w:rPr>
        <w:t>was completely randomized</w:t>
      </w:r>
      <w:proofErr w:type="gramEnd"/>
      <w:r w:rsidR="00DF0D94" w:rsidRPr="00D54DBE">
        <w:rPr>
          <w:rFonts w:ascii="Times New Roman" w:hAnsi="Times New Roman"/>
          <w:sz w:val="24"/>
          <w:szCs w:val="24"/>
          <w:lang w:val="en-GB"/>
        </w:rPr>
        <w:t xml:space="preserve"> with </w:t>
      </w:r>
      <w:r w:rsidR="00DF0D94">
        <w:rPr>
          <w:rFonts w:ascii="Times New Roman" w:hAnsi="Times New Roman"/>
          <w:sz w:val="24"/>
          <w:szCs w:val="24"/>
          <w:lang w:val="en-GB"/>
        </w:rPr>
        <w:t xml:space="preserve">two treatments (control diet </w:t>
      </w:r>
      <w:r w:rsidR="00DF0D94">
        <w:rPr>
          <w:rFonts w:ascii="Times New Roman" w:hAnsi="Times New Roman"/>
          <w:sz w:val="24"/>
          <w:szCs w:val="24"/>
          <w:lang w:val="en-US"/>
        </w:rPr>
        <w:t xml:space="preserve">and diet with </w:t>
      </w:r>
      <w:r w:rsidR="00DF0D94" w:rsidRPr="002F22C8">
        <w:rPr>
          <w:rFonts w:ascii="Times New Roman" w:hAnsi="Times New Roman"/>
          <w:sz w:val="24"/>
          <w:szCs w:val="24"/>
          <w:lang w:val="en-US"/>
        </w:rPr>
        <w:t xml:space="preserve">3% </w:t>
      </w:r>
      <w:r w:rsidR="00DF0D94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DF0D94" w:rsidRPr="002F22C8">
        <w:rPr>
          <w:rFonts w:ascii="Times New Roman" w:hAnsi="Times New Roman"/>
          <w:sz w:val="24"/>
          <w:szCs w:val="24"/>
          <w:lang w:val="en-US"/>
        </w:rPr>
        <w:t xml:space="preserve">pirarucu waste </w:t>
      </w:r>
      <w:r w:rsidR="00DF0D94">
        <w:rPr>
          <w:rFonts w:ascii="Times New Roman" w:hAnsi="Times New Roman"/>
          <w:sz w:val="24"/>
          <w:szCs w:val="24"/>
          <w:lang w:val="en-US"/>
        </w:rPr>
        <w:t>acid silage</w:t>
      </w:r>
      <w:r w:rsidR="00DF0D94">
        <w:rPr>
          <w:rFonts w:ascii="Times New Roman" w:hAnsi="Times New Roman"/>
          <w:sz w:val="24"/>
          <w:szCs w:val="24"/>
          <w:lang w:val="en-GB"/>
        </w:rPr>
        <w:t xml:space="preserve">) with six replicates </w:t>
      </w:r>
      <w:r w:rsidR="00DF0D94">
        <w:rPr>
          <w:rFonts w:ascii="Times New Roman" w:hAnsi="Times New Roman"/>
          <w:sz w:val="24"/>
          <w:szCs w:val="24"/>
          <w:lang w:val="en-US"/>
        </w:rPr>
        <w:t>of six birds each</w:t>
      </w:r>
      <w:r w:rsidR="002F22C8" w:rsidRPr="002F22C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The ensiled biomass 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showed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>light brown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 color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; acidified aroma; creamy consistency; </w:t>
      </w:r>
      <w:r w:rsidR="007221E8">
        <w:rPr>
          <w:rFonts w:ascii="Times New Roman" w:hAnsi="Times New Roman"/>
          <w:sz w:val="24"/>
          <w:szCs w:val="24"/>
          <w:lang w:val="en-US"/>
        </w:rPr>
        <w:t>4.38±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>0.11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 of pH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84.16% of dry matter; 40.06% 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crude protein; 26.82% 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>ethereal extract; 9</w:t>
      </w:r>
      <w:r w:rsidR="007221E8">
        <w:rPr>
          <w:rFonts w:ascii="Times New Roman" w:hAnsi="Times New Roman"/>
          <w:sz w:val="24"/>
          <w:szCs w:val="24"/>
          <w:lang w:val="en-US"/>
        </w:rPr>
        <w:t>.31% of mineral matter, 65.16 g/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kg of calcium and 22.90 </w:t>
      </w:r>
      <w:r w:rsidR="007221E8">
        <w:rPr>
          <w:rFonts w:ascii="Times New Roman" w:hAnsi="Times New Roman"/>
          <w:sz w:val="24"/>
          <w:szCs w:val="24"/>
          <w:lang w:val="en-US"/>
        </w:rPr>
        <w:t>g/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kg of phosphorus. </w:t>
      </w:r>
      <w:r w:rsidR="007221E8">
        <w:rPr>
          <w:rFonts w:ascii="Times New Roman" w:hAnsi="Times New Roman"/>
          <w:sz w:val="24"/>
          <w:szCs w:val="24"/>
          <w:lang w:val="en-US"/>
        </w:rPr>
        <w:t>D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ifferences </w:t>
      </w:r>
      <w:r w:rsidR="007221E8">
        <w:rPr>
          <w:rFonts w:ascii="Times New Roman" w:hAnsi="Times New Roman"/>
          <w:sz w:val="24"/>
          <w:szCs w:val="24"/>
          <w:lang w:val="en-US"/>
        </w:rPr>
        <w:t xml:space="preserve">(P&gt;0.05)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>were observed in digest</w:t>
      </w:r>
      <w:r w:rsidR="00E4699B">
        <w:rPr>
          <w:rFonts w:ascii="Times New Roman" w:hAnsi="Times New Roman"/>
          <w:sz w:val="24"/>
          <w:szCs w:val="24"/>
          <w:lang w:val="en-US"/>
        </w:rPr>
        <w:t>ibility of crude protein, n</w:t>
      </w:r>
      <w:r w:rsidR="00E4699B" w:rsidRPr="00E4699B">
        <w:rPr>
          <w:rFonts w:ascii="Times New Roman" w:hAnsi="Times New Roman"/>
          <w:sz w:val="24"/>
          <w:szCs w:val="24"/>
          <w:lang w:val="en-US"/>
        </w:rPr>
        <w:t xml:space="preserve">on-fibrous </w:t>
      </w:r>
      <w:r w:rsidR="00E4699B" w:rsidRPr="00E4699B">
        <w:rPr>
          <w:rFonts w:ascii="Times New Roman" w:hAnsi="Times New Roman"/>
          <w:sz w:val="24"/>
          <w:szCs w:val="24"/>
          <w:lang w:val="en-US"/>
        </w:rPr>
        <w:lastRenderedPageBreak/>
        <w:t>carbohydrates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 (soluble carbohydrates), ether</w:t>
      </w:r>
      <w:r w:rsidR="00E4699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extract, mineral matter, </w:t>
      </w:r>
      <w:proofErr w:type="spellStart"/>
      <w:r w:rsidR="007221E8" w:rsidRPr="007221E8">
        <w:rPr>
          <w:rFonts w:ascii="Times New Roman" w:hAnsi="Times New Roman"/>
          <w:sz w:val="24"/>
          <w:szCs w:val="24"/>
          <w:lang w:val="en-US"/>
        </w:rPr>
        <w:t>metabolizable</w:t>
      </w:r>
      <w:proofErr w:type="spellEnd"/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 energy and </w:t>
      </w:r>
      <w:proofErr w:type="spellStart"/>
      <w:r w:rsidR="007221E8" w:rsidRPr="007221E8">
        <w:rPr>
          <w:rFonts w:ascii="Times New Roman" w:hAnsi="Times New Roman"/>
          <w:sz w:val="24"/>
          <w:szCs w:val="24"/>
          <w:lang w:val="en-US"/>
        </w:rPr>
        <w:t>metabolizable</w:t>
      </w:r>
      <w:proofErr w:type="spellEnd"/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 coefficient of </w:t>
      </w:r>
      <w:r w:rsidR="00E4699B">
        <w:rPr>
          <w:rFonts w:ascii="Times New Roman" w:hAnsi="Times New Roman"/>
          <w:sz w:val="24"/>
          <w:szCs w:val="24"/>
          <w:lang w:val="en-US"/>
        </w:rPr>
        <w:t xml:space="preserve">energy </w:t>
      </w:r>
      <w:proofErr w:type="spellStart"/>
      <w:r w:rsidR="007221E8" w:rsidRPr="007221E8">
        <w:rPr>
          <w:rFonts w:ascii="Times New Roman" w:hAnsi="Times New Roman"/>
          <w:sz w:val="24"/>
          <w:szCs w:val="24"/>
          <w:lang w:val="en-US"/>
        </w:rPr>
        <w:t>metabolization</w:t>
      </w:r>
      <w:proofErr w:type="spellEnd"/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. The results of the present study indicate that </w:t>
      </w:r>
      <w:r w:rsidR="00E4699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4699B" w:rsidRPr="002F22C8">
        <w:rPr>
          <w:rFonts w:ascii="Times New Roman" w:hAnsi="Times New Roman"/>
          <w:sz w:val="24"/>
          <w:szCs w:val="24"/>
          <w:lang w:val="en-US"/>
        </w:rPr>
        <w:t xml:space="preserve">pirarucu waste acid silage flour </w:t>
      </w:r>
      <w:proofErr w:type="gramStart"/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can be </w:t>
      </w:r>
      <w:r w:rsidR="00E4699B">
        <w:rPr>
          <w:rFonts w:ascii="Times New Roman" w:hAnsi="Times New Roman"/>
          <w:sz w:val="24"/>
          <w:szCs w:val="24"/>
          <w:lang w:val="en-US"/>
        </w:rPr>
        <w:t>used</w:t>
      </w:r>
      <w:proofErr w:type="gramEnd"/>
      <w:r w:rsidR="00E4699B">
        <w:rPr>
          <w:rFonts w:ascii="Times New Roman" w:hAnsi="Times New Roman"/>
          <w:sz w:val="24"/>
          <w:szCs w:val="24"/>
          <w:lang w:val="en-US"/>
        </w:rPr>
        <w:t xml:space="preserve"> at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3% in </w:t>
      </w:r>
      <w:r w:rsidR="00E4699B">
        <w:rPr>
          <w:rFonts w:ascii="Times New Roman" w:hAnsi="Times New Roman"/>
          <w:sz w:val="24"/>
          <w:szCs w:val="24"/>
          <w:lang w:val="en-US"/>
        </w:rPr>
        <w:t xml:space="preserve">diets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for laying hens </w:t>
      </w:r>
      <w:r w:rsidR="00E4699B">
        <w:rPr>
          <w:rFonts w:ascii="Times New Roman" w:hAnsi="Times New Roman"/>
          <w:sz w:val="24"/>
          <w:szCs w:val="24"/>
          <w:lang w:val="en-US"/>
        </w:rPr>
        <w:t xml:space="preserve">showed better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 xml:space="preserve">nutrient digestibility and potential </w:t>
      </w:r>
      <w:r w:rsidR="00123913">
        <w:rPr>
          <w:rFonts w:ascii="Times New Roman" w:hAnsi="Times New Roman"/>
          <w:sz w:val="24"/>
          <w:szCs w:val="24"/>
          <w:lang w:val="en-US"/>
        </w:rPr>
        <w:t xml:space="preserve">animal </w:t>
      </w:r>
      <w:r w:rsidR="007221E8" w:rsidRPr="007221E8">
        <w:rPr>
          <w:rFonts w:ascii="Times New Roman" w:hAnsi="Times New Roman"/>
          <w:sz w:val="24"/>
          <w:szCs w:val="24"/>
          <w:lang w:val="en-US"/>
        </w:rPr>
        <w:t>energy source.</w:t>
      </w:r>
    </w:p>
    <w:p w:rsidR="008F0001" w:rsidRPr="00985277" w:rsidRDefault="00693161" w:rsidP="008F00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317E4">
        <w:rPr>
          <w:rFonts w:ascii="Times New Roman" w:hAnsi="Times New Roman"/>
          <w:b/>
          <w:sz w:val="24"/>
          <w:szCs w:val="24"/>
          <w:lang w:val="en-GB"/>
        </w:rPr>
        <w:t>KEYWORDS</w:t>
      </w:r>
      <w:r w:rsidR="008F0001" w:rsidRPr="002317E4">
        <w:rPr>
          <w:rFonts w:ascii="Times New Roman" w:hAnsi="Times New Roman"/>
          <w:b/>
          <w:sz w:val="24"/>
          <w:szCs w:val="24"/>
          <w:lang w:val="en-GB"/>
        </w:rPr>
        <w:t>:</w:t>
      </w:r>
      <w:r w:rsidR="008F0001" w:rsidRPr="002317E4">
        <w:rPr>
          <w:rFonts w:ascii="Times New Roman" w:hAnsi="Times New Roman"/>
          <w:sz w:val="24"/>
          <w:szCs w:val="24"/>
          <w:lang w:val="en-GB"/>
        </w:rPr>
        <w:t xml:space="preserve"> alternative food, </w:t>
      </w:r>
      <w:r w:rsidR="002317E4" w:rsidRPr="002317E4">
        <w:rPr>
          <w:rFonts w:ascii="Times New Roman" w:hAnsi="Times New Roman"/>
          <w:sz w:val="24"/>
          <w:szCs w:val="24"/>
          <w:lang w:val="en-GB"/>
        </w:rPr>
        <w:t xml:space="preserve">fish waste, </w:t>
      </w:r>
      <w:proofErr w:type="spellStart"/>
      <w:r w:rsidR="002317E4" w:rsidRPr="002317E4">
        <w:rPr>
          <w:rFonts w:ascii="Times New Roman" w:hAnsi="Times New Roman"/>
          <w:sz w:val="24"/>
          <w:szCs w:val="24"/>
          <w:lang w:val="en-GB"/>
        </w:rPr>
        <w:t>metaboli</w:t>
      </w:r>
      <w:r w:rsidR="00640C9A">
        <w:rPr>
          <w:rFonts w:ascii="Times New Roman" w:hAnsi="Times New Roman"/>
          <w:sz w:val="24"/>
          <w:szCs w:val="24"/>
          <w:lang w:val="en-GB"/>
        </w:rPr>
        <w:t>zable</w:t>
      </w:r>
      <w:proofErr w:type="spellEnd"/>
      <w:r w:rsidR="00640C9A">
        <w:rPr>
          <w:rFonts w:ascii="Times New Roman" w:hAnsi="Times New Roman"/>
          <w:sz w:val="24"/>
          <w:szCs w:val="24"/>
          <w:lang w:val="en-GB"/>
        </w:rPr>
        <w:t xml:space="preserve"> energy, nutrients, silage</w:t>
      </w:r>
    </w:p>
    <w:p w:rsidR="002317E4" w:rsidRDefault="002317E4" w:rsidP="002317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24B" w:rsidRPr="00985277" w:rsidRDefault="00693161" w:rsidP="00295533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85277">
        <w:rPr>
          <w:rFonts w:ascii="Times New Roman" w:hAnsi="Times New Roman"/>
          <w:b/>
          <w:sz w:val="24"/>
        </w:rPr>
        <w:t>INTRODUÇÃO</w:t>
      </w:r>
    </w:p>
    <w:p w:rsidR="00C5291E" w:rsidRPr="00212DF7" w:rsidRDefault="00C5291E" w:rsidP="00C5291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2DF7">
        <w:rPr>
          <w:rFonts w:ascii="Times New Roman" w:hAnsi="Times New Roman"/>
          <w:sz w:val="24"/>
          <w:szCs w:val="24"/>
        </w:rPr>
        <w:t>A Amazônia abriga uma grande diversidade de organismos aquáticos, sendo esta a principal fonte de renda e subsistência de comunidades ribeirinhas que vivem da exploração dos recursos pesqueiros ao longo do rio Solimões-A</w:t>
      </w:r>
      <w:r w:rsidR="002B1198">
        <w:rPr>
          <w:rFonts w:ascii="Times New Roman" w:hAnsi="Times New Roman"/>
          <w:sz w:val="24"/>
          <w:szCs w:val="24"/>
        </w:rPr>
        <w:t>mazonas e seus afluentes (Costa</w:t>
      </w:r>
      <w:r w:rsidR="0089669F">
        <w:rPr>
          <w:rFonts w:ascii="Times New Roman" w:hAnsi="Times New Roman"/>
          <w:sz w:val="24"/>
          <w:szCs w:val="24"/>
        </w:rPr>
        <w:t>,</w:t>
      </w:r>
      <w:r w:rsidR="002B1198">
        <w:rPr>
          <w:rFonts w:ascii="Times New Roman" w:hAnsi="Times New Roman"/>
          <w:sz w:val="24"/>
          <w:szCs w:val="24"/>
        </w:rPr>
        <w:t xml:space="preserve"> Silva, Souza, Batalha &amp; </w:t>
      </w:r>
      <w:proofErr w:type="spellStart"/>
      <w:r w:rsidR="002B1198">
        <w:rPr>
          <w:rFonts w:ascii="Times New Roman" w:hAnsi="Times New Roman"/>
          <w:sz w:val="24"/>
          <w:szCs w:val="24"/>
        </w:rPr>
        <w:t>Hoshiba</w:t>
      </w:r>
      <w:proofErr w:type="spellEnd"/>
      <w:r w:rsidR="002B1198">
        <w:rPr>
          <w:rFonts w:ascii="Times New Roman" w:hAnsi="Times New Roman"/>
          <w:sz w:val="24"/>
          <w:szCs w:val="24"/>
        </w:rPr>
        <w:t>,</w:t>
      </w:r>
      <w:r w:rsidRPr="00212DF7">
        <w:rPr>
          <w:rFonts w:ascii="Times New Roman" w:hAnsi="Times New Roman"/>
          <w:sz w:val="24"/>
          <w:szCs w:val="24"/>
        </w:rPr>
        <w:t xml:space="preserve"> 2013). Dentre as espécies mais exploradas e consumidas pela população regional, destaca-se o pirarucu </w:t>
      </w:r>
      <w:proofErr w:type="spellStart"/>
      <w:r w:rsidRPr="00212DF7">
        <w:rPr>
          <w:rFonts w:ascii="Times New Roman" w:hAnsi="Times New Roman"/>
          <w:i/>
          <w:sz w:val="24"/>
          <w:szCs w:val="24"/>
        </w:rPr>
        <w:t>Arapaima</w:t>
      </w:r>
      <w:proofErr w:type="spellEnd"/>
      <w:r w:rsidRPr="00212DF7">
        <w:rPr>
          <w:rFonts w:ascii="Times New Roman" w:hAnsi="Times New Roman"/>
          <w:i/>
          <w:sz w:val="24"/>
          <w:szCs w:val="24"/>
        </w:rPr>
        <w:t xml:space="preserve"> gigas</w:t>
      </w:r>
      <w:r w:rsidRPr="00212DF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2DF7">
        <w:rPr>
          <w:rFonts w:ascii="Times New Roman" w:hAnsi="Times New Roman"/>
          <w:sz w:val="24"/>
          <w:szCs w:val="24"/>
        </w:rPr>
        <w:t>Schinz</w:t>
      </w:r>
      <w:proofErr w:type="spellEnd"/>
      <w:r w:rsidRPr="00212DF7">
        <w:rPr>
          <w:rFonts w:ascii="Times New Roman" w:hAnsi="Times New Roman"/>
          <w:sz w:val="24"/>
          <w:szCs w:val="24"/>
        </w:rPr>
        <w:t xml:space="preserve"> 1822), conhecido como </w:t>
      </w:r>
      <w:r w:rsidR="002C203F">
        <w:rPr>
          <w:rFonts w:ascii="Times New Roman" w:hAnsi="Times New Roman"/>
          <w:sz w:val="24"/>
          <w:szCs w:val="24"/>
        </w:rPr>
        <w:t>bacalhau da Amazônia, tendo</w:t>
      </w:r>
      <w:r w:rsidRPr="00212DF7">
        <w:rPr>
          <w:rFonts w:ascii="Times New Roman" w:hAnsi="Times New Roman"/>
          <w:sz w:val="24"/>
          <w:szCs w:val="24"/>
        </w:rPr>
        <w:t xml:space="preserve"> sua carne bastante valorizada no mercado, principalmente quando é comercializado pelo procedimento do salgado-seco.</w:t>
      </w:r>
    </w:p>
    <w:p w:rsidR="00C5291E" w:rsidRPr="00212DF7" w:rsidRDefault="00C5291E" w:rsidP="00C5291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o processamento</w:t>
      </w:r>
      <w:r w:rsidRPr="00212DF7">
        <w:rPr>
          <w:rFonts w:ascii="Times New Roman" w:hAnsi="Times New Roman"/>
          <w:sz w:val="24"/>
          <w:szCs w:val="24"/>
        </w:rPr>
        <w:t xml:space="preserve"> do pirarucu</w:t>
      </w:r>
      <w:r>
        <w:rPr>
          <w:rFonts w:ascii="Times New Roman" w:hAnsi="Times New Roman"/>
          <w:sz w:val="24"/>
          <w:szCs w:val="24"/>
        </w:rPr>
        <w:t>,</w:t>
      </w:r>
      <w:r w:rsidRPr="00212DF7">
        <w:rPr>
          <w:rFonts w:ascii="Times New Roman" w:hAnsi="Times New Roman"/>
          <w:sz w:val="24"/>
          <w:szCs w:val="24"/>
        </w:rPr>
        <w:t xml:space="preserve"> na forma de filés congelados ou salga</w:t>
      </w:r>
      <w:r>
        <w:rPr>
          <w:rFonts w:ascii="Times New Roman" w:hAnsi="Times New Roman"/>
          <w:sz w:val="24"/>
          <w:szCs w:val="24"/>
        </w:rPr>
        <w:t xml:space="preserve">do-seco são utilizadas apenas os filés </w:t>
      </w:r>
      <w:r w:rsidRPr="00212DF7">
        <w:rPr>
          <w:rFonts w:ascii="Times New Roman" w:hAnsi="Times New Roman"/>
          <w:sz w:val="24"/>
          <w:szCs w:val="24"/>
        </w:rPr>
        <w:t xml:space="preserve">do pescado, </w:t>
      </w:r>
      <w:r w:rsidR="00D4266D">
        <w:rPr>
          <w:rFonts w:ascii="Times New Roman" w:hAnsi="Times New Roman"/>
          <w:sz w:val="24"/>
          <w:szCs w:val="24"/>
        </w:rPr>
        <w:t>enquanto os resíduos (</w:t>
      </w:r>
      <w:r w:rsidRPr="00212DF7">
        <w:rPr>
          <w:rFonts w:ascii="Times New Roman" w:hAnsi="Times New Roman"/>
          <w:sz w:val="24"/>
          <w:szCs w:val="24"/>
        </w:rPr>
        <w:t>carcaças, vísce</w:t>
      </w:r>
      <w:r>
        <w:rPr>
          <w:rFonts w:ascii="Times New Roman" w:hAnsi="Times New Roman"/>
          <w:sz w:val="24"/>
          <w:szCs w:val="24"/>
        </w:rPr>
        <w:t>ras, nadadeiras, escamas e peles</w:t>
      </w:r>
      <w:r w:rsidR="00D4266D">
        <w:rPr>
          <w:rFonts w:ascii="Times New Roman" w:hAnsi="Times New Roman"/>
          <w:sz w:val="24"/>
          <w:szCs w:val="24"/>
        </w:rPr>
        <w:t>)</w:t>
      </w:r>
      <w:r w:rsidRPr="00212DF7">
        <w:rPr>
          <w:rFonts w:ascii="Times New Roman" w:hAnsi="Times New Roman"/>
          <w:sz w:val="24"/>
          <w:szCs w:val="24"/>
        </w:rPr>
        <w:t xml:space="preserve"> são descartados </w:t>
      </w:r>
      <w:r w:rsidR="00D4266D">
        <w:rPr>
          <w:rFonts w:ascii="Times New Roman" w:hAnsi="Times New Roman"/>
          <w:sz w:val="24"/>
          <w:szCs w:val="24"/>
        </w:rPr>
        <w:t>n</w:t>
      </w:r>
      <w:r w:rsidRPr="00212DF7">
        <w:rPr>
          <w:rFonts w:ascii="Times New Roman" w:hAnsi="Times New Roman"/>
          <w:sz w:val="24"/>
          <w:szCs w:val="24"/>
        </w:rPr>
        <w:t xml:space="preserve">o </w:t>
      </w:r>
      <w:r w:rsidR="00D4266D">
        <w:rPr>
          <w:rFonts w:ascii="Times New Roman" w:hAnsi="Times New Roman"/>
          <w:sz w:val="24"/>
          <w:szCs w:val="24"/>
        </w:rPr>
        <w:t xml:space="preserve">meio </w:t>
      </w:r>
      <w:r w:rsidRPr="00212DF7">
        <w:rPr>
          <w:rFonts w:ascii="Times New Roman" w:hAnsi="Times New Roman"/>
          <w:sz w:val="24"/>
          <w:szCs w:val="24"/>
        </w:rPr>
        <w:t>ambiente. No entanto, parte deste</w:t>
      </w:r>
      <w:r>
        <w:rPr>
          <w:rFonts w:ascii="Times New Roman" w:hAnsi="Times New Roman"/>
          <w:sz w:val="24"/>
          <w:szCs w:val="24"/>
        </w:rPr>
        <w:t>s</w:t>
      </w:r>
      <w:r w:rsidRPr="00212DF7">
        <w:rPr>
          <w:rFonts w:ascii="Times New Roman" w:hAnsi="Times New Roman"/>
          <w:sz w:val="24"/>
          <w:szCs w:val="24"/>
        </w:rPr>
        <w:t xml:space="preserve"> subprodutos </w:t>
      </w:r>
      <w:r w:rsidR="00D4266D">
        <w:rPr>
          <w:rFonts w:ascii="Times New Roman" w:hAnsi="Times New Roman"/>
          <w:sz w:val="24"/>
          <w:szCs w:val="24"/>
        </w:rPr>
        <w:t xml:space="preserve">apresentam potencial para </w:t>
      </w:r>
      <w:r w:rsidRPr="00212DF7">
        <w:rPr>
          <w:rFonts w:ascii="Times New Roman" w:hAnsi="Times New Roman"/>
          <w:sz w:val="24"/>
          <w:szCs w:val="24"/>
        </w:rPr>
        <w:t>ser</w:t>
      </w:r>
      <w:r w:rsidR="00D4266D">
        <w:rPr>
          <w:rFonts w:ascii="Times New Roman" w:hAnsi="Times New Roman"/>
          <w:sz w:val="24"/>
          <w:szCs w:val="24"/>
        </w:rPr>
        <w:t>em</w:t>
      </w:r>
      <w:r w:rsidRPr="00212DF7">
        <w:rPr>
          <w:rFonts w:ascii="Times New Roman" w:hAnsi="Times New Roman"/>
          <w:sz w:val="24"/>
          <w:szCs w:val="24"/>
        </w:rPr>
        <w:t xml:space="preserve"> aproveitados </w:t>
      </w:r>
      <w:r w:rsidR="00D4266D">
        <w:rPr>
          <w:rFonts w:ascii="Times New Roman" w:hAnsi="Times New Roman"/>
          <w:sz w:val="24"/>
          <w:szCs w:val="24"/>
        </w:rPr>
        <w:t xml:space="preserve">como </w:t>
      </w:r>
      <w:r w:rsidRPr="00212DF7">
        <w:rPr>
          <w:rFonts w:ascii="Times New Roman" w:hAnsi="Times New Roman"/>
          <w:sz w:val="24"/>
          <w:szCs w:val="24"/>
        </w:rPr>
        <w:t xml:space="preserve">novos produtos. </w:t>
      </w:r>
    </w:p>
    <w:p w:rsidR="00C5291E" w:rsidRPr="00212DF7" w:rsidRDefault="00D4266D" w:rsidP="00C5291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Neste contexto, u</w:t>
      </w:r>
      <w:r w:rsidR="00C5291E" w:rsidRPr="00212DF7">
        <w:rPr>
          <w:rFonts w:ascii="Times New Roman" w:hAnsi="Times New Roman"/>
          <w:sz w:val="24"/>
          <w:szCs w:val="24"/>
        </w:rPr>
        <w:t>m produto que</w:t>
      </w:r>
      <w:r w:rsidR="00C529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encontra-se em destaque nos recentes estudos desenvolvidos no Brasil para o aproveitamento de </w:t>
      </w:r>
      <w:r w:rsidR="00C5291E" w:rsidRPr="00212DF7">
        <w:rPr>
          <w:rFonts w:ascii="Times New Roman" w:hAnsi="Times New Roman"/>
          <w:sz w:val="24"/>
          <w:szCs w:val="24"/>
        </w:rPr>
        <w:t xml:space="preserve">resíduos provenientes do </w:t>
      </w:r>
      <w:r>
        <w:rPr>
          <w:rFonts w:ascii="Times New Roman" w:hAnsi="Times New Roman"/>
          <w:sz w:val="24"/>
          <w:szCs w:val="24"/>
        </w:rPr>
        <w:t xml:space="preserve">pescado </w:t>
      </w:r>
      <w:r w:rsidR="00C5291E" w:rsidRPr="00212DF7">
        <w:rPr>
          <w:rFonts w:ascii="Times New Roman" w:hAnsi="Times New Roman"/>
          <w:sz w:val="24"/>
          <w:szCs w:val="24"/>
        </w:rPr>
        <w:t>é a</w:t>
      </w:r>
      <w:r>
        <w:rPr>
          <w:rFonts w:ascii="Times New Roman" w:hAnsi="Times New Roman"/>
          <w:sz w:val="24"/>
          <w:szCs w:val="24"/>
        </w:rPr>
        <w:t xml:space="preserve"> silagem. Esta apresenta-se como </w:t>
      </w:r>
      <w:r w:rsidR="00C5291E" w:rsidRPr="00212DF7">
        <w:rPr>
          <w:rFonts w:ascii="Times New Roman" w:hAnsi="Times New Roman"/>
          <w:sz w:val="24"/>
          <w:szCs w:val="24"/>
        </w:rPr>
        <w:t>uma alternativa viável para o aproveitamento d</w:t>
      </w:r>
      <w:r w:rsidR="00B314C1">
        <w:rPr>
          <w:rFonts w:ascii="Times New Roman" w:hAnsi="Times New Roman"/>
          <w:sz w:val="24"/>
          <w:szCs w:val="24"/>
        </w:rPr>
        <w:t xml:space="preserve">os resíduos da filetagem (Godoy, </w:t>
      </w:r>
      <w:proofErr w:type="spellStart"/>
      <w:r w:rsidR="00B314C1">
        <w:rPr>
          <w:rFonts w:ascii="Times New Roman" w:hAnsi="Times New Roman"/>
          <w:sz w:val="24"/>
          <w:szCs w:val="24"/>
        </w:rPr>
        <w:t>Landell</w:t>
      </w:r>
      <w:proofErr w:type="spellEnd"/>
      <w:r w:rsidR="00B314C1">
        <w:rPr>
          <w:rFonts w:ascii="Times New Roman" w:hAnsi="Times New Roman"/>
          <w:sz w:val="24"/>
          <w:szCs w:val="24"/>
        </w:rPr>
        <w:t xml:space="preserve"> Filho, Bianchini Sobrinho &amp; Godoy,</w:t>
      </w:r>
      <w:r w:rsidR="00C5291E" w:rsidRPr="00212DF7">
        <w:rPr>
          <w:rFonts w:ascii="Times New Roman" w:hAnsi="Times New Roman"/>
          <w:sz w:val="24"/>
          <w:szCs w:val="24"/>
        </w:rPr>
        <w:t xml:space="preserve"> 2008), além de ser uma técnica simples, de baixo custo operacional </w:t>
      </w:r>
      <w:r>
        <w:rPr>
          <w:rFonts w:ascii="Times New Roman" w:hAnsi="Times New Roman"/>
          <w:sz w:val="24"/>
          <w:szCs w:val="24"/>
        </w:rPr>
        <w:t xml:space="preserve">utilizada </w:t>
      </w:r>
      <w:r w:rsidR="00C5291E" w:rsidRPr="00212DF7">
        <w:rPr>
          <w:rFonts w:ascii="Times New Roman" w:hAnsi="Times New Roman"/>
          <w:sz w:val="24"/>
          <w:szCs w:val="24"/>
        </w:rPr>
        <w:t xml:space="preserve">para a transformação dos materiais residuais em produtos de alta qualidade nutricional e que podem minimizar os problemas com a poluição ambiental, bem como, servir de ingrediente na formulação de rações. </w:t>
      </w:r>
    </w:p>
    <w:p w:rsidR="00C5291E" w:rsidRPr="00212DF7" w:rsidRDefault="00C5291E" w:rsidP="00C529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DF7">
        <w:rPr>
          <w:rFonts w:ascii="Times New Roman" w:hAnsi="Times New Roman"/>
          <w:sz w:val="24"/>
          <w:szCs w:val="24"/>
        </w:rPr>
        <w:tab/>
        <w:t xml:space="preserve"> </w:t>
      </w:r>
      <w:r w:rsidR="00C526B0">
        <w:rPr>
          <w:rFonts w:ascii="Times New Roman" w:hAnsi="Times New Roman"/>
          <w:sz w:val="24"/>
          <w:szCs w:val="24"/>
        </w:rPr>
        <w:t>E quanto a utilização destas</w:t>
      </w:r>
      <w:r w:rsidRPr="00212DF7">
        <w:rPr>
          <w:rFonts w:ascii="Times New Roman" w:hAnsi="Times New Roman"/>
          <w:sz w:val="24"/>
          <w:szCs w:val="24"/>
        </w:rPr>
        <w:t xml:space="preserve"> silagens de resíduos de pescado </w:t>
      </w:r>
      <w:r w:rsidR="00C526B0">
        <w:rPr>
          <w:rFonts w:ascii="Times New Roman" w:hAnsi="Times New Roman"/>
          <w:sz w:val="24"/>
          <w:szCs w:val="24"/>
        </w:rPr>
        <w:t xml:space="preserve">na alimentação animal, estas já apresentaram potencial para proporcionar </w:t>
      </w:r>
      <w:r w:rsidRPr="00212DF7">
        <w:rPr>
          <w:rFonts w:ascii="Times New Roman" w:hAnsi="Times New Roman"/>
          <w:sz w:val="24"/>
          <w:szCs w:val="24"/>
        </w:rPr>
        <w:t xml:space="preserve">benefícios econômicos </w:t>
      </w:r>
      <w:r w:rsidR="00C526B0">
        <w:rPr>
          <w:rFonts w:ascii="Times New Roman" w:hAnsi="Times New Roman"/>
          <w:sz w:val="24"/>
          <w:szCs w:val="24"/>
        </w:rPr>
        <w:t>a</w:t>
      </w:r>
      <w:r w:rsidRPr="00212DF7">
        <w:rPr>
          <w:rFonts w:ascii="Times New Roman" w:hAnsi="Times New Roman"/>
          <w:sz w:val="24"/>
          <w:szCs w:val="24"/>
        </w:rPr>
        <w:t xml:space="preserve">os sistemas de </w:t>
      </w:r>
      <w:r w:rsidR="00C526B0">
        <w:rPr>
          <w:rFonts w:ascii="Times New Roman" w:hAnsi="Times New Roman"/>
          <w:sz w:val="24"/>
          <w:szCs w:val="24"/>
        </w:rPr>
        <w:t xml:space="preserve">produção </w:t>
      </w:r>
      <w:r w:rsidRPr="00212DF7">
        <w:rPr>
          <w:rFonts w:ascii="Times New Roman" w:hAnsi="Times New Roman"/>
          <w:sz w:val="24"/>
          <w:szCs w:val="24"/>
        </w:rPr>
        <w:t xml:space="preserve">de aves, uma vez que a alimentação </w:t>
      </w:r>
      <w:r w:rsidR="00C526B0">
        <w:rPr>
          <w:rFonts w:ascii="Times New Roman" w:hAnsi="Times New Roman"/>
          <w:sz w:val="24"/>
          <w:szCs w:val="24"/>
        </w:rPr>
        <w:t xml:space="preserve">destas </w:t>
      </w:r>
      <w:r w:rsidRPr="00212DF7">
        <w:rPr>
          <w:rFonts w:ascii="Times New Roman" w:hAnsi="Times New Roman"/>
          <w:sz w:val="24"/>
          <w:szCs w:val="24"/>
        </w:rPr>
        <w:t>repres</w:t>
      </w:r>
      <w:r w:rsidR="00B27931">
        <w:rPr>
          <w:rFonts w:ascii="Times New Roman" w:hAnsi="Times New Roman"/>
          <w:sz w:val="24"/>
          <w:szCs w:val="24"/>
        </w:rPr>
        <w:t xml:space="preserve">enta 70% dos custos totais de </w:t>
      </w:r>
      <w:r w:rsidR="00B07697">
        <w:rPr>
          <w:rFonts w:ascii="Times New Roman" w:hAnsi="Times New Roman"/>
          <w:sz w:val="24"/>
          <w:szCs w:val="24"/>
        </w:rPr>
        <w:t>produção (</w:t>
      </w:r>
      <w:r w:rsidR="00B27931">
        <w:rPr>
          <w:rFonts w:ascii="Times New Roman" w:hAnsi="Times New Roman"/>
          <w:sz w:val="24"/>
          <w:szCs w:val="24"/>
        </w:rPr>
        <w:t>Feijó et al.</w:t>
      </w:r>
      <w:r w:rsidR="004F39A5">
        <w:rPr>
          <w:rFonts w:ascii="Times New Roman" w:hAnsi="Times New Roman"/>
          <w:sz w:val="24"/>
          <w:szCs w:val="24"/>
        </w:rPr>
        <w:t>,</w:t>
      </w:r>
      <w:r w:rsidR="00B27931">
        <w:rPr>
          <w:rFonts w:ascii="Times New Roman" w:hAnsi="Times New Roman"/>
          <w:sz w:val="24"/>
          <w:szCs w:val="24"/>
        </w:rPr>
        <w:t xml:space="preserve"> 2016)</w:t>
      </w:r>
      <w:r w:rsidRPr="00C5291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526B0">
        <w:rPr>
          <w:rFonts w:ascii="Times New Roman" w:hAnsi="Times New Roman"/>
          <w:sz w:val="24"/>
          <w:szCs w:val="24"/>
          <w:shd w:val="clear" w:color="auto" w:fill="FFFFFF"/>
        </w:rPr>
        <w:t xml:space="preserve">onde </w:t>
      </w:r>
      <w:r w:rsidRPr="00C5291E">
        <w:rPr>
          <w:rFonts w:ascii="Times New Roman" w:hAnsi="Times New Roman"/>
          <w:sz w:val="24"/>
          <w:szCs w:val="24"/>
          <w:shd w:val="clear" w:color="auto" w:fill="FFFFFF"/>
        </w:rPr>
        <w:t xml:space="preserve">o milho e a soja </w:t>
      </w:r>
      <w:r w:rsidR="00C526B0">
        <w:rPr>
          <w:rFonts w:ascii="Times New Roman" w:hAnsi="Times New Roman"/>
          <w:sz w:val="24"/>
          <w:szCs w:val="24"/>
          <w:shd w:val="clear" w:color="auto" w:fill="FFFFFF"/>
        </w:rPr>
        <w:t xml:space="preserve">figuram </w:t>
      </w:r>
      <w:r w:rsidRPr="00C5291E">
        <w:rPr>
          <w:rFonts w:ascii="Times New Roman" w:hAnsi="Times New Roman"/>
          <w:sz w:val="24"/>
          <w:szCs w:val="24"/>
          <w:shd w:val="clear" w:color="auto" w:fill="FFFFFF"/>
        </w:rPr>
        <w:t>como principais ingredientes utilizados como fontes energéticas e proteicas nas formulações de rações</w:t>
      </w:r>
      <w:r w:rsidRPr="00212DF7">
        <w:rPr>
          <w:rFonts w:ascii="Times New Roman" w:hAnsi="Times New Roman"/>
          <w:sz w:val="24"/>
          <w:szCs w:val="24"/>
        </w:rPr>
        <w:t>. Neste sentido, a utilização de</w:t>
      </w:r>
      <w:r w:rsidR="00C526B0">
        <w:rPr>
          <w:rFonts w:ascii="Times New Roman" w:hAnsi="Times New Roman"/>
          <w:sz w:val="24"/>
          <w:szCs w:val="24"/>
        </w:rPr>
        <w:t>stes</w:t>
      </w:r>
      <w:r w:rsidRPr="00212DF7">
        <w:rPr>
          <w:rFonts w:ascii="Times New Roman" w:hAnsi="Times New Roman"/>
          <w:sz w:val="24"/>
          <w:szCs w:val="24"/>
        </w:rPr>
        <w:t xml:space="preserve"> resíduos gerados pela agroindústria de pescado para transformar subprodutos em </w:t>
      </w:r>
      <w:r w:rsidR="00C526B0">
        <w:rPr>
          <w:rFonts w:ascii="Times New Roman" w:hAnsi="Times New Roman"/>
          <w:sz w:val="24"/>
          <w:szCs w:val="24"/>
        </w:rPr>
        <w:t>alimentos alternativos, oferecendo</w:t>
      </w:r>
      <w:r w:rsidRPr="00212DF7">
        <w:rPr>
          <w:rFonts w:ascii="Times New Roman" w:hAnsi="Times New Roman"/>
          <w:sz w:val="24"/>
          <w:szCs w:val="24"/>
        </w:rPr>
        <w:t xml:space="preserve"> vantagens de acessibilidade, principalmente </w:t>
      </w:r>
      <w:r w:rsidR="00C526B0">
        <w:rPr>
          <w:rFonts w:ascii="Times New Roman" w:hAnsi="Times New Roman"/>
          <w:sz w:val="24"/>
          <w:szCs w:val="24"/>
        </w:rPr>
        <w:t xml:space="preserve">em regiões do Brasil </w:t>
      </w:r>
      <w:r w:rsidRPr="00212DF7">
        <w:rPr>
          <w:rFonts w:ascii="Times New Roman" w:hAnsi="Times New Roman"/>
          <w:sz w:val="24"/>
          <w:szCs w:val="24"/>
        </w:rPr>
        <w:t>que enfrenta</w:t>
      </w:r>
      <w:r w:rsidR="00C526B0">
        <w:rPr>
          <w:rFonts w:ascii="Times New Roman" w:hAnsi="Times New Roman"/>
          <w:sz w:val="24"/>
          <w:szCs w:val="24"/>
        </w:rPr>
        <w:t>m</w:t>
      </w:r>
      <w:r w:rsidRPr="00212DF7">
        <w:rPr>
          <w:rFonts w:ascii="Times New Roman" w:hAnsi="Times New Roman"/>
          <w:sz w:val="24"/>
          <w:szCs w:val="24"/>
        </w:rPr>
        <w:t xml:space="preserve"> </w:t>
      </w:r>
      <w:r w:rsidR="00C526B0">
        <w:rPr>
          <w:rFonts w:ascii="Times New Roman" w:hAnsi="Times New Roman"/>
          <w:sz w:val="24"/>
          <w:szCs w:val="24"/>
        </w:rPr>
        <w:t>entraves com logística de grãos e matérias-primas com alto custo (</w:t>
      </w:r>
      <w:r w:rsidR="00C526B0" w:rsidRPr="00A15721">
        <w:rPr>
          <w:rFonts w:ascii="Times New Roman" w:hAnsi="Times New Roman"/>
          <w:sz w:val="24"/>
          <w:szCs w:val="24"/>
        </w:rPr>
        <w:t>C</w:t>
      </w:r>
      <w:r w:rsidR="00611A4A" w:rsidRPr="00A15721">
        <w:rPr>
          <w:rFonts w:ascii="Times New Roman" w:hAnsi="Times New Roman"/>
          <w:sz w:val="24"/>
          <w:szCs w:val="24"/>
        </w:rPr>
        <w:t>ruz</w:t>
      </w:r>
      <w:r w:rsidR="00C526B0" w:rsidRPr="00A15721">
        <w:rPr>
          <w:rFonts w:ascii="Times New Roman" w:hAnsi="Times New Roman"/>
          <w:sz w:val="24"/>
          <w:szCs w:val="24"/>
        </w:rPr>
        <w:t xml:space="preserve"> et al., 2016</w:t>
      </w:r>
      <w:r w:rsidR="00C526B0">
        <w:rPr>
          <w:rFonts w:ascii="Times New Roman" w:hAnsi="Times New Roman"/>
          <w:sz w:val="24"/>
          <w:szCs w:val="24"/>
        </w:rPr>
        <w:t>)</w:t>
      </w:r>
      <w:r w:rsidRPr="00212DF7">
        <w:rPr>
          <w:rFonts w:ascii="Times New Roman" w:hAnsi="Times New Roman"/>
          <w:sz w:val="24"/>
          <w:szCs w:val="24"/>
        </w:rPr>
        <w:t xml:space="preserve">. </w:t>
      </w:r>
    </w:p>
    <w:p w:rsidR="00C5291E" w:rsidRPr="00212DF7" w:rsidRDefault="00C5291E" w:rsidP="00C529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DF7">
        <w:rPr>
          <w:rFonts w:ascii="Times New Roman" w:hAnsi="Times New Roman"/>
          <w:sz w:val="24"/>
          <w:szCs w:val="24"/>
        </w:rPr>
        <w:lastRenderedPageBreak/>
        <w:tab/>
      </w:r>
      <w:r w:rsidR="00BF3B4A">
        <w:rPr>
          <w:rFonts w:ascii="Times New Roman" w:hAnsi="Times New Roman"/>
          <w:sz w:val="24"/>
          <w:szCs w:val="24"/>
        </w:rPr>
        <w:t xml:space="preserve">Com base nesta </w:t>
      </w:r>
      <w:r w:rsidRPr="00212DF7">
        <w:rPr>
          <w:rFonts w:ascii="Times New Roman" w:hAnsi="Times New Roman"/>
          <w:sz w:val="24"/>
          <w:szCs w:val="24"/>
        </w:rPr>
        <w:t xml:space="preserve">perspectiva, a utilização de silagem como ingrediente alternativo visa principalmente o aspecto produtivo e econômico, sem agredir, sobretudo, o desempenho </w:t>
      </w:r>
      <w:r w:rsidR="00BF3B4A">
        <w:rPr>
          <w:rFonts w:ascii="Times New Roman" w:hAnsi="Times New Roman"/>
          <w:sz w:val="24"/>
          <w:szCs w:val="24"/>
        </w:rPr>
        <w:t xml:space="preserve">e fisiologia </w:t>
      </w:r>
      <w:r w:rsidRPr="00212DF7">
        <w:rPr>
          <w:rFonts w:ascii="Times New Roman" w:hAnsi="Times New Roman"/>
          <w:sz w:val="24"/>
          <w:szCs w:val="24"/>
        </w:rPr>
        <w:t xml:space="preserve">do animal. </w:t>
      </w:r>
      <w:r w:rsidR="00BF3B4A">
        <w:rPr>
          <w:rFonts w:ascii="Times New Roman" w:hAnsi="Times New Roman"/>
          <w:sz w:val="24"/>
          <w:szCs w:val="24"/>
        </w:rPr>
        <w:t>Sendo assim</w:t>
      </w:r>
      <w:r w:rsidRPr="00212DF7">
        <w:rPr>
          <w:rFonts w:ascii="Times New Roman" w:hAnsi="Times New Roman"/>
          <w:sz w:val="24"/>
          <w:szCs w:val="24"/>
        </w:rPr>
        <w:t>, é necessário ter compre</w:t>
      </w:r>
      <w:r>
        <w:rPr>
          <w:rFonts w:ascii="Times New Roman" w:hAnsi="Times New Roman"/>
          <w:sz w:val="24"/>
          <w:szCs w:val="24"/>
        </w:rPr>
        <w:t xml:space="preserve">ensão nítida da composição </w:t>
      </w:r>
      <w:proofErr w:type="spellStart"/>
      <w:r>
        <w:rPr>
          <w:rFonts w:ascii="Times New Roman" w:hAnsi="Times New Roman"/>
          <w:sz w:val="24"/>
          <w:szCs w:val="24"/>
        </w:rPr>
        <w:t>proté</w:t>
      </w:r>
      <w:r w:rsidRPr="00212DF7">
        <w:rPr>
          <w:rFonts w:ascii="Times New Roman" w:hAnsi="Times New Roman"/>
          <w:sz w:val="24"/>
          <w:szCs w:val="24"/>
        </w:rPr>
        <w:t>ica</w:t>
      </w:r>
      <w:proofErr w:type="spellEnd"/>
      <w:r w:rsidRPr="00212DF7">
        <w:rPr>
          <w:rFonts w:ascii="Times New Roman" w:hAnsi="Times New Roman"/>
          <w:sz w:val="24"/>
          <w:szCs w:val="24"/>
        </w:rPr>
        <w:t xml:space="preserve"> e mineral, concentração energética, acessibilidade de nutriente, além do seu aproveitamento pelo organismo das aves (Oliveira</w:t>
      </w:r>
      <w:r w:rsidR="0089669F">
        <w:rPr>
          <w:rFonts w:ascii="Times New Roman" w:hAnsi="Times New Roman"/>
          <w:sz w:val="24"/>
          <w:szCs w:val="24"/>
        </w:rPr>
        <w:t>,</w:t>
      </w:r>
      <w:r w:rsidR="008000DE">
        <w:rPr>
          <w:rFonts w:ascii="Times New Roman" w:hAnsi="Times New Roman"/>
          <w:sz w:val="24"/>
          <w:szCs w:val="24"/>
        </w:rPr>
        <w:t xml:space="preserve"> Pinheiro, </w:t>
      </w:r>
      <w:r w:rsidR="00F01DF4">
        <w:rPr>
          <w:rFonts w:ascii="Times New Roman" w:hAnsi="Times New Roman"/>
          <w:sz w:val="24"/>
          <w:szCs w:val="24"/>
        </w:rPr>
        <w:t>Fonseca &amp;</w:t>
      </w:r>
      <w:r w:rsidR="008000DE">
        <w:rPr>
          <w:rFonts w:ascii="Times New Roman" w:hAnsi="Times New Roman"/>
          <w:sz w:val="24"/>
          <w:szCs w:val="24"/>
        </w:rPr>
        <w:t xml:space="preserve"> Oba,</w:t>
      </w:r>
      <w:r w:rsidRPr="00212DF7">
        <w:rPr>
          <w:rFonts w:ascii="Times New Roman" w:hAnsi="Times New Roman"/>
          <w:sz w:val="24"/>
          <w:szCs w:val="24"/>
        </w:rPr>
        <w:t xml:space="preserve"> 2012).  </w:t>
      </w:r>
    </w:p>
    <w:p w:rsidR="00215B0E" w:rsidRPr="0002116A" w:rsidRDefault="00BF3B4A" w:rsidP="00215B0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</w:t>
      </w:r>
      <w:r w:rsidR="00C5291E" w:rsidRPr="00212D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realizou-se </w:t>
      </w:r>
      <w:r w:rsidR="00C5291E">
        <w:rPr>
          <w:rFonts w:ascii="Times New Roman" w:hAnsi="Times New Roman"/>
          <w:sz w:val="24"/>
          <w:szCs w:val="24"/>
        </w:rPr>
        <w:t xml:space="preserve">esta pesquisa </w:t>
      </w:r>
      <w:r>
        <w:rPr>
          <w:rFonts w:ascii="Times New Roman" w:hAnsi="Times New Roman"/>
          <w:sz w:val="24"/>
          <w:szCs w:val="24"/>
        </w:rPr>
        <w:t>com</w:t>
      </w:r>
      <w:r w:rsidR="00C5291E">
        <w:rPr>
          <w:rFonts w:ascii="Times New Roman" w:hAnsi="Times New Roman"/>
          <w:sz w:val="24"/>
          <w:szCs w:val="24"/>
        </w:rPr>
        <w:t xml:space="preserve"> objetivo </w:t>
      </w:r>
      <w:r>
        <w:rPr>
          <w:rFonts w:ascii="Times New Roman" w:hAnsi="Times New Roman"/>
          <w:sz w:val="24"/>
          <w:szCs w:val="24"/>
        </w:rPr>
        <w:t xml:space="preserve">de </w:t>
      </w:r>
      <w:r w:rsidR="00C5291E" w:rsidRPr="00212DF7">
        <w:rPr>
          <w:rFonts w:ascii="Times New Roman" w:hAnsi="Times New Roman"/>
          <w:sz w:val="24"/>
          <w:szCs w:val="24"/>
        </w:rPr>
        <w:t>avaliar as características químicas e n</w:t>
      </w:r>
      <w:r w:rsidR="00C5291E">
        <w:rPr>
          <w:rFonts w:ascii="Times New Roman" w:hAnsi="Times New Roman"/>
          <w:sz w:val="24"/>
          <w:szCs w:val="24"/>
        </w:rPr>
        <w:t xml:space="preserve">utricionais da </w:t>
      </w:r>
      <w:r w:rsidR="006D7897">
        <w:rPr>
          <w:rFonts w:ascii="Times New Roman" w:hAnsi="Times New Roman"/>
          <w:sz w:val="24"/>
          <w:szCs w:val="24"/>
        </w:rPr>
        <w:t xml:space="preserve">farinha de </w:t>
      </w:r>
      <w:r w:rsidR="00C5291E">
        <w:rPr>
          <w:rFonts w:ascii="Times New Roman" w:hAnsi="Times New Roman"/>
          <w:sz w:val="24"/>
          <w:szCs w:val="24"/>
        </w:rPr>
        <w:t>silagem ácida</w:t>
      </w:r>
      <w:r w:rsidR="00C5291E" w:rsidRPr="00212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resíduos de </w:t>
      </w:r>
      <w:r w:rsidR="00C5291E" w:rsidRPr="00212DF7">
        <w:rPr>
          <w:rFonts w:ascii="Times New Roman" w:hAnsi="Times New Roman"/>
          <w:sz w:val="24"/>
          <w:szCs w:val="24"/>
        </w:rPr>
        <w:t>pirarucu</w:t>
      </w:r>
      <w:r>
        <w:rPr>
          <w:rFonts w:ascii="Times New Roman" w:hAnsi="Times New Roman"/>
          <w:sz w:val="24"/>
          <w:szCs w:val="24"/>
        </w:rPr>
        <w:t xml:space="preserve"> em rações para poedeiras comerciais leves sobre a digestibilidade aparente e metabolização energética.</w:t>
      </w:r>
      <w:r w:rsidR="00C5291E">
        <w:rPr>
          <w:rFonts w:ascii="Times New Roman" w:hAnsi="Times New Roman"/>
          <w:sz w:val="24"/>
          <w:szCs w:val="24"/>
        </w:rPr>
        <w:t xml:space="preserve"> </w:t>
      </w:r>
    </w:p>
    <w:p w:rsidR="00295533" w:rsidRPr="00985277" w:rsidRDefault="00295533" w:rsidP="00855A0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A4662C" w:rsidRPr="00985277" w:rsidRDefault="00693161" w:rsidP="00855A02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985277">
        <w:rPr>
          <w:rFonts w:ascii="Times New Roman" w:hAnsi="Times New Roman"/>
          <w:b/>
          <w:sz w:val="24"/>
        </w:rPr>
        <w:t>MATERIAL E MÉTODOS</w:t>
      </w:r>
    </w:p>
    <w:p w:rsidR="00EF7BAA" w:rsidRDefault="00EF7BAA" w:rsidP="00855A0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77">
        <w:rPr>
          <w:rFonts w:ascii="Times New Roman" w:hAnsi="Times New Roman"/>
          <w:sz w:val="24"/>
          <w:szCs w:val="24"/>
        </w:rPr>
        <w:t xml:space="preserve">O experimento foi conduzido nas instalações do </w:t>
      </w:r>
      <w:r w:rsidR="00EF2B11">
        <w:rPr>
          <w:rFonts w:ascii="Times New Roman" w:hAnsi="Times New Roman"/>
          <w:sz w:val="24"/>
          <w:szCs w:val="24"/>
        </w:rPr>
        <w:t>Laboratório de Tecnologia de Pescado da Coordenação de Tecnologia e Inovação-COTI do Instituto Nacional de Pesquisa da Amazônia-INPA</w:t>
      </w:r>
      <w:r w:rsidR="00191D11">
        <w:rPr>
          <w:rFonts w:ascii="Times New Roman" w:hAnsi="Times New Roman"/>
          <w:sz w:val="24"/>
          <w:szCs w:val="24"/>
        </w:rPr>
        <w:t>, o</w:t>
      </w:r>
      <w:r w:rsidR="00F86AAE">
        <w:rPr>
          <w:rFonts w:ascii="Times New Roman" w:hAnsi="Times New Roman"/>
          <w:sz w:val="24"/>
          <w:szCs w:val="24"/>
        </w:rPr>
        <w:t>nde foram desenvolvidos os</w:t>
      </w:r>
      <w:r w:rsidR="00EF2B11">
        <w:rPr>
          <w:rFonts w:ascii="Times New Roman" w:hAnsi="Times New Roman"/>
          <w:sz w:val="24"/>
          <w:szCs w:val="24"/>
        </w:rPr>
        <w:t xml:space="preserve"> procedimentos para a obtenção da silagem ácida de resíduo de pirarucu </w:t>
      </w:r>
      <w:proofErr w:type="spellStart"/>
      <w:r w:rsidR="00EF2B11" w:rsidRPr="00041442">
        <w:rPr>
          <w:rFonts w:ascii="Times New Roman" w:hAnsi="Times New Roman"/>
          <w:i/>
          <w:sz w:val="24"/>
          <w:szCs w:val="24"/>
        </w:rPr>
        <w:t>Arapaima</w:t>
      </w:r>
      <w:proofErr w:type="spellEnd"/>
      <w:r w:rsidR="00EF2B11" w:rsidRPr="00041442">
        <w:rPr>
          <w:rFonts w:ascii="Times New Roman" w:hAnsi="Times New Roman"/>
          <w:i/>
          <w:sz w:val="24"/>
          <w:szCs w:val="24"/>
        </w:rPr>
        <w:t xml:space="preserve"> gigas</w:t>
      </w:r>
      <w:r w:rsidR="00EF2B11">
        <w:rPr>
          <w:rFonts w:ascii="Times New Roman" w:hAnsi="Times New Roman"/>
          <w:i/>
          <w:sz w:val="24"/>
          <w:szCs w:val="24"/>
        </w:rPr>
        <w:t xml:space="preserve"> </w:t>
      </w:r>
      <w:r w:rsidR="00EF2B11">
        <w:rPr>
          <w:rFonts w:ascii="Times New Roman" w:hAnsi="Times New Roman"/>
          <w:sz w:val="24"/>
          <w:szCs w:val="24"/>
        </w:rPr>
        <w:t>(</w:t>
      </w:r>
      <w:proofErr w:type="spellStart"/>
      <w:r w:rsidR="00EF2B11" w:rsidRPr="006146F2">
        <w:rPr>
          <w:rFonts w:ascii="Times New Roman" w:hAnsi="Times New Roman"/>
          <w:sz w:val="24"/>
          <w:szCs w:val="24"/>
        </w:rPr>
        <w:t>Schinz</w:t>
      </w:r>
      <w:proofErr w:type="spellEnd"/>
      <w:r w:rsidR="00EF2B11" w:rsidRPr="006146F2">
        <w:rPr>
          <w:rFonts w:ascii="Times New Roman" w:hAnsi="Times New Roman"/>
          <w:sz w:val="24"/>
          <w:szCs w:val="24"/>
        </w:rPr>
        <w:t xml:space="preserve"> 1822</w:t>
      </w:r>
      <w:r w:rsidR="00EF2B11">
        <w:rPr>
          <w:rFonts w:ascii="Times New Roman" w:hAnsi="Times New Roman"/>
          <w:sz w:val="24"/>
          <w:szCs w:val="24"/>
        </w:rPr>
        <w:t xml:space="preserve">) e sua caracterização </w:t>
      </w:r>
      <w:r w:rsidR="00487F1F">
        <w:rPr>
          <w:rFonts w:ascii="Times New Roman" w:hAnsi="Times New Roman"/>
          <w:sz w:val="24"/>
          <w:szCs w:val="24"/>
        </w:rPr>
        <w:t xml:space="preserve">físico-química; e </w:t>
      </w:r>
      <w:r w:rsidR="00A6321F">
        <w:rPr>
          <w:rFonts w:ascii="Times New Roman" w:hAnsi="Times New Roman"/>
          <w:sz w:val="24"/>
          <w:szCs w:val="24"/>
        </w:rPr>
        <w:t xml:space="preserve">no </w:t>
      </w:r>
      <w:r w:rsidRPr="00985277">
        <w:rPr>
          <w:rFonts w:ascii="Times New Roman" w:hAnsi="Times New Roman"/>
          <w:sz w:val="24"/>
          <w:szCs w:val="24"/>
        </w:rPr>
        <w:t>Setor de Avicultura do Departamento de Produção Animal e Vegetal (DPAV) da Faculdade de Ciências Agrárias (FCA) da Universidade Federal do Amazonas (UFAM), localizado no Setor Sul d</w:t>
      </w:r>
      <w:r w:rsidR="008B669E" w:rsidRPr="00985277">
        <w:rPr>
          <w:rFonts w:ascii="Times New Roman" w:hAnsi="Times New Roman"/>
          <w:sz w:val="24"/>
          <w:szCs w:val="24"/>
        </w:rPr>
        <w:t>o Campus Universitário, Manaus,</w:t>
      </w:r>
      <w:r w:rsidRPr="00985277">
        <w:rPr>
          <w:rFonts w:ascii="Times New Roman" w:hAnsi="Times New Roman"/>
          <w:sz w:val="24"/>
          <w:szCs w:val="24"/>
        </w:rPr>
        <w:t xml:space="preserve"> Amazonas</w:t>
      </w:r>
      <w:r w:rsidR="008B669E" w:rsidRPr="00985277">
        <w:rPr>
          <w:rFonts w:ascii="Times New Roman" w:hAnsi="Times New Roman"/>
          <w:sz w:val="24"/>
          <w:szCs w:val="24"/>
        </w:rPr>
        <w:t>, Brasil</w:t>
      </w:r>
      <w:r w:rsidR="005B6BD5">
        <w:rPr>
          <w:rFonts w:ascii="Times New Roman" w:hAnsi="Times New Roman"/>
          <w:sz w:val="24"/>
          <w:szCs w:val="24"/>
        </w:rPr>
        <w:t>,</w:t>
      </w:r>
      <w:r w:rsidR="0089669F">
        <w:rPr>
          <w:rFonts w:ascii="Times New Roman" w:hAnsi="Times New Roman"/>
          <w:sz w:val="24"/>
          <w:szCs w:val="24"/>
        </w:rPr>
        <w:t xml:space="preserve"> </w:t>
      </w:r>
      <w:r w:rsidR="00487F1F">
        <w:rPr>
          <w:rFonts w:ascii="Times New Roman" w:hAnsi="Times New Roman"/>
          <w:sz w:val="24"/>
          <w:szCs w:val="24"/>
        </w:rPr>
        <w:t xml:space="preserve">onde </w:t>
      </w:r>
      <w:r w:rsidR="0089669F">
        <w:rPr>
          <w:rFonts w:ascii="Times New Roman" w:hAnsi="Times New Roman"/>
          <w:sz w:val="24"/>
          <w:szCs w:val="24"/>
        </w:rPr>
        <w:t xml:space="preserve">foi </w:t>
      </w:r>
      <w:r w:rsidR="005B6BD5">
        <w:rPr>
          <w:rFonts w:ascii="Times New Roman" w:hAnsi="Times New Roman"/>
          <w:sz w:val="24"/>
          <w:szCs w:val="24"/>
        </w:rPr>
        <w:t xml:space="preserve">realizado o ensaio de </w:t>
      </w:r>
      <w:r w:rsidR="00487F1F">
        <w:rPr>
          <w:rFonts w:ascii="Times New Roman" w:hAnsi="Times New Roman"/>
          <w:sz w:val="24"/>
          <w:szCs w:val="24"/>
        </w:rPr>
        <w:t>digestibilidade</w:t>
      </w:r>
      <w:r w:rsidR="00F8212D">
        <w:rPr>
          <w:rFonts w:ascii="Times New Roman" w:hAnsi="Times New Roman"/>
          <w:sz w:val="24"/>
          <w:szCs w:val="24"/>
        </w:rPr>
        <w:t>.</w:t>
      </w:r>
    </w:p>
    <w:p w:rsidR="00A6321F" w:rsidRDefault="00F86AAE" w:rsidP="00A6321F">
      <w:pPr>
        <w:spacing w:after="0" w:line="360" w:lineRule="auto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A matéria-prima utilizada foi 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>proveniente da Reserva de Desenvolvimento Sustentáve</w:t>
      </w:r>
      <w:r>
        <w:rPr>
          <w:rFonts w:ascii="Times New Roman" w:hAnsi="Times New Roman"/>
          <w:spacing w:val="1"/>
          <w:sz w:val="24"/>
          <w:szCs w:val="24"/>
        </w:rPr>
        <w:t xml:space="preserve">l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Mamirauá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>, Amazonas-Brasil, sendo esta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 xml:space="preserve"> adqu</w:t>
      </w:r>
      <w:r w:rsidR="00A6321F">
        <w:rPr>
          <w:rFonts w:ascii="Times New Roman" w:hAnsi="Times New Roman"/>
          <w:spacing w:val="1"/>
          <w:sz w:val="24"/>
          <w:szCs w:val="24"/>
        </w:rPr>
        <w:t xml:space="preserve">irida em fevereiro de 2016 de 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>um entrepos</w:t>
      </w:r>
      <w:r w:rsidR="00DD06CE">
        <w:rPr>
          <w:rFonts w:ascii="Times New Roman" w:hAnsi="Times New Roman"/>
          <w:spacing w:val="1"/>
          <w:sz w:val="24"/>
          <w:szCs w:val="24"/>
        </w:rPr>
        <w:t xml:space="preserve">to de processamento do pescado, 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>constituída da carcaça (espinha dorsal e</w:t>
      </w:r>
      <w:r w:rsidR="00A6321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 xml:space="preserve">costelas). Tais resíduos foram transportados em sacos </w:t>
      </w:r>
      <w:r w:rsidR="00DD06CE">
        <w:rPr>
          <w:rFonts w:ascii="Times New Roman" w:hAnsi="Times New Roman"/>
          <w:spacing w:val="1"/>
          <w:sz w:val="24"/>
          <w:szCs w:val="24"/>
        </w:rPr>
        <w:t xml:space="preserve">de rafia </w:t>
      </w:r>
      <w:r w:rsidR="00A6321F" w:rsidRPr="002A2855">
        <w:rPr>
          <w:rFonts w:ascii="Times New Roman" w:hAnsi="Times New Roman"/>
          <w:spacing w:val="1"/>
          <w:sz w:val="24"/>
          <w:szCs w:val="24"/>
        </w:rPr>
        <w:t>fechados até o Laboratório de Tecnologia de Pescado da COTI-INPA.</w:t>
      </w:r>
    </w:p>
    <w:p w:rsidR="00A6321F" w:rsidRDefault="00A6321F" w:rsidP="00A6321F">
      <w:pPr>
        <w:spacing w:after="0" w:line="360" w:lineRule="auto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  <w:r w:rsidRPr="002A2855">
        <w:rPr>
          <w:rFonts w:ascii="Times New Roman" w:hAnsi="Times New Roman"/>
          <w:spacing w:val="1"/>
          <w:sz w:val="24"/>
          <w:szCs w:val="24"/>
        </w:rPr>
        <w:t xml:space="preserve">Os resíduos foram fragmentados em triturador elétrico da marca </w:t>
      </w:r>
      <w:proofErr w:type="spellStart"/>
      <w:r w:rsidRPr="002A2855">
        <w:rPr>
          <w:rFonts w:ascii="Times New Roman" w:hAnsi="Times New Roman"/>
          <w:spacing w:val="1"/>
          <w:sz w:val="24"/>
          <w:szCs w:val="24"/>
        </w:rPr>
        <w:t>Multinox</w:t>
      </w:r>
      <w:proofErr w:type="spellEnd"/>
      <w:r w:rsidRPr="002A2855">
        <w:rPr>
          <w:rFonts w:ascii="Times New Roman" w:hAnsi="Times New Roman"/>
          <w:spacing w:val="1"/>
          <w:sz w:val="24"/>
          <w:szCs w:val="24"/>
        </w:rPr>
        <w:t xml:space="preserve">, e divididas em baldes plásticos com capacidade para 15 litros, onde cada recipiente recebeu 10 kg de massa triturada. Foram adicionados, para cada 10 kg, a mistura de ácidos </w:t>
      </w:r>
      <w:proofErr w:type="spellStart"/>
      <w:r w:rsidRPr="002A2855">
        <w:rPr>
          <w:rFonts w:ascii="Times New Roman" w:hAnsi="Times New Roman"/>
          <w:spacing w:val="1"/>
          <w:sz w:val="24"/>
          <w:szCs w:val="24"/>
        </w:rPr>
        <w:t>propiônico</w:t>
      </w:r>
      <w:proofErr w:type="spellEnd"/>
      <w:r w:rsidRPr="002A2855">
        <w:rPr>
          <w:rFonts w:ascii="Times New Roman" w:hAnsi="Times New Roman"/>
          <w:spacing w:val="1"/>
          <w:sz w:val="24"/>
          <w:szCs w:val="24"/>
        </w:rPr>
        <w:t xml:space="preserve"> e fórmico na proporção 1:1, na relação de 3% do volume da solução ácida em relação ao peso do resíduo sob constante homogeneização, seguindo parte da metodologia proposta p</w:t>
      </w:r>
      <w:r>
        <w:rPr>
          <w:rFonts w:ascii="Times New Roman" w:hAnsi="Times New Roman"/>
          <w:spacing w:val="1"/>
          <w:sz w:val="24"/>
          <w:szCs w:val="24"/>
        </w:rPr>
        <w:t xml:space="preserve">or </w:t>
      </w:r>
      <w:proofErr w:type="spellStart"/>
      <w:r w:rsidR="00DE11E7">
        <w:rPr>
          <w:rFonts w:ascii="Times New Roman" w:hAnsi="Times New Roman"/>
          <w:spacing w:val="1"/>
          <w:sz w:val="24"/>
          <w:szCs w:val="24"/>
        </w:rPr>
        <w:t>Borghesi</w:t>
      </w:r>
      <w:proofErr w:type="spellEnd"/>
      <w:r w:rsidR="00DE11E7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="00DE11E7">
        <w:rPr>
          <w:rFonts w:ascii="Times New Roman" w:hAnsi="Times New Roman"/>
          <w:spacing w:val="1"/>
          <w:sz w:val="24"/>
          <w:szCs w:val="24"/>
        </w:rPr>
        <w:t>Portz</w:t>
      </w:r>
      <w:proofErr w:type="spellEnd"/>
      <w:r w:rsidR="00DE11E7">
        <w:rPr>
          <w:rFonts w:ascii="Times New Roman" w:hAnsi="Times New Roman"/>
          <w:spacing w:val="1"/>
          <w:sz w:val="24"/>
          <w:szCs w:val="24"/>
        </w:rPr>
        <w:t xml:space="preserve">, </w:t>
      </w:r>
      <w:proofErr w:type="spellStart"/>
      <w:r w:rsidR="00DE11E7">
        <w:rPr>
          <w:rFonts w:ascii="Times New Roman" w:hAnsi="Times New Roman"/>
          <w:spacing w:val="1"/>
          <w:sz w:val="24"/>
          <w:szCs w:val="24"/>
        </w:rPr>
        <w:t>Oetterer</w:t>
      </w:r>
      <w:proofErr w:type="spellEnd"/>
      <w:r w:rsidR="00DE11E7">
        <w:rPr>
          <w:rFonts w:ascii="Times New Roman" w:hAnsi="Times New Roman"/>
          <w:spacing w:val="1"/>
          <w:sz w:val="24"/>
          <w:szCs w:val="24"/>
        </w:rPr>
        <w:t xml:space="preserve"> e Cyrino</w:t>
      </w:r>
      <w:r w:rsidR="009455DD">
        <w:rPr>
          <w:rFonts w:ascii="Times New Roman" w:hAnsi="Times New Roman"/>
          <w:spacing w:val="1"/>
          <w:sz w:val="24"/>
          <w:szCs w:val="24"/>
        </w:rPr>
        <w:t xml:space="preserve"> (2008</w:t>
      </w:r>
      <w:r w:rsidRPr="009455DD">
        <w:rPr>
          <w:rFonts w:ascii="Times New Roman" w:hAnsi="Times New Roman"/>
          <w:spacing w:val="1"/>
          <w:sz w:val="24"/>
          <w:szCs w:val="24"/>
        </w:rPr>
        <w:t>)</w:t>
      </w:r>
      <w:r w:rsidRPr="002A2855">
        <w:rPr>
          <w:rFonts w:ascii="Times New Roman" w:hAnsi="Times New Roman"/>
          <w:spacing w:val="1"/>
          <w:sz w:val="24"/>
          <w:szCs w:val="24"/>
        </w:rPr>
        <w:t>. Os recipientes foram mantidos em temperatura ambiente durante o período de três dias.</w:t>
      </w:r>
    </w:p>
    <w:p w:rsidR="00A6321F" w:rsidRDefault="00A6321F" w:rsidP="00A6321F">
      <w:pPr>
        <w:spacing w:after="0" w:line="360" w:lineRule="auto"/>
        <w:ind w:firstLine="708"/>
        <w:jc w:val="both"/>
        <w:rPr>
          <w:rFonts w:ascii="Times New Roman" w:hAnsi="Times New Roman"/>
          <w:spacing w:val="1"/>
          <w:sz w:val="24"/>
          <w:szCs w:val="24"/>
        </w:rPr>
      </w:pPr>
      <w:r w:rsidRPr="000C4043">
        <w:rPr>
          <w:rFonts w:ascii="Times New Roman" w:hAnsi="Times New Roman"/>
          <w:spacing w:val="1"/>
          <w:sz w:val="24"/>
          <w:szCs w:val="24"/>
        </w:rPr>
        <w:t>Para a completa uniformização, o material ensilado, foi revolvido a cada 24 horas durante os três dias de armazenagem para permitir o maior contato dos ácidos com os resíduos e garantir a qualidade da silagem, de onde foram coletadas amostras para a medição do pH.</w:t>
      </w:r>
      <w:r w:rsidR="00E81AF0">
        <w:rPr>
          <w:rFonts w:ascii="Times New Roman" w:hAnsi="Times New Roman"/>
          <w:spacing w:val="1"/>
          <w:sz w:val="24"/>
          <w:szCs w:val="24"/>
        </w:rPr>
        <w:t xml:space="preserve"> O </w:t>
      </w:r>
      <w:r w:rsidR="00E81AF0">
        <w:rPr>
          <w:rFonts w:ascii="Times New Roman" w:hAnsi="Times New Roman"/>
          <w:spacing w:val="1"/>
          <w:sz w:val="24"/>
          <w:szCs w:val="24"/>
        </w:rPr>
        <w:lastRenderedPageBreak/>
        <w:t>pH foi determinado através de</w:t>
      </w:r>
      <w:r w:rsidRPr="000C404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4F39A5">
        <w:rPr>
          <w:rFonts w:ascii="Times New Roman" w:hAnsi="Times New Roman"/>
          <w:spacing w:val="1"/>
          <w:sz w:val="24"/>
          <w:szCs w:val="24"/>
        </w:rPr>
        <w:t>peagôme</w:t>
      </w:r>
      <w:r w:rsidR="00E81AF0">
        <w:rPr>
          <w:rFonts w:ascii="Times New Roman" w:hAnsi="Times New Roman"/>
          <w:spacing w:val="1"/>
          <w:sz w:val="24"/>
          <w:szCs w:val="24"/>
        </w:rPr>
        <w:t>tro</w:t>
      </w:r>
      <w:proofErr w:type="spellEnd"/>
      <w:r w:rsidR="00E81AF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92186">
        <w:rPr>
          <w:rFonts w:ascii="Times New Roman" w:hAnsi="Times New Roman"/>
          <w:spacing w:val="1"/>
          <w:sz w:val="24"/>
          <w:szCs w:val="24"/>
        </w:rPr>
        <w:t>de</w:t>
      </w:r>
      <w:r w:rsidRPr="000C4043">
        <w:rPr>
          <w:rFonts w:ascii="Times New Roman" w:hAnsi="Times New Roman"/>
          <w:spacing w:val="1"/>
          <w:sz w:val="24"/>
          <w:szCs w:val="24"/>
        </w:rPr>
        <w:t xml:space="preserve"> marca OHAUS (Starter 3100), com resultados expressos em duas casas decimais.  </w:t>
      </w:r>
    </w:p>
    <w:p w:rsidR="00A6321F" w:rsidRDefault="00A6321F" w:rsidP="00A6321F">
      <w:pPr>
        <w:pStyle w:val="Recuodecorpodetexto2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A14DD2">
        <w:rPr>
          <w:rFonts w:ascii="Times New Roman" w:hAnsi="Times New Roman"/>
          <w:sz w:val="24"/>
          <w:szCs w:val="24"/>
        </w:rPr>
        <w:t xml:space="preserve">s alterações do produto </w:t>
      </w:r>
      <w:r>
        <w:rPr>
          <w:rFonts w:ascii="Times New Roman" w:hAnsi="Times New Roman"/>
          <w:sz w:val="24"/>
          <w:szCs w:val="24"/>
        </w:rPr>
        <w:t xml:space="preserve">foram acompanhadas por meio </w:t>
      </w:r>
      <w:r w:rsidRPr="00A14DD2">
        <w:rPr>
          <w:rFonts w:ascii="Times New Roman" w:hAnsi="Times New Roman"/>
          <w:sz w:val="24"/>
          <w:szCs w:val="24"/>
        </w:rPr>
        <w:t>de observações das características organol</w:t>
      </w:r>
      <w:r>
        <w:rPr>
          <w:rFonts w:ascii="Times New Roman" w:hAnsi="Times New Roman"/>
          <w:sz w:val="24"/>
          <w:szCs w:val="24"/>
        </w:rPr>
        <w:t>épticas, tendo como base:</w:t>
      </w:r>
      <w:r w:rsidRPr="00A14DD2">
        <w:rPr>
          <w:rFonts w:ascii="Times New Roman" w:hAnsi="Times New Roman"/>
          <w:sz w:val="24"/>
          <w:szCs w:val="24"/>
        </w:rPr>
        <w:t xml:space="preserve"> cor, aroma e consistência.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4DD2">
        <w:rPr>
          <w:rFonts w:ascii="Times New Roman" w:hAnsi="Times New Roman"/>
          <w:sz w:val="24"/>
          <w:szCs w:val="24"/>
        </w:rPr>
        <w:t xml:space="preserve">Ao final dos três dias, para redução da umidade, o material ensilado foi depositado em </w:t>
      </w:r>
      <w:r>
        <w:rPr>
          <w:rFonts w:ascii="Times New Roman" w:hAnsi="Times New Roman"/>
          <w:sz w:val="24"/>
          <w:szCs w:val="24"/>
        </w:rPr>
        <w:t>bandejas de alumínio, levados</w:t>
      </w:r>
      <w:r w:rsidRPr="00A14DD2">
        <w:rPr>
          <w:rFonts w:ascii="Times New Roman" w:hAnsi="Times New Roman"/>
          <w:sz w:val="24"/>
          <w:szCs w:val="24"/>
        </w:rPr>
        <w:t xml:space="preserve"> à estufa de ventilação forçada, a 65 </w:t>
      </w:r>
      <w:proofErr w:type="spellStart"/>
      <w:r w:rsidRPr="00A14DD2">
        <w:rPr>
          <w:rFonts w:ascii="Times New Roman" w:hAnsi="Times New Roman"/>
          <w:sz w:val="24"/>
          <w:szCs w:val="24"/>
        </w:rPr>
        <w:t>ºC</w:t>
      </w:r>
      <w:proofErr w:type="spellEnd"/>
      <w:r w:rsidRPr="00A14DD2">
        <w:rPr>
          <w:rFonts w:ascii="Times New Roman" w:hAnsi="Times New Roman"/>
          <w:sz w:val="24"/>
          <w:szCs w:val="24"/>
        </w:rPr>
        <w:t xml:space="preserve"> por 72 horas</w:t>
      </w:r>
      <w:r>
        <w:rPr>
          <w:rFonts w:ascii="Times New Roman" w:hAnsi="Times New Roman"/>
          <w:sz w:val="24"/>
          <w:szCs w:val="24"/>
        </w:rPr>
        <w:t>.</w:t>
      </w:r>
      <w:r w:rsidRPr="00A14DD2">
        <w:rPr>
          <w:rFonts w:ascii="Times New Roman" w:hAnsi="Times New Roman"/>
          <w:sz w:val="24"/>
          <w:szCs w:val="24"/>
        </w:rPr>
        <w:t xml:space="preserve"> Nesse intervalo, ocorreu o revolvimento para garantir secagem uniforme e obtenção do produto seco de qualidade. </w:t>
      </w:r>
      <w:r>
        <w:rPr>
          <w:rFonts w:ascii="Times New Roman" w:hAnsi="Times New Roman"/>
          <w:sz w:val="24"/>
          <w:szCs w:val="24"/>
        </w:rPr>
        <w:t>Ao final do período de secagem, o produto total seco apresentou um rendimento d</w:t>
      </w:r>
      <w:r w:rsidR="00AD476C">
        <w:rPr>
          <w:rFonts w:ascii="Times New Roman" w:hAnsi="Times New Roman"/>
          <w:sz w:val="24"/>
          <w:szCs w:val="24"/>
        </w:rPr>
        <w:t>e 50% em relação à massa ensilada</w:t>
      </w:r>
      <w:r>
        <w:rPr>
          <w:rFonts w:ascii="Times New Roman" w:hAnsi="Times New Roman"/>
          <w:sz w:val="24"/>
          <w:szCs w:val="24"/>
        </w:rPr>
        <w:t>, no qual passou pelo processo de trituração para a obtenção da farinha de silagem ácida de resíduos de pirarucu.</w:t>
      </w:r>
    </w:p>
    <w:p w:rsidR="00A6321F" w:rsidRPr="00347B73" w:rsidRDefault="00A62FD7" w:rsidP="00347B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 composição quím</w:t>
      </w:r>
      <w:r w:rsidR="001121FD">
        <w:rPr>
          <w:rFonts w:ascii="Times New Roman" w:hAnsi="Times New Roman"/>
          <w:bCs/>
          <w:iCs/>
          <w:sz w:val="24"/>
          <w:szCs w:val="24"/>
        </w:rPr>
        <w:t>i</w:t>
      </w:r>
      <w:r>
        <w:rPr>
          <w:rFonts w:ascii="Times New Roman" w:hAnsi="Times New Roman"/>
          <w:bCs/>
          <w:iCs/>
          <w:sz w:val="24"/>
          <w:szCs w:val="24"/>
        </w:rPr>
        <w:t>ca</w:t>
      </w:r>
      <w:r w:rsidR="00A6321F" w:rsidRPr="00834BC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37624">
        <w:rPr>
          <w:rFonts w:ascii="Times New Roman" w:hAnsi="Times New Roman"/>
          <w:bCs/>
          <w:iCs/>
          <w:sz w:val="24"/>
          <w:szCs w:val="24"/>
        </w:rPr>
        <w:t>(</w:t>
      </w:r>
      <w:r w:rsidR="00437624">
        <w:rPr>
          <w:rFonts w:ascii="Times New Roman" w:hAnsi="Times New Roman"/>
          <w:sz w:val="24"/>
          <w:szCs w:val="24"/>
        </w:rPr>
        <w:t xml:space="preserve">matéria seca: MS, proteína bruta: PB, </w:t>
      </w:r>
      <w:r w:rsidR="00337D9E">
        <w:rPr>
          <w:rFonts w:ascii="Times New Roman" w:hAnsi="Times New Roman"/>
          <w:sz w:val="24"/>
          <w:szCs w:val="24"/>
        </w:rPr>
        <w:t xml:space="preserve">extrato etéreo: EE, matéria mineral: </w:t>
      </w:r>
      <w:r w:rsidR="00F8212D">
        <w:rPr>
          <w:rFonts w:ascii="Times New Roman" w:hAnsi="Times New Roman"/>
          <w:sz w:val="24"/>
          <w:szCs w:val="24"/>
        </w:rPr>
        <w:t xml:space="preserve">MM, potencial </w:t>
      </w:r>
      <w:proofErr w:type="spellStart"/>
      <w:r w:rsidR="00F8212D">
        <w:rPr>
          <w:rFonts w:ascii="Times New Roman" w:hAnsi="Times New Roman"/>
          <w:sz w:val="24"/>
          <w:szCs w:val="24"/>
        </w:rPr>
        <w:t>hidrogêniônico</w:t>
      </w:r>
      <w:proofErr w:type="spellEnd"/>
      <w:r w:rsidR="00F8212D">
        <w:rPr>
          <w:rFonts w:ascii="Times New Roman" w:hAnsi="Times New Roman"/>
          <w:sz w:val="24"/>
          <w:szCs w:val="24"/>
        </w:rPr>
        <w:t>: pH e carboidratos totais: CT</w:t>
      </w:r>
      <w:r>
        <w:rPr>
          <w:rFonts w:ascii="Times New Roman" w:hAnsi="Times New Roman"/>
          <w:sz w:val="24"/>
          <w:szCs w:val="24"/>
        </w:rPr>
        <w:t xml:space="preserve"> obtidos pela equação:</w:t>
      </w:r>
      <w:r w:rsidRPr="00A62FD7">
        <w:t xml:space="preserve"> </w:t>
      </w:r>
      <w:r>
        <w:rPr>
          <w:rFonts w:ascii="Times New Roman" w:hAnsi="Times New Roman"/>
          <w:sz w:val="24"/>
          <w:szCs w:val="24"/>
        </w:rPr>
        <w:t>100 - (%PB + %MM + %CZ</w:t>
      </w:r>
      <w:r w:rsidR="00437624">
        <w:rPr>
          <w:rFonts w:ascii="Times New Roman" w:hAnsi="Times New Roman"/>
          <w:sz w:val="24"/>
          <w:szCs w:val="24"/>
        </w:rPr>
        <w:t xml:space="preserve">) </w:t>
      </w:r>
      <w:r w:rsidR="00A6321F" w:rsidRPr="00834BC6">
        <w:rPr>
          <w:rFonts w:ascii="Times New Roman" w:hAnsi="Times New Roman"/>
          <w:bCs/>
          <w:iCs/>
          <w:sz w:val="24"/>
          <w:szCs w:val="24"/>
        </w:rPr>
        <w:t xml:space="preserve">da farinha de </w:t>
      </w:r>
      <w:r w:rsidR="00A6321F">
        <w:rPr>
          <w:rFonts w:ascii="Times New Roman" w:hAnsi="Times New Roman"/>
          <w:bCs/>
          <w:iCs/>
          <w:sz w:val="24"/>
          <w:szCs w:val="24"/>
        </w:rPr>
        <w:t>silagem ácida e dos resíduos de pirarucu foram determinados</w:t>
      </w:r>
      <w:r w:rsidR="00A6321F" w:rsidRPr="00834BC6">
        <w:rPr>
          <w:rFonts w:ascii="Times New Roman" w:hAnsi="Times New Roman"/>
          <w:bCs/>
          <w:iCs/>
          <w:sz w:val="24"/>
          <w:szCs w:val="24"/>
        </w:rPr>
        <w:t xml:space="preserve"> no </w:t>
      </w:r>
      <w:r w:rsidR="00A6321F">
        <w:rPr>
          <w:rFonts w:ascii="Times New Roman" w:hAnsi="Times New Roman"/>
          <w:sz w:val="24"/>
          <w:szCs w:val="24"/>
        </w:rPr>
        <w:t xml:space="preserve">Laboratório de Química e Físico-Química de Alimentos, </w:t>
      </w:r>
      <w:r w:rsidR="00A6321F" w:rsidRPr="00834BC6">
        <w:rPr>
          <w:rFonts w:ascii="Times New Roman" w:hAnsi="Times New Roman"/>
          <w:bCs/>
          <w:iCs/>
          <w:sz w:val="24"/>
          <w:szCs w:val="24"/>
        </w:rPr>
        <w:t>conforme m</w:t>
      </w:r>
      <w:r w:rsidR="00A6321F">
        <w:rPr>
          <w:rFonts w:ascii="Times New Roman" w:hAnsi="Times New Roman"/>
          <w:bCs/>
          <w:iCs/>
          <w:sz w:val="24"/>
          <w:szCs w:val="24"/>
        </w:rPr>
        <w:t xml:space="preserve">etodologias proposta por </w:t>
      </w:r>
      <w:r w:rsidR="008F1B6F" w:rsidRPr="00F8212D">
        <w:rPr>
          <w:rFonts w:ascii="Times New Roman" w:hAnsi="Times New Roman"/>
          <w:bCs/>
          <w:iCs/>
          <w:sz w:val="24"/>
          <w:szCs w:val="24"/>
        </w:rPr>
        <w:t>Silva e</w:t>
      </w:r>
      <w:r w:rsidR="007769A2" w:rsidRPr="00F8212D">
        <w:rPr>
          <w:rFonts w:ascii="Times New Roman" w:hAnsi="Times New Roman"/>
          <w:bCs/>
          <w:iCs/>
          <w:sz w:val="24"/>
          <w:szCs w:val="24"/>
        </w:rPr>
        <w:t xml:space="preserve"> Queiroz (201</w:t>
      </w:r>
      <w:r w:rsidR="00A6321F" w:rsidRPr="00F8212D">
        <w:rPr>
          <w:rFonts w:ascii="Times New Roman" w:hAnsi="Times New Roman"/>
          <w:bCs/>
          <w:iCs/>
          <w:sz w:val="24"/>
          <w:szCs w:val="24"/>
        </w:rPr>
        <w:t>2)</w:t>
      </w:r>
      <w:r w:rsidR="00A6321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6321F">
        <w:rPr>
          <w:rFonts w:ascii="Times New Roman" w:hAnsi="Times New Roman"/>
          <w:sz w:val="24"/>
          <w:szCs w:val="24"/>
        </w:rPr>
        <w:t xml:space="preserve">e os minerais </w:t>
      </w:r>
      <w:r w:rsidR="00A6321F">
        <w:rPr>
          <w:rFonts w:ascii="Times New Roman" w:hAnsi="Times New Roman"/>
          <w:bCs/>
          <w:iCs/>
          <w:sz w:val="24"/>
          <w:szCs w:val="24"/>
        </w:rPr>
        <w:t xml:space="preserve">foram </w:t>
      </w:r>
      <w:r w:rsidR="00A6321F">
        <w:rPr>
          <w:rFonts w:ascii="Times New Roman" w:hAnsi="Times New Roman"/>
          <w:sz w:val="24"/>
          <w:szCs w:val="24"/>
        </w:rPr>
        <w:t xml:space="preserve">digeridos em extrato </w:t>
      </w:r>
      <w:proofErr w:type="spellStart"/>
      <w:r w:rsidR="00A6321F">
        <w:rPr>
          <w:rFonts w:ascii="Times New Roman" w:hAnsi="Times New Roman"/>
          <w:sz w:val="24"/>
          <w:szCs w:val="24"/>
        </w:rPr>
        <w:t>nítro-perclórico</w:t>
      </w:r>
      <w:proofErr w:type="spellEnd"/>
      <w:r w:rsidR="00A6321F">
        <w:rPr>
          <w:rFonts w:ascii="Times New Roman" w:hAnsi="Times New Roman"/>
          <w:sz w:val="24"/>
          <w:szCs w:val="24"/>
        </w:rPr>
        <w:t xml:space="preserve"> </w:t>
      </w:r>
      <w:r w:rsidR="00347B73">
        <w:rPr>
          <w:rFonts w:ascii="Times New Roman" w:hAnsi="Times New Roman"/>
          <w:sz w:val="24"/>
          <w:szCs w:val="24"/>
        </w:rPr>
        <w:t>e as concentrações quantificadas por espectrofotômetro</w:t>
      </w:r>
      <w:r w:rsidR="00347B73" w:rsidRPr="00B67D1B">
        <w:rPr>
          <w:rFonts w:ascii="Times New Roman" w:hAnsi="Times New Roman"/>
          <w:sz w:val="24"/>
          <w:szCs w:val="24"/>
        </w:rPr>
        <w:t xml:space="preserve"> de absorção atômica</w:t>
      </w:r>
      <w:r w:rsidR="00347B73">
        <w:rPr>
          <w:rFonts w:ascii="Times New Roman" w:hAnsi="Times New Roman"/>
          <w:sz w:val="24"/>
          <w:szCs w:val="24"/>
        </w:rPr>
        <w:t xml:space="preserve"> (Ca) e por </w:t>
      </w:r>
      <w:proofErr w:type="spellStart"/>
      <w:r w:rsidR="00347B73" w:rsidRPr="00E11DA9">
        <w:rPr>
          <w:rFonts w:ascii="Times New Roman" w:hAnsi="Times New Roman"/>
          <w:sz w:val="24"/>
          <w:szCs w:val="24"/>
        </w:rPr>
        <w:t>colorimetria</w:t>
      </w:r>
      <w:proofErr w:type="spellEnd"/>
      <w:r w:rsidR="00347B73">
        <w:rPr>
          <w:rFonts w:ascii="Times New Roman" w:hAnsi="Times New Roman"/>
          <w:sz w:val="24"/>
          <w:szCs w:val="24"/>
        </w:rPr>
        <w:t xml:space="preserve"> (P) </w:t>
      </w:r>
      <w:r w:rsidR="00347B73" w:rsidRPr="00E11DA9">
        <w:rPr>
          <w:rFonts w:ascii="Times New Roman" w:hAnsi="Times New Roman"/>
          <w:sz w:val="24"/>
          <w:szCs w:val="24"/>
        </w:rPr>
        <w:t xml:space="preserve">no espectrofotômetro utilizando </w:t>
      </w:r>
      <w:proofErr w:type="spellStart"/>
      <w:r w:rsidR="00347B73" w:rsidRPr="00E11DA9">
        <w:rPr>
          <w:rFonts w:ascii="Times New Roman" w:hAnsi="Times New Roman"/>
          <w:sz w:val="24"/>
          <w:szCs w:val="24"/>
        </w:rPr>
        <w:t>molibdato</w:t>
      </w:r>
      <w:proofErr w:type="spellEnd"/>
      <w:r w:rsidR="00347B73" w:rsidRPr="00E11DA9">
        <w:rPr>
          <w:rFonts w:ascii="Times New Roman" w:hAnsi="Times New Roman"/>
          <w:sz w:val="24"/>
          <w:szCs w:val="24"/>
        </w:rPr>
        <w:t xml:space="preserve"> de amônio e ácido ascórbico</w:t>
      </w:r>
      <w:r w:rsidR="00347B73">
        <w:rPr>
          <w:rFonts w:ascii="Times New Roman" w:hAnsi="Times New Roman"/>
          <w:sz w:val="24"/>
          <w:szCs w:val="24"/>
        </w:rPr>
        <w:t xml:space="preserve"> </w:t>
      </w:r>
      <w:r w:rsidR="00A6321F">
        <w:rPr>
          <w:rFonts w:ascii="Times New Roman" w:hAnsi="Times New Roman"/>
          <w:sz w:val="24"/>
          <w:szCs w:val="24"/>
        </w:rPr>
        <w:t>de acordo com a me</w:t>
      </w:r>
      <w:r w:rsidR="002E0CEB">
        <w:rPr>
          <w:rFonts w:ascii="Times New Roman" w:hAnsi="Times New Roman"/>
          <w:sz w:val="24"/>
          <w:szCs w:val="24"/>
        </w:rPr>
        <w:t xml:space="preserve">todologia descrita por </w:t>
      </w:r>
      <w:proofErr w:type="spellStart"/>
      <w:r w:rsidR="008F1B6F" w:rsidRPr="00F8212D">
        <w:rPr>
          <w:rFonts w:ascii="Times New Roman" w:hAnsi="Times New Roman"/>
          <w:sz w:val="24"/>
          <w:szCs w:val="24"/>
        </w:rPr>
        <w:t>Sarruge</w:t>
      </w:r>
      <w:proofErr w:type="spellEnd"/>
      <w:r w:rsidR="008F1B6F" w:rsidRPr="00F8212D">
        <w:rPr>
          <w:rFonts w:ascii="Times New Roman" w:hAnsi="Times New Roman"/>
          <w:sz w:val="24"/>
          <w:szCs w:val="24"/>
        </w:rPr>
        <w:t xml:space="preserve"> e</w:t>
      </w:r>
      <w:r w:rsidR="00A6321F"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21F" w:rsidRPr="00F8212D">
        <w:rPr>
          <w:rFonts w:ascii="Times New Roman" w:hAnsi="Times New Roman"/>
          <w:sz w:val="24"/>
          <w:szCs w:val="24"/>
        </w:rPr>
        <w:t>Haag</w:t>
      </w:r>
      <w:proofErr w:type="spellEnd"/>
      <w:r w:rsidR="00A6321F" w:rsidRPr="00F8212D">
        <w:rPr>
          <w:rFonts w:ascii="Times New Roman" w:hAnsi="Times New Roman"/>
          <w:sz w:val="24"/>
          <w:szCs w:val="24"/>
        </w:rPr>
        <w:t xml:space="preserve"> (1974)</w:t>
      </w:r>
      <w:r w:rsidR="00A6321F">
        <w:rPr>
          <w:rFonts w:ascii="Times New Roman" w:hAnsi="Times New Roman"/>
          <w:sz w:val="24"/>
          <w:szCs w:val="24"/>
        </w:rPr>
        <w:t xml:space="preserve"> no </w:t>
      </w:r>
      <w:r w:rsidR="00A6321F" w:rsidRPr="00A01FA2">
        <w:rPr>
          <w:rFonts w:ascii="Times New Roman" w:hAnsi="Times New Roman"/>
          <w:sz w:val="24"/>
          <w:szCs w:val="24"/>
        </w:rPr>
        <w:t>Laboratório Temático de Solos e Plantas de Química do</w:t>
      </w:r>
      <w:r w:rsidR="00A6321F">
        <w:rPr>
          <w:rFonts w:ascii="Times New Roman" w:hAnsi="Times New Roman"/>
          <w:sz w:val="24"/>
          <w:szCs w:val="24"/>
        </w:rPr>
        <w:t xml:space="preserve"> INPA</w:t>
      </w:r>
      <w:r w:rsidR="00A6321F">
        <w:rPr>
          <w:rFonts w:ascii="Times New Roman" w:hAnsi="Times New Roman"/>
          <w:bCs/>
          <w:iCs/>
          <w:sz w:val="24"/>
          <w:szCs w:val="24"/>
        </w:rPr>
        <w:t>.</w:t>
      </w:r>
    </w:p>
    <w:p w:rsidR="00A6321F" w:rsidRDefault="00A6321F" w:rsidP="00A6321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 w:rsidRPr="00A20AB6">
        <w:rPr>
          <w:rFonts w:ascii="Times New Roman" w:hAnsi="Times New Roman" w:cs="Times New Roman"/>
          <w:color w:val="auto"/>
          <w:lang w:eastAsia="en-US"/>
        </w:rPr>
        <w:t>As rações</w:t>
      </w:r>
      <w:r w:rsidR="00C51C2A">
        <w:rPr>
          <w:rFonts w:ascii="Times New Roman" w:hAnsi="Times New Roman" w:cs="Times New Roman"/>
          <w:color w:val="auto"/>
          <w:lang w:eastAsia="en-US"/>
        </w:rPr>
        <w:t xml:space="preserve"> (Tabela 1</w:t>
      </w:r>
      <w:r>
        <w:rPr>
          <w:rFonts w:ascii="Times New Roman" w:hAnsi="Times New Roman" w:cs="Times New Roman"/>
          <w:color w:val="auto"/>
          <w:lang w:eastAsia="en-US"/>
        </w:rPr>
        <w:t>)</w:t>
      </w:r>
      <w:r w:rsidRPr="00A20AB6">
        <w:rPr>
          <w:rFonts w:ascii="Times New Roman" w:hAnsi="Times New Roman" w:cs="Times New Roman"/>
          <w:color w:val="auto"/>
          <w:lang w:eastAsia="en-US"/>
        </w:rPr>
        <w:t xml:space="preserve"> foram formuladas através do software computacional </w:t>
      </w:r>
      <w:proofErr w:type="spellStart"/>
      <w:r w:rsidRPr="00A20AB6">
        <w:rPr>
          <w:rFonts w:ascii="Times New Roman" w:hAnsi="Times New Roman" w:cs="Times New Roman"/>
          <w:color w:val="auto"/>
          <w:lang w:eastAsia="en-US"/>
        </w:rPr>
        <w:t>Supercrac</w:t>
      </w:r>
      <w:proofErr w:type="spellEnd"/>
      <w:r w:rsidRPr="00A20AB6">
        <w:rPr>
          <w:rFonts w:ascii="Times New Roman" w:hAnsi="Times New Roman" w:cs="Times New Roman"/>
          <w:color w:val="auto"/>
          <w:lang w:eastAsia="en-US"/>
        </w:rPr>
        <w:t xml:space="preserve"> (2004) em atendimento as exigências nutricionais dos animais e conforme os valores dos ingredientes fornecidos pelas Tabelas Brasileiras para Aves e Suínos (</w:t>
      </w:r>
      <w:proofErr w:type="spellStart"/>
      <w:r w:rsidRPr="00A20AB6">
        <w:rPr>
          <w:rFonts w:ascii="Times New Roman" w:hAnsi="Times New Roman" w:cs="Times New Roman"/>
          <w:color w:val="auto"/>
          <w:lang w:eastAsia="en-US"/>
        </w:rPr>
        <w:t>Rostagno</w:t>
      </w:r>
      <w:proofErr w:type="spellEnd"/>
      <w:r w:rsidRPr="00A20AB6">
        <w:rPr>
          <w:rFonts w:ascii="Times New Roman" w:hAnsi="Times New Roman" w:cs="Times New Roman"/>
          <w:color w:val="auto"/>
          <w:lang w:eastAsia="en-US"/>
        </w:rPr>
        <w:t xml:space="preserve"> et al.</w:t>
      </w:r>
      <w:r w:rsidR="002E0CEB">
        <w:rPr>
          <w:rFonts w:ascii="Times New Roman" w:hAnsi="Times New Roman" w:cs="Times New Roman"/>
          <w:color w:val="auto"/>
          <w:lang w:eastAsia="en-US"/>
        </w:rPr>
        <w:t>,</w:t>
      </w:r>
      <w:r w:rsidRPr="00A20AB6">
        <w:rPr>
          <w:rFonts w:ascii="Times New Roman" w:hAnsi="Times New Roman" w:cs="Times New Roman"/>
          <w:color w:val="auto"/>
          <w:lang w:eastAsia="en-US"/>
        </w:rPr>
        <w:t xml:space="preserve"> 2011), com exceção da composição da silagem química de resíduo de pirarucu</w:t>
      </w:r>
      <w:r>
        <w:rPr>
          <w:rFonts w:ascii="Times New Roman" w:hAnsi="Times New Roman" w:cs="Times New Roman"/>
          <w:color w:val="auto"/>
          <w:lang w:eastAsia="en-US"/>
        </w:rPr>
        <w:t>.</w:t>
      </w:r>
    </w:p>
    <w:p w:rsidR="00E81AF0" w:rsidRPr="00985277" w:rsidRDefault="00E81AF0" w:rsidP="00E81AF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  <w:color w:val="auto"/>
        </w:rPr>
      </w:pPr>
    </w:p>
    <w:p w:rsidR="00A6321F" w:rsidRDefault="00A6321F" w:rsidP="00A6321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E141C0">
        <w:rPr>
          <w:rFonts w:ascii="Times New Roman" w:hAnsi="Times New Roman" w:cs="Times New Roman"/>
          <w:b/>
          <w:color w:val="auto"/>
        </w:rPr>
        <w:t xml:space="preserve">Tabela </w:t>
      </w:r>
      <w:r w:rsidR="00FB361E">
        <w:rPr>
          <w:rFonts w:ascii="Times New Roman" w:hAnsi="Times New Roman" w:cs="Times New Roman"/>
          <w:b/>
          <w:color w:val="auto"/>
        </w:rPr>
        <w:t>1</w:t>
      </w:r>
      <w:r w:rsidRPr="00E141C0">
        <w:rPr>
          <w:rFonts w:ascii="Times New Roman" w:hAnsi="Times New Roman" w:cs="Times New Roman"/>
          <w:color w:val="auto"/>
        </w:rPr>
        <w:t xml:space="preserve">. Composição das </w:t>
      </w:r>
      <w:r>
        <w:rPr>
          <w:rFonts w:ascii="Times New Roman" w:hAnsi="Times New Roman" w:cs="Times New Roman"/>
          <w:color w:val="auto"/>
        </w:rPr>
        <w:t xml:space="preserve">rações </w:t>
      </w:r>
      <w:r w:rsidRPr="00E141C0">
        <w:rPr>
          <w:rFonts w:ascii="Times New Roman" w:hAnsi="Times New Roman" w:cs="Times New Roman"/>
          <w:color w:val="auto"/>
        </w:rPr>
        <w:t>contendo farinha de resíduo de pescado.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18"/>
        <w:gridCol w:w="2228"/>
        <w:gridCol w:w="3024"/>
      </w:tblGrid>
      <w:tr w:rsidR="00A6321F" w:rsidRPr="00AD1C61" w:rsidTr="00C51C2A">
        <w:trPr>
          <w:jc w:val="center"/>
        </w:trPr>
        <w:tc>
          <w:tcPr>
            <w:tcW w:w="2105" w:type="pct"/>
            <w:vMerge w:val="restar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Ingredientes</w:t>
            </w:r>
          </w:p>
        </w:tc>
        <w:tc>
          <w:tcPr>
            <w:tcW w:w="28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Rações Experimentais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Merge/>
            <w:tcBorders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</w:tcPr>
          <w:p w:rsidR="00A6321F" w:rsidRPr="00AD1C61" w:rsidRDefault="00A6321F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:rsidR="00A6321F" w:rsidRPr="00AD1C61" w:rsidRDefault="00A6321F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,0%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Milho 7,88%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62,2552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61,7563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Farelo Soja 46%</w:t>
            </w:r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25,8710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23,7583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Silagem ácida</w:t>
            </w:r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3,0000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Calcário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calcítico</w:t>
            </w:r>
            <w:proofErr w:type="spellEnd"/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9,2394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8,8059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 xml:space="preserve">Fosfato </w:t>
            </w:r>
            <w:proofErr w:type="spellStart"/>
            <w:r w:rsidRPr="00AD1C61">
              <w:rPr>
                <w:rFonts w:ascii="Times New Roman" w:hAnsi="Times New Roman"/>
                <w:sz w:val="24"/>
                <w:szCs w:val="24"/>
              </w:rPr>
              <w:t>bicálcico</w:t>
            </w:r>
            <w:proofErr w:type="spellEnd"/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1,6926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1,7161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Premix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Vit.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 xml:space="preserve"> Min.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0,5000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0,5000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Sal</w:t>
            </w:r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0,3500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0,3500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DL- Met</w:t>
            </w:r>
            <w:r>
              <w:rPr>
                <w:rFonts w:ascii="Times New Roman" w:hAnsi="Times New Roman"/>
                <w:sz w:val="24"/>
                <w:szCs w:val="24"/>
              </w:rPr>
              <w:t>ionina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 xml:space="preserve"> 99</w:t>
            </w:r>
          </w:p>
        </w:tc>
        <w:tc>
          <w:tcPr>
            <w:tcW w:w="1228" w:type="pct"/>
            <w:vAlign w:val="bottom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0,0919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color w:val="000000"/>
                <w:sz w:val="24"/>
                <w:szCs w:val="24"/>
              </w:rPr>
              <w:t>0,1134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Total (Kg)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Nutrientes calculados</w:t>
            </w:r>
          </w:p>
        </w:tc>
        <w:tc>
          <w:tcPr>
            <w:tcW w:w="12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Energia Metabolizável, kcal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>/kg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</w:t>
            </w:r>
            <w:r w:rsidR="00522B6A">
              <w:rPr>
                <w:rFonts w:ascii="Times New Roman" w:hAnsi="Times New Roman"/>
                <w:sz w:val="24"/>
                <w:szCs w:val="24"/>
              </w:rPr>
              <w:t>.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>692,5929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</w:t>
            </w:r>
            <w:r w:rsidR="00522B6A">
              <w:rPr>
                <w:rFonts w:ascii="Times New Roman" w:hAnsi="Times New Roman"/>
                <w:sz w:val="24"/>
                <w:szCs w:val="24"/>
              </w:rPr>
              <w:t>.</w:t>
            </w:r>
            <w:r w:rsidRPr="00AD1C61">
              <w:rPr>
                <w:rFonts w:ascii="Times New Roman" w:hAnsi="Times New Roman"/>
                <w:sz w:val="24"/>
                <w:szCs w:val="24"/>
              </w:rPr>
              <w:t>629,1851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lastRenderedPageBreak/>
              <w:t>Proteína bruta, %</w:t>
            </w:r>
          </w:p>
        </w:tc>
        <w:tc>
          <w:tcPr>
            <w:tcW w:w="1228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17,000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17,000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Metionina + Cistina, %</w:t>
            </w:r>
          </w:p>
        </w:tc>
        <w:tc>
          <w:tcPr>
            <w:tcW w:w="1228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0,6274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0,6200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Metionina, %</w:t>
            </w:r>
          </w:p>
        </w:tc>
        <w:tc>
          <w:tcPr>
            <w:tcW w:w="1228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0,3600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0,4035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Cálcio, %</w:t>
            </w:r>
          </w:p>
        </w:tc>
        <w:tc>
          <w:tcPr>
            <w:tcW w:w="1228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4,0000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4,0000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Fósforo disponível, %</w:t>
            </w:r>
          </w:p>
        </w:tc>
        <w:tc>
          <w:tcPr>
            <w:tcW w:w="1228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  <w:tc>
          <w:tcPr>
            <w:tcW w:w="1666" w:type="pct"/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0,4000</w:t>
            </w:r>
          </w:p>
        </w:tc>
      </w:tr>
      <w:tr w:rsidR="00A6321F" w:rsidRPr="00AD1C61" w:rsidTr="00C51C2A">
        <w:trPr>
          <w:jc w:val="center"/>
        </w:trPr>
        <w:tc>
          <w:tcPr>
            <w:tcW w:w="2105" w:type="pct"/>
            <w:tcBorders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Sódio, %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0,1566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A6321F" w:rsidRPr="00AD1C61" w:rsidRDefault="00A6321F" w:rsidP="00BB35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0,1561</w:t>
            </w:r>
          </w:p>
        </w:tc>
      </w:tr>
    </w:tbl>
    <w:p w:rsidR="00A6321F" w:rsidRPr="00A6321F" w:rsidRDefault="00A6321F" w:rsidP="00A6321F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Pr="00363318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363318">
        <w:rPr>
          <w:rFonts w:ascii="Times New Roman" w:hAnsi="Times New Roman"/>
          <w:sz w:val="20"/>
          <w:szCs w:val="20"/>
        </w:rPr>
        <w:t xml:space="preserve">Níveis de garantia por quilograma de produto: Vitamina A 2.000.000 UI, Vitamina D3 400.000 UI, Vitamina E 2.400 mg, Vitamina K3 400 mg, Vitamina B1 100 mg, Vitamina B2 760 mg, Vitamina B6 100 mg, Vitamina B12 2.400 </w:t>
      </w:r>
      <w:proofErr w:type="spellStart"/>
      <w:r w:rsidRPr="00363318">
        <w:rPr>
          <w:rFonts w:ascii="Times New Roman" w:hAnsi="Times New Roman"/>
          <w:sz w:val="20"/>
          <w:szCs w:val="20"/>
        </w:rPr>
        <w:t>mcg</w:t>
      </w:r>
      <w:proofErr w:type="spellEnd"/>
      <w:r w:rsidRPr="00363318">
        <w:rPr>
          <w:rFonts w:ascii="Times New Roman" w:hAnsi="Times New Roman"/>
          <w:sz w:val="20"/>
          <w:szCs w:val="20"/>
        </w:rPr>
        <w:t xml:space="preserve">, Niacina 5.000 mg, </w:t>
      </w:r>
      <w:proofErr w:type="spellStart"/>
      <w:r w:rsidRPr="00363318">
        <w:rPr>
          <w:rFonts w:ascii="Times New Roman" w:hAnsi="Times New Roman"/>
          <w:sz w:val="20"/>
          <w:szCs w:val="20"/>
        </w:rPr>
        <w:t>Pantotenato</w:t>
      </w:r>
      <w:proofErr w:type="spellEnd"/>
      <w:r w:rsidRPr="00363318">
        <w:rPr>
          <w:rFonts w:ascii="Times New Roman" w:hAnsi="Times New Roman"/>
          <w:sz w:val="20"/>
          <w:szCs w:val="20"/>
        </w:rPr>
        <w:t xml:space="preserve"> de Cálcio 2000 mg, Ácido Fólico 50 mg, </w:t>
      </w:r>
      <w:proofErr w:type="spellStart"/>
      <w:r w:rsidRPr="00363318">
        <w:rPr>
          <w:rFonts w:ascii="Times New Roman" w:hAnsi="Times New Roman"/>
          <w:sz w:val="20"/>
          <w:szCs w:val="20"/>
        </w:rPr>
        <w:t>Cocci</w:t>
      </w:r>
      <w:r>
        <w:rPr>
          <w:rFonts w:ascii="Times New Roman" w:hAnsi="Times New Roman"/>
          <w:sz w:val="20"/>
          <w:szCs w:val="20"/>
        </w:rPr>
        <w:t>di</w:t>
      </w:r>
      <w:r w:rsidRPr="00363318">
        <w:rPr>
          <w:rFonts w:ascii="Times New Roman" w:hAnsi="Times New Roman"/>
          <w:sz w:val="20"/>
          <w:szCs w:val="20"/>
        </w:rPr>
        <w:t>ostático</w:t>
      </w:r>
      <w:proofErr w:type="spellEnd"/>
      <w:r w:rsidRPr="00363318">
        <w:rPr>
          <w:rFonts w:ascii="Times New Roman" w:hAnsi="Times New Roman"/>
          <w:sz w:val="20"/>
          <w:szCs w:val="20"/>
        </w:rPr>
        <w:t xml:space="preserve"> 12.000 mg, Colina 50.000 mg, Cobre 1.200 mg, Ferro 6.000 mg, Manganês 14.000 mg, Zinco 10.000 mg, Iodo 100 mg. Selênio</w:t>
      </w:r>
      <w:r>
        <w:rPr>
          <w:rFonts w:ascii="Times New Roman" w:hAnsi="Times New Roman"/>
          <w:sz w:val="20"/>
          <w:szCs w:val="20"/>
        </w:rPr>
        <w:t xml:space="preserve"> 40 mg. Veículo Q.S.P. 1.000 g.</w:t>
      </w:r>
    </w:p>
    <w:p w:rsidR="0084010C" w:rsidRDefault="0084010C" w:rsidP="0084010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Foram </w:t>
      </w:r>
      <w:r w:rsidRPr="009114B4">
        <w:rPr>
          <w:rFonts w:ascii="Times New Roman" w:hAnsi="Times New Roman"/>
          <w:spacing w:val="1"/>
          <w:sz w:val="24"/>
          <w:szCs w:val="24"/>
        </w:rPr>
        <w:t>u</w:t>
      </w:r>
      <w:r w:rsidRPr="009114B4">
        <w:rPr>
          <w:rFonts w:ascii="Times New Roman" w:hAnsi="Times New Roman"/>
          <w:sz w:val="24"/>
          <w:szCs w:val="24"/>
        </w:rPr>
        <w:t>til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-2"/>
          <w:sz w:val="24"/>
          <w:szCs w:val="24"/>
        </w:rPr>
        <w:t>z</w:t>
      </w:r>
      <w:r w:rsidRPr="009114B4">
        <w:rPr>
          <w:rFonts w:ascii="Times New Roman" w:hAnsi="Times New Roman"/>
          <w:spacing w:val="1"/>
          <w:sz w:val="24"/>
          <w:szCs w:val="24"/>
        </w:rPr>
        <w:t>ada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1"/>
          <w:sz w:val="24"/>
          <w:szCs w:val="24"/>
        </w:rPr>
        <w:t>72 po</w:t>
      </w:r>
      <w:r w:rsidRPr="009114B4">
        <w:rPr>
          <w:rFonts w:ascii="Times New Roman" w:hAnsi="Times New Roman"/>
          <w:spacing w:val="-1"/>
          <w:sz w:val="24"/>
          <w:szCs w:val="24"/>
        </w:rPr>
        <w:t>e</w:t>
      </w:r>
      <w:r w:rsidRPr="009114B4">
        <w:rPr>
          <w:rFonts w:ascii="Times New Roman" w:hAnsi="Times New Roman"/>
          <w:spacing w:val="1"/>
          <w:sz w:val="24"/>
          <w:szCs w:val="24"/>
        </w:rPr>
        <w:t>de</w:t>
      </w:r>
      <w:r w:rsidRPr="009114B4">
        <w:rPr>
          <w:rFonts w:ascii="Times New Roman" w:hAnsi="Times New Roman"/>
          <w:sz w:val="24"/>
          <w:szCs w:val="24"/>
        </w:rPr>
        <w:t>i</w:t>
      </w:r>
      <w:r w:rsidRPr="009114B4">
        <w:rPr>
          <w:rFonts w:ascii="Times New Roman" w:hAnsi="Times New Roman"/>
          <w:spacing w:val="-1"/>
          <w:sz w:val="24"/>
          <w:szCs w:val="24"/>
        </w:rPr>
        <w:t>r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a l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nha</w:t>
      </w:r>
      <w:r w:rsidRPr="009114B4">
        <w:rPr>
          <w:rFonts w:ascii="Times New Roman" w:hAnsi="Times New Roman"/>
          <w:spacing w:val="-1"/>
          <w:sz w:val="24"/>
          <w:szCs w:val="24"/>
        </w:rPr>
        <w:t>g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Pr="009114B4">
        <w:rPr>
          <w:rFonts w:ascii="Times New Roman" w:hAnsi="Times New Roman"/>
          <w:spacing w:val="29"/>
          <w:sz w:val="24"/>
          <w:szCs w:val="24"/>
        </w:rPr>
        <w:t>H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z w:val="24"/>
          <w:szCs w:val="24"/>
        </w:rPr>
        <w:t>s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>x</w:t>
      </w:r>
      <w:proofErr w:type="spellEnd"/>
      <w:r w:rsidRPr="009114B4">
        <w:rPr>
          <w:rFonts w:ascii="Times New Roman" w:hAnsi="Times New Roman"/>
          <w:sz w:val="24"/>
          <w:szCs w:val="24"/>
        </w:rPr>
        <w:t xml:space="preserve"> </w:t>
      </w:r>
      <w:r w:rsidRPr="009114B4">
        <w:rPr>
          <w:rFonts w:ascii="Times New Roman" w:hAnsi="Times New Roman"/>
          <w:spacing w:val="4"/>
          <w:sz w:val="24"/>
          <w:szCs w:val="24"/>
        </w:rPr>
        <w:t>W</w:t>
      </w:r>
      <w:r w:rsidRPr="009114B4"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ite com 71</w:t>
      </w:r>
      <w:r w:rsidRPr="009114B4">
        <w:rPr>
          <w:rFonts w:ascii="Times New Roman" w:hAnsi="Times New Roman"/>
          <w:sz w:val="24"/>
          <w:szCs w:val="24"/>
        </w:rPr>
        <w:t xml:space="preserve"> semanas de idade 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l</w:t>
      </w:r>
      <w:r w:rsidRPr="009114B4">
        <w:rPr>
          <w:rFonts w:ascii="Times New Roman" w:hAnsi="Times New Roman"/>
          <w:spacing w:val="-2"/>
          <w:sz w:val="24"/>
          <w:szCs w:val="24"/>
        </w:rPr>
        <w:t>o</w:t>
      </w:r>
      <w:r w:rsidRPr="009114B4">
        <w:rPr>
          <w:rFonts w:ascii="Times New Roman" w:hAnsi="Times New Roman"/>
          <w:sz w:val="24"/>
          <w:szCs w:val="24"/>
        </w:rPr>
        <w:t>ja</w:t>
      </w:r>
      <w:r w:rsidRPr="009114B4">
        <w:rPr>
          <w:rFonts w:ascii="Times New Roman" w:hAnsi="Times New Roman"/>
          <w:spacing w:val="1"/>
          <w:sz w:val="24"/>
          <w:szCs w:val="24"/>
        </w:rPr>
        <w:t>da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-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 xml:space="preserve">m </w:t>
      </w:r>
      <w:r w:rsidRPr="009114B4">
        <w:rPr>
          <w:rFonts w:ascii="Times New Roman" w:hAnsi="Times New Roman"/>
          <w:spacing w:val="21"/>
          <w:sz w:val="24"/>
          <w:szCs w:val="24"/>
        </w:rPr>
        <w:t xml:space="preserve">12 </w:t>
      </w:r>
      <w:r w:rsidRPr="009114B4">
        <w:rPr>
          <w:rFonts w:ascii="Times New Roman" w:hAnsi="Times New Roman"/>
          <w:spacing w:val="-1"/>
          <w:sz w:val="24"/>
          <w:szCs w:val="24"/>
        </w:rPr>
        <w:t>g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iol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 xml:space="preserve">s dimensionadas em </w:t>
      </w:r>
      <w:r w:rsidRPr="009114B4">
        <w:rPr>
          <w:rFonts w:ascii="Times New Roman" w:hAnsi="Times New Roman"/>
          <w:spacing w:val="1"/>
          <w:sz w:val="24"/>
          <w:szCs w:val="24"/>
        </w:rPr>
        <w:t>1</w:t>
      </w:r>
      <w:r w:rsidRPr="009114B4">
        <w:rPr>
          <w:rFonts w:ascii="Times New Roman" w:hAnsi="Times New Roman"/>
          <w:spacing w:val="-2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0m de comprimento,</w:t>
      </w:r>
      <w:r w:rsidRPr="009114B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114B4">
        <w:rPr>
          <w:rFonts w:ascii="Times New Roman" w:hAnsi="Times New Roman"/>
          <w:spacing w:val="1"/>
          <w:sz w:val="24"/>
          <w:szCs w:val="24"/>
        </w:rPr>
        <w:t>0</w:t>
      </w:r>
      <w:r w:rsidRPr="009114B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>45m de profundidade,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4B4">
        <w:rPr>
          <w:rFonts w:ascii="Times New Roman" w:hAnsi="Times New Roman"/>
          <w:spacing w:val="1"/>
          <w:sz w:val="24"/>
          <w:szCs w:val="24"/>
        </w:rPr>
        <w:t>0</w:t>
      </w:r>
      <w:r w:rsidRPr="009114B4">
        <w:rPr>
          <w:rFonts w:ascii="Times New Roman" w:hAnsi="Times New Roman"/>
          <w:spacing w:val="-2"/>
          <w:sz w:val="24"/>
          <w:szCs w:val="24"/>
        </w:rPr>
        <w:t>,</w:t>
      </w:r>
      <w:r w:rsidRPr="009114B4">
        <w:rPr>
          <w:rFonts w:ascii="Times New Roman" w:hAnsi="Times New Roman"/>
          <w:spacing w:val="1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9114B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de altura </w:t>
      </w:r>
      <w:r w:rsidRPr="009114B4">
        <w:rPr>
          <w:rFonts w:ascii="Times New Roman" w:hAnsi="Times New Roman"/>
          <w:spacing w:val="-2"/>
          <w:sz w:val="24"/>
          <w:szCs w:val="24"/>
        </w:rPr>
        <w:t>c</w:t>
      </w:r>
      <w:r w:rsidRPr="009114B4">
        <w:rPr>
          <w:rFonts w:ascii="Times New Roman" w:hAnsi="Times New Roman"/>
          <w:spacing w:val="1"/>
          <w:sz w:val="24"/>
          <w:szCs w:val="24"/>
        </w:rPr>
        <w:t>o</w:t>
      </w:r>
      <w:r w:rsidRPr="009114B4">
        <w:rPr>
          <w:rFonts w:ascii="Times New Roman" w:hAnsi="Times New Roman"/>
          <w:sz w:val="24"/>
          <w:szCs w:val="24"/>
        </w:rPr>
        <w:t xml:space="preserve">m </w:t>
      </w:r>
      <w:r w:rsidRPr="009114B4">
        <w:rPr>
          <w:rFonts w:ascii="Times New Roman" w:hAnsi="Times New Roman"/>
          <w:spacing w:val="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i</w:t>
      </w:r>
      <w:r w:rsidRPr="009114B4">
        <w:rPr>
          <w:rFonts w:ascii="Times New Roman" w:hAnsi="Times New Roman"/>
          <w:spacing w:val="-3"/>
          <w:sz w:val="24"/>
          <w:szCs w:val="24"/>
        </w:rPr>
        <w:t>v</w:t>
      </w:r>
      <w:r w:rsidRPr="009114B4">
        <w:rPr>
          <w:rFonts w:ascii="Times New Roman" w:hAnsi="Times New Roman"/>
          <w:sz w:val="24"/>
          <w:szCs w:val="24"/>
        </w:rPr>
        <w:t>isór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s in</w:t>
      </w:r>
      <w:r w:rsidRPr="009114B4">
        <w:rPr>
          <w:rFonts w:ascii="Times New Roman" w:hAnsi="Times New Roman"/>
          <w:spacing w:val="1"/>
          <w:sz w:val="24"/>
          <w:szCs w:val="24"/>
        </w:rPr>
        <w:t>te</w:t>
      </w:r>
      <w:r w:rsidRPr="009114B4">
        <w:rPr>
          <w:rFonts w:ascii="Times New Roman" w:hAnsi="Times New Roman"/>
          <w:sz w:val="24"/>
          <w:szCs w:val="24"/>
        </w:rPr>
        <w:t>rn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 xml:space="preserve">e </w:t>
      </w:r>
      <w:r w:rsidRPr="009114B4">
        <w:rPr>
          <w:rFonts w:ascii="Times New Roman" w:hAnsi="Times New Roman"/>
          <w:spacing w:val="1"/>
          <w:sz w:val="24"/>
          <w:szCs w:val="24"/>
        </w:rPr>
        <w:t>0</w:t>
      </w:r>
      <w:r w:rsidRPr="009114B4">
        <w:rPr>
          <w:rFonts w:ascii="Times New Roman" w:hAnsi="Times New Roman"/>
          <w:sz w:val="24"/>
          <w:szCs w:val="24"/>
        </w:rPr>
        <w:t>,</w:t>
      </w:r>
      <w:r w:rsidRPr="009114B4">
        <w:rPr>
          <w:rFonts w:ascii="Times New Roman" w:hAnsi="Times New Roman"/>
          <w:spacing w:val="1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9114B4">
        <w:rPr>
          <w:rFonts w:ascii="Times New Roman" w:hAnsi="Times New Roman"/>
          <w:sz w:val="24"/>
          <w:szCs w:val="24"/>
        </w:rPr>
        <w:t xml:space="preserve">m </w:t>
      </w:r>
      <w:r w:rsidRPr="009114B4">
        <w:rPr>
          <w:rFonts w:ascii="Times New Roman" w:hAnsi="Times New Roman"/>
          <w:spacing w:val="-1"/>
          <w:sz w:val="24"/>
          <w:szCs w:val="24"/>
        </w:rPr>
        <w:t>n</w:t>
      </w:r>
      <w:r w:rsidRPr="009114B4">
        <w:rPr>
          <w:rFonts w:ascii="Times New Roman" w:hAnsi="Times New Roman"/>
          <w:sz w:val="24"/>
          <w:szCs w:val="24"/>
        </w:rPr>
        <w:t>o s</w:t>
      </w:r>
      <w:r w:rsidRPr="009114B4">
        <w:rPr>
          <w:rFonts w:ascii="Times New Roman" w:hAnsi="Times New Roman"/>
          <w:spacing w:val="1"/>
          <w:sz w:val="24"/>
          <w:szCs w:val="24"/>
        </w:rPr>
        <w:t>en</w:t>
      </w:r>
      <w:r w:rsidRPr="009114B4">
        <w:rPr>
          <w:rFonts w:ascii="Times New Roman" w:hAnsi="Times New Roman"/>
          <w:sz w:val="24"/>
          <w:szCs w:val="24"/>
        </w:rPr>
        <w:t>ti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 xml:space="preserve">o 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o c</w:t>
      </w:r>
      <w:r w:rsidRPr="009114B4">
        <w:rPr>
          <w:rFonts w:ascii="Times New Roman" w:hAnsi="Times New Roman"/>
          <w:spacing w:val="-1"/>
          <w:sz w:val="24"/>
          <w:szCs w:val="24"/>
        </w:rPr>
        <w:t>om</w:t>
      </w:r>
      <w:r w:rsidRPr="009114B4">
        <w:rPr>
          <w:rFonts w:ascii="Times New Roman" w:hAnsi="Times New Roman"/>
          <w:spacing w:val="1"/>
          <w:sz w:val="24"/>
          <w:szCs w:val="24"/>
        </w:rPr>
        <w:t>p</w:t>
      </w:r>
      <w:r w:rsidRPr="009114B4">
        <w:rPr>
          <w:rFonts w:ascii="Times New Roman" w:hAnsi="Times New Roman"/>
          <w:sz w:val="24"/>
          <w:szCs w:val="24"/>
        </w:rPr>
        <w:t>r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m</w:t>
      </w:r>
      <w:r w:rsidRPr="009114B4">
        <w:rPr>
          <w:rFonts w:ascii="Times New Roman" w:hAnsi="Times New Roman"/>
          <w:spacing w:val="-1"/>
          <w:sz w:val="24"/>
          <w:szCs w:val="24"/>
        </w:rPr>
        <w:t>e</w:t>
      </w:r>
      <w:r w:rsidRPr="009114B4">
        <w:rPr>
          <w:rFonts w:ascii="Times New Roman" w:hAnsi="Times New Roman"/>
          <w:spacing w:val="1"/>
          <w:sz w:val="24"/>
          <w:szCs w:val="24"/>
        </w:rPr>
        <w:t>n</w:t>
      </w:r>
      <w:r w:rsidRPr="009114B4">
        <w:rPr>
          <w:rFonts w:ascii="Times New Roman" w:hAnsi="Times New Roman"/>
          <w:sz w:val="24"/>
          <w:szCs w:val="24"/>
        </w:rPr>
        <w:t>t</w:t>
      </w:r>
      <w:r w:rsidRPr="009114B4">
        <w:rPr>
          <w:rFonts w:ascii="Times New Roman" w:hAnsi="Times New Roman"/>
          <w:spacing w:val="1"/>
          <w:sz w:val="24"/>
          <w:szCs w:val="24"/>
        </w:rPr>
        <w:t>o</w:t>
      </w:r>
      <w:r w:rsidRPr="009114B4">
        <w:rPr>
          <w:rFonts w:ascii="Times New Roman" w:hAnsi="Times New Roman"/>
          <w:sz w:val="24"/>
          <w:szCs w:val="24"/>
        </w:rPr>
        <w:t xml:space="preserve">. As 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pacing w:val="-2"/>
          <w:sz w:val="24"/>
          <w:szCs w:val="24"/>
        </w:rPr>
        <w:t>v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 xml:space="preserve">s foram </w:t>
      </w:r>
      <w:r>
        <w:rPr>
          <w:rFonts w:ascii="Times New Roman" w:hAnsi="Times New Roman"/>
          <w:sz w:val="24"/>
          <w:szCs w:val="24"/>
        </w:rPr>
        <w:t>pesadas com objetivo de uniformização das parcelas</w:t>
      </w:r>
      <w:r w:rsidR="00463B4B">
        <w:rPr>
          <w:rFonts w:ascii="Times New Roman" w:hAnsi="Times New Roman"/>
          <w:sz w:val="24"/>
          <w:szCs w:val="24"/>
        </w:rPr>
        <w:t xml:space="preserve">, apresentando peso médio de </w:t>
      </w:r>
      <w:r w:rsidR="0045730D">
        <w:rPr>
          <w:rFonts w:ascii="Times New Roman" w:hAnsi="Times New Roman"/>
          <w:sz w:val="24"/>
          <w:szCs w:val="24"/>
        </w:rPr>
        <w:t>1,50</w:t>
      </w:r>
      <w:r w:rsidR="00463B4B">
        <w:rPr>
          <w:rFonts w:ascii="Times New Roman" w:hAnsi="Times New Roman"/>
          <w:sz w:val="24"/>
          <w:szCs w:val="24"/>
        </w:rPr>
        <w:t>±0,0</w:t>
      </w:r>
      <w:r w:rsidR="0045730D">
        <w:rPr>
          <w:rFonts w:ascii="Times New Roman" w:hAnsi="Times New Roman"/>
          <w:sz w:val="24"/>
          <w:szCs w:val="24"/>
        </w:rPr>
        <w:t>029</w:t>
      </w:r>
      <w:r w:rsidR="00463B4B">
        <w:rPr>
          <w:rFonts w:ascii="Times New Roman" w:hAnsi="Times New Roman"/>
          <w:sz w:val="24"/>
          <w:szCs w:val="24"/>
        </w:rPr>
        <w:t xml:space="preserve"> kg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9114B4">
        <w:rPr>
          <w:rFonts w:ascii="Times New Roman" w:hAnsi="Times New Roman"/>
          <w:spacing w:val="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istr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bu</w:t>
      </w:r>
      <w:r w:rsidRPr="009114B4">
        <w:rPr>
          <w:rFonts w:ascii="Times New Roman" w:hAnsi="Times New Roman"/>
          <w:spacing w:val="-2"/>
          <w:sz w:val="24"/>
          <w:szCs w:val="24"/>
        </w:rPr>
        <w:t>í</w:t>
      </w:r>
      <w:r w:rsidRPr="009114B4">
        <w:rPr>
          <w:rFonts w:ascii="Times New Roman" w:hAnsi="Times New Roman"/>
          <w:spacing w:val="1"/>
          <w:sz w:val="24"/>
          <w:szCs w:val="24"/>
        </w:rPr>
        <w:t>da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  <w:r w:rsidRPr="009114B4">
        <w:rPr>
          <w:rFonts w:ascii="Times New Roman" w:hAnsi="Times New Roman"/>
          <w:spacing w:val="1"/>
          <w:sz w:val="24"/>
          <w:szCs w:val="24"/>
        </w:rPr>
        <w:t>de</w:t>
      </w:r>
      <w:r w:rsidRPr="009114B4">
        <w:rPr>
          <w:rFonts w:ascii="Times New Roman" w:hAnsi="Times New Roman"/>
          <w:sz w:val="24"/>
          <w:szCs w:val="24"/>
        </w:rPr>
        <w:t>l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ne</w:t>
      </w:r>
      <w:r w:rsidRPr="009114B4">
        <w:rPr>
          <w:rFonts w:ascii="Times New Roman" w:hAnsi="Times New Roman"/>
          <w:spacing w:val="-1"/>
          <w:sz w:val="24"/>
          <w:szCs w:val="24"/>
        </w:rPr>
        <w:t>am</w:t>
      </w:r>
      <w:r w:rsidRPr="009114B4">
        <w:rPr>
          <w:rFonts w:ascii="Times New Roman" w:hAnsi="Times New Roman"/>
          <w:spacing w:val="1"/>
          <w:sz w:val="24"/>
          <w:szCs w:val="24"/>
        </w:rPr>
        <w:t>en</w:t>
      </w:r>
      <w:r w:rsidRPr="009114B4">
        <w:rPr>
          <w:rFonts w:ascii="Times New Roman" w:hAnsi="Times New Roman"/>
          <w:spacing w:val="-2"/>
          <w:sz w:val="24"/>
          <w:szCs w:val="24"/>
        </w:rPr>
        <w:t>t</w:t>
      </w:r>
      <w:r w:rsidRPr="009114B4">
        <w:rPr>
          <w:rFonts w:ascii="Times New Roman" w:hAnsi="Times New Roman"/>
          <w:sz w:val="24"/>
          <w:szCs w:val="24"/>
        </w:rPr>
        <w:t xml:space="preserve">o 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pacing w:val="-2"/>
          <w:sz w:val="24"/>
          <w:szCs w:val="24"/>
        </w:rPr>
        <w:t>x</w:t>
      </w:r>
      <w:r w:rsidRPr="009114B4">
        <w:rPr>
          <w:rFonts w:ascii="Times New Roman" w:hAnsi="Times New Roman"/>
          <w:spacing w:val="1"/>
          <w:sz w:val="24"/>
          <w:szCs w:val="24"/>
        </w:rPr>
        <w:t>pe</w:t>
      </w:r>
      <w:r w:rsidRPr="009114B4">
        <w:rPr>
          <w:rFonts w:ascii="Times New Roman" w:hAnsi="Times New Roman"/>
          <w:sz w:val="24"/>
          <w:szCs w:val="24"/>
        </w:rPr>
        <w:t>r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1"/>
          <w:sz w:val="24"/>
          <w:szCs w:val="24"/>
        </w:rPr>
        <w:t>me</w:t>
      </w:r>
      <w:r w:rsidRPr="009114B4">
        <w:rPr>
          <w:rFonts w:ascii="Times New Roman" w:hAnsi="Times New Roman"/>
          <w:spacing w:val="-1"/>
          <w:sz w:val="24"/>
          <w:szCs w:val="24"/>
        </w:rPr>
        <w:t>n</w:t>
      </w:r>
      <w:r w:rsidRPr="009114B4">
        <w:rPr>
          <w:rFonts w:ascii="Times New Roman" w:hAnsi="Times New Roman"/>
          <w:sz w:val="24"/>
          <w:szCs w:val="24"/>
        </w:rPr>
        <w:t>t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l in</w:t>
      </w:r>
      <w:r w:rsidRPr="009114B4">
        <w:rPr>
          <w:rFonts w:ascii="Times New Roman" w:hAnsi="Times New Roman"/>
          <w:spacing w:val="-1"/>
          <w:sz w:val="24"/>
          <w:szCs w:val="24"/>
        </w:rPr>
        <w:t>t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>i</w:t>
      </w:r>
      <w:r w:rsidRPr="009114B4">
        <w:rPr>
          <w:rFonts w:ascii="Times New Roman" w:hAnsi="Times New Roman"/>
          <w:spacing w:val="-1"/>
          <w:sz w:val="24"/>
          <w:szCs w:val="24"/>
        </w:rPr>
        <w:t>r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pacing w:val="-1"/>
          <w:sz w:val="24"/>
          <w:szCs w:val="24"/>
        </w:rPr>
        <w:t>m</w:t>
      </w:r>
      <w:r w:rsidRPr="009114B4">
        <w:rPr>
          <w:rFonts w:ascii="Times New Roman" w:hAnsi="Times New Roman"/>
          <w:spacing w:val="1"/>
          <w:sz w:val="24"/>
          <w:szCs w:val="24"/>
        </w:rPr>
        <w:t>en</w:t>
      </w:r>
      <w:r w:rsidRPr="009114B4">
        <w:rPr>
          <w:rFonts w:ascii="Times New Roman" w:hAnsi="Times New Roman"/>
          <w:sz w:val="24"/>
          <w:szCs w:val="24"/>
        </w:rPr>
        <w:t xml:space="preserve">te </w:t>
      </w:r>
      <w:r w:rsidRPr="009114B4">
        <w:rPr>
          <w:rFonts w:ascii="Times New Roman" w:hAnsi="Times New Roman"/>
          <w:spacing w:val="-2"/>
          <w:sz w:val="24"/>
          <w:szCs w:val="24"/>
        </w:rPr>
        <w:t>c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s</w:t>
      </w:r>
      <w:r w:rsidRPr="009114B4">
        <w:rPr>
          <w:rFonts w:ascii="Times New Roman" w:hAnsi="Times New Roman"/>
          <w:spacing w:val="-1"/>
          <w:sz w:val="24"/>
          <w:szCs w:val="24"/>
        </w:rPr>
        <w:t>u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l</w:t>
      </w:r>
      <w:r w:rsidRPr="009114B4">
        <w:rPr>
          <w:rFonts w:ascii="Times New Roman" w:hAnsi="Times New Roman"/>
          <w:spacing w:val="-1"/>
          <w:sz w:val="24"/>
          <w:szCs w:val="24"/>
        </w:rPr>
        <w:t>i</w:t>
      </w:r>
      <w:r w:rsidRPr="009114B4">
        <w:rPr>
          <w:rFonts w:ascii="Times New Roman" w:hAnsi="Times New Roman"/>
          <w:spacing w:val="-2"/>
          <w:sz w:val="24"/>
          <w:szCs w:val="24"/>
        </w:rPr>
        <w:t>z</w:t>
      </w:r>
      <w:r w:rsidRPr="009114B4">
        <w:rPr>
          <w:rFonts w:ascii="Times New Roman" w:hAnsi="Times New Roman"/>
          <w:spacing w:val="1"/>
          <w:sz w:val="24"/>
          <w:szCs w:val="24"/>
        </w:rPr>
        <w:t>ad</w:t>
      </w:r>
      <w:r w:rsidRPr="009114B4">
        <w:rPr>
          <w:rFonts w:ascii="Times New Roman" w:hAnsi="Times New Roman"/>
          <w:sz w:val="24"/>
          <w:szCs w:val="24"/>
        </w:rPr>
        <w:t>o (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IC</w:t>
      </w:r>
      <w:r w:rsidRPr="009114B4">
        <w:rPr>
          <w:rFonts w:ascii="Times New Roman" w:hAnsi="Times New Roman"/>
          <w:spacing w:val="1"/>
          <w:sz w:val="24"/>
          <w:szCs w:val="24"/>
        </w:rPr>
        <w:t>)</w:t>
      </w:r>
      <w:r w:rsidRPr="009114B4">
        <w:rPr>
          <w:rFonts w:ascii="Times New Roman" w:hAnsi="Times New Roman"/>
          <w:sz w:val="24"/>
          <w:szCs w:val="24"/>
        </w:rPr>
        <w:t xml:space="preserve">, </w:t>
      </w:r>
      <w:r w:rsidRPr="009114B4">
        <w:rPr>
          <w:rFonts w:ascii="Times New Roman" w:hAnsi="Times New Roman"/>
          <w:spacing w:val="1"/>
          <w:sz w:val="24"/>
          <w:szCs w:val="24"/>
        </w:rPr>
        <w:t>on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 xml:space="preserve">e </w:t>
      </w:r>
      <w:r w:rsidRPr="009114B4">
        <w:rPr>
          <w:rFonts w:ascii="Times New Roman" w:hAnsi="Times New Roman"/>
          <w:spacing w:val="1"/>
          <w:sz w:val="24"/>
          <w:szCs w:val="24"/>
        </w:rPr>
        <w:t>o</w:t>
      </w:r>
      <w:r w:rsidRPr="009114B4">
        <w:rPr>
          <w:rFonts w:ascii="Times New Roman" w:hAnsi="Times New Roman"/>
          <w:sz w:val="24"/>
          <w:szCs w:val="24"/>
        </w:rPr>
        <w:t>s t</w:t>
      </w:r>
      <w:r w:rsidRPr="009114B4">
        <w:rPr>
          <w:rFonts w:ascii="Times New Roman" w:hAnsi="Times New Roman"/>
          <w:spacing w:val="-3"/>
          <w:sz w:val="24"/>
          <w:szCs w:val="24"/>
        </w:rPr>
        <w:t>r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t</w:t>
      </w:r>
      <w:r w:rsidRPr="009114B4">
        <w:rPr>
          <w:rFonts w:ascii="Times New Roman" w:hAnsi="Times New Roman"/>
          <w:spacing w:val="-1"/>
          <w:sz w:val="24"/>
          <w:szCs w:val="24"/>
        </w:rPr>
        <w:t>a</w:t>
      </w:r>
      <w:r w:rsidRPr="009114B4">
        <w:rPr>
          <w:rFonts w:ascii="Times New Roman" w:hAnsi="Times New Roman"/>
          <w:spacing w:val="1"/>
          <w:sz w:val="24"/>
          <w:szCs w:val="24"/>
        </w:rPr>
        <w:t>m</w:t>
      </w:r>
      <w:r w:rsidRPr="009114B4">
        <w:rPr>
          <w:rFonts w:ascii="Times New Roman" w:hAnsi="Times New Roman"/>
          <w:spacing w:val="-1"/>
          <w:sz w:val="24"/>
          <w:szCs w:val="24"/>
        </w:rPr>
        <w:t>e</w:t>
      </w:r>
      <w:r w:rsidRPr="009114B4">
        <w:rPr>
          <w:rFonts w:ascii="Times New Roman" w:hAnsi="Times New Roman"/>
          <w:spacing w:val="1"/>
          <w:sz w:val="24"/>
          <w:szCs w:val="24"/>
        </w:rPr>
        <w:t>n</w:t>
      </w:r>
      <w:r w:rsidRPr="009114B4">
        <w:rPr>
          <w:rFonts w:ascii="Times New Roman" w:hAnsi="Times New Roman"/>
          <w:sz w:val="24"/>
          <w:szCs w:val="24"/>
        </w:rPr>
        <w:t>t</w:t>
      </w:r>
      <w:r w:rsidRPr="009114B4">
        <w:rPr>
          <w:rFonts w:ascii="Times New Roman" w:hAnsi="Times New Roman"/>
          <w:spacing w:val="1"/>
          <w:sz w:val="24"/>
          <w:szCs w:val="24"/>
        </w:rPr>
        <w:t>o</w:t>
      </w:r>
      <w:r w:rsidRPr="009114B4">
        <w:rPr>
          <w:rFonts w:ascii="Times New Roman" w:hAnsi="Times New Roman"/>
          <w:sz w:val="24"/>
          <w:szCs w:val="24"/>
        </w:rPr>
        <w:t>s constituíram</w:t>
      </w:r>
      <w:r>
        <w:rPr>
          <w:rFonts w:ascii="Times New Roman" w:hAnsi="Times New Roman"/>
          <w:sz w:val="24"/>
          <w:szCs w:val="24"/>
        </w:rPr>
        <w:t>-se</w:t>
      </w:r>
      <w:r w:rsidRPr="009114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de uma ração controle</w:t>
      </w:r>
      <w:r w:rsidR="009829C2">
        <w:rPr>
          <w:rFonts w:ascii="Times New Roman" w:hAnsi="Times New Roman"/>
          <w:spacing w:val="1"/>
          <w:sz w:val="24"/>
          <w:szCs w:val="24"/>
        </w:rPr>
        <w:t xml:space="preserve"> (baseado</w:t>
      </w:r>
      <w:r w:rsidR="004C7397">
        <w:rPr>
          <w:rFonts w:ascii="Times New Roman" w:hAnsi="Times New Roman"/>
          <w:spacing w:val="1"/>
          <w:sz w:val="24"/>
          <w:szCs w:val="24"/>
        </w:rPr>
        <w:t xml:space="preserve"> em milho e farelo de soja)</w:t>
      </w:r>
      <w:r>
        <w:rPr>
          <w:rFonts w:ascii="Times New Roman" w:hAnsi="Times New Roman"/>
          <w:spacing w:val="1"/>
          <w:sz w:val="24"/>
          <w:szCs w:val="24"/>
        </w:rPr>
        <w:t xml:space="preserve"> e uma ração experimental com 3% de inclusão de</w:t>
      </w:r>
      <w:r w:rsidRPr="009114B4">
        <w:rPr>
          <w:rFonts w:ascii="Times New Roman" w:hAnsi="Times New Roman"/>
          <w:sz w:val="24"/>
          <w:szCs w:val="24"/>
        </w:rPr>
        <w:t xml:space="preserve"> silagem ácida de resíduo de pirarucu</w:t>
      </w:r>
      <w:r w:rsidRPr="009114B4">
        <w:rPr>
          <w:rFonts w:ascii="Times New Roman" w:hAnsi="Times New Roman"/>
          <w:spacing w:val="-1"/>
          <w:sz w:val="24"/>
          <w:szCs w:val="24"/>
        </w:rPr>
        <w:t xml:space="preserve"> n</w:t>
      </w:r>
      <w:r w:rsidRPr="009114B4">
        <w:rPr>
          <w:rFonts w:ascii="Times New Roman" w:hAnsi="Times New Roman"/>
          <w:sz w:val="24"/>
          <w:szCs w:val="24"/>
        </w:rPr>
        <w:t xml:space="preserve">as </w:t>
      </w:r>
      <w:r w:rsidRPr="009114B4">
        <w:rPr>
          <w:rFonts w:ascii="Times New Roman" w:hAnsi="Times New Roman"/>
          <w:spacing w:val="-1"/>
          <w:sz w:val="24"/>
          <w:szCs w:val="24"/>
        </w:rPr>
        <w:t>r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z w:val="24"/>
          <w:szCs w:val="24"/>
        </w:rPr>
        <w:t>ç</w:t>
      </w:r>
      <w:r w:rsidRPr="009114B4">
        <w:rPr>
          <w:rFonts w:ascii="Times New Roman" w:hAnsi="Times New Roman"/>
          <w:spacing w:val="1"/>
          <w:sz w:val="24"/>
          <w:szCs w:val="24"/>
        </w:rPr>
        <w:t>õe</w:t>
      </w:r>
      <w:r w:rsidRPr="009114B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,</w:t>
      </w:r>
      <w:r w:rsidRPr="009114B4">
        <w:rPr>
          <w:rFonts w:ascii="Times New Roman" w:hAnsi="Times New Roman"/>
          <w:sz w:val="24"/>
          <w:szCs w:val="24"/>
        </w:rPr>
        <w:t xml:space="preserve"> com </w:t>
      </w:r>
      <w:r w:rsidRPr="009114B4">
        <w:rPr>
          <w:rFonts w:ascii="Times New Roman" w:hAnsi="Times New Roman"/>
          <w:spacing w:val="-1"/>
          <w:sz w:val="24"/>
          <w:szCs w:val="24"/>
        </w:rPr>
        <w:t xml:space="preserve">seis </w:t>
      </w:r>
      <w:r w:rsidRPr="009114B4">
        <w:rPr>
          <w:rFonts w:ascii="Times New Roman" w:hAnsi="Times New Roman"/>
          <w:sz w:val="24"/>
          <w:szCs w:val="24"/>
        </w:rPr>
        <w:t>r</w:t>
      </w:r>
      <w:r w:rsidRPr="009114B4">
        <w:rPr>
          <w:rFonts w:ascii="Times New Roman" w:hAnsi="Times New Roman"/>
          <w:spacing w:val="-2"/>
          <w:sz w:val="24"/>
          <w:szCs w:val="24"/>
        </w:rPr>
        <w:t>e</w:t>
      </w:r>
      <w:r w:rsidRPr="009114B4">
        <w:rPr>
          <w:rFonts w:ascii="Times New Roman" w:hAnsi="Times New Roman"/>
          <w:spacing w:val="1"/>
          <w:sz w:val="24"/>
          <w:szCs w:val="24"/>
        </w:rPr>
        <w:t>pe</w:t>
      </w:r>
      <w:r w:rsidRPr="009114B4">
        <w:rPr>
          <w:rFonts w:ascii="Times New Roman" w:hAnsi="Times New Roman"/>
          <w:sz w:val="24"/>
          <w:szCs w:val="24"/>
        </w:rPr>
        <w:t>tiç</w:t>
      </w:r>
      <w:r w:rsidRPr="009114B4">
        <w:rPr>
          <w:rFonts w:ascii="Times New Roman" w:hAnsi="Times New Roman"/>
          <w:spacing w:val="-1"/>
          <w:sz w:val="24"/>
          <w:szCs w:val="24"/>
        </w:rPr>
        <w:t>õ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 xml:space="preserve">s </w:t>
      </w:r>
      <w:r w:rsidRPr="009114B4">
        <w:rPr>
          <w:rFonts w:ascii="Times New Roman" w:hAnsi="Times New Roman"/>
          <w:spacing w:val="-1"/>
          <w:sz w:val="24"/>
          <w:szCs w:val="24"/>
        </w:rPr>
        <w:t>d</w:t>
      </w:r>
      <w:r w:rsidRPr="009114B4">
        <w:rPr>
          <w:rFonts w:ascii="Times New Roman" w:hAnsi="Times New Roman"/>
          <w:sz w:val="24"/>
          <w:szCs w:val="24"/>
        </w:rPr>
        <w:t>e s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 xml:space="preserve">is </w:t>
      </w:r>
      <w:r w:rsidRPr="009114B4">
        <w:rPr>
          <w:rFonts w:ascii="Times New Roman" w:hAnsi="Times New Roman"/>
          <w:spacing w:val="1"/>
          <w:sz w:val="24"/>
          <w:szCs w:val="24"/>
        </w:rPr>
        <w:t>a</w:t>
      </w:r>
      <w:r w:rsidRPr="009114B4">
        <w:rPr>
          <w:rFonts w:ascii="Times New Roman" w:hAnsi="Times New Roman"/>
          <w:spacing w:val="-2"/>
          <w:sz w:val="24"/>
          <w:szCs w:val="24"/>
        </w:rPr>
        <w:t>v</w:t>
      </w:r>
      <w:r w:rsidRPr="009114B4">
        <w:rPr>
          <w:rFonts w:ascii="Times New Roman" w:hAnsi="Times New Roman"/>
          <w:spacing w:val="1"/>
          <w:sz w:val="24"/>
          <w:szCs w:val="24"/>
        </w:rPr>
        <w:t>e</w:t>
      </w:r>
      <w:r w:rsidRPr="009114B4">
        <w:rPr>
          <w:rFonts w:ascii="Times New Roman" w:hAnsi="Times New Roman"/>
          <w:sz w:val="24"/>
          <w:szCs w:val="24"/>
        </w:rPr>
        <w:t>s c</w:t>
      </w:r>
      <w:r w:rsidRPr="009114B4">
        <w:rPr>
          <w:rFonts w:ascii="Times New Roman" w:hAnsi="Times New Roman"/>
          <w:spacing w:val="1"/>
          <w:sz w:val="24"/>
          <w:szCs w:val="24"/>
        </w:rPr>
        <w:t>ad</w:t>
      </w:r>
      <w:r w:rsidRPr="009114B4">
        <w:rPr>
          <w:rFonts w:ascii="Times New Roman" w:hAnsi="Times New Roman"/>
          <w:spacing w:val="-1"/>
          <w:sz w:val="24"/>
          <w:szCs w:val="24"/>
        </w:rPr>
        <w:t>a.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F16F8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período experimental </w:t>
      </w:r>
      <w:r>
        <w:rPr>
          <w:rFonts w:ascii="Times New Roman" w:hAnsi="Times New Roman"/>
          <w:spacing w:val="1"/>
          <w:sz w:val="24"/>
          <w:szCs w:val="24"/>
        </w:rPr>
        <w:t>teve duração</w:t>
      </w:r>
      <w:r w:rsidRPr="002F16F8">
        <w:rPr>
          <w:rFonts w:ascii="Times New Roman" w:hAnsi="Times New Roman"/>
          <w:spacing w:val="1"/>
          <w:sz w:val="24"/>
          <w:szCs w:val="24"/>
        </w:rPr>
        <w:t xml:space="preserve"> de 12 d</w:t>
      </w:r>
      <w:r w:rsidRPr="002F16F8">
        <w:rPr>
          <w:rFonts w:ascii="Times New Roman" w:hAnsi="Times New Roman"/>
          <w:sz w:val="24"/>
          <w:szCs w:val="24"/>
        </w:rPr>
        <w:t>ias, considerando sete dias de adaptação das aves às dietas e as instalações e mais cinco dias para coleta das fezes e dos dados conforme met</w:t>
      </w:r>
      <w:r w:rsidR="004D7FEC">
        <w:rPr>
          <w:rFonts w:ascii="Times New Roman" w:hAnsi="Times New Roman"/>
          <w:sz w:val="24"/>
          <w:szCs w:val="24"/>
        </w:rPr>
        <w:t xml:space="preserve">odologia proposta por Rodrigues, Martinez, Freitas, </w:t>
      </w:r>
      <w:proofErr w:type="spellStart"/>
      <w:r w:rsidR="004D7FEC">
        <w:rPr>
          <w:rFonts w:ascii="Times New Roman" w:hAnsi="Times New Roman"/>
          <w:sz w:val="24"/>
          <w:szCs w:val="24"/>
        </w:rPr>
        <w:t>Bertechini</w:t>
      </w:r>
      <w:proofErr w:type="spellEnd"/>
      <w:r w:rsidR="004D7FEC">
        <w:rPr>
          <w:rFonts w:ascii="Times New Roman" w:hAnsi="Times New Roman"/>
          <w:sz w:val="24"/>
          <w:szCs w:val="24"/>
        </w:rPr>
        <w:t xml:space="preserve"> e Fialho</w:t>
      </w:r>
      <w:r w:rsidRPr="002F16F8">
        <w:rPr>
          <w:rFonts w:ascii="Times New Roman" w:hAnsi="Times New Roman"/>
          <w:sz w:val="24"/>
          <w:szCs w:val="24"/>
        </w:rPr>
        <w:t xml:space="preserve"> (2005) e </w:t>
      </w:r>
      <w:proofErr w:type="spellStart"/>
      <w:r w:rsidRPr="00F8212D">
        <w:rPr>
          <w:rFonts w:ascii="Times New Roman" w:hAnsi="Times New Roman"/>
          <w:sz w:val="24"/>
          <w:szCs w:val="24"/>
        </w:rPr>
        <w:t>Sakomura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</w:t>
      </w:r>
      <w:r w:rsidR="008F1B6F" w:rsidRPr="00F8212D">
        <w:rPr>
          <w:rFonts w:ascii="Times New Roman" w:hAnsi="Times New Roman"/>
          <w:sz w:val="24"/>
          <w:szCs w:val="24"/>
        </w:rPr>
        <w:t>e</w:t>
      </w:r>
      <w:r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12D">
        <w:rPr>
          <w:rFonts w:ascii="Times New Roman" w:hAnsi="Times New Roman"/>
          <w:sz w:val="24"/>
          <w:szCs w:val="24"/>
        </w:rPr>
        <w:t>Rostagno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(2007)</w:t>
      </w:r>
      <w:r w:rsidRPr="002F16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3741" w:rsidRDefault="00303741" w:rsidP="003037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16F8">
        <w:rPr>
          <w:rFonts w:ascii="Times New Roman" w:hAnsi="Times New Roman"/>
          <w:sz w:val="24"/>
          <w:szCs w:val="24"/>
        </w:rPr>
        <w:t xml:space="preserve">A digestibilidade dos nutrientes das rações </w:t>
      </w:r>
      <w:r>
        <w:rPr>
          <w:rFonts w:ascii="Times New Roman" w:hAnsi="Times New Roman"/>
          <w:sz w:val="24"/>
          <w:szCs w:val="24"/>
        </w:rPr>
        <w:t>foi</w:t>
      </w:r>
      <w:r w:rsidRPr="002F16F8">
        <w:rPr>
          <w:rFonts w:ascii="Times New Roman" w:hAnsi="Times New Roman"/>
          <w:sz w:val="24"/>
          <w:szCs w:val="24"/>
        </w:rPr>
        <w:t xml:space="preserve"> determinada utilizando-se o método de coleta t</w:t>
      </w:r>
      <w:r>
        <w:rPr>
          <w:rFonts w:ascii="Times New Roman" w:hAnsi="Times New Roman"/>
          <w:sz w:val="24"/>
          <w:szCs w:val="24"/>
        </w:rPr>
        <w:t>otal das fezes. Para este procedimento foram utilizadas bandejas acopladas sob o piso das gaiolas e forradas com plástico, de onde as excretas foram</w:t>
      </w:r>
      <w:r w:rsidRPr="002F16F8">
        <w:rPr>
          <w:rFonts w:ascii="Times New Roman" w:hAnsi="Times New Roman"/>
          <w:sz w:val="24"/>
          <w:szCs w:val="24"/>
        </w:rPr>
        <w:t xml:space="preserve"> coletadas duas vezes ao dia, no início da manhã </w:t>
      </w:r>
      <w:r>
        <w:rPr>
          <w:rFonts w:ascii="Times New Roman" w:hAnsi="Times New Roman"/>
          <w:sz w:val="24"/>
          <w:szCs w:val="24"/>
        </w:rPr>
        <w:t xml:space="preserve">(08:00 horas) </w:t>
      </w:r>
      <w:r w:rsidRPr="002F16F8">
        <w:rPr>
          <w:rFonts w:ascii="Times New Roman" w:hAnsi="Times New Roman"/>
          <w:sz w:val="24"/>
          <w:szCs w:val="24"/>
        </w:rPr>
        <w:t>e no final da tarde</w:t>
      </w:r>
      <w:r>
        <w:rPr>
          <w:rFonts w:ascii="Times New Roman" w:hAnsi="Times New Roman"/>
          <w:sz w:val="24"/>
          <w:szCs w:val="24"/>
        </w:rPr>
        <w:t xml:space="preserve"> (16:00 horas)</w:t>
      </w:r>
      <w:r w:rsidRPr="002F16F8">
        <w:rPr>
          <w:rFonts w:ascii="Times New Roman" w:hAnsi="Times New Roman"/>
          <w:sz w:val="24"/>
          <w:szCs w:val="24"/>
        </w:rPr>
        <w:t>, e em seguida acondicionadas em sacos herméticos identificados conforme o tratamento e armazenadas em f</w:t>
      </w:r>
      <w:r>
        <w:rPr>
          <w:rFonts w:ascii="Times New Roman" w:hAnsi="Times New Roman"/>
          <w:sz w:val="24"/>
          <w:szCs w:val="24"/>
        </w:rPr>
        <w:t>reezer</w:t>
      </w:r>
      <w:r w:rsidRPr="002F16F8">
        <w:rPr>
          <w:rFonts w:ascii="Times New Roman" w:hAnsi="Times New Roman"/>
          <w:sz w:val="24"/>
          <w:szCs w:val="24"/>
        </w:rPr>
        <w:t xml:space="preserve">. </w:t>
      </w:r>
    </w:p>
    <w:p w:rsidR="00303741" w:rsidRDefault="00303741" w:rsidP="003037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16F8">
        <w:rPr>
          <w:rFonts w:ascii="Times New Roman" w:hAnsi="Times New Roman"/>
          <w:sz w:val="24"/>
          <w:szCs w:val="24"/>
        </w:rPr>
        <w:t>Ao término do período de colet</w:t>
      </w:r>
      <w:r>
        <w:rPr>
          <w:rFonts w:ascii="Times New Roman" w:hAnsi="Times New Roman"/>
          <w:sz w:val="24"/>
          <w:szCs w:val="24"/>
        </w:rPr>
        <w:t>a das excretas, as amostras foram</w:t>
      </w:r>
      <w:r w:rsidRPr="002F16F8">
        <w:rPr>
          <w:rFonts w:ascii="Times New Roman" w:hAnsi="Times New Roman"/>
          <w:sz w:val="24"/>
          <w:szCs w:val="24"/>
        </w:rPr>
        <w:t xml:space="preserve"> descongeladas a temperatu</w:t>
      </w:r>
      <w:r>
        <w:rPr>
          <w:rFonts w:ascii="Times New Roman" w:hAnsi="Times New Roman"/>
          <w:sz w:val="24"/>
          <w:szCs w:val="24"/>
        </w:rPr>
        <w:t>ra ambiente, homogeneizadas por unidade experimental e retiradas uma amostra composta para secagem em estufa de ventilação forçada por 55ºC durante 72 horas, em seguida foram moídas e junto com as rações experimentais destinadas a análise de matéria seca, proteína bruta, extrato etéreo e fibra bruta e cinzas, de acordo</w:t>
      </w:r>
      <w:r w:rsidRPr="002F1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as </w:t>
      </w:r>
      <w:r w:rsidRPr="002F16F8">
        <w:rPr>
          <w:rFonts w:ascii="Times New Roman" w:hAnsi="Times New Roman"/>
          <w:sz w:val="24"/>
          <w:szCs w:val="24"/>
        </w:rPr>
        <w:t xml:space="preserve">técnicas descritas </w:t>
      </w:r>
      <w:r>
        <w:rPr>
          <w:rFonts w:ascii="Times New Roman" w:hAnsi="Times New Roman"/>
          <w:sz w:val="24"/>
          <w:szCs w:val="24"/>
        </w:rPr>
        <w:t xml:space="preserve">por </w:t>
      </w:r>
      <w:r w:rsidR="008F1B6F" w:rsidRPr="00F8212D">
        <w:rPr>
          <w:rFonts w:ascii="Times New Roman" w:hAnsi="Times New Roman"/>
          <w:sz w:val="24"/>
          <w:szCs w:val="24"/>
        </w:rPr>
        <w:t>Silva e</w:t>
      </w:r>
      <w:r w:rsidRPr="00F8212D">
        <w:rPr>
          <w:rFonts w:ascii="Times New Roman" w:hAnsi="Times New Roman"/>
          <w:sz w:val="24"/>
          <w:szCs w:val="24"/>
        </w:rPr>
        <w:t xml:space="preserve"> Queiroz (2012).</w:t>
      </w:r>
    </w:p>
    <w:p w:rsidR="00303741" w:rsidRDefault="00303741" w:rsidP="0030374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as análises, foram</w:t>
      </w:r>
      <w:r w:rsidRPr="002F6D38">
        <w:rPr>
          <w:rFonts w:ascii="Times New Roman" w:hAnsi="Times New Roman"/>
          <w:sz w:val="24"/>
          <w:szCs w:val="24"/>
        </w:rPr>
        <w:t xml:space="preserve"> determinados os coeficientes de digestibilidade dos nutrientes e coeficientes de metabolização da energia das rações em estudo conforme técnica convencional de </w:t>
      </w:r>
      <w:proofErr w:type="spellStart"/>
      <w:r w:rsidRPr="002F6D38">
        <w:rPr>
          <w:rFonts w:ascii="Times New Roman" w:hAnsi="Times New Roman"/>
          <w:sz w:val="24"/>
          <w:szCs w:val="24"/>
        </w:rPr>
        <w:t>Matterson</w:t>
      </w:r>
      <w:proofErr w:type="spellEnd"/>
      <w:r w:rsidRPr="002F6D38">
        <w:rPr>
          <w:rFonts w:ascii="Times New Roman" w:hAnsi="Times New Roman"/>
          <w:sz w:val="24"/>
          <w:szCs w:val="24"/>
        </w:rPr>
        <w:t xml:space="preserve"> para av</w:t>
      </w:r>
      <w:r w:rsidR="004C6A65">
        <w:rPr>
          <w:rFonts w:ascii="Times New Roman" w:hAnsi="Times New Roman"/>
          <w:sz w:val="24"/>
          <w:szCs w:val="24"/>
        </w:rPr>
        <w:t>aliação de alimentos (</w:t>
      </w:r>
      <w:proofErr w:type="spellStart"/>
      <w:r w:rsidR="004C6A65" w:rsidRPr="00F8212D">
        <w:rPr>
          <w:rFonts w:ascii="Times New Roman" w:hAnsi="Times New Roman"/>
          <w:sz w:val="24"/>
          <w:szCs w:val="24"/>
        </w:rPr>
        <w:t>Sakomura</w:t>
      </w:r>
      <w:proofErr w:type="spellEnd"/>
      <w:r w:rsidR="004C6A65" w:rsidRPr="00F8212D">
        <w:rPr>
          <w:rFonts w:ascii="Times New Roman" w:hAnsi="Times New Roman"/>
          <w:sz w:val="24"/>
          <w:szCs w:val="24"/>
        </w:rPr>
        <w:t xml:space="preserve"> </w:t>
      </w:r>
      <w:r w:rsidR="00611A4A" w:rsidRPr="00F8212D">
        <w:rPr>
          <w:rFonts w:ascii="Times New Roman" w:hAnsi="Times New Roman"/>
          <w:sz w:val="24"/>
          <w:szCs w:val="24"/>
        </w:rPr>
        <w:t>&amp;</w:t>
      </w:r>
      <w:r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12D">
        <w:rPr>
          <w:rFonts w:ascii="Times New Roman" w:hAnsi="Times New Roman"/>
          <w:sz w:val="24"/>
          <w:szCs w:val="24"/>
        </w:rPr>
        <w:t>Rostagno</w:t>
      </w:r>
      <w:proofErr w:type="spellEnd"/>
      <w:r w:rsidR="004C6A65" w:rsidRPr="00F8212D">
        <w:rPr>
          <w:rFonts w:ascii="Times New Roman" w:hAnsi="Times New Roman"/>
          <w:sz w:val="24"/>
          <w:szCs w:val="24"/>
        </w:rPr>
        <w:t>,</w:t>
      </w:r>
      <w:r w:rsidRPr="00F8212D">
        <w:rPr>
          <w:rFonts w:ascii="Times New Roman" w:hAnsi="Times New Roman"/>
          <w:sz w:val="24"/>
          <w:szCs w:val="24"/>
        </w:rPr>
        <w:t xml:space="preserve"> 2007</w:t>
      </w:r>
      <w:r w:rsidRPr="002F6D38">
        <w:rPr>
          <w:rFonts w:ascii="Times New Roman" w:hAnsi="Times New Roman"/>
          <w:sz w:val="24"/>
          <w:szCs w:val="24"/>
        </w:rPr>
        <w:t xml:space="preserve">), à exceção da </w:t>
      </w:r>
      <w:r w:rsidRPr="002F6D38">
        <w:rPr>
          <w:rFonts w:ascii="Times New Roman" w:hAnsi="Times New Roman"/>
          <w:sz w:val="24"/>
          <w:szCs w:val="24"/>
        </w:rPr>
        <w:lastRenderedPageBreak/>
        <w:t>determina</w:t>
      </w:r>
      <w:r>
        <w:rPr>
          <w:rFonts w:ascii="Times New Roman" w:hAnsi="Times New Roman"/>
          <w:sz w:val="24"/>
          <w:szCs w:val="24"/>
        </w:rPr>
        <w:t xml:space="preserve">ção dos coeficientes de energia </w:t>
      </w:r>
      <w:r w:rsidRPr="002F6D38">
        <w:rPr>
          <w:rFonts w:ascii="Times New Roman" w:hAnsi="Times New Roman"/>
          <w:sz w:val="24"/>
          <w:szCs w:val="24"/>
        </w:rPr>
        <w:t>que seguira</w:t>
      </w:r>
      <w:r w:rsidR="00AB563C">
        <w:rPr>
          <w:rFonts w:ascii="Times New Roman" w:hAnsi="Times New Roman"/>
          <w:sz w:val="24"/>
          <w:szCs w:val="24"/>
        </w:rPr>
        <w:t>m as metodologias propostas por</w:t>
      </w:r>
      <w:r w:rsidR="00551A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12D">
        <w:rPr>
          <w:rFonts w:ascii="Times New Roman" w:hAnsi="Times New Roman"/>
          <w:sz w:val="24"/>
          <w:szCs w:val="24"/>
        </w:rPr>
        <w:t>Rostagno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et al. (2011)</w:t>
      </w:r>
      <w:r w:rsidRPr="002F6D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6F45" w:rsidRPr="00303741" w:rsidRDefault="00303741" w:rsidP="0030374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1507">
        <w:rPr>
          <w:rFonts w:ascii="Times New Roman" w:hAnsi="Times New Roman"/>
          <w:sz w:val="24"/>
          <w:szCs w:val="24"/>
        </w:rPr>
        <w:t>Os dados coletados</w:t>
      </w:r>
      <w:r w:rsidR="00551A92">
        <w:rPr>
          <w:rFonts w:ascii="Times New Roman" w:hAnsi="Times New Roman"/>
          <w:sz w:val="24"/>
          <w:szCs w:val="24"/>
        </w:rPr>
        <w:t>, a exceção dos resultados de pH,</w:t>
      </w:r>
      <w:r w:rsidRPr="00601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foram </w:t>
      </w:r>
      <w:r w:rsidRPr="00601507">
        <w:rPr>
          <w:rFonts w:ascii="Times New Roman" w:hAnsi="Times New Roman"/>
          <w:sz w:val="24"/>
          <w:szCs w:val="24"/>
        </w:rPr>
        <w:t>submetidos a análise vari</w:t>
      </w:r>
      <w:r>
        <w:rPr>
          <w:rFonts w:ascii="Times New Roman" w:hAnsi="Times New Roman"/>
          <w:sz w:val="24"/>
          <w:szCs w:val="24"/>
        </w:rPr>
        <w:t xml:space="preserve">ância (ANOVA), em seguida submetidos ao teste de comparação de médias </w:t>
      </w:r>
      <w:proofErr w:type="spellStart"/>
      <w:r>
        <w:rPr>
          <w:rFonts w:ascii="Times New Roman" w:hAnsi="Times New Roman"/>
          <w:sz w:val="24"/>
          <w:szCs w:val="24"/>
        </w:rPr>
        <w:t>Tukey</w:t>
      </w:r>
      <w:proofErr w:type="spellEnd"/>
      <w:r>
        <w:rPr>
          <w:rFonts w:ascii="Times New Roman" w:hAnsi="Times New Roman"/>
          <w:sz w:val="24"/>
          <w:szCs w:val="24"/>
        </w:rPr>
        <w:t xml:space="preserve"> (P&lt;0,05), utilizando o</w:t>
      </w:r>
      <w:r w:rsidRPr="00601507">
        <w:rPr>
          <w:rFonts w:ascii="Times New Roman" w:hAnsi="Times New Roman"/>
          <w:sz w:val="24"/>
          <w:szCs w:val="24"/>
        </w:rPr>
        <w:t xml:space="preserve"> programa computacional </w:t>
      </w:r>
      <w:proofErr w:type="spellStart"/>
      <w:r w:rsidRPr="00601507">
        <w:rPr>
          <w:rFonts w:ascii="Times New Roman" w:hAnsi="Times New Roman"/>
          <w:sz w:val="24"/>
          <w:szCs w:val="24"/>
        </w:rPr>
        <w:t>Statistic</w:t>
      </w:r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Analysis</w:t>
      </w:r>
      <w:proofErr w:type="spellEnd"/>
      <w:r>
        <w:rPr>
          <w:rFonts w:ascii="Times New Roman" w:hAnsi="Times New Roman"/>
          <w:sz w:val="24"/>
          <w:szCs w:val="24"/>
        </w:rPr>
        <w:t xml:space="preserve"> System - SAS (2008).</w:t>
      </w:r>
    </w:p>
    <w:p w:rsidR="00522B6A" w:rsidRDefault="00522B6A" w:rsidP="004029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7C80" w:rsidRPr="008C65BB" w:rsidRDefault="00693161" w:rsidP="004029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65BB">
        <w:rPr>
          <w:rFonts w:ascii="Times New Roman" w:hAnsi="Times New Roman"/>
          <w:b/>
          <w:sz w:val="24"/>
          <w:szCs w:val="24"/>
        </w:rPr>
        <w:t>RESULTADOS E DISCUSSÃO</w:t>
      </w:r>
    </w:p>
    <w:p w:rsidR="00551A92" w:rsidRDefault="00551A92" w:rsidP="00B723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resultados de desenvolvimento de pH em um período de 72 horas da silagem ácida e dos resíduos </w:t>
      </w:r>
      <w:r w:rsidRPr="00F22BEC">
        <w:rPr>
          <w:rFonts w:ascii="Times New Roman" w:hAnsi="Times New Roman"/>
          <w:i/>
          <w:sz w:val="24"/>
          <w:szCs w:val="24"/>
        </w:rPr>
        <w:t>in natura</w:t>
      </w:r>
      <w:r>
        <w:rPr>
          <w:rFonts w:ascii="Times New Roman" w:hAnsi="Times New Roman"/>
          <w:sz w:val="24"/>
          <w:szCs w:val="24"/>
        </w:rPr>
        <w:t xml:space="preserve"> de pirarucu estão dispostos na Tabela 2. </w:t>
      </w:r>
      <w:r w:rsidR="00B723E5">
        <w:rPr>
          <w:rFonts w:ascii="Times New Roman" w:hAnsi="Times New Roman"/>
          <w:sz w:val="24"/>
          <w:szCs w:val="24"/>
        </w:rPr>
        <w:t xml:space="preserve">O pH foi monitorado durante o período em que a biomassa permaneceu ensilada, inicialmente encontrava-se em 6,61±0,01 nos resíduos triturados, o seu decréscimo ocorreu mediante a adição da mistura dos ácidos para o valor de 4,22±0,22 no primeiro dia e 4,38±0,11 no último dia. O resultado final do pH obtido no presente estudo encontra-se dentro do limite </w:t>
      </w:r>
      <w:r w:rsidR="008F1B6F">
        <w:rPr>
          <w:rFonts w:ascii="Times New Roman" w:hAnsi="Times New Roman"/>
          <w:sz w:val="24"/>
          <w:szCs w:val="24"/>
        </w:rPr>
        <w:t>de 4,5 recomendado por Benites e</w:t>
      </w:r>
      <w:r w:rsidR="00B723E5">
        <w:rPr>
          <w:rFonts w:ascii="Times New Roman" w:hAnsi="Times New Roman"/>
          <w:sz w:val="24"/>
          <w:szCs w:val="24"/>
        </w:rPr>
        <w:t xml:space="preserve"> Souza-Soares (2010) para prevenir a ação microbiológica em silagem ácida de pescado.</w:t>
      </w:r>
    </w:p>
    <w:p w:rsidR="00B723E5" w:rsidRDefault="00B723E5" w:rsidP="00B723E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51A92" w:rsidRDefault="00551A92" w:rsidP="00551A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B361E">
        <w:rPr>
          <w:rFonts w:ascii="Times New Roman" w:hAnsi="Times New Roman"/>
          <w:b/>
          <w:sz w:val="24"/>
          <w:szCs w:val="24"/>
        </w:rPr>
        <w:t>Tabela 2</w:t>
      </w:r>
      <w:r w:rsidRPr="00FB361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Valores de pH dos resíduos de pirarucu e da silagem ácida</w:t>
      </w:r>
      <w:r w:rsidR="0011110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73"/>
        <w:gridCol w:w="2244"/>
        <w:gridCol w:w="3753"/>
      </w:tblGrid>
      <w:tr w:rsidR="00551A92" w:rsidRPr="00AD1C61" w:rsidTr="00551A92">
        <w:trPr>
          <w:jc w:val="center"/>
        </w:trPr>
        <w:tc>
          <w:tcPr>
            <w:tcW w:w="1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A92" w:rsidRPr="00626639" w:rsidRDefault="00551A92" w:rsidP="00BB357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Dias/horas</w:t>
            </w:r>
          </w:p>
        </w:tc>
        <w:tc>
          <w:tcPr>
            <w:tcW w:w="1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A92" w:rsidRPr="00626639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Resíduo </w:t>
            </w:r>
            <w:r w:rsidRPr="00626639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in natura</w:t>
            </w:r>
          </w:p>
        </w:tc>
        <w:tc>
          <w:tcPr>
            <w:tcW w:w="2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A92" w:rsidRPr="00626639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Silagem ácida</w:t>
            </w:r>
          </w:p>
        </w:tc>
      </w:tr>
      <w:tr w:rsidR="00551A92" w:rsidRPr="00AD1C61" w:rsidTr="00551A92">
        <w:trPr>
          <w:jc w:val="center"/>
        </w:trPr>
        <w:tc>
          <w:tcPr>
            <w:tcW w:w="1694" w:type="pct"/>
            <w:tcBorders>
              <w:top w:val="single" w:sz="4" w:space="0" w:color="auto"/>
            </w:tcBorders>
            <w:shd w:val="clear" w:color="auto" w:fill="auto"/>
          </w:tcPr>
          <w:p w:rsidR="00551A92" w:rsidRPr="00626639" w:rsidRDefault="00551A92" w:rsidP="00BB357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Início</w:t>
            </w:r>
          </w:p>
        </w:tc>
        <w:tc>
          <w:tcPr>
            <w:tcW w:w="1237" w:type="pct"/>
            <w:tcBorders>
              <w:top w:val="single" w:sz="4" w:space="0" w:color="auto"/>
            </w:tcBorders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6,61±0,01</w:t>
            </w:r>
          </w:p>
        </w:tc>
        <w:tc>
          <w:tcPr>
            <w:tcW w:w="2070" w:type="pct"/>
            <w:tcBorders>
              <w:top w:val="single" w:sz="4" w:space="0" w:color="auto"/>
            </w:tcBorders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551A92" w:rsidRPr="00AD1C61" w:rsidTr="00551A92">
        <w:trPr>
          <w:jc w:val="center"/>
        </w:trPr>
        <w:tc>
          <w:tcPr>
            <w:tcW w:w="1694" w:type="pct"/>
            <w:shd w:val="clear" w:color="auto" w:fill="auto"/>
          </w:tcPr>
          <w:p w:rsidR="00551A92" w:rsidRPr="00626639" w:rsidRDefault="00551A92" w:rsidP="00BB357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1º (24 horas)</w:t>
            </w:r>
          </w:p>
        </w:tc>
        <w:tc>
          <w:tcPr>
            <w:tcW w:w="1237" w:type="pct"/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0" w:type="pct"/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4,22±0,22</w:t>
            </w:r>
          </w:p>
        </w:tc>
      </w:tr>
      <w:tr w:rsidR="00551A92" w:rsidRPr="00AD1C61" w:rsidTr="00551A92">
        <w:trPr>
          <w:jc w:val="center"/>
        </w:trPr>
        <w:tc>
          <w:tcPr>
            <w:tcW w:w="1694" w:type="pct"/>
            <w:shd w:val="clear" w:color="auto" w:fill="auto"/>
          </w:tcPr>
          <w:p w:rsidR="00551A92" w:rsidRPr="00626639" w:rsidRDefault="00551A92" w:rsidP="00BB357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2º (48 horas)</w:t>
            </w:r>
          </w:p>
        </w:tc>
        <w:tc>
          <w:tcPr>
            <w:tcW w:w="1237" w:type="pct"/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0" w:type="pct"/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4,28±0,19</w:t>
            </w:r>
          </w:p>
        </w:tc>
      </w:tr>
      <w:tr w:rsidR="00551A92" w:rsidRPr="00AD1C61" w:rsidTr="00551A92">
        <w:trPr>
          <w:jc w:val="center"/>
        </w:trPr>
        <w:tc>
          <w:tcPr>
            <w:tcW w:w="1694" w:type="pct"/>
            <w:tcBorders>
              <w:bottom w:val="single" w:sz="4" w:space="0" w:color="auto"/>
            </w:tcBorders>
            <w:shd w:val="clear" w:color="auto" w:fill="auto"/>
          </w:tcPr>
          <w:p w:rsidR="00551A92" w:rsidRPr="00626639" w:rsidRDefault="00551A92" w:rsidP="00BB357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6639">
              <w:rPr>
                <w:rFonts w:ascii="Times New Roman" w:eastAsia="Times New Roman" w:hAnsi="Times New Roman"/>
                <w:bCs/>
                <w:sz w:val="24"/>
                <w:szCs w:val="24"/>
              </w:rPr>
              <w:t>3º (72 horas)</w:t>
            </w:r>
          </w:p>
        </w:tc>
        <w:tc>
          <w:tcPr>
            <w:tcW w:w="1237" w:type="pct"/>
            <w:tcBorders>
              <w:bottom w:val="single" w:sz="4" w:space="0" w:color="auto"/>
            </w:tcBorders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0" w:type="pct"/>
            <w:tcBorders>
              <w:bottom w:val="single" w:sz="4" w:space="0" w:color="auto"/>
            </w:tcBorders>
            <w:shd w:val="clear" w:color="auto" w:fill="auto"/>
          </w:tcPr>
          <w:p w:rsidR="00551A92" w:rsidRPr="00FC3A0C" w:rsidRDefault="00551A92" w:rsidP="00BB35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3A0C">
              <w:rPr>
                <w:rFonts w:ascii="Times New Roman" w:eastAsia="Times New Roman" w:hAnsi="Times New Roman"/>
                <w:sz w:val="24"/>
                <w:szCs w:val="24"/>
              </w:rPr>
              <w:t>4,38±0,11</w:t>
            </w:r>
          </w:p>
        </w:tc>
      </w:tr>
    </w:tbl>
    <w:p w:rsidR="00B723E5" w:rsidRPr="00B723E5" w:rsidRDefault="00111108" w:rsidP="00B723E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551A92" w:rsidRPr="00FB361E">
        <w:rPr>
          <w:rFonts w:ascii="Times New Roman" w:hAnsi="Times New Roman"/>
          <w:sz w:val="20"/>
          <w:szCs w:val="20"/>
        </w:rPr>
        <w:t>Médias retiradas de três repetições ±desvio padrão.</w:t>
      </w:r>
    </w:p>
    <w:p w:rsidR="00B723E5" w:rsidRDefault="00B723E5" w:rsidP="00B723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pH inicial do resíduo </w:t>
      </w:r>
      <w:r w:rsidRPr="00CF2F62">
        <w:rPr>
          <w:rFonts w:ascii="Times New Roman" w:hAnsi="Times New Roman"/>
          <w:i/>
          <w:sz w:val="24"/>
          <w:szCs w:val="24"/>
        </w:rPr>
        <w:t>in natura</w:t>
      </w:r>
      <w:r>
        <w:rPr>
          <w:rFonts w:ascii="Times New Roman" w:hAnsi="Times New Roman"/>
          <w:sz w:val="24"/>
          <w:szCs w:val="24"/>
        </w:rPr>
        <w:t xml:space="preserve"> está dentro da faixa dos valores (6,67±0,01 a 6,8</w:t>
      </w:r>
      <w:r w:rsidR="00493996">
        <w:rPr>
          <w:rFonts w:ascii="Times New Roman" w:hAnsi="Times New Roman"/>
          <w:sz w:val="24"/>
          <w:szCs w:val="24"/>
        </w:rPr>
        <w:t xml:space="preserve">1±0,01) observados por Oliveira, Jesus, Batista &amp; </w:t>
      </w:r>
      <w:proofErr w:type="spellStart"/>
      <w:r w:rsidR="00493996">
        <w:rPr>
          <w:rFonts w:ascii="Times New Roman" w:hAnsi="Times New Roman"/>
          <w:sz w:val="24"/>
          <w:szCs w:val="24"/>
        </w:rPr>
        <w:t>Lesi</w:t>
      </w:r>
      <w:proofErr w:type="spellEnd"/>
      <w:r w:rsidRPr="00971E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(2014) durante o período de estocagem em gelo de 06 a 12 dias dos músculos de pirarucu, comprovando que os resíduos apresentavam condições favoráveis para serem utilizados na elaboração da silagem ácida.</w:t>
      </w:r>
    </w:p>
    <w:p w:rsidR="00B723E5" w:rsidRPr="00931F15" w:rsidRDefault="00B723E5" w:rsidP="00B723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o valor final de pH de </w:t>
      </w:r>
      <w:r w:rsidRPr="008E4364">
        <w:rPr>
          <w:rFonts w:ascii="Times New Roman" w:hAnsi="Times New Roman"/>
          <w:sz w:val="24"/>
          <w:szCs w:val="24"/>
        </w:rPr>
        <w:t>4,38±0,11</w:t>
      </w:r>
      <w:r>
        <w:rPr>
          <w:rFonts w:ascii="Times New Roman" w:hAnsi="Times New Roman"/>
          <w:sz w:val="24"/>
          <w:szCs w:val="24"/>
        </w:rPr>
        <w:t xml:space="preserve"> não foram observadas alterações que viessem comprometer a qualidade da massa ensilada durante o período experimental. Sendo que, o pH ácido produz condições para diminuir ou impedir o crescimento de bactérias indesejáveis que causam a decomposição das proteínas e a putrefação</w:t>
      </w:r>
      <w:r w:rsidR="00D37D57">
        <w:rPr>
          <w:rFonts w:ascii="Times New Roman" w:hAnsi="Times New Roman"/>
          <w:sz w:val="24"/>
          <w:szCs w:val="24"/>
        </w:rPr>
        <w:t xml:space="preserve"> da massa ensilada (Vieira et al</w:t>
      </w:r>
      <w:r w:rsidR="00134DC5">
        <w:rPr>
          <w:rFonts w:ascii="Times New Roman" w:hAnsi="Times New Roman"/>
          <w:sz w:val="24"/>
          <w:szCs w:val="24"/>
        </w:rPr>
        <w:t>.,</w:t>
      </w:r>
      <w:r w:rsidR="00D37D57">
        <w:rPr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/>
          <w:sz w:val="24"/>
          <w:szCs w:val="24"/>
        </w:rPr>
        <w:t>).</w:t>
      </w:r>
    </w:p>
    <w:p w:rsidR="00B723E5" w:rsidRDefault="00B723E5" w:rsidP="00B723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combinação de ácidos orgânicos como o fórmico e </w:t>
      </w:r>
      <w:proofErr w:type="spellStart"/>
      <w:r>
        <w:rPr>
          <w:rFonts w:ascii="Times New Roman" w:hAnsi="Times New Roman"/>
          <w:sz w:val="24"/>
          <w:szCs w:val="24"/>
        </w:rPr>
        <w:t>propriônico</w:t>
      </w:r>
      <w:proofErr w:type="spellEnd"/>
      <w:r w:rsidR="000B0952" w:rsidRPr="008E4364">
        <w:rPr>
          <w:rFonts w:ascii="Times New Roman" w:hAnsi="Times New Roman"/>
          <w:sz w:val="24"/>
          <w:szCs w:val="24"/>
        </w:rPr>
        <w:t>,</w:t>
      </w:r>
      <w:r w:rsidR="000B0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proporção de (1:1) ou (3:1) com 3% do volume por peso, tem sido recomentada no preparo de silagem ácida, pois mantêm as propriedades bacteriostáticas em pH mais elevados, não requerendo a necessidade </w:t>
      </w:r>
      <w:r>
        <w:rPr>
          <w:rFonts w:ascii="Times New Roman" w:hAnsi="Times New Roman"/>
          <w:sz w:val="24"/>
          <w:szCs w:val="24"/>
        </w:rPr>
        <w:lastRenderedPageBreak/>
        <w:t xml:space="preserve">de neutralização, devido ao poder de estabilização do pH da biomassa </w:t>
      </w:r>
      <w:r w:rsidRPr="00B24959">
        <w:rPr>
          <w:rFonts w:ascii="Times New Roman" w:hAnsi="Times New Roman"/>
          <w:sz w:val="24"/>
          <w:szCs w:val="24"/>
        </w:rPr>
        <w:t>(</w:t>
      </w:r>
      <w:proofErr w:type="spellStart"/>
      <w:r w:rsidRPr="00B24959">
        <w:rPr>
          <w:rFonts w:ascii="Times New Roman" w:hAnsi="Times New Roman"/>
          <w:sz w:val="24"/>
          <w:szCs w:val="24"/>
        </w:rPr>
        <w:t>Borghesi</w:t>
      </w:r>
      <w:proofErr w:type="spellEnd"/>
      <w:r w:rsidRPr="00B24959">
        <w:rPr>
          <w:rFonts w:ascii="Times New Roman" w:hAnsi="Times New Roman"/>
          <w:sz w:val="24"/>
          <w:szCs w:val="24"/>
        </w:rPr>
        <w:t xml:space="preserve"> et al., </w:t>
      </w:r>
      <w:r w:rsidR="009455DD">
        <w:rPr>
          <w:rFonts w:ascii="Times New Roman" w:hAnsi="Times New Roman"/>
          <w:sz w:val="24"/>
          <w:szCs w:val="24"/>
        </w:rPr>
        <w:t>2008</w:t>
      </w:r>
      <w:r w:rsidR="001273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</w:t>
      </w:r>
      <w:r w:rsidR="00E05562">
        <w:rPr>
          <w:rFonts w:ascii="Times New Roman" w:hAnsi="Times New Roman"/>
          <w:sz w:val="24"/>
          <w:szCs w:val="24"/>
        </w:rPr>
        <w:t>aia Junior &amp; Sales, 2013</w:t>
      </w:r>
      <w:r>
        <w:rPr>
          <w:rFonts w:ascii="Times New Roman" w:hAnsi="Times New Roman"/>
          <w:sz w:val="24"/>
          <w:szCs w:val="24"/>
        </w:rPr>
        <w:t>). No presente estudo, não foi realizada a neutralização da silagem antes da secagem para a inclusão na ração, devido ao pH estar próximo ao limite recomendado para prevenção microbiológica.</w:t>
      </w:r>
    </w:p>
    <w:p w:rsidR="00B723E5" w:rsidRDefault="00B723E5" w:rsidP="00B723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Através do método visual, durante a ensilagem, observou-se que as características de </w:t>
      </w:r>
      <w:r w:rsidRPr="008E4364">
        <w:rPr>
          <w:rFonts w:ascii="Times New Roman" w:hAnsi="Times New Roman"/>
          <w:sz w:val="24"/>
          <w:szCs w:val="24"/>
        </w:rPr>
        <w:t>cor</w:t>
      </w:r>
      <w:r>
        <w:rPr>
          <w:rFonts w:ascii="Times New Roman" w:hAnsi="Times New Roman"/>
          <w:sz w:val="24"/>
          <w:szCs w:val="24"/>
        </w:rPr>
        <w:t xml:space="preserve"> da massa residual mudaram com a adição da mistura dos ácidos fórmico e </w:t>
      </w:r>
      <w:proofErr w:type="spellStart"/>
      <w:r>
        <w:rPr>
          <w:rFonts w:ascii="Times New Roman" w:hAnsi="Times New Roman"/>
          <w:sz w:val="24"/>
          <w:szCs w:val="24"/>
        </w:rPr>
        <w:t>propiônico</w:t>
      </w:r>
      <w:proofErr w:type="spellEnd"/>
      <w:r>
        <w:rPr>
          <w:rFonts w:ascii="Times New Roman" w:hAnsi="Times New Roman"/>
          <w:sz w:val="24"/>
          <w:szCs w:val="24"/>
        </w:rPr>
        <w:t xml:space="preserve">, passando da coloração levemente rosada, natural do peixe </w:t>
      </w:r>
      <w:r w:rsidRPr="00DF376B">
        <w:rPr>
          <w:rFonts w:ascii="Times New Roman" w:hAnsi="Times New Roman"/>
          <w:i/>
          <w:sz w:val="24"/>
          <w:szCs w:val="24"/>
        </w:rPr>
        <w:t>in natura</w:t>
      </w:r>
      <w:r w:rsidR="00BE47FE">
        <w:rPr>
          <w:rFonts w:ascii="Times New Roman" w:hAnsi="Times New Roman"/>
          <w:sz w:val="24"/>
          <w:szCs w:val="24"/>
        </w:rPr>
        <w:t>, para cinza claro. O contato do ácido com</w:t>
      </w:r>
      <w:r>
        <w:rPr>
          <w:rFonts w:ascii="Times New Roman" w:hAnsi="Times New Roman"/>
          <w:sz w:val="24"/>
          <w:szCs w:val="24"/>
        </w:rPr>
        <w:t xml:space="preserve"> a biomassa </w:t>
      </w:r>
      <w:r w:rsidR="00BE47FE">
        <w:rPr>
          <w:rFonts w:ascii="Times New Roman" w:hAnsi="Times New Roman"/>
          <w:sz w:val="24"/>
          <w:szCs w:val="24"/>
        </w:rPr>
        <w:t>provoca reações que proporcionaram a liberação de nutrientes presentes na mesma</w:t>
      </w:r>
      <w:r w:rsidR="004D5F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5F52">
        <w:rPr>
          <w:rFonts w:ascii="Times New Roman" w:hAnsi="Times New Roman"/>
          <w:sz w:val="24"/>
          <w:szCs w:val="24"/>
        </w:rPr>
        <w:t>Tanuja</w:t>
      </w:r>
      <w:proofErr w:type="spellEnd"/>
      <w:r w:rsidR="004D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F52">
        <w:rPr>
          <w:rFonts w:ascii="Times New Roman" w:hAnsi="Times New Roman"/>
          <w:sz w:val="24"/>
          <w:szCs w:val="24"/>
        </w:rPr>
        <w:t>Prafulla</w:t>
      </w:r>
      <w:proofErr w:type="spellEnd"/>
      <w:r w:rsidR="004D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F52">
        <w:rPr>
          <w:rFonts w:ascii="Times New Roman" w:hAnsi="Times New Roman"/>
          <w:sz w:val="24"/>
          <w:szCs w:val="24"/>
        </w:rPr>
        <w:t>Kumar</w:t>
      </w:r>
      <w:proofErr w:type="spellEnd"/>
      <w:r w:rsidR="004D5F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5F52">
        <w:rPr>
          <w:rFonts w:ascii="Times New Roman" w:hAnsi="Times New Roman"/>
          <w:sz w:val="24"/>
          <w:szCs w:val="24"/>
        </w:rPr>
        <w:t>Moharana</w:t>
      </w:r>
      <w:proofErr w:type="spellEnd"/>
      <w:r w:rsidR="004D5F5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4D5F52">
        <w:rPr>
          <w:rFonts w:ascii="Times New Roman" w:hAnsi="Times New Roman"/>
          <w:sz w:val="24"/>
          <w:szCs w:val="24"/>
        </w:rPr>
        <w:t>Sujut</w:t>
      </w:r>
      <w:proofErr w:type="spellEnd"/>
      <w:r w:rsidR="004D5F52">
        <w:rPr>
          <w:rFonts w:ascii="Times New Roman" w:hAnsi="Times New Roman"/>
          <w:sz w:val="24"/>
          <w:szCs w:val="24"/>
        </w:rPr>
        <w:t>,</w:t>
      </w:r>
      <w:r w:rsidR="00001B9D">
        <w:rPr>
          <w:rFonts w:ascii="Times New Roman" w:hAnsi="Times New Roman"/>
          <w:sz w:val="24"/>
          <w:szCs w:val="24"/>
        </w:rPr>
        <w:t xml:space="preserve"> 2014)</w:t>
      </w:r>
      <w:r w:rsidR="00110B35">
        <w:rPr>
          <w:rFonts w:ascii="Times New Roman" w:hAnsi="Times New Roman"/>
          <w:sz w:val="24"/>
          <w:szCs w:val="24"/>
        </w:rPr>
        <w:t>, inib</w:t>
      </w:r>
      <w:r w:rsidR="00BE47FE">
        <w:rPr>
          <w:rFonts w:ascii="Times New Roman" w:hAnsi="Times New Roman"/>
          <w:sz w:val="24"/>
          <w:szCs w:val="24"/>
        </w:rPr>
        <w:t>indo</w:t>
      </w:r>
      <w:r w:rsidR="00110B35">
        <w:rPr>
          <w:rFonts w:ascii="Times New Roman" w:hAnsi="Times New Roman"/>
          <w:sz w:val="24"/>
          <w:szCs w:val="24"/>
        </w:rPr>
        <w:t xml:space="preserve"> o crescimento de microrganismos patogênicos e deteriorantes</w:t>
      </w:r>
      <w:r>
        <w:rPr>
          <w:rFonts w:ascii="Times New Roman" w:hAnsi="Times New Roman"/>
          <w:sz w:val="24"/>
          <w:szCs w:val="24"/>
        </w:rPr>
        <w:t xml:space="preserve"> </w:t>
      </w:r>
      <w:r w:rsidR="00110B35">
        <w:rPr>
          <w:rFonts w:ascii="Times New Roman" w:hAnsi="Times New Roman"/>
          <w:sz w:val="24"/>
          <w:szCs w:val="24"/>
        </w:rPr>
        <w:t>(Venturoso et al., 2016</w:t>
      </w:r>
      <w:r w:rsidR="00110B35" w:rsidRPr="00632301">
        <w:rPr>
          <w:rFonts w:ascii="Times New Roman" w:hAnsi="Times New Roman"/>
          <w:sz w:val="24"/>
          <w:szCs w:val="24"/>
        </w:rPr>
        <w:t>)</w:t>
      </w:r>
      <w:r w:rsidR="00110B35">
        <w:rPr>
          <w:rFonts w:ascii="Times New Roman" w:hAnsi="Times New Roman"/>
          <w:sz w:val="24"/>
          <w:szCs w:val="24"/>
        </w:rPr>
        <w:t xml:space="preserve">, </w:t>
      </w:r>
      <w:r w:rsidR="00BE47FE">
        <w:rPr>
          <w:rFonts w:ascii="Times New Roman" w:hAnsi="Times New Roman"/>
          <w:sz w:val="24"/>
          <w:szCs w:val="24"/>
        </w:rPr>
        <w:t xml:space="preserve">ocorrendo assim o </w:t>
      </w:r>
      <w:r w:rsidR="001F36DB">
        <w:rPr>
          <w:rFonts w:ascii="Times New Roman" w:hAnsi="Times New Roman"/>
          <w:sz w:val="24"/>
          <w:szCs w:val="24"/>
        </w:rPr>
        <w:t>bloque</w:t>
      </w:r>
      <w:r w:rsidR="00BE47FE"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 </w:t>
      </w:r>
      <w:r w:rsidR="00BE47F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mau odor</w:t>
      </w:r>
      <w:r w:rsidR="00110B35">
        <w:rPr>
          <w:rFonts w:ascii="Times New Roman" w:hAnsi="Times New Roman"/>
          <w:sz w:val="24"/>
          <w:szCs w:val="24"/>
        </w:rPr>
        <w:t xml:space="preserve"> (Vieira et al.,</w:t>
      </w:r>
      <w:r w:rsidR="003A52C4">
        <w:rPr>
          <w:rFonts w:ascii="Times New Roman" w:hAnsi="Times New Roman"/>
          <w:sz w:val="24"/>
          <w:szCs w:val="24"/>
        </w:rPr>
        <w:t xml:space="preserve"> 2015)</w:t>
      </w:r>
      <w:r>
        <w:rPr>
          <w:rFonts w:ascii="Times New Roman" w:hAnsi="Times New Roman"/>
          <w:sz w:val="24"/>
          <w:szCs w:val="24"/>
        </w:rPr>
        <w:t>. Isso fez com que o aroma pecu</w:t>
      </w:r>
      <w:r w:rsidR="00346AD2">
        <w:rPr>
          <w:rFonts w:ascii="Times New Roman" w:hAnsi="Times New Roman"/>
          <w:sz w:val="24"/>
          <w:szCs w:val="24"/>
        </w:rPr>
        <w:t xml:space="preserve">liar do pirarucu desaparecesse </w:t>
      </w:r>
      <w:r>
        <w:rPr>
          <w:rFonts w:ascii="Times New Roman" w:hAnsi="Times New Roman"/>
          <w:sz w:val="24"/>
          <w:szCs w:val="24"/>
        </w:rPr>
        <w:t>dando lugar ao cheiro ácido</w:t>
      </w:r>
      <w:r w:rsidR="00346A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</w:t>
      </w:r>
      <w:r w:rsidR="00346AD2">
        <w:rPr>
          <w:rFonts w:ascii="Times New Roman" w:hAnsi="Times New Roman"/>
          <w:sz w:val="24"/>
          <w:szCs w:val="24"/>
        </w:rPr>
        <w:t xml:space="preserve"> com o passar dos dias </w:t>
      </w:r>
      <w:r>
        <w:rPr>
          <w:rFonts w:ascii="Times New Roman" w:hAnsi="Times New Roman"/>
          <w:sz w:val="24"/>
          <w:szCs w:val="24"/>
        </w:rPr>
        <w:t>foi se tornando b</w:t>
      </w:r>
      <w:r w:rsidR="009B771B">
        <w:rPr>
          <w:rFonts w:ascii="Times New Roman" w:hAnsi="Times New Roman"/>
          <w:sz w:val="24"/>
          <w:szCs w:val="24"/>
        </w:rPr>
        <w:t>r</w:t>
      </w:r>
      <w:r w:rsidR="00346AD2">
        <w:rPr>
          <w:rFonts w:ascii="Times New Roman" w:hAnsi="Times New Roman"/>
          <w:sz w:val="24"/>
          <w:szCs w:val="24"/>
        </w:rPr>
        <w:t xml:space="preserve">ando, indicativo de que houve uma </w:t>
      </w:r>
      <w:proofErr w:type="spellStart"/>
      <w:r w:rsidR="00346AD2">
        <w:rPr>
          <w:rFonts w:ascii="Times New Roman" w:hAnsi="Times New Roman"/>
          <w:sz w:val="24"/>
          <w:szCs w:val="24"/>
        </w:rPr>
        <w:t>volatização</w:t>
      </w:r>
      <w:proofErr w:type="spellEnd"/>
      <w:r w:rsidR="00346AD2">
        <w:rPr>
          <w:rFonts w:ascii="Times New Roman" w:hAnsi="Times New Roman"/>
          <w:sz w:val="24"/>
          <w:szCs w:val="24"/>
        </w:rPr>
        <w:t xml:space="preserve"> dos ácidos adicionados,</w:t>
      </w:r>
      <w:r>
        <w:rPr>
          <w:rFonts w:ascii="Times New Roman" w:hAnsi="Times New Roman"/>
          <w:sz w:val="24"/>
          <w:szCs w:val="24"/>
        </w:rPr>
        <w:t xml:space="preserve"> torna</w:t>
      </w:r>
      <w:r w:rsidR="00346AD2"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z w:val="24"/>
          <w:szCs w:val="24"/>
        </w:rPr>
        <w:t xml:space="preserve"> o produto e ambiente de trabalho livre de insetos indesejáveis.</w:t>
      </w:r>
    </w:p>
    <w:p w:rsidR="00513046" w:rsidRDefault="00513046" w:rsidP="003D6B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meio do revolvimento, procedimento que se repetia a cada 24 horas, observou-se a formação de líquidos sobre a massa, o líquido formado foi incorporado a biomassa por meio do mesmo processo, para permitir o máximo contato dos ácidos com os fragmentos residuais, dando consistência cremosa. Este resultado está de acordo com as observações visuais</w:t>
      </w:r>
      <w:r w:rsidR="00D1267B">
        <w:rPr>
          <w:rFonts w:ascii="Times New Roman" w:hAnsi="Times New Roman"/>
          <w:sz w:val="24"/>
          <w:szCs w:val="24"/>
        </w:rPr>
        <w:t xml:space="preserve"> realizadas por Vasconcelos</w:t>
      </w:r>
      <w:r w:rsidR="0016704A">
        <w:rPr>
          <w:rFonts w:ascii="Times New Roman" w:hAnsi="Times New Roman"/>
          <w:sz w:val="24"/>
          <w:szCs w:val="24"/>
        </w:rPr>
        <w:t>, Mesquita e Albuquerque</w:t>
      </w:r>
      <w:r w:rsidR="00D1267B">
        <w:rPr>
          <w:rFonts w:ascii="Times New Roman" w:hAnsi="Times New Roman"/>
          <w:sz w:val="24"/>
          <w:szCs w:val="24"/>
        </w:rPr>
        <w:t xml:space="preserve"> (2011</w:t>
      </w:r>
      <w:r>
        <w:rPr>
          <w:rFonts w:ascii="Times New Roman" w:hAnsi="Times New Roman"/>
          <w:sz w:val="24"/>
          <w:szCs w:val="24"/>
        </w:rPr>
        <w:t xml:space="preserve">) que relataram o início da liquefação da massa homogênea no período de 24 horas e o seu aumento até o fim do experimento. </w:t>
      </w:r>
    </w:p>
    <w:p w:rsidR="00D05F6F" w:rsidRDefault="00513046" w:rsidP="00490F4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formação de líquidos em ensilados de pescado está atri</w:t>
      </w:r>
      <w:r w:rsidR="00E25D3C">
        <w:rPr>
          <w:rFonts w:ascii="Times New Roman" w:hAnsi="Times New Roman"/>
          <w:sz w:val="24"/>
          <w:szCs w:val="24"/>
        </w:rPr>
        <w:t xml:space="preserve">buída a contínua hidrolise </w:t>
      </w:r>
      <w:proofErr w:type="spellStart"/>
      <w:r w:rsidR="00E25D3C">
        <w:rPr>
          <w:rFonts w:ascii="Times New Roman" w:hAnsi="Times New Roman"/>
          <w:sz w:val="24"/>
          <w:szCs w:val="24"/>
        </w:rPr>
        <w:t>proté</w:t>
      </w:r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que acontece pela ação das enzimas proteolíticas, naturalmente presentes </w:t>
      </w:r>
      <w:r w:rsidR="00810AEC">
        <w:rPr>
          <w:rFonts w:ascii="Times New Roman" w:hAnsi="Times New Roman"/>
          <w:sz w:val="24"/>
          <w:szCs w:val="24"/>
        </w:rPr>
        <w:t>no mú</w:t>
      </w:r>
      <w:r w:rsidR="00D05F6F">
        <w:rPr>
          <w:rFonts w:ascii="Times New Roman" w:hAnsi="Times New Roman"/>
          <w:sz w:val="24"/>
          <w:szCs w:val="24"/>
        </w:rPr>
        <w:t>sculo do pescado (</w:t>
      </w:r>
      <w:r w:rsidR="00E9574F">
        <w:rPr>
          <w:rFonts w:ascii="Times New Roman" w:hAnsi="Times New Roman"/>
          <w:sz w:val="24"/>
          <w:szCs w:val="24"/>
        </w:rPr>
        <w:t>Ribeiro</w:t>
      </w:r>
      <w:r w:rsidR="00597D08">
        <w:rPr>
          <w:rFonts w:ascii="Times New Roman" w:hAnsi="Times New Roman"/>
          <w:sz w:val="24"/>
          <w:szCs w:val="24"/>
        </w:rPr>
        <w:t>,</w:t>
      </w:r>
      <w:r w:rsidR="00E9574F">
        <w:rPr>
          <w:rFonts w:ascii="Times New Roman" w:hAnsi="Times New Roman"/>
          <w:sz w:val="24"/>
          <w:szCs w:val="24"/>
        </w:rPr>
        <w:t xml:space="preserve"> Ribeiro, Castro &amp; Medeiros,</w:t>
      </w:r>
      <w:r>
        <w:rPr>
          <w:rFonts w:ascii="Times New Roman" w:hAnsi="Times New Roman"/>
          <w:sz w:val="24"/>
          <w:szCs w:val="24"/>
        </w:rPr>
        <w:t xml:space="preserve"> 2015), que se tornam aceleradas por meio da adição de ácidos,</w:t>
      </w:r>
      <w:r w:rsidR="00810AEC">
        <w:rPr>
          <w:rFonts w:ascii="Times New Roman" w:hAnsi="Times New Roman"/>
          <w:sz w:val="24"/>
          <w:szCs w:val="24"/>
        </w:rPr>
        <w:t xml:space="preserve"> e atinge atividade mais elevada</w:t>
      </w:r>
      <w:r>
        <w:rPr>
          <w:rFonts w:ascii="Times New Roman" w:hAnsi="Times New Roman"/>
          <w:sz w:val="24"/>
          <w:szCs w:val="24"/>
        </w:rPr>
        <w:t xml:space="preserve"> com valores de p</w:t>
      </w:r>
      <w:r w:rsidR="00597D08">
        <w:rPr>
          <w:rFonts w:ascii="Times New Roman" w:hAnsi="Times New Roman"/>
          <w:sz w:val="24"/>
          <w:szCs w:val="24"/>
        </w:rPr>
        <w:t>H entre 2 e 4 (</w:t>
      </w:r>
      <w:proofErr w:type="spellStart"/>
      <w:r w:rsidR="00597D08">
        <w:rPr>
          <w:rFonts w:ascii="Times New Roman" w:hAnsi="Times New Roman"/>
          <w:sz w:val="24"/>
          <w:szCs w:val="24"/>
        </w:rPr>
        <w:t>Tomczak-Wandzel</w:t>
      </w:r>
      <w:proofErr w:type="spellEnd"/>
      <w:r w:rsidR="00597D08">
        <w:rPr>
          <w:rFonts w:ascii="Times New Roman" w:hAnsi="Times New Roman"/>
          <w:sz w:val="24"/>
          <w:szCs w:val="24"/>
        </w:rPr>
        <w:t xml:space="preserve"> &amp;</w:t>
      </w:r>
      <w:r w:rsidRPr="003A0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4DD">
        <w:rPr>
          <w:rFonts w:ascii="Times New Roman" w:hAnsi="Times New Roman"/>
          <w:sz w:val="24"/>
          <w:szCs w:val="24"/>
        </w:rPr>
        <w:t>Mędrzycka</w:t>
      </w:r>
      <w:proofErr w:type="spellEnd"/>
      <w:r w:rsidR="00597D0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2013). </w:t>
      </w:r>
      <w:r w:rsidR="003255D3">
        <w:rPr>
          <w:rFonts w:ascii="Times New Roman" w:hAnsi="Times New Roman"/>
          <w:sz w:val="24"/>
          <w:szCs w:val="24"/>
        </w:rPr>
        <w:t>Em geral, a taxa de liquefaç</w:t>
      </w:r>
      <w:r w:rsidR="00490F4A">
        <w:rPr>
          <w:rFonts w:ascii="Times New Roman" w:hAnsi="Times New Roman"/>
          <w:sz w:val="24"/>
          <w:szCs w:val="24"/>
        </w:rPr>
        <w:t>ão é dependente</w:t>
      </w:r>
      <w:r w:rsidR="003255D3">
        <w:rPr>
          <w:rFonts w:ascii="Times New Roman" w:hAnsi="Times New Roman"/>
          <w:sz w:val="24"/>
          <w:szCs w:val="24"/>
        </w:rPr>
        <w:t xml:space="preserve"> do tipo de matéria-prima, seu frescor, atividade enzimática, estado fisiológico do peixe</w:t>
      </w:r>
      <w:r w:rsidR="00490F4A">
        <w:rPr>
          <w:rFonts w:ascii="Times New Roman" w:hAnsi="Times New Roman"/>
          <w:sz w:val="24"/>
          <w:szCs w:val="24"/>
        </w:rPr>
        <w:t xml:space="preserve"> e dentre outros fatores (Al-Abri et al.</w:t>
      </w:r>
      <w:r w:rsidR="00E1744C">
        <w:rPr>
          <w:rFonts w:ascii="Times New Roman" w:hAnsi="Times New Roman"/>
          <w:sz w:val="24"/>
          <w:szCs w:val="24"/>
        </w:rPr>
        <w:t>,</w:t>
      </w:r>
      <w:r w:rsidR="00490F4A">
        <w:rPr>
          <w:rFonts w:ascii="Times New Roman" w:hAnsi="Times New Roman"/>
          <w:sz w:val="24"/>
          <w:szCs w:val="24"/>
        </w:rPr>
        <w:t xml:space="preserve"> 2014). </w:t>
      </w:r>
      <w:r>
        <w:rPr>
          <w:rFonts w:ascii="Times New Roman" w:hAnsi="Times New Roman"/>
          <w:sz w:val="24"/>
          <w:szCs w:val="24"/>
        </w:rPr>
        <w:t>No presente estudo a formação de líquido foi pouco acentuada devido a estrutura dos resíduos que não foram moídos e somente passar</w:t>
      </w:r>
      <w:r w:rsidR="00DA00DC">
        <w:rPr>
          <w:rFonts w:ascii="Times New Roman" w:hAnsi="Times New Roman"/>
          <w:sz w:val="24"/>
          <w:szCs w:val="24"/>
        </w:rPr>
        <w:t xml:space="preserve">am por uma fragmentação, o tempo em que o material passou pelo processo de ensilagem também contribuiu com este fator.  </w:t>
      </w:r>
      <w:r w:rsidR="003255D3">
        <w:rPr>
          <w:rFonts w:ascii="Times New Roman" w:hAnsi="Times New Roman"/>
          <w:sz w:val="24"/>
          <w:szCs w:val="24"/>
        </w:rPr>
        <w:t xml:space="preserve"> </w:t>
      </w:r>
    </w:p>
    <w:p w:rsidR="00513046" w:rsidRDefault="00513046" w:rsidP="0004184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Durante o período de 72 horas de armazenagem, a biomassa ensilada adquiriu coloração marrom claro, com aroma levemente acidificado e consistênci</w:t>
      </w:r>
      <w:r w:rsidR="00CB3216">
        <w:rPr>
          <w:rFonts w:ascii="Times New Roman" w:hAnsi="Times New Roman"/>
          <w:sz w:val="24"/>
          <w:szCs w:val="24"/>
        </w:rPr>
        <w:t>a ligeiramente cremosa, pouco lí</w:t>
      </w:r>
      <w:r>
        <w:rPr>
          <w:rFonts w:ascii="Times New Roman" w:hAnsi="Times New Roman"/>
          <w:sz w:val="24"/>
          <w:szCs w:val="24"/>
        </w:rPr>
        <w:t xml:space="preserve">quida, corroborando com os observados por </w:t>
      </w:r>
      <w:r w:rsidR="00041848">
        <w:rPr>
          <w:rFonts w:ascii="Times New Roman" w:hAnsi="Times New Roman"/>
          <w:sz w:val="24"/>
          <w:szCs w:val="24"/>
        </w:rPr>
        <w:t>Vasconcelos et al. (2011</w:t>
      </w:r>
      <w:r w:rsidRPr="0004184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em estudo </w:t>
      </w:r>
      <w:r w:rsidR="00041848">
        <w:rPr>
          <w:rFonts w:ascii="Times New Roman" w:hAnsi="Times New Roman"/>
          <w:sz w:val="24"/>
          <w:szCs w:val="24"/>
        </w:rPr>
        <w:t xml:space="preserve">sobre os </w:t>
      </w:r>
      <w:r w:rsidR="00041848">
        <w:rPr>
          <w:rFonts w:ascii="Times New Roman" w:hAnsi="Times New Roman"/>
          <w:sz w:val="24"/>
          <w:szCs w:val="24"/>
        </w:rPr>
        <w:lastRenderedPageBreak/>
        <w:t xml:space="preserve">padrões físico-químicos e rendimento de silagem ácida de </w:t>
      </w:r>
      <w:proofErr w:type="spellStart"/>
      <w:r>
        <w:rPr>
          <w:rFonts w:ascii="Times New Roman" w:hAnsi="Times New Roman"/>
          <w:sz w:val="24"/>
          <w:szCs w:val="24"/>
        </w:rPr>
        <w:t>tilápia</w:t>
      </w:r>
      <w:proofErr w:type="spellEnd"/>
      <w:r>
        <w:rPr>
          <w:rFonts w:ascii="Times New Roman" w:hAnsi="Times New Roman"/>
          <w:sz w:val="24"/>
          <w:szCs w:val="24"/>
        </w:rPr>
        <w:t xml:space="preserve"> do Nilo (</w:t>
      </w:r>
      <w:proofErr w:type="spellStart"/>
      <w:r w:rsidRPr="004C18C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Oreochromis</w:t>
      </w:r>
      <w:proofErr w:type="spellEnd"/>
      <w:r w:rsidRPr="004C18C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8C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niloticus</w:t>
      </w:r>
      <w:proofErr w:type="spellEnd"/>
      <w:r w:rsidR="000418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13046" w:rsidRDefault="00513046" w:rsidP="003D6B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aroma final, levemente acidificado, foi descaracterizado durante a secagem e moagem do produto para a inclusão na raçã</w:t>
      </w:r>
      <w:r w:rsidR="00810AEC">
        <w:rPr>
          <w:rFonts w:ascii="Times New Roman" w:hAnsi="Times New Roman"/>
          <w:sz w:val="24"/>
          <w:szCs w:val="24"/>
        </w:rPr>
        <w:t xml:space="preserve">o, apresentando odor característico do pescado. Isso está relacionado </w:t>
      </w:r>
      <w:r>
        <w:rPr>
          <w:rFonts w:ascii="Times New Roman" w:hAnsi="Times New Roman"/>
          <w:sz w:val="24"/>
          <w:szCs w:val="24"/>
        </w:rPr>
        <w:t>ao emprego</w:t>
      </w:r>
      <w:r w:rsidR="00861C2C">
        <w:rPr>
          <w:rFonts w:ascii="Times New Roman" w:hAnsi="Times New Roman"/>
          <w:sz w:val="24"/>
          <w:szCs w:val="24"/>
        </w:rPr>
        <w:t xml:space="preserve"> dos ácidos</w:t>
      </w:r>
      <w:r>
        <w:rPr>
          <w:rFonts w:ascii="Times New Roman" w:hAnsi="Times New Roman"/>
          <w:sz w:val="24"/>
          <w:szCs w:val="24"/>
        </w:rPr>
        <w:t xml:space="preserve">, por serem menos corrosivos e de fácil manipulação </w:t>
      </w:r>
      <w:r w:rsidRPr="00F30540">
        <w:rPr>
          <w:rFonts w:ascii="Times New Roman" w:hAnsi="Times New Roman"/>
          <w:sz w:val="24"/>
          <w:szCs w:val="24"/>
        </w:rPr>
        <w:t>(</w:t>
      </w:r>
      <w:r w:rsidR="00E9574F">
        <w:rPr>
          <w:rFonts w:ascii="Times New Roman" w:hAnsi="Times New Roman"/>
          <w:sz w:val="24"/>
          <w:szCs w:val="24"/>
        </w:rPr>
        <w:t>Ferraz de Arruda</w:t>
      </w:r>
      <w:r w:rsidR="00F30540">
        <w:rPr>
          <w:rFonts w:ascii="Times New Roman" w:hAnsi="Times New Roman"/>
          <w:sz w:val="24"/>
          <w:szCs w:val="24"/>
        </w:rPr>
        <w:t>,</w:t>
      </w:r>
      <w:r w:rsidR="00E957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74F">
        <w:rPr>
          <w:rFonts w:ascii="Times New Roman" w:hAnsi="Times New Roman"/>
          <w:sz w:val="24"/>
          <w:szCs w:val="24"/>
        </w:rPr>
        <w:t>Borghesi</w:t>
      </w:r>
      <w:proofErr w:type="spellEnd"/>
      <w:r w:rsidR="00E9574F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E9574F">
        <w:rPr>
          <w:rFonts w:ascii="Times New Roman" w:hAnsi="Times New Roman"/>
          <w:sz w:val="24"/>
          <w:szCs w:val="24"/>
        </w:rPr>
        <w:t>Oetterer</w:t>
      </w:r>
      <w:proofErr w:type="spellEnd"/>
      <w:r w:rsidR="00E9574F">
        <w:rPr>
          <w:rFonts w:ascii="Times New Roman" w:hAnsi="Times New Roman"/>
          <w:sz w:val="24"/>
          <w:szCs w:val="24"/>
        </w:rPr>
        <w:t>,</w:t>
      </w:r>
      <w:r w:rsidR="00F30540">
        <w:rPr>
          <w:rFonts w:ascii="Times New Roman" w:hAnsi="Times New Roman"/>
          <w:sz w:val="24"/>
          <w:szCs w:val="24"/>
        </w:rPr>
        <w:t xml:space="preserve"> 2007</w:t>
      </w:r>
      <w:r w:rsidRPr="00F30540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513046" w:rsidRDefault="00513046" w:rsidP="003D6BA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resultados da composição química da silagem ácida e dos resíduos </w:t>
      </w:r>
      <w:r w:rsidRPr="00F22BEC">
        <w:rPr>
          <w:rFonts w:ascii="Times New Roman" w:hAnsi="Times New Roman"/>
          <w:i/>
          <w:sz w:val="24"/>
          <w:szCs w:val="24"/>
        </w:rPr>
        <w:t>in natura</w:t>
      </w:r>
      <w:r>
        <w:rPr>
          <w:rFonts w:ascii="Times New Roman" w:hAnsi="Times New Roman"/>
          <w:sz w:val="24"/>
          <w:szCs w:val="24"/>
        </w:rPr>
        <w:t xml:space="preserve"> de pirarucu </w:t>
      </w:r>
      <w:r w:rsidR="00DE3635">
        <w:rPr>
          <w:rFonts w:ascii="Times New Roman" w:hAnsi="Times New Roman"/>
          <w:sz w:val="24"/>
          <w:szCs w:val="24"/>
        </w:rPr>
        <w:t xml:space="preserve">encontram-se </w:t>
      </w:r>
      <w:r>
        <w:rPr>
          <w:rFonts w:ascii="Times New Roman" w:hAnsi="Times New Roman"/>
          <w:sz w:val="24"/>
          <w:szCs w:val="24"/>
        </w:rPr>
        <w:t xml:space="preserve">na Tabela 3. </w:t>
      </w:r>
      <w:r w:rsidR="00434F14">
        <w:rPr>
          <w:rFonts w:ascii="Times New Roman" w:hAnsi="Times New Roman"/>
          <w:sz w:val="24"/>
          <w:szCs w:val="24"/>
        </w:rPr>
        <w:t>A composição química da silagem ácida de resíduos de pirarucu apresentou diferença</w:t>
      </w:r>
      <w:r w:rsidR="00551A9B">
        <w:rPr>
          <w:rFonts w:ascii="Times New Roman" w:hAnsi="Times New Roman"/>
          <w:sz w:val="24"/>
          <w:szCs w:val="24"/>
        </w:rPr>
        <w:t>s</w:t>
      </w:r>
      <w:r w:rsidR="00434F14">
        <w:rPr>
          <w:rFonts w:ascii="Times New Roman" w:hAnsi="Times New Roman"/>
          <w:sz w:val="24"/>
          <w:szCs w:val="24"/>
        </w:rPr>
        <w:t xml:space="preserve"> significativa</w:t>
      </w:r>
      <w:r w:rsidR="00551A9B">
        <w:rPr>
          <w:rFonts w:ascii="Times New Roman" w:hAnsi="Times New Roman"/>
          <w:sz w:val="24"/>
          <w:szCs w:val="24"/>
        </w:rPr>
        <w:t>s</w:t>
      </w:r>
      <w:r w:rsidR="00434F14">
        <w:rPr>
          <w:rFonts w:ascii="Times New Roman" w:hAnsi="Times New Roman"/>
          <w:sz w:val="24"/>
          <w:szCs w:val="24"/>
        </w:rPr>
        <w:t xml:space="preserve"> </w:t>
      </w:r>
      <w:r w:rsidR="00434F14" w:rsidRPr="008E4364">
        <w:rPr>
          <w:rFonts w:ascii="Times New Roman" w:hAnsi="Times New Roman"/>
          <w:sz w:val="24"/>
          <w:szCs w:val="24"/>
        </w:rPr>
        <w:t>(P&lt;0,05)</w:t>
      </w:r>
      <w:r w:rsidR="00434F14">
        <w:rPr>
          <w:rFonts w:ascii="Times New Roman" w:hAnsi="Times New Roman"/>
          <w:sz w:val="24"/>
          <w:szCs w:val="24"/>
        </w:rPr>
        <w:t xml:space="preserve"> em relação ao resíduo </w:t>
      </w:r>
      <w:r w:rsidR="00434F14" w:rsidRPr="00CD6D31">
        <w:rPr>
          <w:rFonts w:ascii="Times New Roman" w:hAnsi="Times New Roman"/>
          <w:i/>
          <w:sz w:val="24"/>
          <w:szCs w:val="24"/>
        </w:rPr>
        <w:t>in natura</w:t>
      </w:r>
      <w:r w:rsidR="00434F14">
        <w:rPr>
          <w:rFonts w:ascii="Times New Roman" w:hAnsi="Times New Roman"/>
          <w:sz w:val="24"/>
          <w:szCs w:val="24"/>
        </w:rPr>
        <w:t xml:space="preserve">, </w:t>
      </w:r>
      <w:r w:rsidR="00DE3635">
        <w:rPr>
          <w:rFonts w:ascii="Times New Roman" w:hAnsi="Times New Roman"/>
          <w:sz w:val="24"/>
          <w:szCs w:val="24"/>
        </w:rPr>
        <w:t>exceto para cálcio e fósforo</w:t>
      </w:r>
      <w:r w:rsidR="00434F14">
        <w:rPr>
          <w:rFonts w:ascii="Times New Roman" w:hAnsi="Times New Roman"/>
          <w:sz w:val="24"/>
          <w:szCs w:val="24"/>
        </w:rPr>
        <w:t>.</w:t>
      </w:r>
    </w:p>
    <w:p w:rsidR="003D6BA9" w:rsidRDefault="003D6BA9" w:rsidP="003D6B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0F21" w:rsidRDefault="00513046" w:rsidP="003D6BA9">
      <w:pPr>
        <w:spacing w:after="0" w:line="360" w:lineRule="auto"/>
        <w:ind w:left="1219" w:hanging="1219"/>
        <w:jc w:val="both"/>
        <w:rPr>
          <w:rFonts w:ascii="Times New Roman" w:hAnsi="Times New Roman"/>
          <w:sz w:val="24"/>
          <w:szCs w:val="24"/>
        </w:rPr>
      </w:pPr>
      <w:r w:rsidRPr="00CB3565">
        <w:rPr>
          <w:rFonts w:ascii="Times New Roman" w:hAnsi="Times New Roman"/>
          <w:sz w:val="24"/>
          <w:szCs w:val="24"/>
        </w:rPr>
        <w:t>Tabela 3</w:t>
      </w:r>
      <w:r w:rsidRPr="003A7A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Composição química dos resíduos e da silagem ácida de pirarucu</w:t>
      </w:r>
      <w:r w:rsidRPr="003A7AB7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21"/>
        <w:gridCol w:w="1954"/>
        <w:gridCol w:w="2173"/>
        <w:gridCol w:w="1030"/>
        <w:gridCol w:w="1292"/>
      </w:tblGrid>
      <w:tr w:rsidR="00AD0F21" w:rsidRPr="00AD1C61" w:rsidTr="00AD0F21">
        <w:trPr>
          <w:trHeight w:val="145"/>
        </w:trPr>
        <w:tc>
          <w:tcPr>
            <w:tcW w:w="1445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Composição Química</w:t>
            </w:r>
          </w:p>
        </w:tc>
        <w:tc>
          <w:tcPr>
            <w:tcW w:w="1077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Resíduo</w:t>
            </w:r>
          </w:p>
        </w:tc>
        <w:tc>
          <w:tcPr>
            <w:tcW w:w="1198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Silagem Química</w:t>
            </w:r>
          </w:p>
        </w:tc>
        <w:tc>
          <w:tcPr>
            <w:tcW w:w="568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P Valor</w:t>
            </w:r>
          </w:p>
        </w:tc>
        <w:tc>
          <w:tcPr>
            <w:tcW w:w="712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CV (%)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Matéria Seca, %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31,42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84,16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Proteína Bruta, %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15,71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40,05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 xml:space="preserve"> 0,01*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3,04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Extrato Etéreo, %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6,46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26,81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1,13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Matéria Mineral, %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3,42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9,31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5,93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Carboidratos totais %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74,40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23,82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Cálcio, g/Kg</w:t>
            </w:r>
          </w:p>
        </w:tc>
        <w:tc>
          <w:tcPr>
            <w:tcW w:w="107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66,32</w:t>
            </w:r>
          </w:p>
        </w:tc>
        <w:tc>
          <w:tcPr>
            <w:tcW w:w="119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65,16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0,58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12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</w:tr>
      <w:tr w:rsidR="00AD0F21" w:rsidRPr="00AD1C61" w:rsidTr="00AD0F21">
        <w:tc>
          <w:tcPr>
            <w:tcW w:w="144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Fósforo, g/Kg</w:t>
            </w:r>
          </w:p>
        </w:tc>
        <w:tc>
          <w:tcPr>
            <w:tcW w:w="10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27,09</w:t>
            </w:r>
          </w:p>
        </w:tc>
        <w:tc>
          <w:tcPr>
            <w:tcW w:w="119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22,90</w:t>
            </w:r>
          </w:p>
        </w:tc>
        <w:tc>
          <w:tcPr>
            <w:tcW w:w="56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0,34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71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4,54</w:t>
            </w:r>
          </w:p>
        </w:tc>
      </w:tr>
    </w:tbl>
    <w:p w:rsidR="00AD0F21" w:rsidRPr="00E71E55" w:rsidRDefault="00AD0F21" w:rsidP="003D6B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3938">
        <w:rPr>
          <w:rFonts w:ascii="Times New Roman" w:hAnsi="Times New Roman"/>
          <w:sz w:val="20"/>
          <w:szCs w:val="20"/>
        </w:rPr>
        <w:t xml:space="preserve">CV – Coeficiente de variação; * Médias seguidas de letras minúsculas na linha diferem entre si pelo teste de </w:t>
      </w:r>
      <w:proofErr w:type="spellStart"/>
      <w:r w:rsidRPr="00023938">
        <w:rPr>
          <w:rFonts w:ascii="Times New Roman" w:hAnsi="Times New Roman"/>
          <w:sz w:val="20"/>
          <w:szCs w:val="20"/>
        </w:rPr>
        <w:t>Tukey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a 5% de significância (P &lt;0,05); </w:t>
      </w:r>
      <w:proofErr w:type="spellStart"/>
      <w:r w:rsidRPr="00023938">
        <w:rPr>
          <w:rFonts w:ascii="Times New Roman" w:hAnsi="Times New Roman"/>
          <w:sz w:val="20"/>
          <w:szCs w:val="20"/>
        </w:rPr>
        <w:t>ns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– não significativo.</w:t>
      </w:r>
    </w:p>
    <w:p w:rsidR="003D6BA9" w:rsidRDefault="003D6BA9" w:rsidP="00FB361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5303" w:rsidRDefault="00285303" w:rsidP="0028530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0F21" w:rsidRDefault="00AD0F21" w:rsidP="008A2B1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composição química do resíduos </w:t>
      </w:r>
      <w:r w:rsidRPr="0078525D">
        <w:rPr>
          <w:rFonts w:ascii="Times New Roman" w:hAnsi="Times New Roman"/>
          <w:i/>
          <w:sz w:val="24"/>
          <w:szCs w:val="24"/>
        </w:rPr>
        <w:t>in natura</w:t>
      </w:r>
      <w:r>
        <w:rPr>
          <w:rFonts w:ascii="Times New Roman" w:hAnsi="Times New Roman"/>
          <w:sz w:val="24"/>
          <w:szCs w:val="24"/>
        </w:rPr>
        <w:t xml:space="preserve"> de pirarucu encontrada no presente estudo </w:t>
      </w:r>
      <w:r w:rsidR="00DE3635">
        <w:rPr>
          <w:rFonts w:ascii="Times New Roman" w:hAnsi="Times New Roman"/>
          <w:sz w:val="24"/>
          <w:szCs w:val="24"/>
        </w:rPr>
        <w:t xml:space="preserve">apresentou apenas resultados </w:t>
      </w:r>
      <w:r w:rsidR="00C50385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proteína bruta </w:t>
      </w:r>
      <w:r w:rsidR="00DE3635">
        <w:rPr>
          <w:rFonts w:ascii="Times New Roman" w:hAnsi="Times New Roman"/>
          <w:sz w:val="24"/>
          <w:szCs w:val="24"/>
        </w:rPr>
        <w:t xml:space="preserve">abaixo </w:t>
      </w:r>
      <w:r>
        <w:rPr>
          <w:rFonts w:ascii="Times New Roman" w:hAnsi="Times New Roman"/>
          <w:sz w:val="24"/>
          <w:szCs w:val="24"/>
        </w:rPr>
        <w:t xml:space="preserve">dos resultados obtidos por Oliveira </w:t>
      </w:r>
      <w:r w:rsidRPr="009D41CE">
        <w:rPr>
          <w:rFonts w:ascii="Times New Roman" w:hAnsi="Times New Roman"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 xml:space="preserve"> (2014) que </w:t>
      </w:r>
      <w:r w:rsidR="00DE3635">
        <w:rPr>
          <w:rFonts w:ascii="Times New Roman" w:hAnsi="Times New Roman"/>
          <w:sz w:val="24"/>
          <w:szCs w:val="24"/>
        </w:rPr>
        <w:t>verificaram</w:t>
      </w:r>
      <w:r>
        <w:rPr>
          <w:rFonts w:ascii="Times New Roman" w:hAnsi="Times New Roman"/>
          <w:sz w:val="24"/>
          <w:szCs w:val="24"/>
        </w:rPr>
        <w:t xml:space="preserve"> 17,56±0,12 % de PB; 0,62±0,02% de EE; 0,87±0,06% de CZ e 1,44% de carboidratos totais na parte </w:t>
      </w:r>
      <w:r w:rsidR="00C50385">
        <w:rPr>
          <w:rFonts w:ascii="Times New Roman" w:hAnsi="Times New Roman"/>
          <w:sz w:val="24"/>
          <w:szCs w:val="24"/>
        </w:rPr>
        <w:t>dorsal e</w:t>
      </w:r>
      <w:r>
        <w:rPr>
          <w:rFonts w:ascii="Times New Roman" w:hAnsi="Times New Roman"/>
          <w:sz w:val="24"/>
          <w:szCs w:val="24"/>
        </w:rPr>
        <w:t xml:space="preserve"> 16,10±0,37% de PB; 2,49±0,03% de EE; 0,84±0,05% e 2,69% de car</w:t>
      </w:r>
      <w:r w:rsidR="00A7450D">
        <w:rPr>
          <w:rFonts w:ascii="Times New Roman" w:hAnsi="Times New Roman"/>
          <w:sz w:val="24"/>
          <w:szCs w:val="24"/>
        </w:rPr>
        <w:t>boidratos na parte ventral do mú</w:t>
      </w:r>
      <w:r>
        <w:rPr>
          <w:rFonts w:ascii="Times New Roman" w:hAnsi="Times New Roman"/>
          <w:sz w:val="24"/>
          <w:szCs w:val="24"/>
        </w:rPr>
        <w:t xml:space="preserve">sculo do pirarucu procedentes de piscicultura. </w:t>
      </w:r>
    </w:p>
    <w:p w:rsidR="00AD0F21" w:rsidRDefault="00AD0F21" w:rsidP="00AD0F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Essa diferença na composição química entre a silagem ácida e os resíduos </w:t>
      </w:r>
      <w:r w:rsidRPr="001F3E61">
        <w:rPr>
          <w:rFonts w:ascii="Times New Roman" w:hAnsi="Times New Roman"/>
          <w:i/>
          <w:sz w:val="24"/>
          <w:szCs w:val="24"/>
        </w:rPr>
        <w:t>in natura</w:t>
      </w:r>
      <w:r>
        <w:rPr>
          <w:rFonts w:ascii="Times New Roman" w:hAnsi="Times New Roman"/>
          <w:sz w:val="24"/>
          <w:szCs w:val="24"/>
        </w:rPr>
        <w:t xml:space="preserve"> de pirarucu </w:t>
      </w:r>
      <w:r w:rsidR="00D61690">
        <w:rPr>
          <w:rFonts w:ascii="Times New Roman" w:hAnsi="Times New Roman"/>
          <w:sz w:val="24"/>
          <w:szCs w:val="24"/>
        </w:rPr>
        <w:t xml:space="preserve">encontra-se </w:t>
      </w:r>
      <w:r>
        <w:rPr>
          <w:rFonts w:ascii="Times New Roman" w:hAnsi="Times New Roman"/>
          <w:sz w:val="24"/>
          <w:szCs w:val="24"/>
        </w:rPr>
        <w:t xml:space="preserve">relacionada a adição da mistura dos ácidos fórmico e </w:t>
      </w:r>
      <w:proofErr w:type="spellStart"/>
      <w:r>
        <w:rPr>
          <w:rFonts w:ascii="Times New Roman" w:hAnsi="Times New Roman"/>
          <w:sz w:val="24"/>
          <w:szCs w:val="24"/>
        </w:rPr>
        <w:t>propiônico</w:t>
      </w:r>
      <w:proofErr w:type="spellEnd"/>
      <w:r>
        <w:rPr>
          <w:rFonts w:ascii="Times New Roman" w:hAnsi="Times New Roman"/>
          <w:sz w:val="24"/>
          <w:szCs w:val="24"/>
        </w:rPr>
        <w:t xml:space="preserve"> utilizados no preparo. Os ácidos contribuem para que as enzimas hidrolisem as proteínas </w:t>
      </w:r>
      <w:r w:rsidR="00F64B06">
        <w:rPr>
          <w:rFonts w:ascii="Times New Roman" w:hAnsi="Times New Roman"/>
          <w:sz w:val="24"/>
          <w:szCs w:val="24"/>
        </w:rPr>
        <w:t xml:space="preserve">em peptídeos e aminoácidos </w:t>
      </w:r>
      <w:r>
        <w:rPr>
          <w:rFonts w:ascii="Times New Roman" w:hAnsi="Times New Roman"/>
          <w:sz w:val="24"/>
          <w:szCs w:val="24"/>
        </w:rPr>
        <w:t>e os lipídios presentes nos resíduos (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r w:rsidR="00576CCC">
        <w:rPr>
          <w:rFonts w:ascii="Times New Roman" w:hAnsi="Times New Roman"/>
          <w:sz w:val="24"/>
          <w:szCs w:val="24"/>
        </w:rPr>
        <w:t>mczak-Wandzel</w:t>
      </w:r>
      <w:proofErr w:type="spellEnd"/>
      <w:r w:rsidR="00576CCC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Mędrzycka</w:t>
      </w:r>
      <w:proofErr w:type="spellEnd"/>
      <w:r w:rsidR="00576C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2013). Esta desagregação acelerada pela incorporação dos ácidos, </w:t>
      </w:r>
      <w:r w:rsidRPr="006375B7">
        <w:rPr>
          <w:rFonts w:ascii="Times New Roman" w:hAnsi="Times New Roman"/>
          <w:sz w:val="24"/>
          <w:szCs w:val="24"/>
        </w:rPr>
        <w:t>além de reduzir</w:t>
      </w:r>
      <w:r>
        <w:rPr>
          <w:rFonts w:ascii="Times New Roman" w:hAnsi="Times New Roman"/>
          <w:sz w:val="24"/>
          <w:szCs w:val="24"/>
        </w:rPr>
        <w:t>em</w:t>
      </w:r>
      <w:r w:rsidRPr="006375B7">
        <w:rPr>
          <w:rFonts w:ascii="Times New Roman" w:hAnsi="Times New Roman"/>
          <w:sz w:val="24"/>
          <w:szCs w:val="24"/>
        </w:rPr>
        <w:t xml:space="preserve"> o pH</w:t>
      </w:r>
      <w:r>
        <w:rPr>
          <w:rFonts w:ascii="Times New Roman" w:hAnsi="Times New Roman"/>
          <w:sz w:val="24"/>
          <w:szCs w:val="24"/>
        </w:rPr>
        <w:t>,</w:t>
      </w:r>
      <w:r w:rsidRPr="006375B7">
        <w:rPr>
          <w:rFonts w:ascii="Times New Roman" w:hAnsi="Times New Roman"/>
          <w:sz w:val="24"/>
          <w:szCs w:val="24"/>
        </w:rPr>
        <w:t xml:space="preserve"> também </w:t>
      </w:r>
      <w:r>
        <w:rPr>
          <w:rFonts w:ascii="Times New Roman" w:hAnsi="Times New Roman"/>
          <w:sz w:val="24"/>
          <w:szCs w:val="24"/>
        </w:rPr>
        <w:t>fazem a quebra</w:t>
      </w:r>
      <w:r w:rsidRPr="006375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 ossos e cartilagens, impedindo</w:t>
      </w:r>
      <w:r w:rsidRPr="006375B7">
        <w:rPr>
          <w:rFonts w:ascii="Times New Roman" w:hAnsi="Times New Roman"/>
          <w:sz w:val="24"/>
          <w:szCs w:val="24"/>
        </w:rPr>
        <w:t xml:space="preserve"> o cresc</w:t>
      </w:r>
      <w:r>
        <w:rPr>
          <w:rFonts w:ascii="Times New Roman" w:hAnsi="Times New Roman"/>
          <w:sz w:val="24"/>
          <w:szCs w:val="24"/>
        </w:rPr>
        <w:t>imento de bac</w:t>
      </w:r>
      <w:r w:rsidR="00576CCC">
        <w:rPr>
          <w:rFonts w:ascii="Times New Roman" w:hAnsi="Times New Roman"/>
          <w:sz w:val="24"/>
          <w:szCs w:val="24"/>
        </w:rPr>
        <w:t>térias deterioradoras (Goddard &amp;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Perret</w:t>
      </w:r>
      <w:proofErr w:type="spellEnd"/>
      <w:r>
        <w:rPr>
          <w:rFonts w:ascii="Times New Roman" w:hAnsi="Times New Roman"/>
          <w:sz w:val="24"/>
          <w:szCs w:val="24"/>
        </w:rPr>
        <w:t xml:space="preserve"> 2005).</w:t>
      </w:r>
    </w:p>
    <w:p w:rsidR="00AF29BF" w:rsidRDefault="00AD0F21" w:rsidP="00EF5E2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="00FF30BA">
        <w:rPr>
          <w:rFonts w:ascii="Times New Roman" w:hAnsi="Times New Roman"/>
          <w:sz w:val="24"/>
          <w:szCs w:val="24"/>
        </w:rPr>
        <w:t xml:space="preserve"> concentração de proteína bruta</w:t>
      </w:r>
      <w:r>
        <w:rPr>
          <w:rFonts w:ascii="Times New Roman" w:hAnsi="Times New Roman"/>
          <w:sz w:val="24"/>
          <w:szCs w:val="24"/>
        </w:rPr>
        <w:t xml:space="preserve"> encon</w:t>
      </w:r>
      <w:r w:rsidR="00E255A0">
        <w:rPr>
          <w:rFonts w:ascii="Times New Roman" w:hAnsi="Times New Roman"/>
          <w:sz w:val="24"/>
          <w:szCs w:val="24"/>
        </w:rPr>
        <w:t xml:space="preserve">trada no presente estudo </w:t>
      </w:r>
      <w:r w:rsidR="00D61690">
        <w:rPr>
          <w:rFonts w:ascii="Times New Roman" w:hAnsi="Times New Roman"/>
          <w:sz w:val="24"/>
          <w:szCs w:val="24"/>
        </w:rPr>
        <w:t>foi superior</w:t>
      </w:r>
      <w:r w:rsidR="00E255A0">
        <w:rPr>
          <w:rFonts w:ascii="Times New Roman" w:hAnsi="Times New Roman"/>
          <w:sz w:val="24"/>
          <w:szCs w:val="24"/>
        </w:rPr>
        <w:t xml:space="preserve"> aos 38,12% obtidos por Ferraz de Arruda</w:t>
      </w:r>
      <w:r w:rsidR="00AC5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5162">
        <w:rPr>
          <w:rFonts w:ascii="Times New Roman" w:hAnsi="Times New Roman"/>
          <w:sz w:val="24"/>
          <w:szCs w:val="24"/>
        </w:rPr>
        <w:t>Borghesi</w:t>
      </w:r>
      <w:proofErr w:type="spellEnd"/>
      <w:r w:rsidR="00AC51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C5162">
        <w:rPr>
          <w:rFonts w:ascii="Times New Roman" w:hAnsi="Times New Roman"/>
          <w:sz w:val="24"/>
          <w:szCs w:val="24"/>
        </w:rPr>
        <w:t>Portz</w:t>
      </w:r>
      <w:proofErr w:type="spellEnd"/>
      <w:r w:rsidR="00AC5162">
        <w:rPr>
          <w:rFonts w:ascii="Times New Roman" w:hAnsi="Times New Roman"/>
          <w:sz w:val="24"/>
          <w:szCs w:val="24"/>
        </w:rPr>
        <w:t xml:space="preserve">, Cyrino e </w:t>
      </w:r>
      <w:proofErr w:type="spellStart"/>
      <w:r w:rsidR="00AC5162">
        <w:rPr>
          <w:rFonts w:ascii="Times New Roman" w:hAnsi="Times New Roman"/>
          <w:sz w:val="24"/>
          <w:szCs w:val="24"/>
        </w:rPr>
        <w:t>Oetterer</w:t>
      </w:r>
      <w:proofErr w:type="spellEnd"/>
      <w:r w:rsidR="00AC5162">
        <w:rPr>
          <w:rFonts w:ascii="Times New Roman" w:hAnsi="Times New Roman"/>
          <w:sz w:val="24"/>
          <w:szCs w:val="24"/>
        </w:rPr>
        <w:t xml:space="preserve"> </w:t>
      </w:r>
      <w:r w:rsidR="00E255A0">
        <w:rPr>
          <w:rFonts w:ascii="Times New Roman" w:hAnsi="Times New Roman"/>
          <w:sz w:val="24"/>
          <w:szCs w:val="24"/>
        </w:rPr>
        <w:t>(2009</w:t>
      </w:r>
      <w:r>
        <w:rPr>
          <w:rFonts w:ascii="Times New Roman" w:hAnsi="Times New Roman"/>
          <w:sz w:val="24"/>
          <w:szCs w:val="24"/>
        </w:rPr>
        <w:t xml:space="preserve">), utilizando o tratamento de </w:t>
      </w:r>
      <w:r w:rsidR="00E255A0" w:rsidRPr="00E255A0">
        <w:rPr>
          <w:rFonts w:ascii="Times New Roman" w:hAnsi="Times New Roman"/>
          <w:sz w:val="24"/>
          <w:szCs w:val="24"/>
        </w:rPr>
        <w:t>ácidos sulfúrico e fórmico (3: 1)</w:t>
      </w:r>
      <w:r w:rsidR="00E255A0">
        <w:rPr>
          <w:rFonts w:ascii="Times New Roman" w:hAnsi="Times New Roman"/>
          <w:sz w:val="24"/>
          <w:szCs w:val="24"/>
        </w:rPr>
        <w:t xml:space="preserve"> em silagem produzida com resíduos frescos</w:t>
      </w:r>
      <w:r>
        <w:rPr>
          <w:rFonts w:ascii="Times New Roman" w:hAnsi="Times New Roman"/>
          <w:sz w:val="24"/>
          <w:szCs w:val="24"/>
        </w:rPr>
        <w:t xml:space="preserve"> e </w:t>
      </w:r>
      <w:r w:rsidR="00D86AD0">
        <w:rPr>
          <w:rFonts w:ascii="Times New Roman" w:hAnsi="Times New Roman"/>
          <w:sz w:val="24"/>
          <w:szCs w:val="24"/>
        </w:rPr>
        <w:t xml:space="preserve">semelhantes </w:t>
      </w:r>
      <w:r w:rsidR="00AF29BF">
        <w:rPr>
          <w:rFonts w:ascii="Times New Roman" w:hAnsi="Times New Roman"/>
          <w:sz w:val="24"/>
          <w:szCs w:val="24"/>
        </w:rPr>
        <w:t xml:space="preserve">aos 40,62±0,12, 40,45±0,06 e 40,38±0,06% de proteína bruta registado por </w:t>
      </w:r>
      <w:proofErr w:type="spellStart"/>
      <w:r w:rsidR="00AF29BF" w:rsidRPr="00AF29BF">
        <w:rPr>
          <w:rFonts w:ascii="Times New Roman" w:hAnsi="Times New Roman"/>
          <w:sz w:val="24"/>
          <w:szCs w:val="24"/>
        </w:rPr>
        <w:t>Ramasubburayan</w:t>
      </w:r>
      <w:proofErr w:type="spellEnd"/>
      <w:r w:rsidR="00AF29BF">
        <w:rPr>
          <w:rFonts w:ascii="Times New Roman" w:hAnsi="Times New Roman"/>
          <w:sz w:val="24"/>
          <w:szCs w:val="24"/>
        </w:rPr>
        <w:t xml:space="preserve"> et al. (2013) </w:t>
      </w:r>
      <w:r w:rsidR="00FF30BA" w:rsidRPr="00FF30BA">
        <w:rPr>
          <w:rFonts w:ascii="Times New Roman" w:hAnsi="Times New Roman"/>
          <w:sz w:val="24"/>
          <w:szCs w:val="24"/>
        </w:rPr>
        <w:t>fazendo</w:t>
      </w:r>
      <w:r w:rsidR="00AF29BF">
        <w:rPr>
          <w:rFonts w:ascii="Times New Roman" w:hAnsi="Times New Roman"/>
          <w:sz w:val="24"/>
          <w:szCs w:val="24"/>
        </w:rPr>
        <w:t xml:space="preserve"> uso de 2, 2,5 e 3% de ácido fórmico na elaboração de silagem </w:t>
      </w:r>
      <w:r w:rsidR="00EF5E24">
        <w:rPr>
          <w:rFonts w:ascii="Times New Roman" w:hAnsi="Times New Roman"/>
          <w:sz w:val="24"/>
          <w:szCs w:val="24"/>
        </w:rPr>
        <w:t>ácida de pescado.</w:t>
      </w:r>
      <w:r w:rsidR="001C3716">
        <w:rPr>
          <w:rFonts w:ascii="Times New Roman" w:hAnsi="Times New Roman"/>
          <w:sz w:val="24"/>
          <w:szCs w:val="24"/>
        </w:rPr>
        <w:t xml:space="preserve"> </w:t>
      </w:r>
      <w:r w:rsidR="00EF5E24">
        <w:rPr>
          <w:rFonts w:ascii="Times New Roman" w:hAnsi="Times New Roman"/>
          <w:sz w:val="24"/>
          <w:szCs w:val="24"/>
        </w:rPr>
        <w:t>De acordo com</w:t>
      </w:r>
      <w:r w:rsidR="001C3716">
        <w:rPr>
          <w:rFonts w:ascii="Times New Roman" w:hAnsi="Times New Roman"/>
          <w:sz w:val="24"/>
          <w:szCs w:val="24"/>
        </w:rPr>
        <w:t xml:space="preserve"> </w:t>
      </w:r>
      <w:r w:rsidR="00EF5E24">
        <w:rPr>
          <w:rFonts w:ascii="Times New Roman" w:hAnsi="Times New Roman"/>
          <w:sz w:val="24"/>
          <w:szCs w:val="24"/>
        </w:rPr>
        <w:t>os autores</w:t>
      </w:r>
      <w:r w:rsidR="00D30835">
        <w:rPr>
          <w:rFonts w:ascii="Times New Roman" w:hAnsi="Times New Roman"/>
          <w:sz w:val="24"/>
          <w:szCs w:val="24"/>
        </w:rPr>
        <w:t xml:space="preserve"> supracitados</w:t>
      </w:r>
      <w:r w:rsidR="001C3716">
        <w:rPr>
          <w:rFonts w:ascii="Times New Roman" w:hAnsi="Times New Roman"/>
          <w:sz w:val="24"/>
          <w:szCs w:val="24"/>
        </w:rPr>
        <w:t xml:space="preserve"> a redução da proteína </w:t>
      </w:r>
      <w:r w:rsidR="00EF5E24">
        <w:rPr>
          <w:rFonts w:ascii="Times New Roman" w:hAnsi="Times New Roman"/>
          <w:sz w:val="24"/>
          <w:szCs w:val="24"/>
        </w:rPr>
        <w:t xml:space="preserve">bruta </w:t>
      </w:r>
      <w:r w:rsidR="001C3716">
        <w:rPr>
          <w:rFonts w:ascii="Times New Roman" w:hAnsi="Times New Roman"/>
          <w:sz w:val="24"/>
          <w:szCs w:val="24"/>
        </w:rPr>
        <w:t xml:space="preserve">em silagem </w:t>
      </w:r>
      <w:r w:rsidR="00EF5E24">
        <w:rPr>
          <w:rFonts w:ascii="Times New Roman" w:hAnsi="Times New Roman"/>
          <w:sz w:val="24"/>
          <w:szCs w:val="24"/>
        </w:rPr>
        <w:t xml:space="preserve">elaboradas com ácidos está relacionada </w:t>
      </w:r>
      <w:r w:rsidR="00616FD8">
        <w:rPr>
          <w:rFonts w:ascii="Times New Roman" w:hAnsi="Times New Roman"/>
          <w:sz w:val="24"/>
          <w:szCs w:val="24"/>
        </w:rPr>
        <w:t xml:space="preserve">à continua </w:t>
      </w:r>
      <w:r w:rsidR="00EF5E24">
        <w:rPr>
          <w:rFonts w:ascii="Times New Roman" w:hAnsi="Times New Roman"/>
          <w:sz w:val="24"/>
          <w:szCs w:val="24"/>
        </w:rPr>
        <w:t xml:space="preserve">hidrólise </w:t>
      </w:r>
      <w:proofErr w:type="spellStart"/>
      <w:r w:rsidR="00EF5E24">
        <w:rPr>
          <w:rFonts w:ascii="Times New Roman" w:hAnsi="Times New Roman"/>
          <w:sz w:val="24"/>
          <w:szCs w:val="24"/>
        </w:rPr>
        <w:t>protéica</w:t>
      </w:r>
      <w:proofErr w:type="spellEnd"/>
      <w:r w:rsidR="00EF5E24">
        <w:rPr>
          <w:rFonts w:ascii="Times New Roman" w:hAnsi="Times New Roman"/>
          <w:sz w:val="24"/>
          <w:szCs w:val="24"/>
        </w:rPr>
        <w:t>.</w:t>
      </w:r>
    </w:p>
    <w:p w:rsidR="00AD0F21" w:rsidRPr="008C214F" w:rsidRDefault="00AD0F21" w:rsidP="00AD0F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teores de matéria mineral (9,31%) encontrados no presente estudo fora</w:t>
      </w:r>
      <w:r w:rsidR="00F30540">
        <w:rPr>
          <w:rFonts w:ascii="Times New Roman" w:hAnsi="Times New Roman"/>
          <w:sz w:val="24"/>
          <w:szCs w:val="24"/>
        </w:rPr>
        <w:t>m</w:t>
      </w:r>
      <w:r w:rsidR="004F1083">
        <w:rPr>
          <w:rFonts w:ascii="Times New Roman" w:hAnsi="Times New Roman"/>
          <w:sz w:val="24"/>
          <w:szCs w:val="24"/>
        </w:rPr>
        <w:t xml:space="preserve"> superiores ao</w:t>
      </w:r>
      <w:r w:rsidR="00D61690">
        <w:rPr>
          <w:rFonts w:ascii="Times New Roman" w:hAnsi="Times New Roman"/>
          <w:sz w:val="24"/>
          <w:szCs w:val="24"/>
        </w:rPr>
        <w:t>s</w:t>
      </w:r>
      <w:r w:rsidR="004F1083">
        <w:rPr>
          <w:rFonts w:ascii="Times New Roman" w:hAnsi="Times New Roman"/>
          <w:sz w:val="24"/>
          <w:szCs w:val="24"/>
        </w:rPr>
        <w:t xml:space="preserve"> observado</w:t>
      </w:r>
      <w:r w:rsidR="00D61690">
        <w:rPr>
          <w:rFonts w:ascii="Times New Roman" w:hAnsi="Times New Roman"/>
          <w:sz w:val="24"/>
          <w:szCs w:val="24"/>
        </w:rPr>
        <w:t>s</w:t>
      </w:r>
      <w:r w:rsidR="008B0D4C">
        <w:rPr>
          <w:rFonts w:ascii="Times New Roman" w:hAnsi="Times New Roman"/>
          <w:sz w:val="24"/>
          <w:szCs w:val="24"/>
        </w:rPr>
        <w:t xml:space="preserve"> por </w:t>
      </w:r>
      <w:proofErr w:type="spellStart"/>
      <w:r w:rsidR="008B0D4C">
        <w:rPr>
          <w:rFonts w:ascii="Times New Roman" w:hAnsi="Times New Roman"/>
          <w:sz w:val="24"/>
          <w:szCs w:val="24"/>
        </w:rPr>
        <w:t>Boscolo</w:t>
      </w:r>
      <w:proofErr w:type="spellEnd"/>
      <w:r w:rsidR="008B0D4C">
        <w:rPr>
          <w:rFonts w:ascii="Times New Roman" w:hAnsi="Times New Roman"/>
          <w:sz w:val="24"/>
          <w:szCs w:val="24"/>
        </w:rPr>
        <w:t xml:space="preserve"> et al. (2010)</w:t>
      </w:r>
      <w:r w:rsidR="00134025">
        <w:rPr>
          <w:rFonts w:ascii="Times New Roman" w:hAnsi="Times New Roman"/>
          <w:sz w:val="24"/>
          <w:szCs w:val="24"/>
        </w:rPr>
        <w:t xml:space="preserve"> na ordem de </w:t>
      </w:r>
      <w:r w:rsidR="008B0D4C">
        <w:rPr>
          <w:rFonts w:ascii="Times New Roman" w:hAnsi="Times New Roman"/>
          <w:sz w:val="24"/>
          <w:szCs w:val="24"/>
        </w:rPr>
        <w:t>6,</w:t>
      </w:r>
      <w:r w:rsidR="00134025">
        <w:rPr>
          <w:rFonts w:ascii="Times New Roman" w:hAnsi="Times New Roman"/>
          <w:sz w:val="24"/>
          <w:szCs w:val="24"/>
        </w:rPr>
        <w:t>57</w:t>
      </w:r>
      <w:r w:rsidR="008B0D4C">
        <w:rPr>
          <w:rFonts w:ascii="Times New Roman" w:hAnsi="Times New Roman"/>
          <w:sz w:val="24"/>
          <w:szCs w:val="24"/>
        </w:rPr>
        <w:t xml:space="preserve">, </w:t>
      </w:r>
      <w:r w:rsidR="00134025">
        <w:rPr>
          <w:rFonts w:ascii="Times New Roman" w:hAnsi="Times New Roman"/>
          <w:sz w:val="24"/>
          <w:szCs w:val="24"/>
        </w:rPr>
        <w:t>5,91 e 5,77</w:t>
      </w:r>
      <w:r w:rsidR="008B0D4C">
        <w:rPr>
          <w:rFonts w:ascii="Times New Roman" w:hAnsi="Times New Roman"/>
          <w:sz w:val="24"/>
          <w:szCs w:val="24"/>
        </w:rPr>
        <w:t xml:space="preserve"> </w:t>
      </w:r>
      <w:r w:rsidR="00134025">
        <w:rPr>
          <w:rFonts w:ascii="Times New Roman" w:hAnsi="Times New Roman"/>
          <w:sz w:val="24"/>
          <w:szCs w:val="24"/>
        </w:rPr>
        <w:t xml:space="preserve">em 7, 91 e 201 dias de estocagem de silagem ácida de resíduos de </w:t>
      </w:r>
      <w:proofErr w:type="spellStart"/>
      <w:r w:rsidR="00134025">
        <w:rPr>
          <w:rFonts w:ascii="Times New Roman" w:hAnsi="Times New Roman"/>
          <w:sz w:val="24"/>
          <w:szCs w:val="24"/>
        </w:rPr>
        <w:t>til</w:t>
      </w:r>
      <w:r w:rsidR="00D61690">
        <w:rPr>
          <w:rFonts w:ascii="Times New Roman" w:hAnsi="Times New Roman"/>
          <w:sz w:val="24"/>
          <w:szCs w:val="24"/>
        </w:rPr>
        <w:t>ápia</w:t>
      </w:r>
      <w:proofErr w:type="spellEnd"/>
      <w:r w:rsidR="00D61690">
        <w:rPr>
          <w:rFonts w:ascii="Times New Roman" w:hAnsi="Times New Roman"/>
          <w:sz w:val="24"/>
          <w:szCs w:val="24"/>
        </w:rPr>
        <w:t>, onde o mesmo afirma que</w:t>
      </w:r>
      <w:r w:rsidR="004F1083">
        <w:rPr>
          <w:rFonts w:ascii="Times New Roman" w:hAnsi="Times New Roman"/>
          <w:sz w:val="24"/>
          <w:szCs w:val="24"/>
        </w:rPr>
        <w:t xml:space="preserve"> a quantidade de </w:t>
      </w:r>
      <w:r w:rsidR="00D61690">
        <w:rPr>
          <w:rFonts w:ascii="Times New Roman" w:hAnsi="Times New Roman"/>
          <w:sz w:val="24"/>
          <w:szCs w:val="24"/>
        </w:rPr>
        <w:t xml:space="preserve">matéria mineral </w:t>
      </w:r>
      <w:r w:rsidR="004F1083">
        <w:rPr>
          <w:rFonts w:ascii="Times New Roman" w:hAnsi="Times New Roman"/>
          <w:sz w:val="24"/>
          <w:szCs w:val="24"/>
        </w:rPr>
        <w:t>encont</w:t>
      </w:r>
      <w:r w:rsidR="00F86CFF">
        <w:rPr>
          <w:rFonts w:ascii="Times New Roman" w:hAnsi="Times New Roman"/>
          <w:sz w:val="24"/>
          <w:szCs w:val="24"/>
        </w:rPr>
        <w:t xml:space="preserve">rada em silagem </w:t>
      </w:r>
      <w:r w:rsidR="00B43A0E">
        <w:rPr>
          <w:rFonts w:ascii="Times New Roman" w:hAnsi="Times New Roman"/>
          <w:sz w:val="24"/>
          <w:szCs w:val="24"/>
        </w:rPr>
        <w:t xml:space="preserve">de pescado </w:t>
      </w:r>
      <w:r w:rsidR="00F86CFF">
        <w:rPr>
          <w:rFonts w:ascii="Times New Roman" w:hAnsi="Times New Roman"/>
          <w:sz w:val="24"/>
          <w:szCs w:val="24"/>
        </w:rPr>
        <w:t>deve-se a sua</w:t>
      </w:r>
      <w:r w:rsidR="004F1083">
        <w:rPr>
          <w:rFonts w:ascii="Times New Roman" w:hAnsi="Times New Roman"/>
          <w:sz w:val="24"/>
          <w:szCs w:val="24"/>
        </w:rPr>
        <w:t xml:space="preserve"> constituição </w:t>
      </w:r>
      <w:r w:rsidR="00F86CFF">
        <w:rPr>
          <w:rFonts w:ascii="Times New Roman" w:hAnsi="Times New Roman"/>
          <w:sz w:val="24"/>
          <w:szCs w:val="24"/>
        </w:rPr>
        <w:t>residual, onde os minerais ficam mais concentrados</w:t>
      </w:r>
      <w:r w:rsidR="004F1083">
        <w:rPr>
          <w:rFonts w:ascii="Times New Roman" w:hAnsi="Times New Roman"/>
          <w:sz w:val="24"/>
          <w:szCs w:val="24"/>
        </w:rPr>
        <w:t xml:space="preserve"> nestes resíduos.</w:t>
      </w:r>
    </w:p>
    <w:p w:rsidR="008A2B19" w:rsidRDefault="00AD0F21" w:rsidP="00C033B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valores de extrato etéreo iguais a 26,82% presente na silagem ácida de resíduos de pirarucu </w:t>
      </w:r>
      <w:r w:rsidR="006E70E5">
        <w:rPr>
          <w:rFonts w:ascii="Times New Roman" w:hAnsi="Times New Roman"/>
          <w:sz w:val="24"/>
          <w:szCs w:val="24"/>
        </w:rPr>
        <w:t xml:space="preserve">encontram-se associados </w:t>
      </w:r>
      <w:r>
        <w:rPr>
          <w:rFonts w:ascii="Times New Roman" w:hAnsi="Times New Roman"/>
          <w:sz w:val="24"/>
          <w:szCs w:val="24"/>
        </w:rPr>
        <w:t>a parte ventral, referentes às costelas, onde estão concentrados maior</w:t>
      </w:r>
      <w:r w:rsidR="00616FD8">
        <w:rPr>
          <w:rFonts w:ascii="Times New Roman" w:hAnsi="Times New Roman"/>
          <w:sz w:val="24"/>
          <w:szCs w:val="24"/>
        </w:rPr>
        <w:t xml:space="preserve"> conteúdo de gordura do pescado e que contribuíram com a maior liberação de gordura durante o período de ensilagem.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3BB">
        <w:rPr>
          <w:rFonts w:ascii="Times New Roman" w:hAnsi="Times New Roman"/>
          <w:sz w:val="24"/>
          <w:szCs w:val="24"/>
        </w:rPr>
        <w:t>Tanuja</w:t>
      </w:r>
      <w:proofErr w:type="spellEnd"/>
      <w:r w:rsidR="00C033BB">
        <w:rPr>
          <w:rFonts w:ascii="Times New Roman" w:hAnsi="Times New Roman"/>
          <w:sz w:val="24"/>
          <w:szCs w:val="24"/>
        </w:rPr>
        <w:t xml:space="preserve"> et al. (2014) obtiveram 39,19±0,53% </w:t>
      </w:r>
      <w:r>
        <w:rPr>
          <w:rFonts w:ascii="Times New Roman" w:hAnsi="Times New Roman"/>
          <w:sz w:val="24"/>
          <w:szCs w:val="24"/>
        </w:rPr>
        <w:t>de ex</w:t>
      </w:r>
      <w:r w:rsidR="00C033BB">
        <w:rPr>
          <w:rFonts w:ascii="Times New Roman" w:hAnsi="Times New Roman"/>
          <w:sz w:val="24"/>
          <w:szCs w:val="24"/>
        </w:rPr>
        <w:t>trato etéreo em</w:t>
      </w:r>
      <w:r w:rsidR="006E70E5">
        <w:rPr>
          <w:rFonts w:ascii="Times New Roman" w:hAnsi="Times New Roman"/>
          <w:sz w:val="24"/>
          <w:szCs w:val="24"/>
        </w:rPr>
        <w:t xml:space="preserve"> silagem ácida de</w:t>
      </w:r>
      <w:r>
        <w:rPr>
          <w:rFonts w:ascii="Times New Roman" w:hAnsi="Times New Roman"/>
          <w:sz w:val="24"/>
          <w:szCs w:val="24"/>
        </w:rPr>
        <w:t xml:space="preserve"> re</w:t>
      </w:r>
      <w:r w:rsidR="00616FD8">
        <w:rPr>
          <w:rFonts w:ascii="Times New Roman" w:hAnsi="Times New Roman"/>
          <w:sz w:val="24"/>
          <w:szCs w:val="24"/>
        </w:rPr>
        <w:t>síduos das vísceras</w:t>
      </w:r>
      <w:r w:rsidR="00C033BB">
        <w:rPr>
          <w:rFonts w:ascii="Times New Roman" w:hAnsi="Times New Roman"/>
          <w:sz w:val="24"/>
          <w:szCs w:val="24"/>
        </w:rPr>
        <w:t xml:space="preserve"> de carpas</w:t>
      </w:r>
      <w:r w:rsidR="008A2B19">
        <w:rPr>
          <w:rFonts w:ascii="Times New Roman" w:hAnsi="Times New Roman"/>
          <w:sz w:val="24"/>
          <w:szCs w:val="24"/>
        </w:rPr>
        <w:t>.</w:t>
      </w:r>
      <w:r w:rsidR="00DC5D75">
        <w:rPr>
          <w:rFonts w:ascii="Times New Roman" w:hAnsi="Times New Roman"/>
          <w:sz w:val="24"/>
          <w:szCs w:val="24"/>
        </w:rPr>
        <w:t xml:space="preserve"> Este valor apresentado</w:t>
      </w:r>
      <w:r w:rsidR="008A2B19">
        <w:rPr>
          <w:rFonts w:ascii="Times New Roman" w:hAnsi="Times New Roman"/>
          <w:sz w:val="24"/>
          <w:szCs w:val="24"/>
        </w:rPr>
        <w:t xml:space="preserve"> pelo referido autor</w:t>
      </w:r>
      <w:r w:rsidR="00DC5D75">
        <w:rPr>
          <w:rFonts w:ascii="Times New Roman" w:hAnsi="Times New Roman"/>
          <w:sz w:val="24"/>
          <w:szCs w:val="24"/>
        </w:rPr>
        <w:t xml:space="preserve"> demonstra</w:t>
      </w:r>
      <w:r w:rsidR="008A2B19">
        <w:rPr>
          <w:rFonts w:ascii="Times New Roman" w:hAnsi="Times New Roman"/>
          <w:sz w:val="24"/>
          <w:szCs w:val="24"/>
        </w:rPr>
        <w:t xml:space="preserve"> que assim como a parte ventral, as vísceras, também constituem o principal local de d</w:t>
      </w:r>
      <w:r w:rsidR="00C033BB">
        <w:rPr>
          <w:rFonts w:ascii="Times New Roman" w:hAnsi="Times New Roman"/>
          <w:sz w:val="24"/>
          <w:szCs w:val="24"/>
        </w:rPr>
        <w:t>eposição de lipídios em pescado</w:t>
      </w:r>
      <w:r w:rsidR="008A2B19">
        <w:rPr>
          <w:rFonts w:ascii="Times New Roman" w:hAnsi="Times New Roman"/>
          <w:sz w:val="24"/>
          <w:szCs w:val="24"/>
        </w:rPr>
        <w:t>.</w:t>
      </w:r>
    </w:p>
    <w:p w:rsidR="00AD0F21" w:rsidRPr="005C770A" w:rsidRDefault="00AD0F21" w:rsidP="0014416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Os minerais analisados, cálcio e fósforo, encontrados para a silagem ácida são devidos à utilização das partes da estrutura óssea que constitui</w:t>
      </w:r>
      <w:r w:rsidR="0091650A">
        <w:rPr>
          <w:rFonts w:ascii="Times New Roman" w:hAnsi="Times New Roman"/>
          <w:sz w:val="24"/>
          <w:szCs w:val="24"/>
        </w:rPr>
        <w:t xml:space="preserve"> o pirarucu, como as costelas e </w:t>
      </w:r>
      <w:r>
        <w:rPr>
          <w:rFonts w:ascii="Times New Roman" w:hAnsi="Times New Roman"/>
          <w:sz w:val="24"/>
          <w:szCs w:val="24"/>
        </w:rPr>
        <w:t>v</w:t>
      </w:r>
      <w:r w:rsidR="00A7450D">
        <w:rPr>
          <w:rFonts w:ascii="Times New Roman" w:hAnsi="Times New Roman"/>
          <w:sz w:val="24"/>
          <w:szCs w:val="24"/>
        </w:rPr>
        <w:t>ertebras que podem influenciar</w:t>
      </w:r>
      <w:r>
        <w:rPr>
          <w:rFonts w:ascii="Times New Roman" w:hAnsi="Times New Roman"/>
          <w:sz w:val="24"/>
          <w:szCs w:val="24"/>
        </w:rPr>
        <w:t xml:space="preserve"> nos resultados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Os teores de cálcio e fósforo obtidos no presente estudo ficaram bem aci</w:t>
      </w:r>
      <w:r w:rsidR="0091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ma dos encontrados por </w:t>
      </w:r>
      <w:proofErr w:type="spellStart"/>
      <w:r w:rsidR="0091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Hisano</w:t>
      </w:r>
      <w:proofErr w:type="spellEnd"/>
      <w:r w:rsidR="00AC5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Ishikawa e </w:t>
      </w:r>
      <w:proofErr w:type="spellStart"/>
      <w:r w:rsidR="00AC51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Portz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</w:t>
      </w:r>
      <w:r w:rsidR="009165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12), cujos valores foram de 0,06% de cálcio e 0, 27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% de fósforo</w:t>
      </w:r>
      <w:r w:rsidR="008476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dos obtidos por </w:t>
      </w:r>
      <w:proofErr w:type="spellStart"/>
      <w:r w:rsidR="008476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Dale</w:t>
      </w:r>
      <w:proofErr w:type="spellEnd"/>
      <w:r w:rsidR="008476A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</w:t>
      </w:r>
      <w:r w:rsidR="00362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62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Valenzuela</w:t>
      </w:r>
      <w:proofErr w:type="spellEnd"/>
      <w:r w:rsidR="00362F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(2016) na ordem de 1,01 % de cálcio e 1,08% de fósforo na composição mineral da silagem ácida de salmão seco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D0F21" w:rsidRPr="00865512" w:rsidRDefault="00AD0F21" w:rsidP="00AD0F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composição química da silagem de pescado pode variar de acordo com a matéria-prima empregada na produção, como: espécie de peixe, porção dentro da mesma espécie, sistema de criação,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estágio de desenvolvimento dos peixes, sexo, parte analisadas e </w:t>
      </w:r>
      <w:r>
        <w:rPr>
          <w:rFonts w:ascii="Times New Roman" w:hAnsi="Times New Roman"/>
          <w:sz w:val="24"/>
          <w:szCs w:val="24"/>
        </w:rPr>
        <w:t>tipo de ácidos utilizados para facilitar a hidrolise</w:t>
      </w:r>
      <w:r w:rsidRPr="006864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Borghesi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F71DF">
        <w:rPr>
          <w:rFonts w:ascii="Times New Roman" w:hAnsi="Times New Roman"/>
          <w:sz w:val="24"/>
          <w:szCs w:val="24"/>
        </w:rPr>
        <w:t>&amp;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Oetterer</w:t>
      </w:r>
      <w:proofErr w:type="spellEnd"/>
      <w:r w:rsidR="009D59E2">
        <w:rPr>
          <w:rFonts w:ascii="Times New Roman" w:hAnsi="Times New Roman"/>
          <w:sz w:val="24"/>
          <w:szCs w:val="24"/>
        </w:rPr>
        <w:t>, 2007;</w:t>
      </w:r>
      <w:r w:rsidR="009F7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Oliveira </w:t>
      </w:r>
      <w:r w:rsidRPr="009F71DF">
        <w:rPr>
          <w:rFonts w:ascii="Times New Roman" w:hAnsi="Times New Roman"/>
          <w:sz w:val="24"/>
          <w:szCs w:val="24"/>
        </w:rPr>
        <w:t>et al.</w:t>
      </w:r>
      <w:r w:rsidR="009F71DF">
        <w:rPr>
          <w:rFonts w:ascii="Times New Roman" w:hAnsi="Times New Roman"/>
          <w:sz w:val="24"/>
          <w:szCs w:val="24"/>
        </w:rPr>
        <w:t>,</w:t>
      </w:r>
      <w:r w:rsidR="008000DE">
        <w:rPr>
          <w:rFonts w:ascii="Times New Roman" w:hAnsi="Times New Roman"/>
          <w:sz w:val="24"/>
          <w:szCs w:val="24"/>
        </w:rPr>
        <w:t xml:space="preserve"> 2014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AD0F21" w:rsidRPr="000F5332" w:rsidRDefault="00AD0F21" w:rsidP="00E3321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resultados observados para os coeficientes de digestibilidade aparente dos nutrientes das rações </w:t>
      </w:r>
      <w:r w:rsidR="006E70E5">
        <w:rPr>
          <w:rFonts w:ascii="Times New Roman" w:hAnsi="Times New Roman"/>
          <w:sz w:val="24"/>
          <w:szCs w:val="24"/>
        </w:rPr>
        <w:t xml:space="preserve">encontram-se </w:t>
      </w:r>
      <w:r>
        <w:rPr>
          <w:rFonts w:ascii="Times New Roman" w:hAnsi="Times New Roman"/>
          <w:sz w:val="24"/>
          <w:szCs w:val="24"/>
        </w:rPr>
        <w:t xml:space="preserve">na Tabela 4. </w:t>
      </w:r>
      <w:r w:rsidR="00E4546A">
        <w:rPr>
          <w:rFonts w:ascii="Times New Roman" w:hAnsi="Times New Roman"/>
          <w:sz w:val="24"/>
          <w:szCs w:val="24"/>
        </w:rPr>
        <w:t xml:space="preserve">Foram observadas diferenças significativas (P&lt;0,05) nos coeficientes de digestibilidade do extrato não nitrogenado, extrato etéreo e matéria mineral. </w:t>
      </w:r>
      <w:r w:rsidR="003C5BBD">
        <w:rPr>
          <w:rFonts w:ascii="Times New Roman" w:hAnsi="Times New Roman"/>
          <w:sz w:val="24"/>
          <w:szCs w:val="24"/>
        </w:rPr>
        <w:t xml:space="preserve">Observou-se </w:t>
      </w:r>
      <w:r w:rsidR="002C10A1">
        <w:rPr>
          <w:rFonts w:ascii="Times New Roman" w:hAnsi="Times New Roman"/>
          <w:sz w:val="24"/>
          <w:szCs w:val="24"/>
        </w:rPr>
        <w:t xml:space="preserve">que poedeiras alimentadas com ração contendo </w:t>
      </w:r>
      <w:r w:rsidR="00663776">
        <w:rPr>
          <w:rFonts w:ascii="Times New Roman" w:hAnsi="Times New Roman"/>
          <w:sz w:val="24"/>
          <w:szCs w:val="24"/>
        </w:rPr>
        <w:t xml:space="preserve">3% de </w:t>
      </w:r>
      <w:r w:rsidR="002C10A1">
        <w:rPr>
          <w:rFonts w:ascii="Times New Roman" w:hAnsi="Times New Roman"/>
          <w:sz w:val="24"/>
          <w:szCs w:val="24"/>
        </w:rPr>
        <w:t xml:space="preserve">farinha de silagem </w:t>
      </w:r>
      <w:r w:rsidR="00B169C9">
        <w:rPr>
          <w:rFonts w:ascii="Times New Roman" w:hAnsi="Times New Roman"/>
          <w:sz w:val="24"/>
          <w:szCs w:val="24"/>
        </w:rPr>
        <w:t>ácida</w:t>
      </w:r>
      <w:r w:rsidR="002C10A1">
        <w:rPr>
          <w:rFonts w:ascii="Times New Roman" w:hAnsi="Times New Roman"/>
          <w:sz w:val="24"/>
          <w:szCs w:val="24"/>
        </w:rPr>
        <w:t xml:space="preserve"> </w:t>
      </w:r>
      <w:r w:rsidR="001D0D65">
        <w:rPr>
          <w:rFonts w:ascii="Times New Roman" w:hAnsi="Times New Roman"/>
          <w:sz w:val="24"/>
          <w:szCs w:val="24"/>
        </w:rPr>
        <w:lastRenderedPageBreak/>
        <w:t xml:space="preserve">apresentaram </w:t>
      </w:r>
      <w:r w:rsidR="00B169C9">
        <w:rPr>
          <w:rFonts w:ascii="Times New Roman" w:hAnsi="Times New Roman"/>
          <w:sz w:val="24"/>
          <w:szCs w:val="24"/>
        </w:rPr>
        <w:t>melhor aproveitamento</w:t>
      </w:r>
      <w:r w:rsidR="001D0D65">
        <w:rPr>
          <w:rFonts w:ascii="Times New Roman" w:hAnsi="Times New Roman"/>
          <w:sz w:val="24"/>
          <w:szCs w:val="24"/>
        </w:rPr>
        <w:t xml:space="preserve"> de </w:t>
      </w:r>
      <w:r w:rsidR="00A6022D">
        <w:rPr>
          <w:rFonts w:ascii="Times New Roman" w:hAnsi="Times New Roman"/>
          <w:sz w:val="24"/>
          <w:szCs w:val="24"/>
        </w:rPr>
        <w:t>extrato etéreo e matéria mineral</w:t>
      </w:r>
      <w:r w:rsidR="0045319E">
        <w:rPr>
          <w:rFonts w:ascii="Times New Roman" w:hAnsi="Times New Roman"/>
          <w:sz w:val="24"/>
          <w:szCs w:val="24"/>
        </w:rPr>
        <w:t xml:space="preserve"> </w:t>
      </w:r>
      <w:r w:rsidR="00B169C9">
        <w:rPr>
          <w:rFonts w:ascii="Times New Roman" w:hAnsi="Times New Roman"/>
          <w:sz w:val="24"/>
          <w:szCs w:val="24"/>
        </w:rPr>
        <w:t>em comparação a ração controle,</w:t>
      </w:r>
      <w:r w:rsidR="0045319E">
        <w:rPr>
          <w:rFonts w:ascii="Times New Roman" w:hAnsi="Times New Roman"/>
          <w:sz w:val="24"/>
          <w:szCs w:val="24"/>
        </w:rPr>
        <w:t xml:space="preserve"> </w:t>
      </w:r>
      <w:r w:rsidR="001D0D65">
        <w:rPr>
          <w:rFonts w:ascii="Times New Roman" w:hAnsi="Times New Roman"/>
          <w:sz w:val="24"/>
          <w:szCs w:val="24"/>
        </w:rPr>
        <w:t xml:space="preserve">podendo estes </w:t>
      </w:r>
      <w:r w:rsidR="00051823">
        <w:rPr>
          <w:rFonts w:ascii="Times New Roman" w:hAnsi="Times New Roman"/>
          <w:sz w:val="24"/>
          <w:szCs w:val="24"/>
        </w:rPr>
        <w:t xml:space="preserve">resultados estarem relacionados ao </w:t>
      </w:r>
      <w:r w:rsidR="006D7897">
        <w:rPr>
          <w:rFonts w:ascii="Times New Roman" w:hAnsi="Times New Roman"/>
          <w:sz w:val="24"/>
          <w:szCs w:val="24"/>
        </w:rPr>
        <w:t>maior teor desses componentes</w:t>
      </w:r>
      <w:r w:rsidR="00E33211">
        <w:rPr>
          <w:rFonts w:ascii="Times New Roman" w:hAnsi="Times New Roman"/>
          <w:sz w:val="24"/>
          <w:szCs w:val="24"/>
        </w:rPr>
        <w:t xml:space="preserve"> na farinha de silagem </w:t>
      </w:r>
      <w:r w:rsidR="0045319E">
        <w:rPr>
          <w:rFonts w:ascii="Times New Roman" w:hAnsi="Times New Roman"/>
          <w:sz w:val="24"/>
          <w:szCs w:val="24"/>
        </w:rPr>
        <w:t>ácida</w:t>
      </w:r>
      <w:r w:rsidR="00B169C9">
        <w:rPr>
          <w:rFonts w:ascii="Times New Roman" w:hAnsi="Times New Roman"/>
          <w:sz w:val="24"/>
          <w:szCs w:val="24"/>
        </w:rPr>
        <w:t xml:space="preserve"> de resíduos de pirarucu</w:t>
      </w:r>
      <w:r w:rsidR="0045319E">
        <w:rPr>
          <w:rFonts w:ascii="Times New Roman" w:hAnsi="Times New Roman"/>
          <w:sz w:val="24"/>
          <w:szCs w:val="24"/>
        </w:rPr>
        <w:t xml:space="preserve">. </w:t>
      </w:r>
    </w:p>
    <w:p w:rsidR="00AD0F21" w:rsidRPr="003A7AB7" w:rsidRDefault="00AD0F21" w:rsidP="00AD0F21">
      <w:pPr>
        <w:spacing w:line="240" w:lineRule="auto"/>
        <w:ind w:left="1219" w:hanging="1219"/>
        <w:jc w:val="both"/>
        <w:rPr>
          <w:rFonts w:ascii="Times New Roman" w:hAnsi="Times New Roman"/>
          <w:sz w:val="24"/>
          <w:szCs w:val="24"/>
        </w:rPr>
      </w:pPr>
      <w:r w:rsidRPr="00CB3565">
        <w:rPr>
          <w:rFonts w:ascii="Times New Roman" w:hAnsi="Times New Roman"/>
          <w:sz w:val="24"/>
          <w:szCs w:val="24"/>
        </w:rPr>
        <w:t>Tabela 4</w:t>
      </w:r>
      <w:r w:rsidRPr="003A7AB7">
        <w:rPr>
          <w:rFonts w:ascii="Times New Roman" w:hAnsi="Times New Roman"/>
          <w:sz w:val="24"/>
          <w:szCs w:val="24"/>
        </w:rPr>
        <w:t>. Coeficientes de digestibil</w:t>
      </w:r>
      <w:r>
        <w:rPr>
          <w:rFonts w:ascii="Times New Roman" w:hAnsi="Times New Roman"/>
          <w:sz w:val="24"/>
          <w:szCs w:val="24"/>
        </w:rPr>
        <w:t xml:space="preserve">idade aparente da ração referência e da ração experimental, </w:t>
      </w:r>
      <w:r w:rsidRPr="003A7AB7">
        <w:rPr>
          <w:rFonts w:ascii="Times New Roman" w:hAnsi="Times New Roman"/>
          <w:sz w:val="24"/>
          <w:szCs w:val="24"/>
        </w:rPr>
        <w:t xml:space="preserve">contendo </w:t>
      </w:r>
      <w:r>
        <w:rPr>
          <w:rFonts w:ascii="Times New Roman" w:hAnsi="Times New Roman"/>
          <w:sz w:val="24"/>
          <w:szCs w:val="24"/>
        </w:rPr>
        <w:t>3</w:t>
      </w:r>
      <w:r w:rsidRPr="003A7AB7">
        <w:rPr>
          <w:rFonts w:ascii="Times New Roman" w:hAnsi="Times New Roman"/>
          <w:sz w:val="24"/>
          <w:szCs w:val="24"/>
        </w:rPr>
        <w:t xml:space="preserve">% de </w:t>
      </w:r>
      <w:r w:rsidR="00755873">
        <w:rPr>
          <w:rFonts w:ascii="Times New Roman" w:hAnsi="Times New Roman"/>
          <w:sz w:val="24"/>
          <w:szCs w:val="24"/>
        </w:rPr>
        <w:t xml:space="preserve">farinha de </w:t>
      </w:r>
      <w:r>
        <w:rPr>
          <w:rFonts w:ascii="Times New Roman" w:hAnsi="Times New Roman"/>
          <w:sz w:val="24"/>
          <w:szCs w:val="24"/>
        </w:rPr>
        <w:t>silagem ácida de resíduos de pirarucu para poedeiras</w:t>
      </w:r>
      <w:r w:rsidRPr="003A7AB7">
        <w:rPr>
          <w:rFonts w:ascii="Times New Roman" w:hAnsi="Times New Roman"/>
          <w:sz w:val="24"/>
          <w:szCs w:val="24"/>
        </w:rPr>
        <w:t xml:space="preserve"> leves.</w:t>
      </w:r>
    </w:p>
    <w:tbl>
      <w:tblPr>
        <w:tblW w:w="4939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1715"/>
        <w:gridCol w:w="2654"/>
        <w:gridCol w:w="837"/>
        <w:gridCol w:w="894"/>
      </w:tblGrid>
      <w:tr w:rsidR="00AD0F21" w:rsidRPr="00AD1C61" w:rsidTr="00AD0F21">
        <w:trPr>
          <w:jc w:val="center"/>
        </w:trPr>
        <w:tc>
          <w:tcPr>
            <w:tcW w:w="1596" w:type="pct"/>
            <w:vMerge w:val="restart"/>
            <w:shd w:val="clear" w:color="auto" w:fill="auto"/>
            <w:vAlign w:val="center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Coeficientes de Digestibilidade (%)</w:t>
            </w:r>
          </w:p>
        </w:tc>
        <w:tc>
          <w:tcPr>
            <w:tcW w:w="2438" w:type="pct"/>
            <w:gridSpan w:val="2"/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Rações Experimentais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 xml:space="preserve">P </w:t>
            </w:r>
          </w:p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  <w:tc>
          <w:tcPr>
            <w:tcW w:w="499" w:type="pct"/>
            <w:vMerge w:val="restart"/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 xml:space="preserve">CV </w:t>
            </w:r>
          </w:p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1481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,0%</w:t>
            </w:r>
          </w:p>
        </w:tc>
        <w:tc>
          <w:tcPr>
            <w:tcW w:w="46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Matéria Seca</w:t>
            </w:r>
          </w:p>
        </w:tc>
        <w:tc>
          <w:tcPr>
            <w:tcW w:w="957" w:type="pct"/>
            <w:tcBorders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1481" w:type="pct"/>
            <w:tcBorders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70,87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0,89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Proteína Bruta</w:t>
            </w:r>
          </w:p>
        </w:tc>
        <w:tc>
          <w:tcPr>
            <w:tcW w:w="95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55,48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81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35,91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9,87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Fibra Bruta</w:t>
            </w:r>
          </w:p>
        </w:tc>
        <w:tc>
          <w:tcPr>
            <w:tcW w:w="95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40,99</w:t>
            </w:r>
          </w:p>
        </w:tc>
        <w:tc>
          <w:tcPr>
            <w:tcW w:w="1481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46,35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0,32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13,45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Extrato Não Nitrogenado</w:t>
            </w:r>
          </w:p>
        </w:tc>
        <w:tc>
          <w:tcPr>
            <w:tcW w:w="95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83,61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81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88,67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1,20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Extrato Etéreo</w:t>
            </w:r>
          </w:p>
        </w:tc>
        <w:tc>
          <w:tcPr>
            <w:tcW w:w="95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67,59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81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74,36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7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0,02*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3,51</w:t>
            </w:r>
          </w:p>
        </w:tc>
      </w:tr>
      <w:tr w:rsidR="00AD0F21" w:rsidRPr="00AD1C61" w:rsidTr="00AD0F21">
        <w:trPr>
          <w:jc w:val="center"/>
        </w:trPr>
        <w:tc>
          <w:tcPr>
            <w:tcW w:w="1596" w:type="pct"/>
            <w:tcBorders>
              <w:top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Matéria Mineral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14,92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81" w:type="pct"/>
            <w:tcBorders>
              <w:top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32,22</w:t>
            </w:r>
            <w:r w:rsidRPr="00AD1C61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0,03*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:rsidR="00AD0F21" w:rsidRPr="00AD1C61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C61">
              <w:rPr>
                <w:rFonts w:ascii="Times New Roman" w:hAnsi="Times New Roman"/>
                <w:sz w:val="24"/>
                <w:szCs w:val="24"/>
              </w:rPr>
              <w:t>20,54</w:t>
            </w:r>
          </w:p>
        </w:tc>
      </w:tr>
    </w:tbl>
    <w:p w:rsidR="00AD0F21" w:rsidRDefault="00AD0F21" w:rsidP="00AD0F2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23938">
        <w:rPr>
          <w:rFonts w:ascii="Times New Roman" w:hAnsi="Times New Roman"/>
          <w:sz w:val="20"/>
          <w:szCs w:val="20"/>
        </w:rPr>
        <w:t>CV – Coeficiente de variação; * Médias seguidas de letras minúsculas na li</w:t>
      </w:r>
      <w:r>
        <w:rPr>
          <w:rFonts w:ascii="Times New Roman" w:hAnsi="Times New Roman"/>
          <w:sz w:val="20"/>
          <w:szCs w:val="20"/>
        </w:rPr>
        <w:t xml:space="preserve">nha diferem entre si pelo teste </w:t>
      </w:r>
      <w:r w:rsidRPr="00023938">
        <w:rPr>
          <w:rFonts w:ascii="Times New Roman" w:hAnsi="Times New Roman"/>
          <w:sz w:val="20"/>
          <w:szCs w:val="20"/>
        </w:rPr>
        <w:t xml:space="preserve">de </w:t>
      </w:r>
      <w:proofErr w:type="spellStart"/>
      <w:r w:rsidRPr="00023938">
        <w:rPr>
          <w:rFonts w:ascii="Times New Roman" w:hAnsi="Times New Roman"/>
          <w:sz w:val="20"/>
          <w:szCs w:val="20"/>
        </w:rPr>
        <w:t>Tukey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a 5% de significância (P &lt;0,05); </w:t>
      </w:r>
      <w:proofErr w:type="spellStart"/>
      <w:r w:rsidRPr="00023938">
        <w:rPr>
          <w:rFonts w:ascii="Times New Roman" w:hAnsi="Times New Roman"/>
          <w:sz w:val="20"/>
          <w:szCs w:val="20"/>
        </w:rPr>
        <w:t>ns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– não significativo.</w:t>
      </w:r>
    </w:p>
    <w:p w:rsidR="00E4546A" w:rsidRDefault="00E4546A" w:rsidP="00AD0F2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C45FD6" w:rsidRDefault="00254061" w:rsidP="00A110E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presente estudo, as aves utilizadas para a análise de digestibilidade encontravam-se com 71 semanas de idade, o que pode ter </w:t>
      </w:r>
      <w:r w:rsidR="00051823">
        <w:rPr>
          <w:rFonts w:ascii="Times New Roman" w:hAnsi="Times New Roman"/>
          <w:sz w:val="24"/>
          <w:szCs w:val="24"/>
        </w:rPr>
        <w:t xml:space="preserve">influenciado diretamente </w:t>
      </w:r>
      <w:r>
        <w:rPr>
          <w:rFonts w:ascii="Times New Roman" w:hAnsi="Times New Roman"/>
          <w:sz w:val="24"/>
          <w:szCs w:val="24"/>
        </w:rPr>
        <w:t>a digestibilidade dos nutrie</w:t>
      </w:r>
      <w:r w:rsidR="00C44D52">
        <w:rPr>
          <w:rFonts w:ascii="Times New Roman" w:hAnsi="Times New Roman"/>
          <w:sz w:val="24"/>
          <w:szCs w:val="24"/>
        </w:rPr>
        <w:t>ntes. De acordo com Arruda, Melo, Oliveira, Souza e Oliveira</w:t>
      </w:r>
      <w:r>
        <w:rPr>
          <w:rFonts w:ascii="Times New Roman" w:hAnsi="Times New Roman"/>
          <w:sz w:val="24"/>
          <w:szCs w:val="24"/>
        </w:rPr>
        <w:t xml:space="preserve"> (2012) e Fernandes et al. (2015) aves mais velhas apresentam sistema digestivo plenamente desenvolvido e com maior produção de enzimas digestivas, na qual permite maior possibilidade de permanência e absorção de nutrientes contidos nos alimentos.</w:t>
      </w:r>
      <w:r w:rsidR="00C45FD6">
        <w:rPr>
          <w:rFonts w:ascii="Times New Roman" w:hAnsi="Times New Roman"/>
          <w:sz w:val="24"/>
          <w:szCs w:val="24"/>
        </w:rPr>
        <w:t xml:space="preserve"> </w:t>
      </w:r>
    </w:p>
    <w:p w:rsidR="00254061" w:rsidRDefault="00F876AA" w:rsidP="0025406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Outrora,</w:t>
      </w:r>
      <w:r w:rsidR="00254061">
        <w:rPr>
          <w:rFonts w:ascii="Times New Roman" w:hAnsi="Times New Roman"/>
          <w:sz w:val="24"/>
          <w:szCs w:val="24"/>
        </w:rPr>
        <w:t xml:space="preserve"> poedeiras alimentadas com </w:t>
      </w:r>
      <w:r>
        <w:rPr>
          <w:rFonts w:ascii="Times New Roman" w:hAnsi="Times New Roman"/>
          <w:sz w:val="24"/>
          <w:szCs w:val="24"/>
        </w:rPr>
        <w:t>rações</w:t>
      </w:r>
      <w:r w:rsidR="00254061">
        <w:rPr>
          <w:rFonts w:ascii="Times New Roman" w:hAnsi="Times New Roman"/>
          <w:sz w:val="24"/>
          <w:szCs w:val="24"/>
        </w:rPr>
        <w:t xml:space="preserve"> contendo 3% de inclusão da silagem ácida de resíduos de pirarucu </w:t>
      </w:r>
      <w:r>
        <w:rPr>
          <w:rFonts w:ascii="Times New Roman" w:hAnsi="Times New Roman"/>
          <w:sz w:val="24"/>
          <w:szCs w:val="24"/>
        </w:rPr>
        <w:t xml:space="preserve">apresentaram </w:t>
      </w:r>
      <w:r w:rsidR="00254061">
        <w:rPr>
          <w:rFonts w:ascii="Times New Roman" w:hAnsi="Times New Roman"/>
          <w:sz w:val="24"/>
          <w:szCs w:val="24"/>
        </w:rPr>
        <w:t xml:space="preserve">menor </w:t>
      </w:r>
      <w:r>
        <w:rPr>
          <w:rFonts w:ascii="Times New Roman" w:hAnsi="Times New Roman"/>
          <w:sz w:val="24"/>
          <w:szCs w:val="24"/>
        </w:rPr>
        <w:t xml:space="preserve">digestibilidade da proteína bruta (P&lt;0,05) em relação às </w:t>
      </w:r>
      <w:r w:rsidR="00254061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imentadas com a ração referência</w:t>
      </w:r>
      <w:r w:rsidR="00254061">
        <w:rPr>
          <w:rFonts w:ascii="Times New Roman" w:hAnsi="Times New Roman"/>
          <w:sz w:val="24"/>
          <w:szCs w:val="24"/>
        </w:rPr>
        <w:t xml:space="preserve">. </w:t>
      </w:r>
      <w:r w:rsidR="00FF312E">
        <w:rPr>
          <w:rFonts w:ascii="Times New Roman" w:hAnsi="Times New Roman"/>
          <w:sz w:val="24"/>
          <w:szCs w:val="24"/>
        </w:rPr>
        <w:t xml:space="preserve">Esse resultado pode estar atribuído aos </w:t>
      </w:r>
      <w:r w:rsidR="00254061">
        <w:rPr>
          <w:rFonts w:ascii="Times New Roman" w:hAnsi="Times New Roman"/>
          <w:sz w:val="24"/>
          <w:szCs w:val="24"/>
        </w:rPr>
        <w:t xml:space="preserve">pequenos fragmentos de peptídeos e aminoácidos livres </w:t>
      </w:r>
      <w:r w:rsidR="00FF312E">
        <w:rPr>
          <w:rFonts w:ascii="Times New Roman" w:hAnsi="Times New Roman"/>
          <w:sz w:val="24"/>
          <w:szCs w:val="24"/>
        </w:rPr>
        <w:t xml:space="preserve">que nos </w:t>
      </w:r>
      <w:r w:rsidR="00254061">
        <w:rPr>
          <w:rFonts w:ascii="Times New Roman" w:hAnsi="Times New Roman"/>
          <w:sz w:val="24"/>
          <w:szCs w:val="24"/>
        </w:rPr>
        <w:t xml:space="preserve">hidrolisados são mais rapidamente absorvidos do que os aminoácidos de proteínas intactas, tornando-os facilmente disponíveis para a produção de energia, ao invés de serem destinados para a síntese </w:t>
      </w:r>
      <w:proofErr w:type="spellStart"/>
      <w:r w:rsidR="00254061">
        <w:rPr>
          <w:rFonts w:ascii="Times New Roman" w:hAnsi="Times New Roman"/>
          <w:sz w:val="24"/>
          <w:szCs w:val="24"/>
        </w:rPr>
        <w:t>protéica</w:t>
      </w:r>
      <w:proofErr w:type="spellEnd"/>
      <w:r w:rsidR="00254061" w:rsidRPr="00F1179B">
        <w:rPr>
          <w:rFonts w:ascii="Times New Roman" w:hAnsi="Times New Roman"/>
          <w:sz w:val="24"/>
          <w:szCs w:val="24"/>
        </w:rPr>
        <w:t xml:space="preserve"> </w:t>
      </w:r>
      <w:r w:rsidR="00254061">
        <w:rPr>
          <w:rFonts w:ascii="Times New Roman" w:hAnsi="Times New Roman"/>
          <w:sz w:val="24"/>
          <w:szCs w:val="24"/>
        </w:rPr>
        <w:t>(</w:t>
      </w:r>
      <w:r w:rsidR="00254061" w:rsidRPr="006B636E">
        <w:rPr>
          <w:rFonts w:ascii="Times New Roman" w:hAnsi="Times New Roman"/>
          <w:sz w:val="24"/>
          <w:szCs w:val="24"/>
        </w:rPr>
        <w:t>Hernández</w:t>
      </w:r>
      <w:r w:rsidR="00254061">
        <w:rPr>
          <w:rFonts w:ascii="Times New Roman" w:hAnsi="Times New Roman"/>
          <w:sz w:val="24"/>
          <w:szCs w:val="24"/>
        </w:rPr>
        <w:t xml:space="preserve"> </w:t>
      </w:r>
      <w:r w:rsidR="00254061" w:rsidRPr="00191D11">
        <w:rPr>
          <w:rFonts w:ascii="Times New Roman" w:hAnsi="Times New Roman"/>
          <w:sz w:val="24"/>
          <w:szCs w:val="24"/>
        </w:rPr>
        <w:t>et al.</w:t>
      </w:r>
      <w:r w:rsidR="00254061">
        <w:rPr>
          <w:rFonts w:ascii="Times New Roman" w:hAnsi="Times New Roman"/>
          <w:sz w:val="24"/>
          <w:szCs w:val="24"/>
        </w:rPr>
        <w:t xml:space="preserve">, 2013).  </w:t>
      </w:r>
    </w:p>
    <w:p w:rsidR="00254061" w:rsidRDefault="00254061" w:rsidP="002540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312E">
        <w:rPr>
          <w:rFonts w:ascii="Times New Roman" w:hAnsi="Times New Roman"/>
          <w:sz w:val="24"/>
          <w:szCs w:val="24"/>
        </w:rPr>
        <w:t xml:space="preserve">Estes resultados discordam dos </w:t>
      </w:r>
      <w:r w:rsidR="0025638A">
        <w:rPr>
          <w:rFonts w:ascii="Times New Roman" w:hAnsi="Times New Roman"/>
          <w:sz w:val="24"/>
          <w:szCs w:val="24"/>
        </w:rPr>
        <w:t>obtidos por Al-</w:t>
      </w:r>
      <w:proofErr w:type="spellStart"/>
      <w:r w:rsidR="0025638A">
        <w:rPr>
          <w:rFonts w:ascii="Times New Roman" w:hAnsi="Times New Roman"/>
          <w:sz w:val="24"/>
          <w:szCs w:val="24"/>
        </w:rPr>
        <w:t>Marzooqi</w:t>
      </w:r>
      <w:proofErr w:type="spellEnd"/>
      <w:r w:rsidR="0025638A">
        <w:rPr>
          <w:rFonts w:ascii="Times New Roman" w:hAnsi="Times New Roman"/>
          <w:sz w:val="24"/>
          <w:szCs w:val="24"/>
        </w:rPr>
        <w:t xml:space="preserve">, Al-Farsi, </w:t>
      </w:r>
      <w:proofErr w:type="spellStart"/>
      <w:r w:rsidR="0025638A">
        <w:rPr>
          <w:rFonts w:ascii="Times New Roman" w:hAnsi="Times New Roman"/>
          <w:sz w:val="24"/>
          <w:szCs w:val="24"/>
        </w:rPr>
        <w:t>Mahgoub</w:t>
      </w:r>
      <w:proofErr w:type="spellEnd"/>
      <w:r w:rsidR="0025638A">
        <w:rPr>
          <w:rFonts w:ascii="Times New Roman" w:hAnsi="Times New Roman"/>
          <w:sz w:val="24"/>
          <w:szCs w:val="24"/>
        </w:rPr>
        <w:t xml:space="preserve"> e Goddard</w:t>
      </w:r>
      <w:r>
        <w:rPr>
          <w:rFonts w:ascii="Times New Roman" w:hAnsi="Times New Roman"/>
          <w:sz w:val="24"/>
          <w:szCs w:val="24"/>
        </w:rPr>
        <w:t xml:space="preserve"> (2010)</w:t>
      </w:r>
      <w:r w:rsidR="007E0A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 constataram maior coeficiente de digestibilidade de aminoácidos em silagem de sardinha elaboradas com ácido clorídrico, concluindo que as proteínas na forma hidrolisada são facilmente utilizadas na síntese </w:t>
      </w:r>
      <w:proofErr w:type="spellStart"/>
      <w:r>
        <w:rPr>
          <w:rFonts w:ascii="Times New Roman" w:hAnsi="Times New Roman"/>
          <w:sz w:val="24"/>
          <w:szCs w:val="24"/>
        </w:rPr>
        <w:t>protéica</w:t>
      </w:r>
      <w:proofErr w:type="spellEnd"/>
      <w:r>
        <w:rPr>
          <w:rFonts w:ascii="Times New Roman" w:hAnsi="Times New Roman"/>
          <w:sz w:val="24"/>
          <w:szCs w:val="24"/>
        </w:rPr>
        <w:t xml:space="preserve"> pelas aves. </w:t>
      </w:r>
    </w:p>
    <w:p w:rsidR="00254061" w:rsidRDefault="00254061" w:rsidP="0025406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Não foram observadas diferenças (P&gt;0,05) para a digestibilidade de matéria seca e fibra bruta entre a ração experimental contendo os 3% de inclusão de silagem ácida de resíduos de pirarucu e a ração referência, pois as poedeiras tiveram aproveitamento semelhantes. </w:t>
      </w:r>
    </w:p>
    <w:p w:rsidR="00AD0F21" w:rsidRDefault="00AD0F21" w:rsidP="00C45FD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Devido à escassez de trabalhos com silagem ácida de pescado relac</w:t>
      </w:r>
      <w:r w:rsidR="002B06A6">
        <w:rPr>
          <w:rFonts w:ascii="Times New Roman" w:hAnsi="Times New Roman"/>
          <w:sz w:val="24"/>
          <w:szCs w:val="24"/>
        </w:rPr>
        <w:t>ionados a poedeiras comerciais na literatura, ficou restrito</w:t>
      </w:r>
      <w:r>
        <w:rPr>
          <w:rFonts w:ascii="Times New Roman" w:hAnsi="Times New Roman"/>
          <w:sz w:val="24"/>
          <w:szCs w:val="24"/>
        </w:rPr>
        <w:t xml:space="preserve"> </w:t>
      </w:r>
      <w:r w:rsidR="007E0A63">
        <w:rPr>
          <w:rFonts w:ascii="Times New Roman" w:hAnsi="Times New Roman"/>
          <w:sz w:val="24"/>
          <w:szCs w:val="24"/>
        </w:rPr>
        <w:t xml:space="preserve">realizar </w:t>
      </w:r>
      <w:r>
        <w:rPr>
          <w:rFonts w:ascii="Times New Roman" w:hAnsi="Times New Roman"/>
          <w:sz w:val="24"/>
          <w:szCs w:val="24"/>
        </w:rPr>
        <w:t>muitas comparações</w:t>
      </w:r>
      <w:r w:rsidR="00A301C8">
        <w:rPr>
          <w:rFonts w:ascii="Times New Roman" w:hAnsi="Times New Roman"/>
          <w:sz w:val="24"/>
          <w:szCs w:val="24"/>
        </w:rPr>
        <w:t xml:space="preserve"> com outros estudos</w:t>
      </w:r>
      <w:r>
        <w:rPr>
          <w:rFonts w:ascii="Times New Roman" w:hAnsi="Times New Roman"/>
          <w:sz w:val="24"/>
          <w:szCs w:val="24"/>
        </w:rPr>
        <w:t>, porém para fran</w:t>
      </w:r>
      <w:r w:rsidR="007E0A63">
        <w:rPr>
          <w:rFonts w:ascii="Times New Roman" w:hAnsi="Times New Roman"/>
          <w:sz w:val="24"/>
          <w:szCs w:val="24"/>
        </w:rPr>
        <w:t>gos de corte são relatadas vário</w:t>
      </w:r>
      <w:r>
        <w:rPr>
          <w:rFonts w:ascii="Times New Roman" w:hAnsi="Times New Roman"/>
          <w:sz w:val="24"/>
          <w:szCs w:val="24"/>
        </w:rPr>
        <w:t xml:space="preserve">s </w:t>
      </w:r>
      <w:r w:rsidR="007E0A63">
        <w:rPr>
          <w:rFonts w:ascii="Times New Roman" w:hAnsi="Times New Roman"/>
          <w:sz w:val="24"/>
          <w:szCs w:val="24"/>
        </w:rPr>
        <w:t xml:space="preserve">estudos </w:t>
      </w:r>
      <w:r>
        <w:rPr>
          <w:rFonts w:ascii="Times New Roman" w:hAnsi="Times New Roman"/>
          <w:sz w:val="24"/>
          <w:szCs w:val="24"/>
        </w:rPr>
        <w:t>que demonstram os benefícios da</w:t>
      </w:r>
      <w:r w:rsidR="00B8319C">
        <w:rPr>
          <w:rFonts w:ascii="Times New Roman" w:hAnsi="Times New Roman"/>
          <w:sz w:val="24"/>
          <w:szCs w:val="24"/>
        </w:rPr>
        <w:t xml:space="preserve"> silagem elaborada com</w:t>
      </w:r>
      <w:r>
        <w:rPr>
          <w:rFonts w:ascii="Times New Roman" w:hAnsi="Times New Roman"/>
          <w:sz w:val="24"/>
          <w:szCs w:val="24"/>
        </w:rPr>
        <w:t xml:space="preserve"> adição de ácidos orgânicos na ração, como o realizado por </w:t>
      </w:r>
      <w:proofErr w:type="spellStart"/>
      <w:r w:rsidRPr="00FD07B0">
        <w:rPr>
          <w:rFonts w:ascii="Times New Roman" w:hAnsi="Times New Roman"/>
          <w:sz w:val="24"/>
          <w:szCs w:val="24"/>
        </w:rPr>
        <w:t>Widjastuti</w:t>
      </w:r>
      <w:proofErr w:type="spellEnd"/>
      <w:r w:rsidR="002077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77EF">
        <w:rPr>
          <w:rFonts w:ascii="Times New Roman" w:hAnsi="Times New Roman"/>
          <w:sz w:val="24"/>
          <w:szCs w:val="24"/>
        </w:rPr>
        <w:t>Lengkey</w:t>
      </w:r>
      <w:proofErr w:type="spellEnd"/>
      <w:r w:rsidR="002077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77EF">
        <w:rPr>
          <w:rFonts w:ascii="Times New Roman" w:hAnsi="Times New Roman"/>
          <w:sz w:val="24"/>
          <w:szCs w:val="24"/>
        </w:rPr>
        <w:t>Wiradimadja</w:t>
      </w:r>
      <w:proofErr w:type="spellEnd"/>
      <w:r w:rsidR="002077E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077EF">
        <w:rPr>
          <w:rFonts w:ascii="Times New Roman" w:hAnsi="Times New Roman"/>
          <w:sz w:val="24"/>
          <w:szCs w:val="24"/>
        </w:rPr>
        <w:t>Herianti</w:t>
      </w:r>
      <w:proofErr w:type="spellEnd"/>
      <w:r>
        <w:rPr>
          <w:rFonts w:ascii="Times New Roman" w:hAnsi="Times New Roman"/>
          <w:sz w:val="24"/>
          <w:szCs w:val="24"/>
        </w:rPr>
        <w:t xml:space="preserve"> (2011) que observaram melhores resultados em aves alimentadas com dietas contendo 4% de silagem elaboradas com a adição de 3% de ácido fórmico e </w:t>
      </w:r>
      <w:proofErr w:type="spellStart"/>
      <w:r>
        <w:rPr>
          <w:rFonts w:ascii="Times New Roman" w:hAnsi="Times New Roman"/>
          <w:sz w:val="24"/>
          <w:szCs w:val="24"/>
        </w:rPr>
        <w:t>propriônico</w:t>
      </w:r>
      <w:proofErr w:type="spellEnd"/>
      <w:r w:rsidR="00A301C8">
        <w:rPr>
          <w:rFonts w:ascii="Times New Roman" w:hAnsi="Times New Roman"/>
          <w:sz w:val="24"/>
          <w:szCs w:val="24"/>
        </w:rPr>
        <w:t xml:space="preserve"> (1:1)</w:t>
      </w:r>
      <w:r>
        <w:rPr>
          <w:rFonts w:ascii="Times New Roman" w:hAnsi="Times New Roman"/>
          <w:sz w:val="24"/>
          <w:szCs w:val="24"/>
        </w:rPr>
        <w:t xml:space="preserve">, e   </w:t>
      </w:r>
      <w:proofErr w:type="spellStart"/>
      <w:r w:rsidR="000912B5">
        <w:rPr>
          <w:rFonts w:ascii="Times New Roman" w:hAnsi="Times New Roman"/>
          <w:sz w:val="24"/>
          <w:szCs w:val="24"/>
        </w:rPr>
        <w:t>Rahman</w:t>
      </w:r>
      <w:proofErr w:type="spellEnd"/>
      <w:r w:rsidR="000912B5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7F9">
        <w:rPr>
          <w:rFonts w:ascii="Times New Roman" w:hAnsi="Times New Roman"/>
          <w:sz w:val="24"/>
          <w:szCs w:val="24"/>
        </w:rPr>
        <w:t>Koh</w:t>
      </w:r>
      <w:r w:rsidR="00FA3487">
        <w:rPr>
          <w:rFonts w:ascii="Times New Roman" w:hAnsi="Times New Roman"/>
          <w:sz w:val="24"/>
          <w:szCs w:val="24"/>
        </w:rPr>
        <w:t xml:space="preserve"> (2016) concluíram que farinha de camarão tratada </w:t>
      </w:r>
      <w:r>
        <w:rPr>
          <w:rFonts w:ascii="Times New Roman" w:hAnsi="Times New Roman"/>
          <w:sz w:val="24"/>
          <w:szCs w:val="24"/>
        </w:rPr>
        <w:t xml:space="preserve">com 3% de ácido fórmico proporcionaram melhor digestibilidade dos nutrientes em dietas de frangos de corte. </w:t>
      </w:r>
    </w:p>
    <w:p w:rsidR="00AD0F21" w:rsidRDefault="00AD0F21" w:rsidP="00E4546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resultados de energia metabolizável aparente e coeficiente de metabolização da energia metabolizável aparente das rações estão dispostos na Tabela 5.</w:t>
      </w:r>
      <w:r w:rsidR="004F477E">
        <w:rPr>
          <w:rFonts w:ascii="Times New Roman" w:hAnsi="Times New Roman"/>
          <w:sz w:val="24"/>
          <w:szCs w:val="24"/>
        </w:rPr>
        <w:t xml:space="preserve"> Os valores dos coeficientes de energia metabolizável aparente e coeficientes de metabolização da energia metabolizável </w:t>
      </w:r>
      <w:r w:rsidR="00A40665">
        <w:rPr>
          <w:rFonts w:ascii="Times New Roman" w:hAnsi="Times New Roman"/>
          <w:sz w:val="24"/>
          <w:szCs w:val="24"/>
        </w:rPr>
        <w:t>aparente apresentaram diferença</w:t>
      </w:r>
      <w:r w:rsidR="00551A9B">
        <w:rPr>
          <w:rFonts w:ascii="Times New Roman" w:hAnsi="Times New Roman"/>
          <w:sz w:val="24"/>
          <w:szCs w:val="24"/>
        </w:rPr>
        <w:t>s</w:t>
      </w:r>
      <w:r w:rsidR="00A40665">
        <w:rPr>
          <w:rFonts w:ascii="Times New Roman" w:hAnsi="Times New Roman"/>
          <w:sz w:val="24"/>
          <w:szCs w:val="24"/>
        </w:rPr>
        <w:t xml:space="preserve"> significativa</w:t>
      </w:r>
      <w:r w:rsidR="00551A9B">
        <w:rPr>
          <w:rFonts w:ascii="Times New Roman" w:hAnsi="Times New Roman"/>
          <w:sz w:val="24"/>
          <w:szCs w:val="24"/>
        </w:rPr>
        <w:t>s</w:t>
      </w:r>
      <w:r w:rsidR="004F477E">
        <w:rPr>
          <w:rFonts w:ascii="Times New Roman" w:hAnsi="Times New Roman"/>
          <w:sz w:val="24"/>
          <w:szCs w:val="24"/>
        </w:rPr>
        <w:t xml:space="preserve"> (P&lt;0,05) para </w:t>
      </w:r>
      <w:r w:rsidR="007E0A63">
        <w:rPr>
          <w:rFonts w:ascii="Times New Roman" w:hAnsi="Times New Roman"/>
          <w:sz w:val="24"/>
          <w:szCs w:val="24"/>
        </w:rPr>
        <w:t xml:space="preserve">poedeiras </w:t>
      </w:r>
      <w:r w:rsidR="004F477E">
        <w:rPr>
          <w:rFonts w:ascii="Times New Roman" w:hAnsi="Times New Roman"/>
          <w:sz w:val="24"/>
          <w:szCs w:val="24"/>
        </w:rPr>
        <w:t xml:space="preserve">alimentadas com ração contendo 3% de silagem ácida na ração, em função do maior aproveitamento das fontes energéticas na dieta. </w:t>
      </w:r>
    </w:p>
    <w:p w:rsidR="00AD0F21" w:rsidRPr="00525D6B" w:rsidRDefault="00AD0F21" w:rsidP="00AD0F21">
      <w:pPr>
        <w:spacing w:line="240" w:lineRule="auto"/>
        <w:ind w:left="1077" w:hanging="1077"/>
        <w:jc w:val="both"/>
        <w:rPr>
          <w:rFonts w:ascii="Times New Roman" w:hAnsi="Times New Roman"/>
          <w:b/>
          <w:sz w:val="24"/>
          <w:szCs w:val="24"/>
        </w:rPr>
      </w:pPr>
      <w:r w:rsidRPr="00CB3565">
        <w:rPr>
          <w:rFonts w:ascii="Times New Roman" w:hAnsi="Times New Roman"/>
          <w:sz w:val="24"/>
          <w:szCs w:val="24"/>
        </w:rPr>
        <w:t>Tabela 5</w:t>
      </w:r>
      <w:r w:rsidRPr="00525D6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E</w:t>
      </w:r>
      <w:r w:rsidRPr="00525D6B">
        <w:rPr>
          <w:rFonts w:ascii="Times New Roman" w:hAnsi="Times New Roman"/>
          <w:sz w:val="24"/>
          <w:szCs w:val="24"/>
        </w:rPr>
        <w:t>nergia metabolizável aparente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EMa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25D6B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coeficiente de</w:t>
      </w:r>
      <w:r w:rsidRPr="00525D6B">
        <w:rPr>
          <w:rFonts w:ascii="Times New Roman" w:hAnsi="Times New Roman"/>
          <w:sz w:val="24"/>
          <w:szCs w:val="24"/>
        </w:rPr>
        <w:t xml:space="preserve"> metabolização da energia metabolizável aparente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CMEMa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25D6B">
        <w:rPr>
          <w:rFonts w:ascii="Times New Roman" w:hAnsi="Times New Roman"/>
          <w:sz w:val="24"/>
          <w:szCs w:val="24"/>
        </w:rPr>
        <w:t xml:space="preserve"> da ração controle e da ração experimental (</w:t>
      </w:r>
      <w:r w:rsidRPr="003A7AB7">
        <w:rPr>
          <w:rFonts w:ascii="Times New Roman" w:hAnsi="Times New Roman"/>
          <w:sz w:val="24"/>
          <w:szCs w:val="24"/>
        </w:rPr>
        <w:t xml:space="preserve">contendo </w:t>
      </w:r>
      <w:r>
        <w:rPr>
          <w:rFonts w:ascii="Times New Roman" w:hAnsi="Times New Roman"/>
          <w:sz w:val="24"/>
          <w:szCs w:val="24"/>
        </w:rPr>
        <w:t>3</w:t>
      </w:r>
      <w:r w:rsidRPr="003A7AB7">
        <w:rPr>
          <w:rFonts w:ascii="Times New Roman" w:hAnsi="Times New Roman"/>
          <w:sz w:val="24"/>
          <w:szCs w:val="24"/>
        </w:rPr>
        <w:t xml:space="preserve">% de </w:t>
      </w:r>
      <w:r w:rsidR="00A010F0">
        <w:rPr>
          <w:rFonts w:ascii="Times New Roman" w:hAnsi="Times New Roman"/>
          <w:sz w:val="24"/>
          <w:szCs w:val="24"/>
        </w:rPr>
        <w:t xml:space="preserve">farinha de </w:t>
      </w:r>
      <w:r>
        <w:rPr>
          <w:rFonts w:ascii="Times New Roman" w:hAnsi="Times New Roman"/>
          <w:sz w:val="24"/>
          <w:szCs w:val="24"/>
        </w:rPr>
        <w:t>silagem ácida de resíduo de pirarucu-</w:t>
      </w:r>
      <w:r w:rsidR="00A010F0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SARP</w:t>
      </w:r>
      <w:r w:rsidR="00A010F0">
        <w:rPr>
          <w:rFonts w:ascii="Times New Roman" w:hAnsi="Times New Roman"/>
          <w:sz w:val="24"/>
          <w:szCs w:val="24"/>
        </w:rPr>
        <w:t xml:space="preserve">) para poedeiras </w:t>
      </w:r>
      <w:r w:rsidRPr="00525D6B">
        <w:rPr>
          <w:rFonts w:ascii="Times New Roman" w:hAnsi="Times New Roman"/>
          <w:sz w:val="24"/>
          <w:szCs w:val="24"/>
        </w:rPr>
        <w:t>leves.</w:t>
      </w:r>
    </w:p>
    <w:tbl>
      <w:tblPr>
        <w:tblW w:w="4939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176"/>
        <w:gridCol w:w="2214"/>
        <w:gridCol w:w="2840"/>
        <w:gridCol w:w="837"/>
        <w:gridCol w:w="892"/>
      </w:tblGrid>
      <w:tr w:rsidR="00AD0F21" w:rsidRPr="00DC6B00" w:rsidTr="00AD0F21">
        <w:tc>
          <w:tcPr>
            <w:tcW w:w="1214" w:type="pct"/>
            <w:vMerge w:val="restart"/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Coeficientes de Digestibilidade (%)</w:t>
            </w:r>
          </w:p>
        </w:tc>
        <w:tc>
          <w:tcPr>
            <w:tcW w:w="2820" w:type="pct"/>
            <w:gridSpan w:val="2"/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Rações Experimentais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 xml:space="preserve">P </w:t>
            </w:r>
          </w:p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Valor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 xml:space="preserve">CV </w:t>
            </w:r>
          </w:p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AD0F21" w:rsidRPr="00DC6B00" w:rsidTr="00AD0F21">
        <w:tc>
          <w:tcPr>
            <w:tcW w:w="121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Ração Referência</w:t>
            </w:r>
          </w:p>
        </w:tc>
        <w:tc>
          <w:tcPr>
            <w:tcW w:w="1585" w:type="pct"/>
            <w:tcBorders>
              <w:bottom w:val="single" w:sz="4" w:space="0" w:color="000000"/>
            </w:tcBorders>
            <w:shd w:val="clear" w:color="auto" w:fill="auto"/>
          </w:tcPr>
          <w:p w:rsidR="00AD0F21" w:rsidRPr="00DC6B00" w:rsidRDefault="00A010F0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Ração com 3% de FS</w:t>
            </w:r>
            <w:r w:rsidR="00AD0F21" w:rsidRPr="00DC6B00">
              <w:rPr>
                <w:rFonts w:ascii="Times New Roman" w:hAnsi="Times New Roman"/>
                <w:sz w:val="24"/>
                <w:szCs w:val="24"/>
              </w:rPr>
              <w:t>ARP</w:t>
            </w:r>
          </w:p>
        </w:tc>
        <w:tc>
          <w:tcPr>
            <w:tcW w:w="467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F21" w:rsidRPr="00DC6B00" w:rsidTr="00AD0F21">
        <w:tc>
          <w:tcPr>
            <w:tcW w:w="1214" w:type="pct"/>
            <w:tcBorders>
              <w:bottom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EMa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35" w:type="pct"/>
            <w:tcBorders>
              <w:bottom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 xml:space="preserve">  2921,18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pct"/>
            <w:tcBorders>
              <w:bottom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3253,01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7" w:type="pct"/>
            <w:tcBorders>
              <w:bottom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498" w:type="pct"/>
            <w:tcBorders>
              <w:bottom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</w:tr>
      <w:tr w:rsidR="00AD0F21" w:rsidRPr="00DC6B00" w:rsidTr="00AD0F21">
        <w:tc>
          <w:tcPr>
            <w:tcW w:w="1214" w:type="pct"/>
            <w:tcBorders>
              <w:top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CMEMa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5" w:type="pct"/>
            <w:tcBorders>
              <w:top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78,93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5" w:type="pct"/>
            <w:tcBorders>
              <w:top w:val="nil"/>
            </w:tcBorders>
            <w:shd w:val="clear" w:color="auto" w:fill="auto"/>
          </w:tcPr>
          <w:p w:rsidR="00AD0F21" w:rsidRPr="00DC6B00" w:rsidRDefault="00AD0F21" w:rsidP="00BB3577">
            <w:pPr>
              <w:tabs>
                <w:tab w:val="left" w:pos="877"/>
                <w:tab w:val="center" w:pos="1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DC6B00">
              <w:rPr>
                <w:rFonts w:ascii="Times New Roman" w:hAnsi="Times New Roman"/>
                <w:sz w:val="24"/>
                <w:szCs w:val="24"/>
              </w:rPr>
              <w:t>81,14</w:t>
            </w:r>
            <w:r w:rsidRPr="00DC6B00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67" w:type="pct"/>
            <w:tcBorders>
              <w:top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0,01*</w:t>
            </w:r>
          </w:p>
        </w:tc>
        <w:tc>
          <w:tcPr>
            <w:tcW w:w="498" w:type="pct"/>
            <w:tcBorders>
              <w:top w:val="nil"/>
            </w:tcBorders>
            <w:shd w:val="clear" w:color="auto" w:fill="auto"/>
          </w:tcPr>
          <w:p w:rsidR="00AD0F21" w:rsidRPr="00DC6B00" w:rsidRDefault="00AD0F21" w:rsidP="00BB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00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</w:tbl>
    <w:p w:rsidR="00AD0F21" w:rsidRDefault="00AD0F21" w:rsidP="00AD0F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3938">
        <w:rPr>
          <w:rFonts w:ascii="Times New Roman" w:hAnsi="Times New Roman"/>
          <w:sz w:val="20"/>
          <w:szCs w:val="20"/>
        </w:rPr>
        <w:t xml:space="preserve">CV – Coeficiente de variação; * Médias seguidas de letras minúsculas na linha diferem entre si pelo teste de </w:t>
      </w:r>
      <w:proofErr w:type="spellStart"/>
      <w:r w:rsidRPr="00023938">
        <w:rPr>
          <w:rFonts w:ascii="Times New Roman" w:hAnsi="Times New Roman"/>
          <w:sz w:val="20"/>
          <w:szCs w:val="20"/>
        </w:rPr>
        <w:t>Tukey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a 5% de significância (P &lt;0,05); </w:t>
      </w:r>
      <w:proofErr w:type="spellStart"/>
      <w:r w:rsidRPr="00023938">
        <w:rPr>
          <w:rFonts w:ascii="Times New Roman" w:hAnsi="Times New Roman"/>
          <w:sz w:val="20"/>
          <w:szCs w:val="20"/>
        </w:rPr>
        <w:t>ns</w:t>
      </w:r>
      <w:proofErr w:type="spellEnd"/>
      <w:r w:rsidRPr="00023938">
        <w:rPr>
          <w:rFonts w:ascii="Times New Roman" w:hAnsi="Times New Roman"/>
          <w:sz w:val="20"/>
          <w:szCs w:val="20"/>
        </w:rPr>
        <w:t xml:space="preserve"> – não significativo.</w:t>
      </w:r>
    </w:p>
    <w:p w:rsidR="00AD0F21" w:rsidRPr="00B9516D" w:rsidRDefault="00AD0F21" w:rsidP="00AD0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9516D">
        <w:rPr>
          <w:rFonts w:ascii="Times New Roman" w:hAnsi="Times New Roman"/>
          <w:sz w:val="20"/>
          <w:szCs w:val="20"/>
          <w:vertAlign w:val="superscript"/>
        </w:rPr>
        <w:t>1</w:t>
      </w:r>
      <w:r w:rsidRPr="00B9516D">
        <w:rPr>
          <w:rFonts w:ascii="Times New Roman" w:hAnsi="Times New Roman"/>
          <w:sz w:val="20"/>
          <w:szCs w:val="20"/>
        </w:rPr>
        <w:t xml:space="preserve"> Energia Metaboli</w:t>
      </w:r>
      <w:r w:rsidR="001F09E4">
        <w:rPr>
          <w:rFonts w:ascii="Times New Roman" w:hAnsi="Times New Roman"/>
          <w:sz w:val="20"/>
          <w:szCs w:val="20"/>
        </w:rPr>
        <w:t>zável Aparente</w:t>
      </w:r>
    </w:p>
    <w:p w:rsidR="00AD0F21" w:rsidRDefault="00AD0F21" w:rsidP="00AD0F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9516D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B9516D">
        <w:rPr>
          <w:rFonts w:ascii="Times New Roman" w:hAnsi="Times New Roman"/>
          <w:sz w:val="20"/>
          <w:szCs w:val="20"/>
        </w:rPr>
        <w:t xml:space="preserve">Coeficiente de Metabolização da </w:t>
      </w:r>
      <w:r w:rsidR="001F09E4">
        <w:rPr>
          <w:rFonts w:ascii="Times New Roman" w:hAnsi="Times New Roman"/>
          <w:sz w:val="20"/>
          <w:szCs w:val="20"/>
        </w:rPr>
        <w:t>Energia Metabolizável Aparente</w:t>
      </w:r>
    </w:p>
    <w:p w:rsidR="004F477E" w:rsidRPr="00B9516D" w:rsidRDefault="004F477E" w:rsidP="00AD0F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4C71FA" w:rsidRDefault="004D7871" w:rsidP="00AD0F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estudo realizado</w:t>
      </w:r>
      <w:r w:rsidR="00AD0F21">
        <w:rPr>
          <w:rFonts w:ascii="Times New Roman" w:hAnsi="Times New Roman"/>
          <w:sz w:val="24"/>
          <w:szCs w:val="24"/>
        </w:rPr>
        <w:t xml:space="preserve"> para a obtenção dos valores de energia</w:t>
      </w:r>
      <w:r w:rsidR="00C72614">
        <w:rPr>
          <w:rFonts w:ascii="Times New Roman" w:hAnsi="Times New Roman"/>
          <w:sz w:val="24"/>
          <w:szCs w:val="24"/>
        </w:rPr>
        <w:t xml:space="preserve"> metabolizável aparente, </w:t>
      </w:r>
      <w:r w:rsidR="00AD0F21">
        <w:rPr>
          <w:rFonts w:ascii="Times New Roman" w:hAnsi="Times New Roman"/>
          <w:sz w:val="24"/>
          <w:szCs w:val="24"/>
        </w:rPr>
        <w:t xml:space="preserve">Oliveira </w:t>
      </w:r>
      <w:r w:rsidR="00AD0F21" w:rsidRPr="00191D11">
        <w:rPr>
          <w:rFonts w:ascii="Times New Roman" w:hAnsi="Times New Roman"/>
          <w:sz w:val="24"/>
          <w:szCs w:val="24"/>
        </w:rPr>
        <w:t>et al.</w:t>
      </w:r>
      <w:r w:rsidR="00AD0F21">
        <w:rPr>
          <w:rFonts w:ascii="Times New Roman" w:hAnsi="Times New Roman"/>
          <w:sz w:val="24"/>
          <w:szCs w:val="24"/>
        </w:rPr>
        <w:t xml:space="preserve"> (2014) encontraram valores energéticos variando entre 3</w:t>
      </w:r>
      <w:r w:rsidR="00677FD2">
        <w:rPr>
          <w:rFonts w:ascii="Times New Roman" w:hAnsi="Times New Roman"/>
          <w:sz w:val="24"/>
          <w:szCs w:val="24"/>
        </w:rPr>
        <w:t>.</w:t>
      </w:r>
      <w:r w:rsidR="00AD0F21">
        <w:rPr>
          <w:rFonts w:ascii="Times New Roman" w:hAnsi="Times New Roman"/>
          <w:sz w:val="24"/>
          <w:szCs w:val="24"/>
        </w:rPr>
        <w:t>804 kcal/kg a 3</w:t>
      </w:r>
      <w:r w:rsidR="00677FD2">
        <w:rPr>
          <w:rFonts w:ascii="Times New Roman" w:hAnsi="Times New Roman"/>
          <w:sz w:val="24"/>
          <w:szCs w:val="24"/>
        </w:rPr>
        <w:t>.</w:t>
      </w:r>
      <w:r w:rsidR="00AD0F21">
        <w:rPr>
          <w:rFonts w:ascii="Times New Roman" w:hAnsi="Times New Roman"/>
          <w:sz w:val="24"/>
          <w:szCs w:val="24"/>
        </w:rPr>
        <w:t xml:space="preserve">842 kcal/kg em rações elaboradas com silagem de peixe ensiladas com diferentes fontes de carboidratos </w:t>
      </w:r>
      <w:r w:rsidR="00677FD2">
        <w:rPr>
          <w:rFonts w:ascii="Times New Roman" w:hAnsi="Times New Roman"/>
          <w:sz w:val="24"/>
          <w:szCs w:val="24"/>
        </w:rPr>
        <w:t xml:space="preserve">em </w:t>
      </w:r>
      <w:r w:rsidR="00AD0F21">
        <w:rPr>
          <w:rFonts w:ascii="Times New Roman" w:hAnsi="Times New Roman"/>
          <w:sz w:val="24"/>
          <w:szCs w:val="24"/>
        </w:rPr>
        <w:t>dieta</w:t>
      </w:r>
      <w:r w:rsidR="00677FD2">
        <w:rPr>
          <w:rFonts w:ascii="Times New Roman" w:hAnsi="Times New Roman"/>
          <w:sz w:val="24"/>
          <w:szCs w:val="24"/>
        </w:rPr>
        <w:t>s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r w:rsidR="00677FD2">
        <w:rPr>
          <w:rFonts w:ascii="Times New Roman" w:hAnsi="Times New Roman"/>
          <w:sz w:val="24"/>
          <w:szCs w:val="24"/>
        </w:rPr>
        <w:t xml:space="preserve">para </w:t>
      </w:r>
      <w:r w:rsidR="00AD0F21">
        <w:rPr>
          <w:rFonts w:ascii="Times New Roman" w:hAnsi="Times New Roman"/>
          <w:sz w:val="24"/>
          <w:szCs w:val="24"/>
        </w:rPr>
        <w:t>frangos de corte. No presente estudo</w:t>
      </w:r>
      <w:r w:rsidR="00677FD2">
        <w:rPr>
          <w:rFonts w:ascii="Times New Roman" w:hAnsi="Times New Roman"/>
          <w:sz w:val="24"/>
          <w:szCs w:val="24"/>
        </w:rPr>
        <w:t>,</w:t>
      </w:r>
      <w:r w:rsidR="00AD0F21">
        <w:rPr>
          <w:rFonts w:ascii="Times New Roman" w:hAnsi="Times New Roman"/>
          <w:sz w:val="24"/>
          <w:szCs w:val="24"/>
        </w:rPr>
        <w:t xml:space="preserve"> a energia metabolizável aparente </w:t>
      </w:r>
      <w:r>
        <w:rPr>
          <w:rFonts w:ascii="Times New Roman" w:hAnsi="Times New Roman"/>
          <w:sz w:val="24"/>
          <w:szCs w:val="24"/>
        </w:rPr>
        <w:t>da ração contendo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farinha de </w:t>
      </w:r>
      <w:r w:rsidR="00AD0F21">
        <w:rPr>
          <w:rFonts w:ascii="Times New Roman" w:hAnsi="Times New Roman"/>
          <w:sz w:val="24"/>
          <w:szCs w:val="24"/>
        </w:rPr>
        <w:t xml:space="preserve">silagem ácida de resíduos de pirarucu </w:t>
      </w:r>
      <w:r w:rsidR="00791915">
        <w:rPr>
          <w:rFonts w:ascii="Times New Roman" w:hAnsi="Times New Roman"/>
          <w:sz w:val="24"/>
          <w:szCs w:val="24"/>
        </w:rPr>
        <w:t>foi de 3</w:t>
      </w:r>
      <w:r w:rsidR="003F0DAD">
        <w:rPr>
          <w:rFonts w:ascii="Times New Roman" w:hAnsi="Times New Roman"/>
          <w:sz w:val="24"/>
          <w:szCs w:val="24"/>
        </w:rPr>
        <w:t>.</w:t>
      </w:r>
      <w:r w:rsidR="00791915">
        <w:rPr>
          <w:rFonts w:ascii="Times New Roman" w:hAnsi="Times New Roman"/>
          <w:sz w:val="24"/>
          <w:szCs w:val="24"/>
        </w:rPr>
        <w:t>253,01kcal/kg</w:t>
      </w:r>
      <w:r w:rsidR="00677FD2">
        <w:rPr>
          <w:rFonts w:ascii="Times New Roman" w:hAnsi="Times New Roman"/>
          <w:sz w:val="24"/>
          <w:szCs w:val="24"/>
        </w:rPr>
        <w:t>, ou seja, próximo</w:t>
      </w:r>
      <w:r w:rsidR="00AD0F21">
        <w:rPr>
          <w:rFonts w:ascii="Times New Roman" w:hAnsi="Times New Roman"/>
          <w:sz w:val="24"/>
          <w:szCs w:val="24"/>
        </w:rPr>
        <w:t xml:space="preserve"> a</w:t>
      </w:r>
      <w:r w:rsidR="00317631">
        <w:rPr>
          <w:rFonts w:ascii="Times New Roman" w:hAnsi="Times New Roman"/>
          <w:sz w:val="24"/>
          <w:szCs w:val="24"/>
        </w:rPr>
        <w:t xml:space="preserve">os </w:t>
      </w:r>
      <w:r w:rsidR="00677FD2">
        <w:rPr>
          <w:rFonts w:ascii="Times New Roman" w:hAnsi="Times New Roman"/>
          <w:sz w:val="24"/>
          <w:szCs w:val="24"/>
        </w:rPr>
        <w:t>valores relatados pela literatura</w:t>
      </w:r>
      <w:r w:rsidR="00AD0F21">
        <w:rPr>
          <w:rFonts w:ascii="Times New Roman" w:hAnsi="Times New Roman"/>
          <w:sz w:val="24"/>
          <w:szCs w:val="24"/>
        </w:rPr>
        <w:t>.</w:t>
      </w:r>
      <w:r w:rsidR="00791915">
        <w:rPr>
          <w:rFonts w:ascii="Times New Roman" w:hAnsi="Times New Roman"/>
          <w:sz w:val="24"/>
          <w:szCs w:val="24"/>
        </w:rPr>
        <w:t xml:space="preserve"> </w:t>
      </w:r>
    </w:p>
    <w:p w:rsidR="00C3227F" w:rsidRDefault="00A30C6F" w:rsidP="00A30C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entanto, a</w:t>
      </w:r>
      <w:r w:rsidR="003C337A">
        <w:rPr>
          <w:rFonts w:ascii="Times New Roman" w:hAnsi="Times New Roman"/>
          <w:sz w:val="24"/>
          <w:szCs w:val="24"/>
        </w:rPr>
        <w:t xml:space="preserve"> diferença</w:t>
      </w:r>
      <w:r w:rsidR="00C3227F">
        <w:rPr>
          <w:rFonts w:ascii="Times New Roman" w:hAnsi="Times New Roman"/>
          <w:sz w:val="24"/>
          <w:szCs w:val="24"/>
        </w:rPr>
        <w:t xml:space="preserve"> nos valores ener</w:t>
      </w:r>
      <w:r w:rsidR="003C337A">
        <w:rPr>
          <w:rFonts w:ascii="Times New Roman" w:hAnsi="Times New Roman"/>
          <w:sz w:val="24"/>
          <w:szCs w:val="24"/>
        </w:rPr>
        <w:t>géticos entre os trabalhos pode</w:t>
      </w:r>
      <w:r w:rsidR="00C3227F">
        <w:rPr>
          <w:rFonts w:ascii="Times New Roman" w:hAnsi="Times New Roman"/>
          <w:sz w:val="24"/>
          <w:szCs w:val="24"/>
        </w:rPr>
        <w:t xml:space="preserve"> estar </w:t>
      </w:r>
      <w:r w:rsidR="00F173A7">
        <w:rPr>
          <w:rFonts w:ascii="Times New Roman" w:hAnsi="Times New Roman"/>
          <w:sz w:val="24"/>
          <w:szCs w:val="24"/>
        </w:rPr>
        <w:t>relacionada</w:t>
      </w:r>
      <w:r w:rsidR="00C3227F" w:rsidRPr="00C3227F">
        <w:rPr>
          <w:rFonts w:ascii="Times New Roman" w:hAnsi="Times New Roman"/>
          <w:sz w:val="24"/>
          <w:szCs w:val="24"/>
        </w:rPr>
        <w:t xml:space="preserve"> a</w:t>
      </w:r>
      <w:r w:rsidR="00F173A7">
        <w:rPr>
          <w:rFonts w:ascii="Times New Roman" w:hAnsi="Times New Roman"/>
          <w:sz w:val="24"/>
          <w:szCs w:val="24"/>
        </w:rPr>
        <w:t>s</w:t>
      </w:r>
      <w:r w:rsidR="00C3227F" w:rsidRPr="00C3227F">
        <w:rPr>
          <w:rFonts w:ascii="Times New Roman" w:hAnsi="Times New Roman"/>
          <w:sz w:val="24"/>
          <w:szCs w:val="24"/>
        </w:rPr>
        <w:t xml:space="preserve"> variações na composição química do alimento</w:t>
      </w:r>
      <w:r w:rsidR="00C322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C3227F">
        <w:rPr>
          <w:rFonts w:ascii="Times New Roman" w:hAnsi="Times New Roman"/>
          <w:sz w:val="24"/>
          <w:szCs w:val="24"/>
        </w:rPr>
        <w:t>Calderano</w:t>
      </w:r>
      <w:proofErr w:type="spellEnd"/>
      <w:r w:rsidR="00C3227F">
        <w:rPr>
          <w:rFonts w:ascii="Times New Roman" w:hAnsi="Times New Roman"/>
          <w:sz w:val="24"/>
          <w:szCs w:val="24"/>
        </w:rPr>
        <w:t xml:space="preserve"> et al.</w:t>
      </w:r>
      <w:r w:rsidR="00C818D2">
        <w:rPr>
          <w:rFonts w:ascii="Times New Roman" w:hAnsi="Times New Roman"/>
          <w:sz w:val="24"/>
          <w:szCs w:val="24"/>
        </w:rPr>
        <w:t>,</w:t>
      </w:r>
      <w:r w:rsidR="00C3227F">
        <w:rPr>
          <w:rFonts w:ascii="Times New Roman" w:hAnsi="Times New Roman"/>
          <w:sz w:val="24"/>
          <w:szCs w:val="24"/>
        </w:rPr>
        <w:t xml:space="preserve"> 2010)</w:t>
      </w:r>
      <w:r>
        <w:rPr>
          <w:rFonts w:ascii="Times New Roman" w:hAnsi="Times New Roman"/>
          <w:sz w:val="24"/>
          <w:szCs w:val="24"/>
        </w:rPr>
        <w:t>, e o seu melhor aproveitamento pelas aves. Deste modo,</w:t>
      </w:r>
      <w:r w:rsidR="00C322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C3227F">
        <w:rPr>
          <w:rFonts w:ascii="Times New Roman" w:hAnsi="Times New Roman"/>
          <w:sz w:val="24"/>
          <w:szCs w:val="24"/>
        </w:rPr>
        <w:t>avaliação nutricional de</w:t>
      </w:r>
      <w:r w:rsidR="00C3227F" w:rsidRPr="00441C03">
        <w:rPr>
          <w:rFonts w:ascii="Times New Roman" w:hAnsi="Times New Roman"/>
          <w:sz w:val="24"/>
          <w:szCs w:val="24"/>
        </w:rPr>
        <w:t xml:space="preserve"> alimentos alt</w:t>
      </w:r>
      <w:r>
        <w:rPr>
          <w:rFonts w:ascii="Times New Roman" w:hAnsi="Times New Roman"/>
          <w:sz w:val="24"/>
          <w:szCs w:val="24"/>
        </w:rPr>
        <w:t xml:space="preserve">ernativos com aves </w:t>
      </w:r>
      <w:r w:rsidR="00C3227F" w:rsidRPr="00441C03">
        <w:rPr>
          <w:rFonts w:ascii="Times New Roman" w:hAnsi="Times New Roman"/>
          <w:sz w:val="24"/>
          <w:szCs w:val="24"/>
        </w:rPr>
        <w:t xml:space="preserve">destinadas </w:t>
      </w:r>
      <w:r w:rsidR="00C3227F">
        <w:rPr>
          <w:rFonts w:ascii="Times New Roman" w:hAnsi="Times New Roman"/>
          <w:sz w:val="24"/>
          <w:szCs w:val="24"/>
        </w:rPr>
        <w:t>a produç</w:t>
      </w:r>
      <w:r w:rsidR="00224EFE">
        <w:rPr>
          <w:rFonts w:ascii="Times New Roman" w:hAnsi="Times New Roman"/>
          <w:sz w:val="24"/>
          <w:szCs w:val="24"/>
        </w:rPr>
        <w:t xml:space="preserve">ão de ovos </w:t>
      </w:r>
      <w:r w:rsidR="00C3227F">
        <w:rPr>
          <w:rFonts w:ascii="Times New Roman" w:hAnsi="Times New Roman"/>
          <w:sz w:val="24"/>
          <w:szCs w:val="24"/>
        </w:rPr>
        <w:t xml:space="preserve">representa uma </w:t>
      </w:r>
      <w:r w:rsidR="00C3227F" w:rsidRPr="00441C03">
        <w:rPr>
          <w:rFonts w:ascii="Times New Roman" w:hAnsi="Times New Roman"/>
          <w:sz w:val="24"/>
          <w:szCs w:val="24"/>
        </w:rPr>
        <w:t xml:space="preserve">ação investigativa de grande valia técnica </w:t>
      </w:r>
      <w:r w:rsidR="00C3227F" w:rsidRPr="00441C03">
        <w:rPr>
          <w:rFonts w:ascii="Times New Roman" w:hAnsi="Times New Roman"/>
          <w:sz w:val="24"/>
          <w:szCs w:val="24"/>
        </w:rPr>
        <w:lastRenderedPageBreak/>
        <w:t>e científica</w:t>
      </w:r>
      <w:r>
        <w:rPr>
          <w:rFonts w:ascii="Times New Roman" w:hAnsi="Times New Roman"/>
          <w:sz w:val="24"/>
          <w:szCs w:val="24"/>
        </w:rPr>
        <w:t>, pois em muitos casos não é totalmente aproveitada</w:t>
      </w:r>
      <w:r w:rsidR="00224E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24EFE">
        <w:rPr>
          <w:rFonts w:ascii="Times New Roman" w:hAnsi="Times New Roman"/>
          <w:sz w:val="24"/>
          <w:szCs w:val="24"/>
        </w:rPr>
        <w:t>diante da escass</w:t>
      </w:r>
      <w:r w:rsidR="00F173A7">
        <w:rPr>
          <w:rFonts w:ascii="Times New Roman" w:hAnsi="Times New Roman"/>
          <w:sz w:val="24"/>
          <w:szCs w:val="24"/>
        </w:rPr>
        <w:t>ez</w:t>
      </w:r>
      <w:r w:rsidR="00224EFE">
        <w:rPr>
          <w:rFonts w:ascii="Times New Roman" w:hAnsi="Times New Roman"/>
          <w:sz w:val="24"/>
          <w:szCs w:val="24"/>
        </w:rPr>
        <w:t xml:space="preserve"> da diversidade regional </w:t>
      </w:r>
      <w:r>
        <w:rPr>
          <w:rFonts w:ascii="Times New Roman" w:hAnsi="Times New Roman"/>
          <w:sz w:val="24"/>
          <w:szCs w:val="24"/>
        </w:rPr>
        <w:t>(Melo et al.</w:t>
      </w:r>
      <w:r w:rsidR="004874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2015).</w:t>
      </w:r>
    </w:p>
    <w:p w:rsidR="00227463" w:rsidRDefault="00227463" w:rsidP="002274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7B05" w:rsidRDefault="003E7B05" w:rsidP="002274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0F21" w:rsidRDefault="00AD0F21" w:rsidP="008C66F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69D">
        <w:rPr>
          <w:rFonts w:ascii="Times New Roman" w:hAnsi="Times New Roman"/>
          <w:b/>
          <w:sz w:val="24"/>
          <w:szCs w:val="24"/>
        </w:rPr>
        <w:t>CONCLUSÃO</w:t>
      </w:r>
    </w:p>
    <w:p w:rsidR="00513046" w:rsidRDefault="00AD0F21" w:rsidP="0016271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6B9F">
        <w:rPr>
          <w:rFonts w:ascii="Times New Roman" w:hAnsi="Times New Roman"/>
          <w:sz w:val="24"/>
          <w:szCs w:val="24"/>
        </w:rPr>
        <w:t>Os resultados</w:t>
      </w:r>
      <w:r>
        <w:rPr>
          <w:rFonts w:ascii="Times New Roman" w:hAnsi="Times New Roman"/>
          <w:sz w:val="24"/>
          <w:szCs w:val="24"/>
        </w:rPr>
        <w:t xml:space="preserve"> do presente e</w:t>
      </w:r>
      <w:r w:rsidR="009F1A41">
        <w:rPr>
          <w:rFonts w:ascii="Times New Roman" w:hAnsi="Times New Roman"/>
          <w:sz w:val="24"/>
          <w:szCs w:val="24"/>
        </w:rPr>
        <w:t>studo indicaram que a silagem</w:t>
      </w:r>
      <w:r>
        <w:rPr>
          <w:rFonts w:ascii="Times New Roman" w:hAnsi="Times New Roman"/>
          <w:sz w:val="24"/>
          <w:szCs w:val="24"/>
        </w:rPr>
        <w:t xml:space="preserve"> ácida produzida a partir da biomassa residual do pirarucu pode ser incluída </w:t>
      </w:r>
      <w:r w:rsidR="009F1A41">
        <w:rPr>
          <w:rFonts w:ascii="Times New Roman" w:hAnsi="Times New Roman"/>
          <w:sz w:val="24"/>
          <w:szCs w:val="24"/>
        </w:rPr>
        <w:t xml:space="preserve">na forma de farinha </w:t>
      </w:r>
      <w:r>
        <w:rPr>
          <w:rFonts w:ascii="Times New Roman" w:hAnsi="Times New Roman"/>
          <w:sz w:val="24"/>
          <w:szCs w:val="24"/>
        </w:rPr>
        <w:t xml:space="preserve">até 3% </w:t>
      </w:r>
      <w:r w:rsidR="00C604B0">
        <w:rPr>
          <w:rFonts w:ascii="Times New Roman" w:hAnsi="Times New Roman"/>
          <w:sz w:val="24"/>
          <w:szCs w:val="24"/>
        </w:rPr>
        <w:t>em rações</w:t>
      </w:r>
      <w:r>
        <w:rPr>
          <w:rFonts w:ascii="Times New Roman" w:hAnsi="Times New Roman"/>
          <w:sz w:val="24"/>
          <w:szCs w:val="24"/>
        </w:rPr>
        <w:t xml:space="preserve"> </w:t>
      </w:r>
      <w:r w:rsidR="00C604B0">
        <w:rPr>
          <w:rFonts w:ascii="Times New Roman" w:hAnsi="Times New Roman"/>
          <w:sz w:val="24"/>
          <w:szCs w:val="24"/>
        </w:rPr>
        <w:t xml:space="preserve">para </w:t>
      </w:r>
      <w:r>
        <w:rPr>
          <w:rFonts w:ascii="Times New Roman" w:hAnsi="Times New Roman"/>
          <w:sz w:val="24"/>
          <w:szCs w:val="24"/>
        </w:rPr>
        <w:t>poedeiras leves</w:t>
      </w:r>
      <w:r w:rsidR="00C604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604B0">
        <w:rPr>
          <w:rFonts w:ascii="Times New Roman" w:hAnsi="Times New Roman"/>
          <w:sz w:val="24"/>
          <w:szCs w:val="24"/>
        </w:rPr>
        <w:t xml:space="preserve">apresentando boa digestibilidade dos nutrientes e </w:t>
      </w:r>
      <w:r w:rsidR="009F1A41">
        <w:rPr>
          <w:rFonts w:ascii="Times New Roman" w:hAnsi="Times New Roman"/>
          <w:sz w:val="24"/>
          <w:szCs w:val="24"/>
        </w:rPr>
        <w:t>pote</w:t>
      </w:r>
      <w:r>
        <w:rPr>
          <w:rFonts w:ascii="Times New Roman" w:hAnsi="Times New Roman"/>
          <w:sz w:val="24"/>
          <w:szCs w:val="24"/>
        </w:rPr>
        <w:t xml:space="preserve">ncial para ser utilizada como fonte energética. </w:t>
      </w:r>
    </w:p>
    <w:p w:rsidR="00971E7F" w:rsidRDefault="00971E7F" w:rsidP="00591A4B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E774F9" w:rsidRDefault="00693161" w:rsidP="00591A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277">
        <w:rPr>
          <w:rFonts w:ascii="Times New Roman" w:hAnsi="Times New Roman"/>
          <w:b/>
          <w:sz w:val="24"/>
          <w:szCs w:val="24"/>
        </w:rPr>
        <w:t>REFERÊNCIAS</w:t>
      </w:r>
    </w:p>
    <w:p w:rsidR="00EC415E" w:rsidRDefault="00BB3577" w:rsidP="00AD0F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Marzooqi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W., Al-Farsi M.A.,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I.T.,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color w:val="000000"/>
          <w:sz w:val="24"/>
          <w:szCs w:val="24"/>
        </w:rPr>
        <w:t>Mahgoub</w:t>
      </w:r>
      <w:proofErr w:type="spellEnd"/>
      <w:r w:rsidR="00AD0F21">
        <w:rPr>
          <w:rFonts w:ascii="Times New Roman" w:hAnsi="Times New Roman"/>
          <w:color w:val="000000"/>
          <w:sz w:val="24"/>
          <w:szCs w:val="24"/>
        </w:rPr>
        <w:t>, O.</w:t>
      </w:r>
      <w:r w:rsidR="005D6F11">
        <w:rPr>
          <w:rFonts w:ascii="Times New Roman" w:hAnsi="Times New Roman"/>
          <w:color w:val="000000"/>
          <w:sz w:val="24"/>
          <w:szCs w:val="24"/>
        </w:rPr>
        <w:t xml:space="preserve"> &amp;</w:t>
      </w:r>
      <w:r w:rsidR="00191D11">
        <w:rPr>
          <w:rFonts w:ascii="Times New Roman" w:hAnsi="Times New Roman"/>
          <w:color w:val="000000"/>
          <w:sz w:val="24"/>
          <w:szCs w:val="24"/>
        </w:rPr>
        <w:t xml:space="preserve"> Goddard, J. S. (</w:t>
      </w:r>
      <w:r w:rsidR="00AD0F21">
        <w:rPr>
          <w:rFonts w:ascii="Times New Roman" w:hAnsi="Times New Roman"/>
          <w:color w:val="000000"/>
          <w:sz w:val="24"/>
          <w:szCs w:val="24"/>
        </w:rPr>
        <w:t>2010</w:t>
      </w:r>
      <w:r w:rsidR="00191D11">
        <w:rPr>
          <w:rFonts w:ascii="Times New Roman" w:hAnsi="Times New Roman"/>
          <w:color w:val="000000"/>
          <w:sz w:val="24"/>
          <w:szCs w:val="24"/>
        </w:rPr>
        <w:t>)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0F21" w:rsidRPr="00BE3101">
        <w:rPr>
          <w:rFonts w:ascii="Times New Roman" w:hAnsi="Times New Roman"/>
          <w:color w:val="000000"/>
          <w:sz w:val="24"/>
          <w:szCs w:val="24"/>
          <w:lang w:val="en-US"/>
        </w:rPr>
        <w:t xml:space="preserve">The effect of feeding different levels of sardine fish silage on broiler performance, meat quality and sensory characteristics under closed and open-sided. </w:t>
      </w:r>
      <w:proofErr w:type="spellStart"/>
      <w:r w:rsidR="00AD0F21">
        <w:rPr>
          <w:rFonts w:ascii="Times New Roman" w:hAnsi="Times New Roman"/>
          <w:color w:val="000000"/>
          <w:sz w:val="24"/>
          <w:szCs w:val="24"/>
        </w:rPr>
        <w:t>Asian-Australas</w:t>
      </w:r>
      <w:r w:rsidR="00514ED5">
        <w:rPr>
          <w:rFonts w:ascii="Times New Roman" w:hAnsi="Times New Roman"/>
          <w:color w:val="000000"/>
          <w:sz w:val="24"/>
          <w:szCs w:val="24"/>
        </w:rPr>
        <w:t>ian</w:t>
      </w:r>
      <w:proofErr w:type="spellEnd"/>
      <w:r w:rsidR="00514ED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14ED5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="00514ED5">
        <w:rPr>
          <w:rFonts w:ascii="Times New Roman" w:hAnsi="Times New Roman"/>
          <w:color w:val="000000"/>
          <w:sz w:val="24"/>
          <w:szCs w:val="24"/>
        </w:rPr>
        <w:t xml:space="preserve"> Animal </w:t>
      </w:r>
      <w:proofErr w:type="spellStart"/>
      <w:r w:rsidR="00514ED5">
        <w:rPr>
          <w:rFonts w:ascii="Times New Roman" w:hAnsi="Times New Roman"/>
          <w:color w:val="000000"/>
          <w:sz w:val="24"/>
          <w:szCs w:val="24"/>
        </w:rPr>
        <w:t>Sciences</w:t>
      </w:r>
      <w:proofErr w:type="spellEnd"/>
      <w:r w:rsidR="00514ED5">
        <w:rPr>
          <w:rFonts w:ascii="Times New Roman" w:hAnsi="Times New Roman"/>
          <w:color w:val="000000"/>
          <w:sz w:val="24"/>
          <w:szCs w:val="24"/>
        </w:rPr>
        <w:t>, 23 (12),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 1614-1625.</w:t>
      </w:r>
    </w:p>
    <w:p w:rsidR="00E43390" w:rsidRDefault="00BB3577" w:rsidP="00E4339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Al-Abri, A. S.,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Mahgoub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>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O.,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Kadim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>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390">
        <w:rPr>
          <w:rFonts w:ascii="Times New Roman" w:hAnsi="Times New Roman"/>
          <w:color w:val="000000"/>
          <w:sz w:val="24"/>
          <w:szCs w:val="24"/>
        </w:rPr>
        <w:t>I.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T.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Al-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Marzooqi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>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W.,</w:t>
      </w:r>
      <w:r w:rsidR="00E43390">
        <w:rPr>
          <w:rFonts w:ascii="Times New Roman" w:hAnsi="Times New Roman"/>
          <w:color w:val="000000"/>
          <w:sz w:val="24"/>
          <w:szCs w:val="24"/>
        </w:rPr>
        <w:t xml:space="preserve"> Goddard, S.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J. &amp; Al-Farsi</w:t>
      </w:r>
      <w:r w:rsidR="00E43390">
        <w:rPr>
          <w:rFonts w:ascii="Times New Roman" w:hAnsi="Times New Roman"/>
          <w:color w:val="000000"/>
          <w:sz w:val="24"/>
          <w:szCs w:val="24"/>
        </w:rPr>
        <w:t>,</w:t>
      </w:r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3390">
        <w:rPr>
          <w:rFonts w:ascii="Times New Roman" w:hAnsi="Times New Roman"/>
          <w:color w:val="000000"/>
          <w:sz w:val="24"/>
          <w:szCs w:val="24"/>
        </w:rPr>
        <w:t xml:space="preserve">M. (2014).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Processing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evalua</w:t>
      </w:r>
      <w:r w:rsidR="00E43390">
        <w:rPr>
          <w:rFonts w:ascii="Times New Roman" w:hAnsi="Times New Roman"/>
          <w:color w:val="000000"/>
          <w:sz w:val="24"/>
          <w:szCs w:val="24"/>
        </w:rPr>
        <w:t>tion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>
        <w:rPr>
          <w:rFonts w:ascii="Times New Roman" w:hAnsi="Times New Roman"/>
          <w:color w:val="000000"/>
          <w:sz w:val="24"/>
          <w:szCs w:val="24"/>
        </w:rPr>
        <w:t>nutritive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>
        <w:rPr>
          <w:rFonts w:ascii="Times New Roman" w:hAnsi="Times New Roman"/>
          <w:color w:val="000000"/>
          <w:sz w:val="24"/>
          <w:szCs w:val="24"/>
        </w:rPr>
        <w:t>value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>
        <w:rPr>
          <w:rFonts w:ascii="Times New Roman" w:hAnsi="Times New Roman"/>
          <w:color w:val="000000"/>
          <w:sz w:val="24"/>
          <w:szCs w:val="24"/>
        </w:rPr>
        <w:t>fish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silage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for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feeding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Omani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sheep</w:t>
      </w:r>
      <w:proofErr w:type="spellEnd"/>
      <w:r w:rsidR="00E43390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Applied</w:t>
      </w:r>
      <w:proofErr w:type="spellEnd"/>
      <w:r w:rsidR="00E43390" w:rsidRPr="00E43390">
        <w:rPr>
          <w:rFonts w:ascii="Times New Roman" w:hAnsi="Times New Roman"/>
          <w:color w:val="000000"/>
          <w:sz w:val="24"/>
          <w:szCs w:val="24"/>
        </w:rPr>
        <w:t xml:space="preserve"> Animal </w:t>
      </w:r>
      <w:proofErr w:type="spellStart"/>
      <w:r w:rsidR="00E43390" w:rsidRPr="00E43390">
        <w:rPr>
          <w:rFonts w:ascii="Times New Roman" w:hAnsi="Times New Roman"/>
          <w:color w:val="000000"/>
          <w:sz w:val="24"/>
          <w:szCs w:val="24"/>
        </w:rPr>
        <w:t>Research</w:t>
      </w:r>
      <w:proofErr w:type="spellEnd"/>
      <w:r w:rsidR="00841C96">
        <w:rPr>
          <w:rFonts w:ascii="Times New Roman" w:hAnsi="Times New Roman"/>
          <w:color w:val="000000"/>
          <w:sz w:val="24"/>
          <w:szCs w:val="24"/>
        </w:rPr>
        <w:t xml:space="preserve">, 42 (4) </w:t>
      </w:r>
      <w:r w:rsidR="00841C96" w:rsidRPr="00841C96">
        <w:rPr>
          <w:rFonts w:ascii="Times New Roman" w:hAnsi="Times New Roman"/>
          <w:color w:val="000000"/>
          <w:sz w:val="24"/>
          <w:szCs w:val="24"/>
        </w:rPr>
        <w:t>406–413</w:t>
      </w:r>
      <w:r w:rsidR="00841C96">
        <w:rPr>
          <w:rFonts w:ascii="Times New Roman" w:hAnsi="Times New Roman"/>
          <w:color w:val="000000"/>
          <w:sz w:val="24"/>
          <w:szCs w:val="24"/>
        </w:rPr>
        <w:t>.</w:t>
      </w:r>
    </w:p>
    <w:p w:rsidR="00EC415E" w:rsidRDefault="00EC415E" w:rsidP="00E4339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Arruda, A. M. V., Melo, A.</w:t>
      </w:r>
      <w:r w:rsidR="004E28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S.,</w:t>
      </w:r>
      <w:r w:rsidRPr="00EC41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Oliveira,</w:t>
      </w:r>
      <w:r w:rsidRPr="00EC41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3B6">
        <w:rPr>
          <w:rFonts w:ascii="Times New Roman" w:hAnsi="Times New Roman"/>
          <w:color w:val="000000"/>
          <w:sz w:val="24"/>
          <w:szCs w:val="24"/>
        </w:rPr>
        <w:t>V. R. M., Souza, D. H. &amp;</w:t>
      </w:r>
      <w:r>
        <w:rPr>
          <w:rFonts w:ascii="Times New Roman" w:hAnsi="Times New Roman"/>
          <w:color w:val="000000"/>
          <w:sz w:val="24"/>
          <w:szCs w:val="24"/>
        </w:rPr>
        <w:t xml:space="preserve"> Oliveira, J. F. (2012). </w:t>
      </w:r>
      <w:r w:rsidRPr="00EC415E">
        <w:rPr>
          <w:rFonts w:ascii="Times New Roman" w:hAnsi="Times New Roman"/>
          <w:color w:val="000000"/>
          <w:sz w:val="24"/>
          <w:szCs w:val="24"/>
        </w:rPr>
        <w:t xml:space="preserve">Avaliação nutricional do feno de </w:t>
      </w:r>
      <w:proofErr w:type="spellStart"/>
      <w:r w:rsidRPr="00EC415E">
        <w:rPr>
          <w:rFonts w:ascii="Times New Roman" w:hAnsi="Times New Roman"/>
          <w:color w:val="000000"/>
          <w:sz w:val="24"/>
          <w:szCs w:val="24"/>
        </w:rPr>
        <w:t>maniva</w:t>
      </w:r>
      <w:proofErr w:type="spellEnd"/>
      <w:r w:rsidRPr="00EC415E">
        <w:rPr>
          <w:rFonts w:ascii="Times New Roman" w:hAnsi="Times New Roman"/>
          <w:color w:val="000000"/>
          <w:sz w:val="24"/>
          <w:szCs w:val="24"/>
        </w:rPr>
        <w:t xml:space="preserve"> de mandioca com aves caipiras</w:t>
      </w:r>
      <w:r>
        <w:rPr>
          <w:rFonts w:ascii="Times New Roman" w:hAnsi="Times New Roman"/>
          <w:color w:val="000000"/>
          <w:sz w:val="24"/>
          <w:szCs w:val="24"/>
        </w:rPr>
        <w:t xml:space="preserve">. Acta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Veterinaria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Brasilica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6 (</w:t>
      </w:r>
      <w:r w:rsidRPr="00EC415E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), 204-210.</w:t>
      </w:r>
    </w:p>
    <w:p w:rsidR="00AD0F21" w:rsidRDefault="005D6F11" w:rsidP="00AD0F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Benites, C.I. &amp;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 Souza-Soares, L.A. 2010. F</w:t>
      </w:r>
      <w:r w:rsidR="00AD0F21" w:rsidRPr="001477F2">
        <w:rPr>
          <w:rFonts w:ascii="Times New Roman" w:hAnsi="Times New Roman"/>
          <w:color w:val="000000"/>
          <w:sz w:val="24"/>
          <w:szCs w:val="24"/>
        </w:rPr>
        <w:t>arinhas de silagem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 de resíduo de pescado </w:t>
      </w:r>
      <w:proofErr w:type="spellStart"/>
      <w:r w:rsidR="00AD0F21">
        <w:rPr>
          <w:rFonts w:ascii="Times New Roman" w:hAnsi="Times New Roman"/>
          <w:color w:val="000000"/>
          <w:sz w:val="24"/>
          <w:szCs w:val="24"/>
        </w:rPr>
        <w:t>co-secas</w:t>
      </w:r>
      <w:proofErr w:type="spellEnd"/>
      <w:r w:rsidR="00AD0F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F21" w:rsidRPr="001477F2">
        <w:rPr>
          <w:rFonts w:ascii="Times New Roman" w:hAnsi="Times New Roman"/>
          <w:color w:val="000000"/>
          <w:sz w:val="24"/>
          <w:szCs w:val="24"/>
        </w:rPr>
        <w:t>com farelo de arroz: uma alternativa viável</w:t>
      </w:r>
      <w:r w:rsidR="00AD0F2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AD0F21" w:rsidRPr="001477F2">
        <w:rPr>
          <w:rFonts w:ascii="Times New Roman" w:hAnsi="Times New Roman"/>
          <w:color w:val="000000"/>
          <w:sz w:val="24"/>
          <w:szCs w:val="24"/>
        </w:rPr>
        <w:t>Arch</w:t>
      </w:r>
      <w:r w:rsidR="00AD0F21">
        <w:rPr>
          <w:rFonts w:ascii="Times New Roman" w:hAnsi="Times New Roman"/>
          <w:color w:val="000000"/>
          <w:sz w:val="24"/>
          <w:szCs w:val="24"/>
        </w:rPr>
        <w:t>ivos</w:t>
      </w:r>
      <w:proofErr w:type="spellEnd"/>
      <w:r w:rsidR="00AD0F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0F21" w:rsidRPr="001477F2">
        <w:rPr>
          <w:rFonts w:ascii="Times New Roman" w:hAnsi="Times New Roman"/>
          <w:color w:val="000000"/>
          <w:sz w:val="24"/>
          <w:szCs w:val="24"/>
        </w:rPr>
        <w:t>Zootec</w:t>
      </w:r>
      <w:r w:rsidR="00AD0F21">
        <w:rPr>
          <w:rFonts w:ascii="Times New Roman" w:hAnsi="Times New Roman"/>
          <w:color w:val="000000"/>
          <w:sz w:val="24"/>
          <w:szCs w:val="24"/>
        </w:rPr>
        <w:t>nia, 59</w:t>
      </w:r>
      <w:r w:rsidR="00DD7731">
        <w:rPr>
          <w:rFonts w:ascii="Times New Roman" w:hAnsi="Times New Roman"/>
          <w:color w:val="000000"/>
          <w:sz w:val="24"/>
          <w:szCs w:val="24"/>
        </w:rPr>
        <w:t xml:space="preserve"> (227)</w:t>
      </w:r>
      <w:r w:rsidR="00111CB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D0F21">
        <w:rPr>
          <w:rFonts w:ascii="Times New Roman" w:hAnsi="Times New Roman"/>
          <w:color w:val="000000"/>
          <w:sz w:val="24"/>
          <w:szCs w:val="24"/>
        </w:rPr>
        <w:t>447-450.</w:t>
      </w:r>
    </w:p>
    <w:p w:rsidR="00AD0F21" w:rsidRDefault="00AD0F21" w:rsidP="00AD0F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4470D">
        <w:rPr>
          <w:rFonts w:ascii="Times New Roman" w:hAnsi="Times New Roman"/>
          <w:color w:val="000000"/>
          <w:sz w:val="24"/>
          <w:szCs w:val="24"/>
        </w:rPr>
        <w:t>Borg</w:t>
      </w:r>
      <w:r w:rsidR="00BB3577" w:rsidRPr="0074470D">
        <w:rPr>
          <w:rFonts w:ascii="Times New Roman" w:hAnsi="Times New Roman"/>
          <w:color w:val="000000"/>
          <w:sz w:val="24"/>
          <w:szCs w:val="24"/>
        </w:rPr>
        <w:t>hesi</w:t>
      </w:r>
      <w:proofErr w:type="spellEnd"/>
      <w:r w:rsidR="00BB3577" w:rsidRPr="0074470D">
        <w:rPr>
          <w:rFonts w:ascii="Times New Roman" w:hAnsi="Times New Roman"/>
          <w:color w:val="000000"/>
          <w:sz w:val="24"/>
          <w:szCs w:val="24"/>
        </w:rPr>
        <w:t>, R.,</w:t>
      </w:r>
      <w:r w:rsidR="005D6F11" w:rsidRPr="0074470D">
        <w:rPr>
          <w:rFonts w:ascii="Times New Roman" w:hAnsi="Times New Roman"/>
          <w:color w:val="000000"/>
          <w:sz w:val="24"/>
          <w:szCs w:val="24"/>
        </w:rPr>
        <w:t xml:space="preserve"> Ferraz de Arruda, L. &amp; </w:t>
      </w:r>
      <w:proofErr w:type="spellStart"/>
      <w:r w:rsidRPr="0074470D">
        <w:rPr>
          <w:rFonts w:ascii="Times New Roman" w:hAnsi="Times New Roman"/>
          <w:color w:val="000000"/>
          <w:sz w:val="24"/>
          <w:szCs w:val="24"/>
        </w:rPr>
        <w:t>Oetterer</w:t>
      </w:r>
      <w:proofErr w:type="spellEnd"/>
      <w:r w:rsidRPr="0074470D">
        <w:rPr>
          <w:rFonts w:ascii="Times New Roman" w:hAnsi="Times New Roman"/>
          <w:color w:val="000000"/>
          <w:sz w:val="24"/>
          <w:szCs w:val="24"/>
        </w:rPr>
        <w:t xml:space="preserve">, M. </w:t>
      </w:r>
      <w:r w:rsidR="00111CB5" w:rsidRPr="0074470D">
        <w:rPr>
          <w:rFonts w:ascii="Times New Roman" w:hAnsi="Times New Roman"/>
          <w:color w:val="000000"/>
          <w:sz w:val="24"/>
          <w:szCs w:val="24"/>
        </w:rPr>
        <w:t>(</w:t>
      </w:r>
      <w:r w:rsidRPr="0074470D">
        <w:rPr>
          <w:rFonts w:ascii="Times New Roman" w:hAnsi="Times New Roman"/>
          <w:color w:val="000000"/>
          <w:sz w:val="24"/>
          <w:szCs w:val="24"/>
        </w:rPr>
        <w:t>2007</w:t>
      </w:r>
      <w:r w:rsidR="00111CB5" w:rsidRPr="0074470D">
        <w:rPr>
          <w:rFonts w:ascii="Times New Roman" w:hAnsi="Times New Roman"/>
          <w:color w:val="000000"/>
          <w:sz w:val="24"/>
          <w:szCs w:val="24"/>
        </w:rPr>
        <w:t>)</w:t>
      </w:r>
      <w:r w:rsidRPr="0074470D">
        <w:rPr>
          <w:rFonts w:ascii="Times New Roman" w:hAnsi="Times New Roman"/>
          <w:color w:val="000000"/>
          <w:sz w:val="24"/>
          <w:szCs w:val="24"/>
        </w:rPr>
        <w:t>. A silagem de pescado na alimentação de organismos aquáticos. Boletim do Centro de Pesquisa e Processam</w:t>
      </w:r>
      <w:r w:rsidR="00111CB5" w:rsidRPr="0074470D">
        <w:rPr>
          <w:rFonts w:ascii="Times New Roman" w:hAnsi="Times New Roman"/>
          <w:color w:val="000000"/>
          <w:sz w:val="24"/>
          <w:szCs w:val="24"/>
        </w:rPr>
        <w:t>ento de Alimentos, Curitiba, 25 (2),</w:t>
      </w:r>
      <w:r w:rsidRPr="0074470D">
        <w:rPr>
          <w:rFonts w:ascii="Times New Roman" w:hAnsi="Times New Roman"/>
          <w:color w:val="000000"/>
          <w:sz w:val="24"/>
          <w:szCs w:val="24"/>
        </w:rPr>
        <w:t xml:space="preserve"> 329-339.</w:t>
      </w:r>
    </w:p>
    <w:p w:rsidR="00134025" w:rsidRDefault="00BB3577" w:rsidP="007539D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Boscolo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W. R.,</w:t>
      </w:r>
      <w:r w:rsidR="00134025">
        <w:rPr>
          <w:rFonts w:ascii="Times New Roman" w:hAnsi="Times New Roman"/>
          <w:color w:val="000000"/>
          <w:sz w:val="24"/>
          <w:szCs w:val="24"/>
        </w:rPr>
        <w:t xml:space="preserve"> Santos, A. M.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134025" w:rsidRPr="001340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34025" w:rsidRPr="00134025">
        <w:rPr>
          <w:rFonts w:ascii="Times New Roman" w:hAnsi="Times New Roman"/>
          <w:color w:val="000000"/>
          <w:sz w:val="24"/>
          <w:szCs w:val="24"/>
        </w:rPr>
        <w:t>Buzanello</w:t>
      </w:r>
      <w:proofErr w:type="spellEnd"/>
      <w:r w:rsidR="00134025">
        <w:rPr>
          <w:rFonts w:ascii="Times New Roman" w:hAnsi="Times New Roman"/>
          <w:color w:val="000000"/>
          <w:sz w:val="24"/>
          <w:szCs w:val="24"/>
        </w:rPr>
        <w:t>,</w:t>
      </w:r>
      <w:r w:rsidR="00134025" w:rsidRPr="001340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M.</w:t>
      </w:r>
      <w:r w:rsidR="00134025" w:rsidRPr="001340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C. V.,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Feiden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A.,</w:t>
      </w:r>
      <w:r w:rsidR="00134025">
        <w:rPr>
          <w:rFonts w:ascii="Times New Roman" w:hAnsi="Times New Roman"/>
          <w:color w:val="000000"/>
          <w:sz w:val="24"/>
          <w:szCs w:val="24"/>
        </w:rPr>
        <w:t xml:space="preserve"> Bittencourt, F.</w:t>
      </w:r>
      <w:r w:rsidR="007539DF">
        <w:rPr>
          <w:rFonts w:ascii="Times New Roman" w:hAnsi="Times New Roman"/>
          <w:color w:val="000000"/>
          <w:sz w:val="24"/>
          <w:szCs w:val="24"/>
        </w:rPr>
        <w:t xml:space="preserve"> &amp;</w:t>
      </w:r>
      <w:r w:rsidR="001340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34025">
        <w:rPr>
          <w:rFonts w:ascii="Times New Roman" w:hAnsi="Times New Roman"/>
          <w:color w:val="000000"/>
          <w:sz w:val="24"/>
          <w:szCs w:val="24"/>
        </w:rPr>
        <w:t>Signor</w:t>
      </w:r>
      <w:proofErr w:type="spellEnd"/>
      <w:r w:rsidR="007539DF">
        <w:rPr>
          <w:rFonts w:ascii="Times New Roman" w:hAnsi="Times New Roman"/>
          <w:color w:val="000000"/>
          <w:sz w:val="24"/>
          <w:szCs w:val="24"/>
        </w:rPr>
        <w:t xml:space="preserve">, A. A. (2010). </w:t>
      </w:r>
      <w:r w:rsidR="007539DF" w:rsidRPr="007539DF">
        <w:rPr>
          <w:rFonts w:ascii="Times New Roman" w:hAnsi="Times New Roman"/>
          <w:color w:val="000000"/>
          <w:sz w:val="24"/>
          <w:szCs w:val="24"/>
        </w:rPr>
        <w:t xml:space="preserve">Avaliação microbiológica e </w:t>
      </w:r>
      <w:proofErr w:type="spellStart"/>
      <w:r w:rsidR="007539DF" w:rsidRPr="007539DF">
        <w:rPr>
          <w:rFonts w:ascii="Times New Roman" w:hAnsi="Times New Roman"/>
          <w:color w:val="000000"/>
          <w:sz w:val="24"/>
          <w:szCs w:val="24"/>
        </w:rPr>
        <w:t>bromat</w:t>
      </w:r>
      <w:r w:rsidR="007539DF">
        <w:rPr>
          <w:rFonts w:ascii="Times New Roman" w:hAnsi="Times New Roman"/>
          <w:color w:val="000000"/>
          <w:sz w:val="24"/>
          <w:szCs w:val="24"/>
        </w:rPr>
        <w:t>ológica</w:t>
      </w:r>
      <w:proofErr w:type="spellEnd"/>
      <w:r w:rsidR="007539DF">
        <w:rPr>
          <w:rFonts w:ascii="Times New Roman" w:hAnsi="Times New Roman"/>
          <w:color w:val="000000"/>
          <w:sz w:val="24"/>
          <w:szCs w:val="24"/>
        </w:rPr>
        <w:t xml:space="preserve"> da silagem ácida </w:t>
      </w:r>
      <w:proofErr w:type="spellStart"/>
      <w:r w:rsidR="007539DF">
        <w:rPr>
          <w:rFonts w:ascii="Times New Roman" w:hAnsi="Times New Roman"/>
          <w:color w:val="000000"/>
          <w:sz w:val="24"/>
          <w:szCs w:val="24"/>
        </w:rPr>
        <w:t>obtida</w:t>
      </w:r>
      <w:r w:rsidR="007539DF" w:rsidRPr="007539DF"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 w:rsidR="007539DF" w:rsidRPr="007539DF">
        <w:rPr>
          <w:rFonts w:ascii="Times New Roman" w:hAnsi="Times New Roman"/>
          <w:color w:val="000000"/>
          <w:sz w:val="24"/>
          <w:szCs w:val="24"/>
        </w:rPr>
        <w:t xml:space="preserve"> resídu</w:t>
      </w:r>
      <w:r w:rsidR="007539DF">
        <w:rPr>
          <w:rFonts w:ascii="Times New Roman" w:hAnsi="Times New Roman"/>
          <w:color w:val="000000"/>
          <w:sz w:val="24"/>
          <w:szCs w:val="24"/>
        </w:rPr>
        <w:t xml:space="preserve">os da indústria de filetagem de </w:t>
      </w:r>
      <w:proofErr w:type="spellStart"/>
      <w:r w:rsidR="007539DF" w:rsidRPr="007539DF">
        <w:rPr>
          <w:rFonts w:ascii="Times New Roman" w:hAnsi="Times New Roman"/>
          <w:color w:val="000000"/>
          <w:sz w:val="24"/>
          <w:szCs w:val="24"/>
        </w:rPr>
        <w:t>tilápia</w:t>
      </w:r>
      <w:proofErr w:type="spellEnd"/>
      <w:r w:rsidR="007539DF" w:rsidRPr="007539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39DF">
        <w:rPr>
          <w:rFonts w:ascii="Times New Roman" w:hAnsi="Times New Roman"/>
          <w:color w:val="000000"/>
          <w:sz w:val="24"/>
          <w:szCs w:val="24"/>
        </w:rPr>
        <w:t>do Nilo (</w:t>
      </w:r>
      <w:proofErr w:type="spellStart"/>
      <w:r w:rsidR="007539DF" w:rsidRPr="007539DF">
        <w:rPr>
          <w:rFonts w:ascii="Times New Roman" w:hAnsi="Times New Roman"/>
          <w:i/>
          <w:color w:val="000000"/>
          <w:sz w:val="24"/>
          <w:szCs w:val="24"/>
        </w:rPr>
        <w:t>Oreochromis</w:t>
      </w:r>
      <w:proofErr w:type="spellEnd"/>
      <w:r w:rsidR="007539DF" w:rsidRPr="007539D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7539DF" w:rsidRPr="007539DF">
        <w:rPr>
          <w:rFonts w:ascii="Times New Roman" w:hAnsi="Times New Roman"/>
          <w:i/>
          <w:color w:val="000000"/>
          <w:sz w:val="24"/>
          <w:szCs w:val="24"/>
        </w:rPr>
        <w:t>niloticus</w:t>
      </w:r>
      <w:proofErr w:type="spellEnd"/>
      <w:r w:rsidR="007539DF">
        <w:rPr>
          <w:rFonts w:ascii="Times New Roman" w:hAnsi="Times New Roman"/>
          <w:color w:val="000000"/>
          <w:sz w:val="24"/>
          <w:szCs w:val="24"/>
        </w:rPr>
        <w:t>). Ciências Agrárias, Londrina, 31 (</w:t>
      </w:r>
      <w:r w:rsidR="007539DF" w:rsidRPr="007539DF">
        <w:rPr>
          <w:rFonts w:ascii="Times New Roman" w:hAnsi="Times New Roman"/>
          <w:color w:val="000000"/>
          <w:sz w:val="24"/>
          <w:szCs w:val="24"/>
        </w:rPr>
        <w:t>2</w:t>
      </w:r>
      <w:r w:rsidR="007539DF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7539DF" w:rsidRPr="007539DF">
        <w:rPr>
          <w:rFonts w:ascii="Times New Roman" w:hAnsi="Times New Roman"/>
          <w:color w:val="000000"/>
          <w:sz w:val="24"/>
          <w:szCs w:val="24"/>
        </w:rPr>
        <w:t>515-522</w:t>
      </w:r>
      <w:r w:rsidR="007539DF">
        <w:rPr>
          <w:rFonts w:ascii="Times New Roman" w:hAnsi="Times New Roman"/>
          <w:color w:val="000000"/>
          <w:sz w:val="24"/>
          <w:szCs w:val="24"/>
        </w:rPr>
        <w:t>.</w:t>
      </w:r>
    </w:p>
    <w:p w:rsidR="00AD0F21" w:rsidRDefault="009455DD" w:rsidP="00AD0F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Borghesi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R.,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Portz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L.,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Oetterer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M. &amp; Cyrino, J. E. P</w:t>
      </w:r>
      <w:r w:rsidR="00AD0F21" w:rsidRPr="009455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27EB1" w:rsidRPr="009455DD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2008</w:t>
      </w:r>
      <w:r w:rsidR="00127EB1" w:rsidRPr="009455DD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Apperent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digestibility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coeffcient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protein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amino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acids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acid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biological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enzymatic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silage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for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Nile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tilapia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237A01" w:rsidRPr="00237A01">
        <w:rPr>
          <w:rFonts w:ascii="Times New Roman" w:hAnsi="Times New Roman"/>
          <w:i/>
          <w:color w:val="000000"/>
          <w:sz w:val="24"/>
          <w:szCs w:val="24"/>
        </w:rPr>
        <w:t>Oreochromis</w:t>
      </w:r>
      <w:proofErr w:type="spellEnd"/>
      <w:r w:rsidR="00237A01" w:rsidRPr="00237A0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237A01" w:rsidRPr="00237A01">
        <w:rPr>
          <w:rFonts w:ascii="Times New Roman" w:hAnsi="Times New Roman"/>
          <w:i/>
          <w:color w:val="000000"/>
          <w:sz w:val="24"/>
          <w:szCs w:val="24"/>
        </w:rPr>
        <w:t>niloticus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Aquaculture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37A01">
        <w:rPr>
          <w:rFonts w:ascii="Times New Roman" w:hAnsi="Times New Roman"/>
          <w:color w:val="000000"/>
          <w:sz w:val="24"/>
          <w:szCs w:val="24"/>
        </w:rPr>
        <w:t>Nutrition</w:t>
      </w:r>
      <w:proofErr w:type="spellEnd"/>
      <w:r w:rsidR="00237A01">
        <w:rPr>
          <w:rFonts w:ascii="Times New Roman" w:hAnsi="Times New Roman"/>
          <w:color w:val="000000"/>
          <w:sz w:val="24"/>
          <w:szCs w:val="24"/>
        </w:rPr>
        <w:t>, 14 (3), 242-248.</w:t>
      </w:r>
    </w:p>
    <w:p w:rsidR="008F3435" w:rsidRDefault="008F3435" w:rsidP="008F343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Calderano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8F34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A. A., Gomes, P. C., Albino, L. F. T.,</w:t>
      </w:r>
      <w:r w:rsidRPr="008F34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Rostagno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8F34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H. S., Souza, R. M. &amp; Mello,</w:t>
      </w:r>
      <w:r w:rsidRPr="008F3435">
        <w:rPr>
          <w:rFonts w:ascii="Times New Roman" w:hAnsi="Times New Roman"/>
          <w:color w:val="000000"/>
          <w:sz w:val="24"/>
          <w:szCs w:val="24"/>
        </w:rPr>
        <w:t xml:space="preserve"> H</w:t>
      </w:r>
      <w:r>
        <w:rPr>
          <w:rFonts w:ascii="Times New Roman" w:hAnsi="Times New Roman"/>
          <w:color w:val="000000"/>
          <w:sz w:val="24"/>
          <w:szCs w:val="24"/>
        </w:rPr>
        <w:t xml:space="preserve">. H. de C. (2010). </w:t>
      </w:r>
      <w:r w:rsidRPr="008F3435">
        <w:rPr>
          <w:rFonts w:ascii="Times New Roman" w:hAnsi="Times New Roman"/>
          <w:color w:val="000000"/>
          <w:sz w:val="24"/>
          <w:szCs w:val="24"/>
        </w:rPr>
        <w:t>Composição química e energética</w:t>
      </w:r>
      <w:r>
        <w:rPr>
          <w:rFonts w:ascii="Times New Roman" w:hAnsi="Times New Roman"/>
          <w:color w:val="000000"/>
          <w:sz w:val="24"/>
          <w:szCs w:val="24"/>
        </w:rPr>
        <w:t xml:space="preserve"> de alimentos de origem vegetal </w:t>
      </w:r>
      <w:r w:rsidRPr="008F3435">
        <w:rPr>
          <w:rFonts w:ascii="Times New Roman" w:hAnsi="Times New Roman"/>
          <w:color w:val="000000"/>
          <w:sz w:val="24"/>
          <w:szCs w:val="24"/>
        </w:rPr>
        <w:t>determinada em aves de diferentes idades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F3435">
        <w:rPr>
          <w:rFonts w:ascii="Times New Roman" w:hAnsi="Times New Roman"/>
          <w:color w:val="000000"/>
          <w:sz w:val="24"/>
          <w:szCs w:val="24"/>
        </w:rPr>
        <w:t>Revista Brasileira de Zootecnia</w:t>
      </w:r>
      <w:r>
        <w:rPr>
          <w:rFonts w:ascii="Times New Roman" w:hAnsi="Times New Roman"/>
          <w:color w:val="000000"/>
          <w:sz w:val="24"/>
          <w:szCs w:val="24"/>
        </w:rPr>
        <w:t xml:space="preserve">, 39 (2), </w:t>
      </w:r>
      <w:r w:rsidRPr="008F3435">
        <w:rPr>
          <w:rFonts w:ascii="Times New Roman" w:hAnsi="Times New Roman"/>
          <w:color w:val="000000"/>
          <w:sz w:val="24"/>
          <w:szCs w:val="24"/>
        </w:rPr>
        <w:t>320-326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Costa, T. V.,</w:t>
      </w:r>
      <w:r w:rsidR="00AD0F21" w:rsidRPr="001872FB">
        <w:rPr>
          <w:rFonts w:ascii="Times New Roman" w:hAnsi="Times New Roman"/>
          <w:color w:val="000000"/>
          <w:sz w:val="24"/>
          <w:szCs w:val="24"/>
        </w:rPr>
        <w:t xml:space="preserve"> Silva, R. R. S</w:t>
      </w:r>
      <w:r>
        <w:rPr>
          <w:rFonts w:ascii="Times New Roman" w:hAnsi="Times New Roman"/>
          <w:color w:val="000000"/>
          <w:sz w:val="24"/>
          <w:szCs w:val="24"/>
        </w:rPr>
        <w:t>., Souza, J. L.,</w:t>
      </w:r>
      <w:r w:rsidR="008968D1">
        <w:rPr>
          <w:rFonts w:ascii="Times New Roman" w:hAnsi="Times New Roman"/>
          <w:color w:val="000000"/>
          <w:sz w:val="24"/>
          <w:szCs w:val="24"/>
        </w:rPr>
        <w:t xml:space="preserve"> Batalha, O. S. &amp;</w:t>
      </w:r>
      <w:r w:rsidR="00AD0F21" w:rsidRPr="001872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D0F21" w:rsidRPr="001872FB">
        <w:rPr>
          <w:rFonts w:ascii="Times New Roman" w:hAnsi="Times New Roman"/>
          <w:color w:val="000000"/>
          <w:sz w:val="24"/>
          <w:szCs w:val="24"/>
        </w:rPr>
        <w:t>Hoshiba</w:t>
      </w:r>
      <w:proofErr w:type="spellEnd"/>
      <w:r w:rsidR="00AD0F21" w:rsidRPr="001872FB">
        <w:rPr>
          <w:rFonts w:ascii="Times New Roman" w:hAnsi="Times New Roman"/>
          <w:color w:val="000000"/>
          <w:sz w:val="24"/>
          <w:szCs w:val="24"/>
        </w:rPr>
        <w:t xml:space="preserve">, M. A. </w:t>
      </w:r>
      <w:r w:rsidR="0035106E">
        <w:rPr>
          <w:rFonts w:ascii="Times New Roman" w:hAnsi="Times New Roman"/>
          <w:color w:val="000000"/>
          <w:sz w:val="24"/>
          <w:szCs w:val="24"/>
        </w:rPr>
        <w:t>(</w:t>
      </w:r>
      <w:r w:rsidR="00AD0F21" w:rsidRPr="001872FB">
        <w:rPr>
          <w:rFonts w:ascii="Times New Roman" w:hAnsi="Times New Roman"/>
          <w:color w:val="000000"/>
          <w:sz w:val="24"/>
          <w:szCs w:val="24"/>
        </w:rPr>
        <w:t>2013</w:t>
      </w:r>
      <w:r w:rsidR="0035106E">
        <w:rPr>
          <w:rFonts w:ascii="Times New Roman" w:hAnsi="Times New Roman"/>
          <w:color w:val="000000"/>
          <w:sz w:val="24"/>
          <w:szCs w:val="24"/>
        </w:rPr>
        <w:t>)</w:t>
      </w:r>
      <w:r w:rsidR="00AD0F21" w:rsidRPr="001872FB">
        <w:rPr>
          <w:rFonts w:ascii="Times New Roman" w:hAnsi="Times New Roman"/>
          <w:color w:val="000000"/>
          <w:sz w:val="24"/>
          <w:szCs w:val="24"/>
        </w:rPr>
        <w:t>. Aspectos do consumo e comérc</w:t>
      </w:r>
      <w:r w:rsidR="00AD0F21">
        <w:rPr>
          <w:rFonts w:ascii="Times New Roman" w:hAnsi="Times New Roman"/>
          <w:color w:val="000000"/>
          <w:sz w:val="24"/>
          <w:szCs w:val="24"/>
        </w:rPr>
        <w:t>io de pescado em Parintins. Boletim do</w:t>
      </w:r>
      <w:r w:rsidR="00AD0F21" w:rsidRPr="001872FB">
        <w:rPr>
          <w:rFonts w:ascii="Times New Roman" w:hAnsi="Times New Roman"/>
          <w:color w:val="000000"/>
          <w:sz w:val="24"/>
          <w:szCs w:val="24"/>
        </w:rPr>
        <w:t xml:space="preserve"> Inst</w:t>
      </w:r>
      <w:r w:rsidR="001F1CB9">
        <w:rPr>
          <w:rFonts w:ascii="Times New Roman" w:hAnsi="Times New Roman"/>
          <w:color w:val="000000"/>
          <w:sz w:val="24"/>
          <w:szCs w:val="24"/>
        </w:rPr>
        <w:t>ituto de Pesca, São Paulo, 39 (1), 63-</w:t>
      </w:r>
      <w:r w:rsidR="00AD0F21">
        <w:rPr>
          <w:rFonts w:ascii="Times New Roman" w:hAnsi="Times New Roman"/>
          <w:color w:val="000000"/>
          <w:sz w:val="24"/>
          <w:szCs w:val="24"/>
        </w:rPr>
        <w:t>75.</w:t>
      </w:r>
    </w:p>
    <w:p w:rsidR="00A15721" w:rsidRDefault="00BB3577" w:rsidP="00A1572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Cruz, F. G. G.,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Rufino, J. P. F., Melo, R. D.,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Feijó, J.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C.,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8D1">
        <w:rPr>
          <w:rFonts w:ascii="Times New Roman" w:hAnsi="Times New Roman"/>
          <w:color w:val="000000"/>
          <w:sz w:val="24"/>
          <w:szCs w:val="24"/>
        </w:rPr>
        <w:t>Damasceno, J. L. &amp;</w:t>
      </w:r>
      <w:r w:rsidR="00A157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>Costa</w:t>
      </w:r>
      <w:r w:rsidR="00A15721">
        <w:rPr>
          <w:rFonts w:ascii="Times New Roman" w:hAnsi="Times New Roman"/>
          <w:color w:val="000000"/>
          <w:sz w:val="24"/>
          <w:szCs w:val="24"/>
        </w:rPr>
        <w:t>,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15721">
        <w:rPr>
          <w:rFonts w:ascii="Times New Roman" w:hAnsi="Times New Roman"/>
          <w:color w:val="000000"/>
          <w:sz w:val="24"/>
          <w:szCs w:val="24"/>
        </w:rPr>
        <w:t xml:space="preserve">A. P. G. C. (2016). Perfil socioeconômico da </w:t>
      </w:r>
      <w:proofErr w:type="spellStart"/>
      <w:r w:rsidR="00A15721" w:rsidRPr="00A15721">
        <w:rPr>
          <w:rFonts w:ascii="Times New Roman" w:hAnsi="Times New Roman"/>
          <w:color w:val="000000"/>
          <w:sz w:val="24"/>
          <w:szCs w:val="24"/>
        </w:rPr>
        <w:t>vicultura</w:t>
      </w:r>
      <w:proofErr w:type="spellEnd"/>
      <w:r w:rsidR="00A15721" w:rsidRPr="00A15721">
        <w:rPr>
          <w:rFonts w:ascii="Times New Roman" w:hAnsi="Times New Roman"/>
          <w:color w:val="000000"/>
          <w:sz w:val="24"/>
          <w:szCs w:val="24"/>
        </w:rPr>
        <w:t xml:space="preserve"> no set</w:t>
      </w:r>
      <w:r w:rsidR="00A15721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>p</w:t>
      </w:r>
      <w:r w:rsidR="00A15721">
        <w:rPr>
          <w:rFonts w:ascii="Times New Roman" w:hAnsi="Times New Roman"/>
          <w:color w:val="000000"/>
          <w:sz w:val="24"/>
          <w:szCs w:val="24"/>
        </w:rPr>
        <w:t>rimário do estado do amazonas, B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>rasil</w:t>
      </w:r>
      <w:r w:rsidR="00A1572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15721" w:rsidRPr="00A15721">
        <w:rPr>
          <w:rFonts w:ascii="Times New Roman" w:hAnsi="Times New Roman"/>
          <w:color w:val="000000"/>
          <w:sz w:val="24"/>
          <w:szCs w:val="24"/>
        </w:rPr>
        <w:t>Revista em Agronegócio e Meio Ambiente, Maringá (PR)</w:t>
      </w:r>
      <w:r w:rsidR="00A15721">
        <w:rPr>
          <w:rFonts w:ascii="Times New Roman" w:hAnsi="Times New Roman"/>
          <w:color w:val="000000"/>
          <w:sz w:val="24"/>
          <w:szCs w:val="24"/>
        </w:rPr>
        <w:t xml:space="preserve">, 9 (2), </w:t>
      </w:r>
      <w:r w:rsidR="00447DE1">
        <w:rPr>
          <w:rFonts w:ascii="Times New Roman" w:hAnsi="Times New Roman"/>
          <w:color w:val="000000"/>
          <w:sz w:val="24"/>
          <w:szCs w:val="24"/>
        </w:rPr>
        <w:t>371-391.</w:t>
      </w:r>
    </w:p>
    <w:p w:rsidR="0045031B" w:rsidRDefault="0045031B" w:rsidP="0045031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Dale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N. &amp;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Valenzuela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C. (2016).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Nutritional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properties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of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dried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salmon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silage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for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broiler</w:t>
      </w:r>
      <w:proofErr w:type="spellEnd"/>
      <w:r w:rsidRPr="004503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feeding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5031B">
        <w:rPr>
          <w:rFonts w:ascii="Times New Roman" w:hAnsi="Times New Roman"/>
          <w:color w:val="000000"/>
          <w:sz w:val="24"/>
          <w:szCs w:val="24"/>
        </w:rPr>
        <w:t xml:space="preserve">Animal Science </w:t>
      </w:r>
      <w:proofErr w:type="spellStart"/>
      <w:r w:rsidRPr="0045031B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87 (</w:t>
      </w:r>
      <w:r w:rsidRPr="0045031B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45031B">
        <w:rPr>
          <w:rFonts w:ascii="Times New Roman" w:hAnsi="Times New Roman"/>
          <w:color w:val="000000"/>
          <w:sz w:val="24"/>
          <w:szCs w:val="24"/>
        </w:rPr>
        <w:t>791–795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D0F21" w:rsidRDefault="00AD0F2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60E1">
        <w:rPr>
          <w:rFonts w:ascii="Times New Roman" w:hAnsi="Times New Roman"/>
          <w:sz w:val="24"/>
          <w:szCs w:val="24"/>
        </w:rPr>
        <w:t xml:space="preserve">Ferraz de </w:t>
      </w:r>
      <w:r w:rsidR="00BB3577">
        <w:rPr>
          <w:rFonts w:ascii="Times New Roman" w:hAnsi="Times New Roman"/>
          <w:sz w:val="24"/>
          <w:szCs w:val="24"/>
        </w:rPr>
        <w:t>Arruda, L.,</w:t>
      </w:r>
      <w:r w:rsidR="008968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68D1">
        <w:rPr>
          <w:rFonts w:ascii="Times New Roman" w:hAnsi="Times New Roman"/>
          <w:sz w:val="24"/>
          <w:szCs w:val="24"/>
        </w:rPr>
        <w:t>Borghesi</w:t>
      </w:r>
      <w:proofErr w:type="spellEnd"/>
      <w:r w:rsidR="008968D1">
        <w:rPr>
          <w:rFonts w:ascii="Times New Roman" w:hAnsi="Times New Roman"/>
          <w:sz w:val="24"/>
          <w:szCs w:val="24"/>
        </w:rPr>
        <w:t xml:space="preserve">, R. &amp; </w:t>
      </w:r>
      <w:proofErr w:type="spellStart"/>
      <w:r>
        <w:rPr>
          <w:rFonts w:ascii="Times New Roman" w:hAnsi="Times New Roman"/>
          <w:sz w:val="24"/>
          <w:szCs w:val="24"/>
        </w:rPr>
        <w:t>Oetterer</w:t>
      </w:r>
      <w:proofErr w:type="spellEnd"/>
      <w:r>
        <w:rPr>
          <w:rFonts w:ascii="Times New Roman" w:hAnsi="Times New Roman"/>
          <w:sz w:val="24"/>
          <w:szCs w:val="24"/>
        </w:rPr>
        <w:t>, M</w:t>
      </w:r>
      <w:r w:rsidRPr="00BF60E1">
        <w:rPr>
          <w:rFonts w:ascii="Times New Roman" w:hAnsi="Times New Roman"/>
          <w:sz w:val="24"/>
          <w:szCs w:val="24"/>
        </w:rPr>
        <w:t>.</w:t>
      </w:r>
      <w:r w:rsidR="00087072">
        <w:rPr>
          <w:rFonts w:ascii="Times New Roman" w:hAnsi="Times New Roman"/>
          <w:sz w:val="24"/>
          <w:szCs w:val="24"/>
        </w:rPr>
        <w:t xml:space="preserve"> (2007).</w:t>
      </w:r>
      <w:r w:rsidRPr="00BF60E1">
        <w:rPr>
          <w:rFonts w:ascii="Times New Roman" w:hAnsi="Times New Roman"/>
          <w:sz w:val="24"/>
          <w:szCs w:val="24"/>
        </w:rPr>
        <w:t xml:space="preserve"> Use </w:t>
      </w:r>
      <w:proofErr w:type="spellStart"/>
      <w:r w:rsidRPr="00BF60E1">
        <w:rPr>
          <w:rFonts w:ascii="Times New Roman" w:hAnsi="Times New Roman"/>
          <w:sz w:val="24"/>
          <w:szCs w:val="24"/>
        </w:rPr>
        <w:t>of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fish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waste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BF60E1">
        <w:rPr>
          <w:rFonts w:ascii="Times New Roman" w:hAnsi="Times New Roman"/>
          <w:sz w:val="24"/>
          <w:szCs w:val="24"/>
        </w:rPr>
        <w:t>silage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: a </w:t>
      </w:r>
      <w:proofErr w:type="spellStart"/>
      <w:r w:rsidRPr="00BF60E1">
        <w:rPr>
          <w:rFonts w:ascii="Times New Roman" w:hAnsi="Times New Roman"/>
          <w:sz w:val="24"/>
          <w:szCs w:val="24"/>
        </w:rPr>
        <w:t>review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F60E1">
        <w:rPr>
          <w:rFonts w:ascii="Times New Roman" w:hAnsi="Times New Roman"/>
          <w:sz w:val="24"/>
          <w:szCs w:val="24"/>
        </w:rPr>
        <w:t>Brazilian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Archives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of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Biology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0E1">
        <w:rPr>
          <w:rFonts w:ascii="Times New Roman" w:hAnsi="Times New Roman"/>
          <w:sz w:val="24"/>
          <w:szCs w:val="24"/>
        </w:rPr>
        <w:t>and</w:t>
      </w:r>
      <w:proofErr w:type="spellEnd"/>
      <w:r w:rsidRPr="00BF60E1">
        <w:rPr>
          <w:rFonts w:ascii="Times New Roman" w:hAnsi="Times New Roman"/>
          <w:sz w:val="24"/>
          <w:szCs w:val="24"/>
        </w:rPr>
        <w:t xml:space="preserve"> Techn</w:t>
      </w:r>
      <w:r>
        <w:rPr>
          <w:rFonts w:ascii="Times New Roman" w:hAnsi="Times New Roman"/>
          <w:sz w:val="24"/>
          <w:szCs w:val="24"/>
        </w:rPr>
        <w:t>ology, 50</w:t>
      </w:r>
      <w:r w:rsidR="004F35E4">
        <w:rPr>
          <w:rFonts w:ascii="Times New Roman" w:hAnsi="Times New Roman"/>
          <w:sz w:val="24"/>
          <w:szCs w:val="24"/>
        </w:rPr>
        <w:t xml:space="preserve"> (5)</w:t>
      </w:r>
      <w:r w:rsidR="003B6CD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879-886,</w:t>
      </w:r>
    </w:p>
    <w:p w:rsidR="003C285D" w:rsidRDefault="00BB3577" w:rsidP="003C285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Ferraz de Arruda, L., </w:t>
      </w:r>
      <w:proofErr w:type="spellStart"/>
      <w:r>
        <w:rPr>
          <w:rFonts w:ascii="Times New Roman" w:hAnsi="Times New Roman"/>
          <w:sz w:val="24"/>
          <w:szCs w:val="24"/>
        </w:rPr>
        <w:t>Borghesi</w:t>
      </w:r>
      <w:proofErr w:type="spellEnd"/>
      <w:r>
        <w:rPr>
          <w:rFonts w:ascii="Times New Roman" w:hAnsi="Times New Roman"/>
          <w:sz w:val="24"/>
          <w:szCs w:val="24"/>
        </w:rPr>
        <w:t xml:space="preserve">, R., </w:t>
      </w:r>
      <w:proofErr w:type="spellStart"/>
      <w:r>
        <w:rPr>
          <w:rFonts w:ascii="Times New Roman" w:hAnsi="Times New Roman"/>
          <w:sz w:val="24"/>
          <w:szCs w:val="24"/>
        </w:rPr>
        <w:t>Portz</w:t>
      </w:r>
      <w:proofErr w:type="spellEnd"/>
      <w:r>
        <w:rPr>
          <w:rFonts w:ascii="Times New Roman" w:hAnsi="Times New Roman"/>
          <w:sz w:val="24"/>
          <w:szCs w:val="24"/>
        </w:rPr>
        <w:t>, L.,</w:t>
      </w:r>
      <w:r w:rsidR="003C285D">
        <w:rPr>
          <w:rFonts w:ascii="Times New Roman" w:hAnsi="Times New Roman"/>
          <w:sz w:val="24"/>
          <w:szCs w:val="24"/>
        </w:rPr>
        <w:t xml:space="preserve"> Cyrino, J. E. P. &amp;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Oetterer</w:t>
      </w:r>
      <w:proofErr w:type="spellEnd"/>
      <w:r w:rsidR="003C285D">
        <w:rPr>
          <w:rFonts w:ascii="Times New Roman" w:hAnsi="Times New Roman"/>
          <w:sz w:val="24"/>
          <w:szCs w:val="24"/>
        </w:rPr>
        <w:t>,</w:t>
      </w:r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r w:rsidR="003C285D">
        <w:rPr>
          <w:rFonts w:ascii="Times New Roman" w:hAnsi="Times New Roman"/>
          <w:sz w:val="24"/>
          <w:szCs w:val="24"/>
        </w:rPr>
        <w:t xml:space="preserve">M. (2009).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Fish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Silage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in Black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Bass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C285D" w:rsidRPr="003C285D">
        <w:rPr>
          <w:rFonts w:ascii="Times New Roman" w:hAnsi="Times New Roman"/>
          <w:i/>
          <w:sz w:val="24"/>
          <w:szCs w:val="24"/>
        </w:rPr>
        <w:t>Micropterus</w:t>
      </w:r>
      <w:proofErr w:type="spellEnd"/>
      <w:r w:rsidR="003C285D" w:rsidRPr="003C285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i/>
          <w:sz w:val="24"/>
          <w:szCs w:val="24"/>
        </w:rPr>
        <w:t>Salmoides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3C285D">
        <w:rPr>
          <w:rFonts w:ascii="Times New Roman" w:hAnsi="Times New Roman"/>
          <w:sz w:val="24"/>
          <w:szCs w:val="24"/>
        </w:rPr>
        <w:t>Feed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="003C285D">
        <w:rPr>
          <w:rFonts w:ascii="Times New Roman" w:hAnsi="Times New Roman"/>
          <w:sz w:val="24"/>
          <w:szCs w:val="24"/>
        </w:rPr>
        <w:t>na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Alternative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to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Fish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Meal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3C285D">
        <w:rPr>
          <w:rFonts w:ascii="Times New Roman" w:hAnsi="Times New Roman"/>
          <w:sz w:val="24"/>
          <w:szCs w:val="24"/>
        </w:rPr>
        <w:t>Brazilian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>
        <w:rPr>
          <w:rFonts w:ascii="Times New Roman" w:hAnsi="Times New Roman"/>
          <w:sz w:val="24"/>
          <w:szCs w:val="24"/>
        </w:rPr>
        <w:t>Archives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>
        <w:rPr>
          <w:rFonts w:ascii="Times New Roman" w:hAnsi="Times New Roman"/>
          <w:sz w:val="24"/>
          <w:szCs w:val="24"/>
        </w:rPr>
        <w:t>of</w:t>
      </w:r>
      <w:proofErr w:type="spellEnd"/>
      <w:r w:rsid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Biology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285D" w:rsidRPr="003C285D">
        <w:rPr>
          <w:rFonts w:ascii="Times New Roman" w:hAnsi="Times New Roman"/>
          <w:sz w:val="24"/>
          <w:szCs w:val="24"/>
        </w:rPr>
        <w:t>and</w:t>
      </w:r>
      <w:proofErr w:type="spellEnd"/>
      <w:r w:rsidR="003C285D" w:rsidRPr="003C285D">
        <w:rPr>
          <w:rFonts w:ascii="Times New Roman" w:hAnsi="Times New Roman"/>
          <w:sz w:val="24"/>
          <w:szCs w:val="24"/>
        </w:rPr>
        <w:t xml:space="preserve"> Technology</w:t>
      </w:r>
      <w:r w:rsidR="003C285D">
        <w:rPr>
          <w:rFonts w:ascii="Times New Roman" w:hAnsi="Times New Roman"/>
          <w:sz w:val="24"/>
          <w:szCs w:val="24"/>
        </w:rPr>
        <w:t xml:space="preserve">, 52 (5), </w:t>
      </w:r>
      <w:r w:rsidR="003C285D" w:rsidRPr="003C285D">
        <w:rPr>
          <w:rFonts w:ascii="Times New Roman" w:hAnsi="Times New Roman"/>
          <w:sz w:val="24"/>
          <w:szCs w:val="24"/>
        </w:rPr>
        <w:t>1261-1266</w:t>
      </w:r>
      <w:r w:rsidR="003C285D">
        <w:rPr>
          <w:rFonts w:ascii="Times New Roman" w:hAnsi="Times New Roman"/>
          <w:sz w:val="24"/>
          <w:szCs w:val="24"/>
        </w:rPr>
        <w:t>.</w:t>
      </w:r>
      <w:r w:rsidR="00B27931">
        <w:rPr>
          <w:rFonts w:ascii="Times New Roman" w:hAnsi="Times New Roman"/>
          <w:sz w:val="24"/>
          <w:szCs w:val="24"/>
        </w:rPr>
        <w:t xml:space="preserve"> </w:t>
      </w:r>
    </w:p>
    <w:p w:rsidR="00B27931" w:rsidRPr="00B27931" w:rsidRDefault="00B8319C" w:rsidP="00B8319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319C">
        <w:rPr>
          <w:rFonts w:ascii="Times New Roman" w:hAnsi="Times New Roman"/>
          <w:color w:val="000000"/>
          <w:sz w:val="24"/>
          <w:szCs w:val="24"/>
        </w:rPr>
        <w:t>Feijó</w:t>
      </w:r>
      <w:r>
        <w:rPr>
          <w:rFonts w:ascii="Times New Roman" w:hAnsi="Times New Roman"/>
          <w:color w:val="000000"/>
          <w:sz w:val="24"/>
          <w:szCs w:val="24"/>
        </w:rPr>
        <w:t xml:space="preserve">, J.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C.,</w:t>
      </w:r>
      <w:r w:rsidRPr="00B8319C">
        <w:rPr>
          <w:rFonts w:ascii="Times New Roman" w:hAnsi="Times New Roman"/>
          <w:color w:val="000000"/>
          <w:sz w:val="24"/>
          <w:szCs w:val="24"/>
        </w:rPr>
        <w:t xml:space="preserve"> Cruz</w:t>
      </w:r>
      <w:r>
        <w:rPr>
          <w:rFonts w:ascii="Times New Roman" w:hAnsi="Times New Roman"/>
          <w:color w:val="000000"/>
          <w:sz w:val="24"/>
          <w:szCs w:val="24"/>
        </w:rPr>
        <w:t xml:space="preserve">, F. G. G., </w:t>
      </w:r>
      <w:r w:rsidRPr="00B8319C">
        <w:rPr>
          <w:rFonts w:ascii="Times New Roman" w:hAnsi="Times New Roman"/>
          <w:color w:val="000000"/>
          <w:sz w:val="24"/>
          <w:szCs w:val="24"/>
        </w:rPr>
        <w:t>Melo</w:t>
      </w:r>
      <w:r>
        <w:rPr>
          <w:rFonts w:ascii="Times New Roman" w:hAnsi="Times New Roman"/>
          <w:color w:val="000000"/>
          <w:sz w:val="24"/>
          <w:szCs w:val="24"/>
        </w:rPr>
        <w:t xml:space="preserve">, R. D., </w:t>
      </w:r>
      <w:r w:rsidRPr="00B8319C">
        <w:rPr>
          <w:rFonts w:ascii="Times New Roman" w:hAnsi="Times New Roman"/>
          <w:color w:val="000000"/>
          <w:sz w:val="24"/>
          <w:szCs w:val="24"/>
        </w:rPr>
        <w:t>Rufino</w:t>
      </w:r>
      <w:r>
        <w:rPr>
          <w:rFonts w:ascii="Times New Roman" w:hAnsi="Times New Roman"/>
          <w:color w:val="000000"/>
          <w:sz w:val="24"/>
          <w:szCs w:val="24"/>
        </w:rPr>
        <w:t>, J. P. F.,</w:t>
      </w:r>
      <w:r w:rsidRPr="00B8319C">
        <w:rPr>
          <w:rFonts w:ascii="Times New Roman" w:hAnsi="Times New Roman"/>
          <w:color w:val="000000"/>
          <w:sz w:val="24"/>
          <w:szCs w:val="24"/>
        </w:rPr>
        <w:t xml:space="preserve"> Damasceno</w:t>
      </w:r>
      <w:r>
        <w:rPr>
          <w:rFonts w:ascii="Times New Roman" w:hAnsi="Times New Roman"/>
          <w:color w:val="000000"/>
          <w:sz w:val="24"/>
          <w:szCs w:val="24"/>
        </w:rPr>
        <w:t>, J. L.</w:t>
      </w:r>
      <w:r w:rsidRPr="00B8319C">
        <w:rPr>
          <w:rFonts w:ascii="Times New Roman" w:hAnsi="Times New Roman"/>
          <w:color w:val="000000"/>
          <w:sz w:val="24"/>
          <w:szCs w:val="24"/>
        </w:rPr>
        <w:t>; Costa</w:t>
      </w:r>
      <w:r>
        <w:rPr>
          <w:rFonts w:ascii="Times New Roman" w:hAnsi="Times New Roman"/>
          <w:color w:val="000000"/>
          <w:sz w:val="24"/>
          <w:szCs w:val="24"/>
        </w:rPr>
        <w:t>, A. P. G. C. &amp;</w:t>
      </w:r>
      <w:r w:rsidRPr="00B8319C">
        <w:rPr>
          <w:rFonts w:ascii="Times New Roman" w:hAnsi="Times New Roman"/>
          <w:color w:val="000000"/>
          <w:sz w:val="24"/>
          <w:szCs w:val="24"/>
        </w:rPr>
        <w:t xml:space="preserve"> Negreiros</w:t>
      </w:r>
      <w:r>
        <w:rPr>
          <w:rFonts w:ascii="Times New Roman" w:hAnsi="Times New Roman"/>
          <w:color w:val="000000"/>
          <w:sz w:val="24"/>
          <w:szCs w:val="24"/>
        </w:rPr>
        <w:t>, T.</w:t>
      </w:r>
      <w:r w:rsidRPr="00B8319C">
        <w:rPr>
          <w:rFonts w:ascii="Times New Roman" w:hAnsi="Times New Roman"/>
          <w:color w:val="000000"/>
          <w:sz w:val="24"/>
          <w:szCs w:val="24"/>
        </w:rPr>
        <w:t xml:space="preserve"> de</w:t>
      </w:r>
      <w:r>
        <w:rPr>
          <w:rFonts w:ascii="Times New Roman" w:hAnsi="Times New Roman"/>
          <w:color w:val="000000"/>
          <w:sz w:val="24"/>
          <w:szCs w:val="24"/>
        </w:rPr>
        <w:t xml:space="preserve"> J. N. </w:t>
      </w:r>
      <w:r w:rsidR="00135CD8">
        <w:rPr>
          <w:rFonts w:ascii="Times New Roman" w:hAnsi="Times New Roman"/>
          <w:color w:val="000000"/>
          <w:sz w:val="24"/>
          <w:szCs w:val="24"/>
        </w:rPr>
        <w:t xml:space="preserve">(2016). </w:t>
      </w:r>
      <w:r w:rsidR="00135CD8" w:rsidRPr="00135CD8">
        <w:rPr>
          <w:rFonts w:ascii="Times New Roman" w:hAnsi="Times New Roman"/>
          <w:color w:val="000000"/>
          <w:sz w:val="24"/>
          <w:szCs w:val="24"/>
        </w:rPr>
        <w:t>Farinha de cará (</w:t>
      </w:r>
      <w:proofErr w:type="spellStart"/>
      <w:r w:rsidR="00135CD8" w:rsidRPr="00135CD8">
        <w:rPr>
          <w:rFonts w:ascii="Times New Roman" w:hAnsi="Times New Roman"/>
          <w:color w:val="000000"/>
          <w:sz w:val="24"/>
          <w:szCs w:val="24"/>
        </w:rPr>
        <w:t>Dioscorea</w:t>
      </w:r>
      <w:proofErr w:type="spellEnd"/>
      <w:r w:rsidR="00135CD8" w:rsidRPr="00135C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35CD8" w:rsidRPr="00135CD8">
        <w:rPr>
          <w:rFonts w:ascii="Times New Roman" w:hAnsi="Times New Roman"/>
          <w:color w:val="000000"/>
          <w:sz w:val="24"/>
          <w:szCs w:val="24"/>
        </w:rPr>
        <w:t>trifida</w:t>
      </w:r>
      <w:proofErr w:type="spellEnd"/>
      <w:r w:rsidR="00135CD8" w:rsidRPr="00135CD8">
        <w:rPr>
          <w:rFonts w:ascii="Times New Roman" w:hAnsi="Times New Roman"/>
          <w:color w:val="000000"/>
          <w:sz w:val="24"/>
          <w:szCs w:val="24"/>
        </w:rPr>
        <w:t xml:space="preserve"> L.) sobre o</w:t>
      </w:r>
      <w:r w:rsidR="00135CD8">
        <w:rPr>
          <w:rFonts w:ascii="Times New Roman" w:hAnsi="Times New Roman"/>
          <w:color w:val="000000"/>
          <w:sz w:val="24"/>
          <w:szCs w:val="24"/>
        </w:rPr>
        <w:t xml:space="preserve"> desempenho, qualidade do ovo e </w:t>
      </w:r>
      <w:r w:rsidR="00135CD8" w:rsidRPr="00135CD8">
        <w:rPr>
          <w:rFonts w:ascii="Times New Roman" w:hAnsi="Times New Roman"/>
          <w:color w:val="000000"/>
          <w:sz w:val="24"/>
          <w:szCs w:val="24"/>
        </w:rPr>
        <w:t>sérica de poedeiras comerciais leves</w:t>
      </w:r>
      <w:r w:rsidR="00135CD8">
        <w:rPr>
          <w:rFonts w:ascii="Times New Roman" w:hAnsi="Times New Roman"/>
          <w:color w:val="000000"/>
          <w:sz w:val="24"/>
          <w:szCs w:val="24"/>
        </w:rPr>
        <w:t>. Revista Brasileira de</w:t>
      </w:r>
      <w:r w:rsidR="00135CD8" w:rsidRPr="00135CD8">
        <w:rPr>
          <w:rFonts w:ascii="Times New Roman" w:hAnsi="Times New Roman"/>
          <w:color w:val="000000"/>
          <w:sz w:val="24"/>
          <w:szCs w:val="24"/>
        </w:rPr>
        <w:t xml:space="preserve"> Saúde </w:t>
      </w:r>
      <w:r w:rsidR="00135CD8">
        <w:rPr>
          <w:rFonts w:ascii="Times New Roman" w:hAnsi="Times New Roman"/>
          <w:color w:val="000000"/>
          <w:sz w:val="24"/>
          <w:szCs w:val="24"/>
        </w:rPr>
        <w:t>e Produção Animal, Salvador, 17 (</w:t>
      </w:r>
      <w:r w:rsidR="00135CD8" w:rsidRPr="00135CD8">
        <w:rPr>
          <w:rFonts w:ascii="Times New Roman" w:hAnsi="Times New Roman"/>
          <w:color w:val="000000"/>
          <w:sz w:val="24"/>
          <w:szCs w:val="24"/>
        </w:rPr>
        <w:t>3</w:t>
      </w:r>
      <w:r w:rsidR="00135CD8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135CD8" w:rsidRPr="00135CD8">
        <w:rPr>
          <w:rFonts w:ascii="Times New Roman" w:hAnsi="Times New Roman"/>
          <w:color w:val="000000"/>
          <w:sz w:val="24"/>
          <w:szCs w:val="24"/>
        </w:rPr>
        <w:t>413-423</w:t>
      </w:r>
      <w:r w:rsidR="00BB3577">
        <w:rPr>
          <w:rFonts w:ascii="Times New Roman" w:hAnsi="Times New Roman"/>
          <w:color w:val="000000"/>
          <w:sz w:val="24"/>
          <w:szCs w:val="24"/>
        </w:rPr>
        <w:t>.</w:t>
      </w:r>
    </w:p>
    <w:p w:rsidR="00AD0F21" w:rsidRDefault="00AD0F2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47F8">
        <w:rPr>
          <w:rFonts w:ascii="Times New Roman" w:hAnsi="Times New Roman"/>
          <w:sz w:val="24"/>
          <w:szCs w:val="24"/>
        </w:rPr>
        <w:t>Goddard, J</w:t>
      </w:r>
      <w:r>
        <w:rPr>
          <w:rFonts w:ascii="Times New Roman" w:hAnsi="Times New Roman"/>
          <w:sz w:val="24"/>
          <w:szCs w:val="24"/>
        </w:rPr>
        <w:t>.</w:t>
      </w:r>
      <w:r w:rsidRPr="00C347F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="008968D1">
        <w:rPr>
          <w:rFonts w:ascii="Times New Roman" w:hAnsi="Times New Roman"/>
          <w:sz w:val="24"/>
          <w:szCs w:val="24"/>
        </w:rPr>
        <w:t xml:space="preserve"> &amp;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7F8">
        <w:rPr>
          <w:rFonts w:ascii="Times New Roman" w:hAnsi="Times New Roman"/>
          <w:sz w:val="24"/>
          <w:szCs w:val="24"/>
        </w:rPr>
        <w:t>Perret</w:t>
      </w:r>
      <w:proofErr w:type="spellEnd"/>
      <w:r w:rsidRPr="00C347F8">
        <w:rPr>
          <w:rFonts w:ascii="Times New Roman" w:hAnsi="Times New Roman"/>
          <w:sz w:val="24"/>
          <w:szCs w:val="24"/>
        </w:rPr>
        <w:t>, 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347F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347F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. </w:t>
      </w:r>
      <w:r w:rsidR="003B5B4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2005</w:t>
      </w:r>
      <w:r w:rsidR="003B5B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C347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BA1">
        <w:rPr>
          <w:rFonts w:ascii="Times New Roman" w:hAnsi="Times New Roman"/>
          <w:sz w:val="24"/>
          <w:szCs w:val="24"/>
        </w:rPr>
        <w:t>Co-drying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BA1">
        <w:rPr>
          <w:rFonts w:ascii="Times New Roman" w:hAnsi="Times New Roman"/>
          <w:sz w:val="24"/>
          <w:szCs w:val="24"/>
        </w:rPr>
        <w:t>fish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5BA1">
        <w:rPr>
          <w:rFonts w:ascii="Times New Roman" w:hAnsi="Times New Roman"/>
          <w:sz w:val="24"/>
          <w:szCs w:val="24"/>
        </w:rPr>
        <w:t>silage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 for use in </w:t>
      </w:r>
      <w:proofErr w:type="spellStart"/>
      <w:r w:rsidRPr="00465BA1">
        <w:rPr>
          <w:rFonts w:ascii="Times New Roman" w:hAnsi="Times New Roman"/>
          <w:sz w:val="24"/>
          <w:szCs w:val="24"/>
        </w:rPr>
        <w:t>aquafeeds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. Animal </w:t>
      </w:r>
      <w:proofErr w:type="spellStart"/>
      <w:r w:rsidRPr="00465BA1">
        <w:rPr>
          <w:rFonts w:ascii="Times New Roman" w:hAnsi="Times New Roman"/>
          <w:sz w:val="24"/>
          <w:szCs w:val="24"/>
        </w:rPr>
        <w:t>Feed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 Science </w:t>
      </w:r>
      <w:proofErr w:type="spellStart"/>
      <w:r w:rsidRPr="00465BA1">
        <w:rPr>
          <w:rFonts w:ascii="Times New Roman" w:hAnsi="Times New Roman"/>
          <w:sz w:val="24"/>
          <w:szCs w:val="24"/>
        </w:rPr>
        <w:t>and</w:t>
      </w:r>
      <w:proofErr w:type="spellEnd"/>
      <w:r w:rsidRPr="00465BA1">
        <w:rPr>
          <w:rFonts w:ascii="Times New Roman" w:hAnsi="Times New Roman"/>
          <w:sz w:val="24"/>
          <w:szCs w:val="24"/>
        </w:rPr>
        <w:t xml:space="preserve"> Tech</w:t>
      </w:r>
      <w:r>
        <w:rPr>
          <w:rFonts w:ascii="Times New Roman" w:hAnsi="Times New Roman"/>
          <w:sz w:val="24"/>
          <w:szCs w:val="24"/>
        </w:rPr>
        <w:t>nology, 118: 337-342.</w:t>
      </w:r>
    </w:p>
    <w:p w:rsidR="00AD395B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Godoy, H. B. R.,</w:t>
      </w:r>
      <w:r w:rsidR="00AD0F21" w:rsidRPr="006050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6050DF">
        <w:rPr>
          <w:rFonts w:ascii="Times New Roman" w:hAnsi="Times New Roman"/>
          <w:sz w:val="24"/>
          <w:szCs w:val="24"/>
        </w:rPr>
        <w:t>Landell</w:t>
      </w:r>
      <w:proofErr w:type="spellEnd"/>
      <w:r w:rsidR="00AD0F21" w:rsidRPr="006050DF">
        <w:rPr>
          <w:rFonts w:ascii="Times New Roman" w:hAnsi="Times New Roman"/>
          <w:sz w:val="24"/>
          <w:szCs w:val="24"/>
        </w:rPr>
        <w:t xml:space="preserve"> Filho, L</w:t>
      </w:r>
      <w:r>
        <w:rPr>
          <w:rFonts w:ascii="Times New Roman" w:hAnsi="Times New Roman"/>
          <w:sz w:val="24"/>
          <w:szCs w:val="24"/>
        </w:rPr>
        <w:t>. C.,</w:t>
      </w:r>
      <w:r w:rsidR="008968D1">
        <w:rPr>
          <w:rFonts w:ascii="Times New Roman" w:hAnsi="Times New Roman"/>
          <w:sz w:val="24"/>
          <w:szCs w:val="24"/>
        </w:rPr>
        <w:t xml:space="preserve"> Bianchini Sobrinho, E. M. &amp;</w:t>
      </w:r>
      <w:r w:rsidR="00AD0F21" w:rsidRPr="006050DF">
        <w:rPr>
          <w:rFonts w:ascii="Times New Roman" w:hAnsi="Times New Roman"/>
          <w:sz w:val="24"/>
          <w:szCs w:val="24"/>
        </w:rPr>
        <w:t xml:space="preserve"> Godoy, M. </w:t>
      </w:r>
      <w:r w:rsidR="00715347">
        <w:rPr>
          <w:rFonts w:ascii="Times New Roman" w:hAnsi="Times New Roman"/>
          <w:sz w:val="24"/>
          <w:szCs w:val="24"/>
        </w:rPr>
        <w:t>(</w:t>
      </w:r>
      <w:r w:rsidR="00AD0F21" w:rsidRPr="006050DF">
        <w:rPr>
          <w:rFonts w:ascii="Times New Roman" w:hAnsi="Times New Roman"/>
          <w:sz w:val="24"/>
          <w:szCs w:val="24"/>
        </w:rPr>
        <w:t>2008</w:t>
      </w:r>
      <w:r w:rsidR="00715347">
        <w:rPr>
          <w:rFonts w:ascii="Times New Roman" w:hAnsi="Times New Roman"/>
          <w:sz w:val="24"/>
          <w:szCs w:val="24"/>
        </w:rPr>
        <w:t>)</w:t>
      </w:r>
      <w:r w:rsidR="00AD0F21" w:rsidRPr="006050DF">
        <w:rPr>
          <w:rFonts w:ascii="Times New Roman" w:hAnsi="Times New Roman"/>
          <w:sz w:val="24"/>
          <w:szCs w:val="24"/>
        </w:rPr>
        <w:t xml:space="preserve">. O uso da silagem de subprodutos da filetagem de peixe na alimentação de suínos em crescimento parâmetros séricos.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Brazilian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Journal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of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Veterinary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Research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C6613A">
        <w:rPr>
          <w:rFonts w:ascii="Times New Roman" w:hAnsi="Times New Roman"/>
          <w:sz w:val="24"/>
          <w:szCs w:val="24"/>
        </w:rPr>
        <w:t>and</w:t>
      </w:r>
      <w:proofErr w:type="spellEnd"/>
      <w:r w:rsidR="00AD0F21" w:rsidRPr="00C6613A">
        <w:rPr>
          <w:rFonts w:ascii="Times New Roman" w:hAnsi="Times New Roman"/>
          <w:sz w:val="24"/>
          <w:szCs w:val="24"/>
        </w:rPr>
        <w:t xml:space="preserve"> Animal Science</w:t>
      </w:r>
      <w:r w:rsidR="00AD0F21" w:rsidRPr="006050DF">
        <w:rPr>
          <w:rFonts w:ascii="Times New Roman" w:hAnsi="Times New Roman"/>
          <w:sz w:val="24"/>
          <w:szCs w:val="24"/>
        </w:rPr>
        <w:t>,</w:t>
      </w:r>
      <w:r w:rsidR="00715347">
        <w:rPr>
          <w:rFonts w:ascii="Times New Roman" w:hAnsi="Times New Roman"/>
          <w:sz w:val="24"/>
          <w:szCs w:val="24"/>
        </w:rPr>
        <w:t xml:space="preserve"> 45 (6),</w:t>
      </w:r>
      <w:r w:rsidR="00AD0F21" w:rsidRPr="006050DF">
        <w:rPr>
          <w:rFonts w:ascii="Times New Roman" w:hAnsi="Times New Roman"/>
          <w:sz w:val="24"/>
          <w:szCs w:val="24"/>
        </w:rPr>
        <w:t xml:space="preserve"> 429-436.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Hernández, C.,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Olv</w:t>
      </w:r>
      <w:r>
        <w:rPr>
          <w:rFonts w:ascii="Times New Roman" w:hAnsi="Times New Roman"/>
          <w:sz w:val="24"/>
          <w:szCs w:val="24"/>
        </w:rPr>
        <w:t>era-Novoa</w:t>
      </w:r>
      <w:proofErr w:type="spellEnd"/>
      <w:r>
        <w:rPr>
          <w:rFonts w:ascii="Times New Roman" w:hAnsi="Times New Roman"/>
          <w:sz w:val="24"/>
          <w:szCs w:val="24"/>
        </w:rPr>
        <w:t xml:space="preserve">, M. A., </w:t>
      </w:r>
      <w:proofErr w:type="spellStart"/>
      <w:r>
        <w:rPr>
          <w:rFonts w:ascii="Times New Roman" w:hAnsi="Times New Roman"/>
          <w:sz w:val="24"/>
          <w:szCs w:val="24"/>
        </w:rPr>
        <w:t>Voltolina</w:t>
      </w:r>
      <w:proofErr w:type="spellEnd"/>
      <w:r>
        <w:rPr>
          <w:rFonts w:ascii="Times New Roman" w:hAnsi="Times New Roman"/>
          <w:sz w:val="24"/>
          <w:szCs w:val="24"/>
        </w:rPr>
        <w:t xml:space="preserve">, D., </w:t>
      </w:r>
      <w:proofErr w:type="spellStart"/>
      <w:r>
        <w:rPr>
          <w:rFonts w:ascii="Times New Roman" w:hAnsi="Times New Roman"/>
          <w:sz w:val="24"/>
          <w:szCs w:val="24"/>
        </w:rPr>
        <w:t>Hardy</w:t>
      </w:r>
      <w:proofErr w:type="spellEnd"/>
      <w:r>
        <w:rPr>
          <w:rFonts w:ascii="Times New Roman" w:hAnsi="Times New Roman"/>
          <w:sz w:val="24"/>
          <w:szCs w:val="24"/>
        </w:rPr>
        <w:t>, R. W.,</w:t>
      </w:r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González-Rodriguez, B.,</w:t>
      </w:r>
      <w:r w:rsidR="00AD0F21" w:rsidRPr="00B36456">
        <w:rPr>
          <w:rFonts w:ascii="Times New Roman" w:hAnsi="Times New Roman"/>
          <w:sz w:val="24"/>
          <w:szCs w:val="24"/>
        </w:rPr>
        <w:t xml:space="preserve"> Dominguez-Jime</w:t>
      </w:r>
      <w:r w:rsidR="00AD0F21">
        <w:rPr>
          <w:rFonts w:ascii="Times New Roman" w:hAnsi="Times New Roman"/>
          <w:sz w:val="24"/>
          <w:szCs w:val="24"/>
        </w:rPr>
        <w:t>nez,</w:t>
      </w:r>
      <w:r w:rsidR="00AD0F21" w:rsidRPr="00B3645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P.</w:t>
      </w:r>
      <w:r w:rsidR="00FC53B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...</w:t>
      </w:r>
      <w:proofErr w:type="gramEnd"/>
      <w:r w:rsidR="00FC53B6">
        <w:rPr>
          <w:rFonts w:ascii="Times New Roman" w:hAnsi="Times New Roman"/>
          <w:sz w:val="24"/>
          <w:szCs w:val="24"/>
        </w:rPr>
        <w:t>.</w:t>
      </w:r>
      <w:r w:rsidR="008968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Agramon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-Romero, S. </w:t>
      </w:r>
      <w:r w:rsidR="00715347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2013</w:t>
      </w:r>
      <w:r w:rsidR="00715347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r w:rsidR="00AD0F21" w:rsidRPr="00AA601B">
        <w:rPr>
          <w:rFonts w:ascii="Times New Roman" w:hAnsi="Times New Roman"/>
          <w:sz w:val="24"/>
          <w:szCs w:val="24"/>
        </w:rPr>
        <w:t xml:space="preserve">Use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of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tuna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industry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waste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in diets for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Nile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tilapia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0F21">
        <w:rPr>
          <w:rFonts w:ascii="Times New Roman" w:hAnsi="Times New Roman"/>
          <w:sz w:val="24"/>
          <w:szCs w:val="24"/>
        </w:rPr>
        <w:t>Oreochromis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niloticus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fingerlings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effect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on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digestibility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and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growth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performance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Latin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American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Journal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of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Aquatic</w:t>
      </w:r>
      <w:proofErr w:type="spellEnd"/>
      <w:r w:rsidR="00AD0F21" w:rsidRPr="00AA60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AA601B">
        <w:rPr>
          <w:rFonts w:ascii="Times New Roman" w:hAnsi="Times New Roman"/>
          <w:sz w:val="24"/>
          <w:szCs w:val="24"/>
        </w:rPr>
        <w:t>Research</w:t>
      </w:r>
      <w:proofErr w:type="spellEnd"/>
      <w:r w:rsidR="00AD0F21">
        <w:rPr>
          <w:rFonts w:ascii="Times New Roman" w:hAnsi="Times New Roman"/>
          <w:sz w:val="24"/>
          <w:szCs w:val="24"/>
        </w:rPr>
        <w:t>, 41</w:t>
      </w:r>
      <w:r w:rsidR="00715347">
        <w:rPr>
          <w:rFonts w:ascii="Times New Roman" w:hAnsi="Times New Roman"/>
          <w:sz w:val="24"/>
          <w:szCs w:val="24"/>
        </w:rPr>
        <w:t xml:space="preserve"> (3),</w:t>
      </w:r>
      <w:r w:rsidR="00AD0F21" w:rsidRPr="00AA601B">
        <w:rPr>
          <w:rFonts w:ascii="Times New Roman" w:hAnsi="Times New Roman"/>
          <w:sz w:val="24"/>
          <w:szCs w:val="24"/>
        </w:rPr>
        <w:t xml:space="preserve"> 468-478</w:t>
      </w:r>
      <w:r w:rsidR="00AD0F21">
        <w:rPr>
          <w:rFonts w:ascii="Times New Roman" w:hAnsi="Times New Roman"/>
          <w:sz w:val="24"/>
          <w:szCs w:val="24"/>
        </w:rPr>
        <w:t>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Honorato, C.,</w:t>
      </w:r>
      <w:r w:rsidR="008968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68D1">
        <w:rPr>
          <w:rFonts w:ascii="Times New Roman" w:hAnsi="Times New Roman"/>
          <w:sz w:val="24"/>
          <w:szCs w:val="24"/>
        </w:rPr>
        <w:t>Frizzas</w:t>
      </w:r>
      <w:proofErr w:type="spellEnd"/>
      <w:r w:rsidR="008968D1">
        <w:rPr>
          <w:rFonts w:ascii="Times New Roman" w:hAnsi="Times New Roman"/>
          <w:sz w:val="24"/>
          <w:szCs w:val="24"/>
        </w:rPr>
        <w:t>, G. O. &amp;</w:t>
      </w:r>
      <w:r w:rsidR="00AD0F21">
        <w:rPr>
          <w:rFonts w:ascii="Times New Roman" w:hAnsi="Times New Roman"/>
          <w:sz w:val="24"/>
          <w:szCs w:val="24"/>
        </w:rPr>
        <w:t xml:space="preserve"> Carneiro, D. J. </w:t>
      </w:r>
      <w:r w:rsidR="00715347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2012</w:t>
      </w:r>
      <w:r w:rsidR="00715347">
        <w:rPr>
          <w:rFonts w:ascii="Times New Roman" w:hAnsi="Times New Roman"/>
          <w:sz w:val="24"/>
          <w:szCs w:val="24"/>
        </w:rPr>
        <w:t>)</w:t>
      </w:r>
      <w:r w:rsidR="00AD0F21">
        <w:t xml:space="preserve">. </w:t>
      </w:r>
      <w:r w:rsidR="00AD0F21">
        <w:rPr>
          <w:rFonts w:ascii="Times New Roman" w:hAnsi="Times New Roman"/>
          <w:sz w:val="24"/>
          <w:szCs w:val="24"/>
        </w:rPr>
        <w:t>Digestibilidade da silagem de peixe com diferentes tempos de armazenamento para alimentação do pacu (</w:t>
      </w:r>
      <w:proofErr w:type="spellStart"/>
      <w:r w:rsidR="00AD0F21">
        <w:rPr>
          <w:rFonts w:ascii="Times New Roman" w:hAnsi="Times New Roman"/>
          <w:i/>
          <w:sz w:val="24"/>
          <w:szCs w:val="24"/>
        </w:rPr>
        <w:t>Piaractus</w:t>
      </w:r>
      <w:proofErr w:type="spellEnd"/>
      <w:r w:rsidR="00AD0F2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i/>
          <w:sz w:val="24"/>
          <w:szCs w:val="24"/>
        </w:rPr>
        <w:t>mesopotamicus</w:t>
      </w:r>
      <w:proofErr w:type="spellEnd"/>
      <w:r w:rsidR="00AD0F21">
        <w:rPr>
          <w:rFonts w:ascii="Times New Roman" w:hAnsi="Times New Roman"/>
          <w:sz w:val="24"/>
          <w:szCs w:val="24"/>
        </w:rPr>
        <w:t>). Ensaios e Ciência: Ciências Biológicas, Agrária</w:t>
      </w:r>
      <w:r w:rsidR="00715347">
        <w:rPr>
          <w:rFonts w:ascii="Times New Roman" w:hAnsi="Times New Roman"/>
          <w:sz w:val="24"/>
          <w:szCs w:val="24"/>
        </w:rPr>
        <w:t xml:space="preserve">s e da Saúde, Campo Grande, 16 (5), </w:t>
      </w:r>
      <w:r w:rsidR="00AD0F21">
        <w:rPr>
          <w:rFonts w:ascii="Times New Roman" w:hAnsi="Times New Roman"/>
          <w:sz w:val="24"/>
          <w:szCs w:val="24"/>
        </w:rPr>
        <w:t>85-95.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Hisano</w:t>
      </w:r>
      <w:proofErr w:type="spellEnd"/>
      <w:r>
        <w:rPr>
          <w:rFonts w:ascii="Times New Roman" w:hAnsi="Times New Roman"/>
          <w:sz w:val="24"/>
          <w:szCs w:val="24"/>
        </w:rPr>
        <w:t>, H.,</w:t>
      </w:r>
      <w:r w:rsidR="0091650A">
        <w:rPr>
          <w:rFonts w:ascii="Times New Roman" w:hAnsi="Times New Roman"/>
          <w:sz w:val="24"/>
          <w:szCs w:val="24"/>
        </w:rPr>
        <w:t xml:space="preserve"> Ishikawa, M. M. &amp;</w:t>
      </w:r>
      <w:r w:rsidR="0091650A" w:rsidRPr="00916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50A" w:rsidRPr="0091650A">
        <w:rPr>
          <w:rFonts w:ascii="Times New Roman" w:hAnsi="Times New Roman"/>
          <w:sz w:val="24"/>
          <w:szCs w:val="24"/>
        </w:rPr>
        <w:t>Portz</w:t>
      </w:r>
      <w:proofErr w:type="spellEnd"/>
      <w:r w:rsidR="0091650A">
        <w:rPr>
          <w:rFonts w:ascii="Times New Roman" w:hAnsi="Times New Roman"/>
          <w:sz w:val="24"/>
          <w:szCs w:val="24"/>
        </w:rPr>
        <w:t xml:space="preserve">, L. (2012). </w:t>
      </w:r>
      <w:r w:rsidR="0091650A" w:rsidRPr="0091650A">
        <w:rPr>
          <w:rFonts w:ascii="Times New Roman" w:hAnsi="Times New Roman"/>
          <w:sz w:val="24"/>
          <w:szCs w:val="24"/>
        </w:rPr>
        <w:t>Produção de silagem ácida a partir de vísceras de</w:t>
      </w:r>
      <w:r w:rsidR="0091650A">
        <w:rPr>
          <w:rFonts w:ascii="Times New Roman" w:hAnsi="Times New Roman"/>
          <w:sz w:val="24"/>
          <w:szCs w:val="24"/>
        </w:rPr>
        <w:t xml:space="preserve"> surubim (</w:t>
      </w:r>
      <w:proofErr w:type="spellStart"/>
      <w:r w:rsidR="0091650A" w:rsidRPr="0091650A">
        <w:rPr>
          <w:rFonts w:ascii="Times New Roman" w:hAnsi="Times New Roman"/>
          <w:i/>
          <w:sz w:val="24"/>
          <w:szCs w:val="24"/>
        </w:rPr>
        <w:t>Pseudoplatystoma</w:t>
      </w:r>
      <w:proofErr w:type="spellEnd"/>
      <w:r w:rsidR="0091650A">
        <w:rPr>
          <w:rFonts w:ascii="Times New Roman" w:hAnsi="Times New Roman"/>
          <w:sz w:val="24"/>
          <w:szCs w:val="24"/>
        </w:rPr>
        <w:t xml:space="preserve"> sp.) </w:t>
      </w:r>
      <w:r w:rsidR="0091650A" w:rsidRPr="0091650A">
        <w:rPr>
          <w:rFonts w:ascii="Times New Roman" w:hAnsi="Times New Roman"/>
          <w:sz w:val="24"/>
          <w:szCs w:val="24"/>
        </w:rPr>
        <w:t xml:space="preserve">e avaliação da digestibilidade para </w:t>
      </w:r>
      <w:proofErr w:type="spellStart"/>
      <w:r w:rsidR="0091650A" w:rsidRPr="0091650A">
        <w:rPr>
          <w:rFonts w:ascii="Times New Roman" w:hAnsi="Times New Roman"/>
          <w:sz w:val="24"/>
          <w:szCs w:val="24"/>
        </w:rPr>
        <w:t>tilápia</w:t>
      </w:r>
      <w:proofErr w:type="spellEnd"/>
      <w:r w:rsidR="0091650A" w:rsidRPr="0091650A">
        <w:rPr>
          <w:rFonts w:ascii="Times New Roman" w:hAnsi="Times New Roman"/>
          <w:sz w:val="24"/>
          <w:szCs w:val="24"/>
        </w:rPr>
        <w:t>-do-</w:t>
      </w:r>
      <w:proofErr w:type="spellStart"/>
      <w:r w:rsidR="0091650A" w:rsidRPr="0091650A">
        <w:rPr>
          <w:rFonts w:ascii="Times New Roman" w:hAnsi="Times New Roman"/>
          <w:sz w:val="24"/>
          <w:szCs w:val="24"/>
        </w:rPr>
        <w:t>nilo</w:t>
      </w:r>
      <w:proofErr w:type="spellEnd"/>
      <w:r w:rsidR="0091650A">
        <w:rPr>
          <w:rFonts w:ascii="Times New Roman" w:hAnsi="Times New Roman"/>
          <w:sz w:val="24"/>
          <w:szCs w:val="24"/>
        </w:rPr>
        <w:t>. Revista Brasileira de</w:t>
      </w:r>
      <w:r w:rsidR="0091650A" w:rsidRPr="0091650A">
        <w:rPr>
          <w:rFonts w:ascii="Times New Roman" w:hAnsi="Times New Roman"/>
          <w:sz w:val="24"/>
          <w:szCs w:val="24"/>
        </w:rPr>
        <w:t xml:space="preserve"> Saúde </w:t>
      </w:r>
      <w:r w:rsidR="0091650A">
        <w:rPr>
          <w:rFonts w:ascii="Times New Roman" w:hAnsi="Times New Roman"/>
          <w:sz w:val="24"/>
          <w:szCs w:val="24"/>
        </w:rPr>
        <w:t>e Produção</w:t>
      </w:r>
      <w:r w:rsidR="00F67739">
        <w:rPr>
          <w:rFonts w:ascii="Times New Roman" w:hAnsi="Times New Roman"/>
          <w:sz w:val="24"/>
          <w:szCs w:val="24"/>
        </w:rPr>
        <w:t xml:space="preserve"> Ani</w:t>
      </w:r>
      <w:r w:rsidR="0091650A">
        <w:rPr>
          <w:rFonts w:ascii="Times New Roman" w:hAnsi="Times New Roman"/>
          <w:sz w:val="24"/>
          <w:szCs w:val="24"/>
        </w:rPr>
        <w:t xml:space="preserve">mal, Salvador, </w:t>
      </w:r>
      <w:r w:rsidR="00F67739">
        <w:rPr>
          <w:rFonts w:ascii="Times New Roman" w:hAnsi="Times New Roman"/>
          <w:sz w:val="24"/>
          <w:szCs w:val="24"/>
        </w:rPr>
        <w:t>13 (</w:t>
      </w:r>
      <w:r w:rsidR="0091650A" w:rsidRPr="0091650A">
        <w:rPr>
          <w:rFonts w:ascii="Times New Roman" w:hAnsi="Times New Roman"/>
          <w:sz w:val="24"/>
          <w:szCs w:val="24"/>
        </w:rPr>
        <w:t>3</w:t>
      </w:r>
      <w:r w:rsidR="00F67739">
        <w:rPr>
          <w:rFonts w:ascii="Times New Roman" w:hAnsi="Times New Roman"/>
          <w:sz w:val="24"/>
          <w:szCs w:val="24"/>
        </w:rPr>
        <w:t xml:space="preserve">), </w:t>
      </w:r>
      <w:r w:rsidR="0091650A" w:rsidRPr="0091650A">
        <w:rPr>
          <w:rFonts w:ascii="Times New Roman" w:hAnsi="Times New Roman"/>
          <w:sz w:val="24"/>
          <w:szCs w:val="24"/>
        </w:rPr>
        <w:t>872-879</w:t>
      </w:r>
      <w:r w:rsidR="00F67739">
        <w:rPr>
          <w:rFonts w:ascii="Times New Roman" w:hAnsi="Times New Roman"/>
          <w:sz w:val="24"/>
          <w:szCs w:val="24"/>
        </w:rPr>
        <w:t>.</w:t>
      </w:r>
    </w:p>
    <w:p w:rsidR="006A6E8D" w:rsidRDefault="006A6E8D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Fernandes,</w:t>
      </w:r>
      <w:r w:rsidRPr="006A6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  <w:r w:rsidRPr="006A6E8D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 V.</w:t>
      </w:r>
      <w:r w:rsidR="00A758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Arruda, A. M. V.</w:t>
      </w:r>
      <w:r w:rsidR="00A758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Araújo, M. S.</w:t>
      </w:r>
      <w:r w:rsidR="00A758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Melo, A. S.</w:t>
      </w:r>
      <w:r w:rsidR="00A758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Marinho, J. B. M.</w:t>
      </w:r>
      <w:r w:rsidR="00A7586D">
        <w:rPr>
          <w:rFonts w:ascii="Times New Roman" w:hAnsi="Times New Roman"/>
          <w:sz w:val="24"/>
          <w:szCs w:val="24"/>
        </w:rPr>
        <w:t>,</w:t>
      </w:r>
      <w:r w:rsidRPr="006A6E8D">
        <w:rPr>
          <w:rFonts w:ascii="Times New Roman" w:hAnsi="Times New Roman"/>
          <w:sz w:val="24"/>
          <w:szCs w:val="24"/>
        </w:rPr>
        <w:t xml:space="preserve"> </w:t>
      </w:r>
      <w:r w:rsidR="00061CFF">
        <w:rPr>
          <w:rFonts w:ascii="Times New Roman" w:hAnsi="Times New Roman"/>
          <w:sz w:val="24"/>
          <w:szCs w:val="24"/>
        </w:rPr>
        <w:t>Vasconcelos,</w:t>
      </w:r>
      <w:r w:rsidR="00061CFF" w:rsidRPr="006A6E8D">
        <w:rPr>
          <w:rFonts w:ascii="Times New Roman" w:hAnsi="Times New Roman"/>
          <w:sz w:val="24"/>
          <w:szCs w:val="24"/>
        </w:rPr>
        <w:t xml:space="preserve"> </w:t>
      </w:r>
      <w:r w:rsidR="00061CFF">
        <w:rPr>
          <w:rFonts w:ascii="Times New Roman" w:hAnsi="Times New Roman"/>
          <w:sz w:val="24"/>
          <w:szCs w:val="24"/>
        </w:rPr>
        <w:t xml:space="preserve">N. V. </w:t>
      </w:r>
      <w:proofErr w:type="gramStart"/>
      <w:r w:rsidR="00061CFF">
        <w:rPr>
          <w:rFonts w:ascii="Times New Roman" w:hAnsi="Times New Roman"/>
          <w:sz w:val="24"/>
          <w:szCs w:val="24"/>
        </w:rPr>
        <w:t>B.</w:t>
      </w:r>
      <w:r w:rsidR="00756C19">
        <w:rPr>
          <w:rFonts w:ascii="Times New Roman" w:hAnsi="Times New Roman"/>
          <w:sz w:val="24"/>
          <w:szCs w:val="24"/>
        </w:rPr>
        <w:t>,...</w:t>
      </w:r>
      <w:proofErr w:type="gramEnd"/>
      <w:r w:rsidR="00756C19">
        <w:rPr>
          <w:rFonts w:ascii="Times New Roman" w:hAnsi="Times New Roman"/>
          <w:sz w:val="24"/>
          <w:szCs w:val="24"/>
        </w:rPr>
        <w:t>.</w:t>
      </w:r>
      <w:r w:rsidR="00A7586D">
        <w:rPr>
          <w:rFonts w:ascii="Times New Roman" w:hAnsi="Times New Roman"/>
          <w:sz w:val="24"/>
          <w:szCs w:val="24"/>
        </w:rPr>
        <w:t xml:space="preserve">Holanda, J. S. (2015) </w:t>
      </w:r>
      <w:r w:rsidR="00A7586D" w:rsidRPr="00A7586D">
        <w:rPr>
          <w:rFonts w:ascii="Times New Roman" w:hAnsi="Times New Roman"/>
          <w:sz w:val="24"/>
          <w:szCs w:val="24"/>
        </w:rPr>
        <w:t>Valores energéticos e coeficientes de digestibilidade de u</w:t>
      </w:r>
      <w:r w:rsidR="00A7586D">
        <w:rPr>
          <w:rFonts w:ascii="Times New Roman" w:hAnsi="Times New Roman"/>
          <w:sz w:val="24"/>
          <w:szCs w:val="24"/>
        </w:rPr>
        <w:t xml:space="preserve">ma ração tradicional para aves </w:t>
      </w:r>
      <w:proofErr w:type="spellStart"/>
      <w:r w:rsidR="00A7586D">
        <w:rPr>
          <w:rFonts w:ascii="Times New Roman" w:hAnsi="Times New Roman"/>
          <w:sz w:val="24"/>
          <w:szCs w:val="24"/>
        </w:rPr>
        <w:t>L</w:t>
      </w:r>
      <w:r w:rsidR="004E289F">
        <w:rPr>
          <w:rFonts w:ascii="Times New Roman" w:hAnsi="Times New Roman"/>
          <w:sz w:val="24"/>
          <w:szCs w:val="24"/>
        </w:rPr>
        <w:t>abel</w:t>
      </w:r>
      <w:proofErr w:type="spellEnd"/>
      <w:r w:rsidR="004E289F">
        <w:rPr>
          <w:rFonts w:ascii="Times New Roman" w:hAnsi="Times New Roman"/>
          <w:sz w:val="24"/>
          <w:szCs w:val="24"/>
        </w:rPr>
        <w:t xml:space="preserve"> R</w:t>
      </w:r>
      <w:r w:rsidR="00A7586D" w:rsidRPr="00A7586D">
        <w:rPr>
          <w:rFonts w:ascii="Times New Roman" w:hAnsi="Times New Roman"/>
          <w:sz w:val="24"/>
          <w:szCs w:val="24"/>
        </w:rPr>
        <w:t>ouge em diferentes idades</w:t>
      </w:r>
      <w:r w:rsidR="00A7586D">
        <w:rPr>
          <w:rFonts w:ascii="Times New Roman" w:hAnsi="Times New Roman"/>
          <w:sz w:val="24"/>
          <w:szCs w:val="24"/>
        </w:rPr>
        <w:t xml:space="preserve">. Acta </w:t>
      </w:r>
      <w:proofErr w:type="spellStart"/>
      <w:r w:rsidR="00A7586D">
        <w:rPr>
          <w:rFonts w:ascii="Times New Roman" w:hAnsi="Times New Roman"/>
          <w:sz w:val="24"/>
          <w:szCs w:val="24"/>
        </w:rPr>
        <w:t>Veterinaria</w:t>
      </w:r>
      <w:proofErr w:type="spellEnd"/>
      <w:r w:rsidR="00A758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86D">
        <w:rPr>
          <w:rFonts w:ascii="Times New Roman" w:hAnsi="Times New Roman"/>
          <w:sz w:val="24"/>
          <w:szCs w:val="24"/>
        </w:rPr>
        <w:t>Brasilica</w:t>
      </w:r>
      <w:proofErr w:type="spellEnd"/>
      <w:r w:rsidR="00A7586D">
        <w:rPr>
          <w:rFonts w:ascii="Times New Roman" w:hAnsi="Times New Roman"/>
          <w:sz w:val="24"/>
          <w:szCs w:val="24"/>
        </w:rPr>
        <w:t>, 9 (2), 108-113.</w:t>
      </w:r>
    </w:p>
    <w:p w:rsidR="00AD0F21" w:rsidRDefault="008968D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Maia Junior, W. M. &amp;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r w:rsidR="00AD0F21" w:rsidRPr="001A02CF">
        <w:rPr>
          <w:rFonts w:ascii="Times New Roman" w:hAnsi="Times New Roman"/>
          <w:sz w:val="24"/>
          <w:szCs w:val="24"/>
        </w:rPr>
        <w:t>Sales</w:t>
      </w:r>
      <w:r w:rsidR="00AD0F21">
        <w:rPr>
          <w:rFonts w:ascii="Times New Roman" w:hAnsi="Times New Roman"/>
          <w:sz w:val="24"/>
          <w:szCs w:val="24"/>
        </w:rPr>
        <w:t>,</w:t>
      </w:r>
      <w:r w:rsidR="00AD0F21" w:rsidRPr="001A02CF">
        <w:rPr>
          <w:rFonts w:ascii="Times New Roman" w:hAnsi="Times New Roman"/>
          <w:sz w:val="24"/>
          <w:szCs w:val="24"/>
        </w:rPr>
        <w:t xml:space="preserve"> </w:t>
      </w:r>
      <w:r w:rsidR="00AD0F21">
        <w:rPr>
          <w:rFonts w:ascii="Times New Roman" w:hAnsi="Times New Roman"/>
          <w:sz w:val="24"/>
          <w:szCs w:val="24"/>
        </w:rPr>
        <w:t xml:space="preserve">R. de O. </w:t>
      </w:r>
      <w:r w:rsidR="00CF43F7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2013</w:t>
      </w:r>
      <w:r w:rsidR="00CF43F7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r w:rsidR="00AD0F21" w:rsidRPr="001A02CF">
        <w:rPr>
          <w:rFonts w:ascii="Times New Roman" w:hAnsi="Times New Roman"/>
          <w:sz w:val="24"/>
          <w:szCs w:val="24"/>
        </w:rPr>
        <w:t xml:space="preserve">Propriedades Funcionais da Obtenção </w:t>
      </w:r>
      <w:r w:rsidR="00AD0F21">
        <w:rPr>
          <w:rFonts w:ascii="Times New Roman" w:hAnsi="Times New Roman"/>
          <w:sz w:val="24"/>
          <w:szCs w:val="24"/>
        </w:rPr>
        <w:t xml:space="preserve">da Silagem Ácida e Biológica de </w:t>
      </w:r>
      <w:r w:rsidR="00AD0F21" w:rsidRPr="001A02CF">
        <w:rPr>
          <w:rFonts w:ascii="Times New Roman" w:hAnsi="Times New Roman"/>
          <w:sz w:val="24"/>
          <w:szCs w:val="24"/>
        </w:rPr>
        <w:t>Resíduos de Pescado. Uma Revisão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r w:rsidR="00AD0F21" w:rsidRPr="001A02CF">
        <w:rPr>
          <w:rFonts w:ascii="Times New Roman" w:hAnsi="Times New Roman"/>
          <w:sz w:val="24"/>
          <w:szCs w:val="24"/>
        </w:rPr>
        <w:t>Revista Brasileira de Higiene e Sanidade Anima</w:t>
      </w:r>
      <w:r w:rsidR="00CF43F7">
        <w:rPr>
          <w:rFonts w:ascii="Times New Roman" w:hAnsi="Times New Roman"/>
          <w:sz w:val="24"/>
          <w:szCs w:val="24"/>
        </w:rPr>
        <w:t>l, 7 (2), 126-</w:t>
      </w:r>
      <w:r w:rsidR="00AD0F21">
        <w:rPr>
          <w:rFonts w:ascii="Times New Roman" w:hAnsi="Times New Roman"/>
          <w:sz w:val="24"/>
          <w:szCs w:val="24"/>
        </w:rPr>
        <w:t>156.</w:t>
      </w:r>
    </w:p>
    <w:p w:rsidR="00FF793D" w:rsidRDefault="00FF793D" w:rsidP="00FF79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793D">
        <w:rPr>
          <w:rFonts w:ascii="Times New Roman" w:hAnsi="Times New Roman"/>
          <w:sz w:val="24"/>
          <w:szCs w:val="24"/>
        </w:rPr>
        <w:lastRenderedPageBreak/>
        <w:t>Melo</w:t>
      </w:r>
      <w:r>
        <w:rPr>
          <w:rFonts w:ascii="Times New Roman" w:hAnsi="Times New Roman"/>
          <w:sz w:val="24"/>
          <w:szCs w:val="24"/>
        </w:rPr>
        <w:t>,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 D., Cruz, F. G. G.,</w:t>
      </w:r>
      <w:r w:rsidRPr="00FF793D">
        <w:rPr>
          <w:rFonts w:ascii="Times New Roman" w:hAnsi="Times New Roman"/>
          <w:sz w:val="24"/>
          <w:szCs w:val="24"/>
        </w:rPr>
        <w:t xml:space="preserve"> Feijó</w:t>
      </w:r>
      <w:r>
        <w:rPr>
          <w:rFonts w:ascii="Times New Roman" w:hAnsi="Times New Roman"/>
          <w:sz w:val="24"/>
          <w:szCs w:val="24"/>
        </w:rPr>
        <w:t>,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C.</w:t>
      </w:r>
      <w:r w:rsidRPr="00FF793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Rufino,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J. P. F., </w:t>
      </w:r>
      <w:r w:rsidRPr="00FF793D">
        <w:rPr>
          <w:rFonts w:ascii="Times New Roman" w:hAnsi="Times New Roman"/>
          <w:sz w:val="24"/>
          <w:szCs w:val="24"/>
        </w:rPr>
        <w:t>Damasceno</w:t>
      </w:r>
      <w:r>
        <w:rPr>
          <w:rFonts w:ascii="Times New Roman" w:hAnsi="Times New Roman"/>
          <w:sz w:val="24"/>
          <w:szCs w:val="24"/>
        </w:rPr>
        <w:t>, J. L.</w:t>
      </w:r>
      <w:r w:rsidRPr="00FF793D">
        <w:rPr>
          <w:rFonts w:ascii="Times New Roman" w:hAnsi="Times New Roman"/>
          <w:sz w:val="24"/>
          <w:szCs w:val="24"/>
        </w:rPr>
        <w:t>, Dias</w:t>
      </w:r>
      <w:r>
        <w:rPr>
          <w:rFonts w:ascii="Times New Roman" w:hAnsi="Times New Roman"/>
          <w:sz w:val="24"/>
          <w:szCs w:val="24"/>
        </w:rPr>
        <w:t>,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E.  C. de S.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Brandão,</w:t>
      </w:r>
      <w:r w:rsidRPr="00FF79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A. B. T. (2015). </w:t>
      </w:r>
      <w:proofErr w:type="spellStart"/>
      <w:r w:rsidRPr="00FF793D">
        <w:rPr>
          <w:rFonts w:ascii="Times New Roman" w:hAnsi="Times New Roman"/>
          <w:sz w:val="24"/>
          <w:szCs w:val="24"/>
        </w:rPr>
        <w:t>Digestibility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sz w:val="24"/>
          <w:szCs w:val="24"/>
        </w:rPr>
        <w:t>of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Diets </w:t>
      </w:r>
      <w:proofErr w:type="spellStart"/>
      <w:r w:rsidRPr="00FF793D">
        <w:rPr>
          <w:rFonts w:ascii="Times New Roman" w:hAnsi="Times New Roman"/>
          <w:sz w:val="24"/>
          <w:szCs w:val="24"/>
        </w:rPr>
        <w:t>Containing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Cara </w:t>
      </w:r>
      <w:proofErr w:type="spellStart"/>
      <w:r w:rsidRPr="00FF793D">
        <w:rPr>
          <w:rFonts w:ascii="Times New Roman" w:hAnsi="Times New Roman"/>
          <w:sz w:val="24"/>
          <w:szCs w:val="24"/>
        </w:rPr>
        <w:t>Flour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F793D">
        <w:rPr>
          <w:rFonts w:ascii="Times New Roman" w:hAnsi="Times New Roman"/>
          <w:i/>
          <w:sz w:val="24"/>
          <w:szCs w:val="24"/>
        </w:rPr>
        <w:t>Dioscorea</w:t>
      </w:r>
      <w:proofErr w:type="spellEnd"/>
      <w:r w:rsidRPr="00FF79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i/>
          <w:sz w:val="24"/>
          <w:szCs w:val="24"/>
        </w:rPr>
        <w:t>trifida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L.) For </w:t>
      </w:r>
      <w:proofErr w:type="spellStart"/>
      <w:r w:rsidRPr="00FF793D">
        <w:rPr>
          <w:rFonts w:ascii="Times New Roman" w:hAnsi="Times New Roman"/>
          <w:sz w:val="24"/>
          <w:szCs w:val="24"/>
        </w:rPr>
        <w:t>Laying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sz w:val="24"/>
          <w:szCs w:val="24"/>
        </w:rPr>
        <w:t>Hens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F793D">
        <w:rPr>
          <w:rFonts w:ascii="Times New Roman" w:hAnsi="Times New Roman"/>
          <w:sz w:val="24"/>
          <w:szCs w:val="24"/>
        </w:rPr>
        <w:t>International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sz w:val="24"/>
          <w:szCs w:val="24"/>
        </w:rPr>
        <w:t>Journal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sz w:val="24"/>
          <w:szCs w:val="24"/>
        </w:rPr>
        <w:t>of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93D">
        <w:rPr>
          <w:rFonts w:ascii="Times New Roman" w:hAnsi="Times New Roman"/>
          <w:sz w:val="24"/>
          <w:szCs w:val="24"/>
        </w:rPr>
        <w:t>Poultry</w:t>
      </w:r>
      <w:proofErr w:type="spellEnd"/>
      <w:r w:rsidRPr="00FF793D">
        <w:rPr>
          <w:rFonts w:ascii="Times New Roman" w:hAnsi="Times New Roman"/>
          <w:sz w:val="24"/>
          <w:szCs w:val="24"/>
        </w:rPr>
        <w:t xml:space="preserve"> Science</w:t>
      </w:r>
      <w:r>
        <w:rPr>
          <w:rFonts w:ascii="Times New Roman" w:hAnsi="Times New Roman"/>
          <w:sz w:val="24"/>
          <w:szCs w:val="24"/>
        </w:rPr>
        <w:t xml:space="preserve">, 14 (3), </w:t>
      </w:r>
      <w:r w:rsidRPr="00FF793D">
        <w:rPr>
          <w:rFonts w:ascii="Times New Roman" w:hAnsi="Times New Roman"/>
          <w:sz w:val="24"/>
          <w:szCs w:val="24"/>
        </w:rPr>
        <w:t>156-160</w:t>
      </w:r>
      <w:r>
        <w:rPr>
          <w:rFonts w:ascii="Times New Roman" w:hAnsi="Times New Roman"/>
          <w:sz w:val="24"/>
          <w:szCs w:val="24"/>
        </w:rPr>
        <w:t>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Oliveira, D. D.,</w:t>
      </w:r>
      <w:r w:rsidR="00AD0F21" w:rsidRPr="00AD395B">
        <w:rPr>
          <w:rFonts w:ascii="Times New Roman" w:hAnsi="Times New Roman"/>
          <w:sz w:val="24"/>
          <w:szCs w:val="24"/>
        </w:rPr>
        <w:t xml:space="preserve"> Pin</w:t>
      </w:r>
      <w:r>
        <w:rPr>
          <w:rFonts w:ascii="Times New Roman" w:hAnsi="Times New Roman"/>
          <w:sz w:val="24"/>
          <w:szCs w:val="24"/>
        </w:rPr>
        <w:t>heiro, J. W.,</w:t>
      </w:r>
      <w:r w:rsidR="008968D1">
        <w:rPr>
          <w:rFonts w:ascii="Times New Roman" w:hAnsi="Times New Roman"/>
          <w:sz w:val="24"/>
          <w:szCs w:val="24"/>
        </w:rPr>
        <w:t xml:space="preserve"> Fonseca, N. A. N. &amp;</w:t>
      </w:r>
      <w:r w:rsidR="00AD0F21" w:rsidRPr="00AD395B">
        <w:rPr>
          <w:rFonts w:ascii="Times New Roman" w:hAnsi="Times New Roman"/>
          <w:sz w:val="24"/>
          <w:szCs w:val="24"/>
        </w:rPr>
        <w:t xml:space="preserve"> Oba, A. </w:t>
      </w:r>
      <w:r w:rsidR="00A766C8" w:rsidRPr="00AD395B">
        <w:rPr>
          <w:rFonts w:ascii="Times New Roman" w:hAnsi="Times New Roman"/>
          <w:sz w:val="24"/>
          <w:szCs w:val="24"/>
        </w:rPr>
        <w:t>(</w:t>
      </w:r>
      <w:r w:rsidR="00AD0F21" w:rsidRPr="00AD395B">
        <w:rPr>
          <w:rFonts w:ascii="Times New Roman" w:hAnsi="Times New Roman"/>
          <w:sz w:val="24"/>
          <w:szCs w:val="24"/>
        </w:rPr>
        <w:t>2012</w:t>
      </w:r>
      <w:r w:rsidR="00A766C8" w:rsidRPr="00AD395B">
        <w:rPr>
          <w:rFonts w:ascii="Times New Roman" w:hAnsi="Times New Roman"/>
          <w:sz w:val="24"/>
          <w:szCs w:val="24"/>
        </w:rPr>
        <w:t>)</w:t>
      </w:r>
      <w:r w:rsidR="00AD0F21" w:rsidRPr="00AD395B">
        <w:rPr>
          <w:rFonts w:ascii="Times New Roman" w:hAnsi="Times New Roman"/>
          <w:sz w:val="24"/>
          <w:szCs w:val="24"/>
        </w:rPr>
        <w:t>. Desempenho de frangos de corte alimentados com torta de girassol.  C</w:t>
      </w:r>
      <w:r w:rsidR="00A766C8" w:rsidRPr="00AD395B">
        <w:rPr>
          <w:rFonts w:ascii="Times New Roman" w:hAnsi="Times New Roman"/>
          <w:sz w:val="24"/>
          <w:szCs w:val="24"/>
        </w:rPr>
        <w:t xml:space="preserve">iências Agrárias, Londrina, 33 (5), </w:t>
      </w:r>
      <w:r w:rsidR="00AD0F21" w:rsidRPr="00AD395B">
        <w:rPr>
          <w:rFonts w:ascii="Times New Roman" w:hAnsi="Times New Roman"/>
          <w:sz w:val="24"/>
          <w:szCs w:val="24"/>
        </w:rPr>
        <w:t>1979-1990.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Oliveira, C.R.C., </w:t>
      </w:r>
      <w:proofErr w:type="spellStart"/>
      <w:r>
        <w:rPr>
          <w:rFonts w:ascii="Times New Roman" w:hAnsi="Times New Roman"/>
          <w:sz w:val="24"/>
          <w:szCs w:val="24"/>
        </w:rPr>
        <w:t>Ludke</w:t>
      </w:r>
      <w:proofErr w:type="spellEnd"/>
      <w:r>
        <w:rPr>
          <w:rFonts w:ascii="Times New Roman" w:hAnsi="Times New Roman"/>
          <w:sz w:val="24"/>
          <w:szCs w:val="24"/>
        </w:rPr>
        <w:t>, M.C.M.M.,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Ludke</w:t>
      </w:r>
      <w:proofErr w:type="spellEnd"/>
      <w:r w:rsidR="00AD0F21">
        <w:rPr>
          <w:rFonts w:ascii="Times New Roman" w:hAnsi="Times New Roman"/>
          <w:sz w:val="24"/>
          <w:szCs w:val="24"/>
        </w:rPr>
        <w:t>, J</w:t>
      </w:r>
      <w:r>
        <w:rPr>
          <w:rFonts w:ascii="Times New Roman" w:hAnsi="Times New Roman"/>
          <w:sz w:val="24"/>
          <w:szCs w:val="24"/>
        </w:rPr>
        <w:t>.V., Lopes, E.C.,</w:t>
      </w:r>
      <w:r w:rsidR="008968D1">
        <w:rPr>
          <w:rFonts w:ascii="Times New Roman" w:hAnsi="Times New Roman"/>
          <w:sz w:val="24"/>
          <w:szCs w:val="24"/>
        </w:rPr>
        <w:t xml:space="preserve"> Pereira, P.S. &amp;</w:t>
      </w:r>
      <w:r w:rsidR="00AD0F21" w:rsidRPr="00403320">
        <w:rPr>
          <w:rFonts w:ascii="Times New Roman" w:hAnsi="Times New Roman"/>
          <w:sz w:val="24"/>
          <w:szCs w:val="24"/>
        </w:rPr>
        <w:t xml:space="preserve"> Cunha</w:t>
      </w:r>
      <w:r w:rsidR="00AD0F21">
        <w:rPr>
          <w:rFonts w:ascii="Times New Roman" w:hAnsi="Times New Roman"/>
          <w:sz w:val="24"/>
          <w:szCs w:val="24"/>
        </w:rPr>
        <w:t xml:space="preserve">, </w:t>
      </w:r>
      <w:r w:rsidR="00AD0F21" w:rsidRPr="00403320">
        <w:rPr>
          <w:rFonts w:ascii="Times New Roman" w:hAnsi="Times New Roman"/>
          <w:sz w:val="24"/>
          <w:szCs w:val="24"/>
        </w:rPr>
        <w:t xml:space="preserve">G.T.G. </w:t>
      </w:r>
      <w:r w:rsidR="002664AB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2014</w:t>
      </w:r>
      <w:r w:rsidR="002664AB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r w:rsidR="00AD0F21" w:rsidRPr="00403320">
        <w:rPr>
          <w:rFonts w:ascii="Times New Roman" w:hAnsi="Times New Roman"/>
          <w:sz w:val="24"/>
          <w:szCs w:val="24"/>
        </w:rPr>
        <w:t>Composição físico-química e valores energéticos de farinhas de silagem de peixe para frangos de corte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r w:rsidR="00AD0F21" w:rsidRPr="00403320">
        <w:rPr>
          <w:rFonts w:ascii="Times New Roman" w:hAnsi="Times New Roman"/>
          <w:sz w:val="24"/>
          <w:szCs w:val="24"/>
        </w:rPr>
        <w:t>Arquivo Brasileiro de Medicina Veterinária e Zootecnia</w:t>
      </w:r>
      <w:r w:rsidR="00AD0F21">
        <w:rPr>
          <w:rFonts w:ascii="Times New Roman" w:hAnsi="Times New Roman"/>
          <w:sz w:val="24"/>
          <w:szCs w:val="24"/>
        </w:rPr>
        <w:t xml:space="preserve">, </w:t>
      </w:r>
      <w:r w:rsidR="00AD0F21" w:rsidRPr="00403320">
        <w:rPr>
          <w:rFonts w:ascii="Times New Roman" w:hAnsi="Times New Roman"/>
          <w:sz w:val="24"/>
          <w:szCs w:val="24"/>
        </w:rPr>
        <w:t>Belo Horizonte</w:t>
      </w:r>
      <w:r w:rsidR="002664AB">
        <w:rPr>
          <w:rFonts w:ascii="Times New Roman" w:hAnsi="Times New Roman"/>
          <w:sz w:val="24"/>
          <w:szCs w:val="24"/>
        </w:rPr>
        <w:t xml:space="preserve">, 66 (3), </w:t>
      </w:r>
      <w:r w:rsidR="00AD0F21" w:rsidRPr="00403320">
        <w:rPr>
          <w:rFonts w:ascii="Times New Roman" w:hAnsi="Times New Roman"/>
          <w:sz w:val="24"/>
          <w:szCs w:val="24"/>
        </w:rPr>
        <w:t>933-939</w:t>
      </w:r>
      <w:r w:rsidR="00AD0F21">
        <w:rPr>
          <w:rFonts w:ascii="Times New Roman" w:hAnsi="Times New Roman"/>
          <w:sz w:val="24"/>
          <w:szCs w:val="24"/>
        </w:rPr>
        <w:t>.</w:t>
      </w:r>
    </w:p>
    <w:p w:rsidR="00AD0F21" w:rsidRDefault="00BB3577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Oliveira, P. R.,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Jesus, R. S. de,</w:t>
      </w:r>
      <w:r w:rsidR="00672F1B">
        <w:rPr>
          <w:rFonts w:ascii="Times New Roman" w:hAnsi="Times New Roman"/>
          <w:sz w:val="24"/>
          <w:szCs w:val="24"/>
        </w:rPr>
        <w:t xml:space="preserve"> Batista, G. M. &amp;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Lessi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, E. </w:t>
      </w:r>
      <w:r w:rsidR="0077594F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2014</w:t>
      </w:r>
      <w:r w:rsidR="0077594F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>. Avaliação sensorial, físico-química e microbiológica do pirarucu (</w:t>
      </w:r>
      <w:proofErr w:type="spellStart"/>
      <w:r w:rsidR="00AD0F21">
        <w:rPr>
          <w:rFonts w:ascii="Times New Roman" w:hAnsi="Times New Roman"/>
          <w:sz w:val="24"/>
          <w:szCs w:val="24"/>
        </w:rPr>
        <w:t>Arapaima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gigas, </w:t>
      </w:r>
      <w:proofErr w:type="spellStart"/>
      <w:r w:rsidR="00AD0F21">
        <w:rPr>
          <w:rFonts w:ascii="Times New Roman" w:hAnsi="Times New Roman"/>
          <w:sz w:val="24"/>
          <w:szCs w:val="24"/>
        </w:rPr>
        <w:t>Schinz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1822) durante estocagem em gelo. </w:t>
      </w:r>
      <w:proofErr w:type="spellStart"/>
      <w:r w:rsidR="00AD0F21">
        <w:rPr>
          <w:rFonts w:ascii="Times New Roman" w:hAnsi="Times New Roman"/>
          <w:sz w:val="24"/>
          <w:szCs w:val="24"/>
        </w:rPr>
        <w:t>Brazilian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Jounal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o</w:t>
      </w:r>
      <w:r w:rsidR="0077594F">
        <w:rPr>
          <w:rFonts w:ascii="Times New Roman" w:hAnsi="Times New Roman"/>
          <w:sz w:val="24"/>
          <w:szCs w:val="24"/>
        </w:rPr>
        <w:t>f</w:t>
      </w:r>
      <w:proofErr w:type="spellEnd"/>
      <w:r w:rsidR="007759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94F">
        <w:rPr>
          <w:rFonts w:ascii="Times New Roman" w:hAnsi="Times New Roman"/>
          <w:sz w:val="24"/>
          <w:szCs w:val="24"/>
        </w:rPr>
        <w:t>Food</w:t>
      </w:r>
      <w:proofErr w:type="spellEnd"/>
      <w:r w:rsidR="0077594F">
        <w:rPr>
          <w:rFonts w:ascii="Times New Roman" w:hAnsi="Times New Roman"/>
          <w:sz w:val="24"/>
          <w:szCs w:val="24"/>
        </w:rPr>
        <w:t xml:space="preserve"> Technology, Campinas, 17 (1),</w:t>
      </w:r>
      <w:r w:rsidR="00AD0F21">
        <w:rPr>
          <w:rFonts w:ascii="Times New Roman" w:hAnsi="Times New Roman"/>
          <w:sz w:val="24"/>
          <w:szCs w:val="24"/>
        </w:rPr>
        <w:t xml:space="preserve"> 67-74.</w:t>
      </w:r>
    </w:p>
    <w:p w:rsidR="00AD395B" w:rsidRDefault="00BB3577" w:rsidP="00AD39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Ramasubburayan</w:t>
      </w:r>
      <w:proofErr w:type="spellEnd"/>
      <w:r>
        <w:rPr>
          <w:rFonts w:ascii="Times New Roman" w:hAnsi="Times New Roman"/>
          <w:sz w:val="24"/>
          <w:szCs w:val="24"/>
        </w:rPr>
        <w:t xml:space="preserve">, R., </w:t>
      </w:r>
      <w:proofErr w:type="spellStart"/>
      <w:r>
        <w:rPr>
          <w:rFonts w:ascii="Times New Roman" w:hAnsi="Times New Roman"/>
          <w:sz w:val="24"/>
          <w:szCs w:val="24"/>
        </w:rPr>
        <w:t>Iyapparaj</w:t>
      </w:r>
      <w:proofErr w:type="spellEnd"/>
      <w:r>
        <w:rPr>
          <w:rFonts w:ascii="Times New Roman" w:hAnsi="Times New Roman"/>
          <w:sz w:val="24"/>
          <w:szCs w:val="24"/>
        </w:rPr>
        <w:t xml:space="preserve">, P., </w:t>
      </w:r>
      <w:proofErr w:type="spellStart"/>
      <w:r>
        <w:rPr>
          <w:rFonts w:ascii="Times New Roman" w:hAnsi="Times New Roman"/>
          <w:sz w:val="24"/>
          <w:szCs w:val="24"/>
        </w:rPr>
        <w:t>Subhashini</w:t>
      </w:r>
      <w:proofErr w:type="spellEnd"/>
      <w:r>
        <w:rPr>
          <w:rFonts w:ascii="Times New Roman" w:hAnsi="Times New Roman"/>
          <w:sz w:val="24"/>
          <w:szCs w:val="24"/>
        </w:rPr>
        <w:t xml:space="preserve">, K. J., </w:t>
      </w:r>
      <w:proofErr w:type="spellStart"/>
      <w:r>
        <w:rPr>
          <w:rFonts w:ascii="Times New Roman" w:hAnsi="Times New Roman"/>
          <w:sz w:val="24"/>
          <w:szCs w:val="24"/>
        </w:rPr>
        <w:t>Chandran</w:t>
      </w:r>
      <w:proofErr w:type="spellEnd"/>
      <w:r>
        <w:rPr>
          <w:rFonts w:ascii="Times New Roman" w:hAnsi="Times New Roman"/>
          <w:sz w:val="24"/>
          <w:szCs w:val="24"/>
        </w:rPr>
        <w:t>, M. N.,</w:t>
      </w:r>
      <w:r w:rsid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>
        <w:rPr>
          <w:rFonts w:ascii="Times New Roman" w:hAnsi="Times New Roman"/>
          <w:sz w:val="24"/>
          <w:szCs w:val="24"/>
        </w:rPr>
        <w:t>Palavesam</w:t>
      </w:r>
      <w:proofErr w:type="spellEnd"/>
      <w:r w:rsidR="00AD395B">
        <w:rPr>
          <w:rFonts w:ascii="Times New Roman" w:hAnsi="Times New Roman"/>
          <w:sz w:val="24"/>
          <w:szCs w:val="24"/>
        </w:rPr>
        <w:t>, A.</w:t>
      </w:r>
      <w:r w:rsidR="00672F1B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AD395B">
        <w:rPr>
          <w:rFonts w:ascii="Times New Roman" w:hAnsi="Times New Roman"/>
          <w:sz w:val="24"/>
          <w:szCs w:val="24"/>
        </w:rPr>
        <w:t>Immanue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, G. (2013).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Characterization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and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Nutritional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Quality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of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Formic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Acid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Silage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Dev</w:t>
      </w:r>
      <w:r w:rsidR="00AD395B">
        <w:rPr>
          <w:rFonts w:ascii="Times New Roman" w:hAnsi="Times New Roman"/>
          <w:sz w:val="24"/>
          <w:szCs w:val="24"/>
        </w:rPr>
        <w:t>eloped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from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Marine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Fishery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Waste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and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their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Potentia</w:t>
      </w:r>
      <w:r w:rsidR="00AD395B">
        <w:rPr>
          <w:rFonts w:ascii="Times New Roman" w:hAnsi="Times New Roman"/>
          <w:sz w:val="24"/>
          <w:szCs w:val="24"/>
        </w:rPr>
        <w:t>l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>
        <w:rPr>
          <w:rFonts w:ascii="Times New Roman" w:hAnsi="Times New Roman"/>
          <w:sz w:val="24"/>
          <w:szCs w:val="24"/>
        </w:rPr>
        <w:t>Utilization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="00AD395B">
        <w:rPr>
          <w:rFonts w:ascii="Times New Roman" w:hAnsi="Times New Roman"/>
          <w:sz w:val="24"/>
          <w:szCs w:val="24"/>
        </w:rPr>
        <w:t>Feed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>
        <w:rPr>
          <w:rFonts w:ascii="Times New Roman" w:hAnsi="Times New Roman"/>
          <w:sz w:val="24"/>
          <w:szCs w:val="24"/>
        </w:rPr>
        <w:t>Stuff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 for </w:t>
      </w:r>
      <w:r w:rsidR="00AD395B" w:rsidRPr="00AD395B">
        <w:rPr>
          <w:rFonts w:ascii="Times New Roman" w:hAnsi="Times New Roman"/>
          <w:sz w:val="24"/>
          <w:szCs w:val="24"/>
        </w:rPr>
        <w:t xml:space="preserve">Common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Carp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i/>
          <w:sz w:val="24"/>
          <w:szCs w:val="24"/>
        </w:rPr>
        <w:t>Cyprinus</w:t>
      </w:r>
      <w:proofErr w:type="spellEnd"/>
      <w:r w:rsidR="00AD395B" w:rsidRPr="00AD395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i/>
          <w:sz w:val="24"/>
          <w:szCs w:val="24"/>
        </w:rPr>
        <w:t>carpio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Fingerlings</w:t>
      </w:r>
      <w:proofErr w:type="spellEnd"/>
      <w:r w:rsidR="00AD3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Turkish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Journal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of</w:t>
      </w:r>
      <w:proofErr w:type="spellEnd"/>
      <w:r w:rsidR="00AD395B" w:rsidRPr="00AD3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95B" w:rsidRPr="00AD395B">
        <w:rPr>
          <w:rFonts w:ascii="Times New Roman" w:hAnsi="Times New Roman"/>
          <w:sz w:val="24"/>
          <w:szCs w:val="24"/>
        </w:rPr>
        <w:t>Fi</w:t>
      </w:r>
      <w:r w:rsidR="00B517B7">
        <w:rPr>
          <w:rFonts w:ascii="Times New Roman" w:hAnsi="Times New Roman"/>
          <w:sz w:val="24"/>
          <w:szCs w:val="24"/>
        </w:rPr>
        <w:t>sheries</w:t>
      </w:r>
      <w:proofErr w:type="spellEnd"/>
      <w:r w:rsidR="00B51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7B7">
        <w:rPr>
          <w:rFonts w:ascii="Times New Roman" w:hAnsi="Times New Roman"/>
          <w:sz w:val="24"/>
          <w:szCs w:val="24"/>
        </w:rPr>
        <w:t>and</w:t>
      </w:r>
      <w:proofErr w:type="spellEnd"/>
      <w:r w:rsidR="00B51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7B7">
        <w:rPr>
          <w:rFonts w:ascii="Times New Roman" w:hAnsi="Times New Roman"/>
          <w:sz w:val="24"/>
          <w:szCs w:val="24"/>
        </w:rPr>
        <w:t>Aquatic</w:t>
      </w:r>
      <w:proofErr w:type="spellEnd"/>
      <w:r w:rsidR="00B517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7B7">
        <w:rPr>
          <w:rFonts w:ascii="Times New Roman" w:hAnsi="Times New Roman"/>
          <w:sz w:val="24"/>
          <w:szCs w:val="24"/>
        </w:rPr>
        <w:t>Sciences</w:t>
      </w:r>
      <w:proofErr w:type="spellEnd"/>
      <w:r w:rsidR="00994A5B">
        <w:rPr>
          <w:rFonts w:ascii="Times New Roman" w:hAnsi="Times New Roman"/>
          <w:sz w:val="24"/>
          <w:szCs w:val="24"/>
        </w:rPr>
        <w:t>,</w:t>
      </w:r>
      <w:r w:rsidR="00B517B7">
        <w:rPr>
          <w:rFonts w:ascii="Times New Roman" w:hAnsi="Times New Roman"/>
          <w:sz w:val="24"/>
          <w:szCs w:val="24"/>
        </w:rPr>
        <w:t xml:space="preserve"> 13 (2), 281-289.</w:t>
      </w:r>
    </w:p>
    <w:p w:rsidR="00AD0F21" w:rsidRDefault="00672F1B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Rahman</w:t>
      </w:r>
      <w:proofErr w:type="spellEnd"/>
      <w:r>
        <w:rPr>
          <w:rFonts w:ascii="Times New Roman" w:hAnsi="Times New Roman"/>
          <w:sz w:val="24"/>
          <w:szCs w:val="24"/>
        </w:rPr>
        <w:t>, M. &amp;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r w:rsidR="00AD0F21" w:rsidRPr="00BF098C">
        <w:rPr>
          <w:rFonts w:ascii="Times New Roman" w:hAnsi="Times New Roman"/>
          <w:sz w:val="24"/>
          <w:szCs w:val="24"/>
        </w:rPr>
        <w:t>Koh</w:t>
      </w:r>
      <w:r w:rsidR="00AD0F21">
        <w:rPr>
          <w:rFonts w:ascii="Times New Roman" w:hAnsi="Times New Roman"/>
          <w:sz w:val="24"/>
          <w:szCs w:val="24"/>
        </w:rPr>
        <w:t>,</w:t>
      </w:r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r w:rsidR="00AD0F21">
        <w:rPr>
          <w:rFonts w:ascii="Times New Roman" w:hAnsi="Times New Roman"/>
          <w:sz w:val="24"/>
          <w:szCs w:val="24"/>
        </w:rPr>
        <w:t xml:space="preserve">K. </w:t>
      </w:r>
      <w:r w:rsidR="005B04A8">
        <w:rPr>
          <w:rFonts w:ascii="Times New Roman" w:hAnsi="Times New Roman"/>
          <w:sz w:val="24"/>
          <w:szCs w:val="24"/>
        </w:rPr>
        <w:t>(</w:t>
      </w:r>
      <w:r w:rsidR="00AD0F21">
        <w:rPr>
          <w:rFonts w:ascii="Times New Roman" w:hAnsi="Times New Roman"/>
          <w:sz w:val="24"/>
          <w:szCs w:val="24"/>
        </w:rPr>
        <w:t>2016</w:t>
      </w:r>
      <w:r w:rsidR="005B04A8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Effects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of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Formic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Aci</w:t>
      </w:r>
      <w:r w:rsidR="00AD0F21">
        <w:rPr>
          <w:rFonts w:ascii="Times New Roman" w:hAnsi="Times New Roman"/>
          <w:sz w:val="24"/>
          <w:szCs w:val="24"/>
        </w:rPr>
        <w:t>d-Treated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Shrimp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Meal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on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Growth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r w:rsidR="00AD0F21" w:rsidRPr="00BF098C">
        <w:rPr>
          <w:rFonts w:ascii="Times New Roman" w:hAnsi="Times New Roman"/>
          <w:sz w:val="24"/>
          <w:szCs w:val="24"/>
        </w:rPr>
        <w:t xml:space="preserve">Performance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and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Nutrient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Digestibilityin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Broilers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Japan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Poultry</w:t>
      </w:r>
      <w:proofErr w:type="spellEnd"/>
      <w:r w:rsidR="00AD0F21" w:rsidRPr="00BF098C">
        <w:rPr>
          <w:rFonts w:ascii="Times New Roman" w:hAnsi="Times New Roman"/>
          <w:sz w:val="24"/>
          <w:szCs w:val="24"/>
        </w:rPr>
        <w:t xml:space="preserve"> Science </w:t>
      </w:r>
      <w:proofErr w:type="spellStart"/>
      <w:r w:rsidR="00AD0F21" w:rsidRPr="00BF098C">
        <w:rPr>
          <w:rFonts w:ascii="Times New Roman" w:hAnsi="Times New Roman"/>
          <w:sz w:val="24"/>
          <w:szCs w:val="24"/>
        </w:rPr>
        <w:t>Association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, </w:t>
      </w:r>
      <w:r w:rsidR="008C77A1">
        <w:rPr>
          <w:rFonts w:ascii="Times New Roman" w:hAnsi="Times New Roman"/>
          <w:sz w:val="24"/>
          <w:szCs w:val="24"/>
        </w:rPr>
        <w:t>53,</w:t>
      </w:r>
      <w:r w:rsidR="00AD0F21" w:rsidRPr="00CB2F9B">
        <w:rPr>
          <w:rFonts w:ascii="Times New Roman" w:hAnsi="Times New Roman"/>
          <w:sz w:val="24"/>
          <w:szCs w:val="24"/>
        </w:rPr>
        <w:t xml:space="preserve"> 208-212</w:t>
      </w:r>
      <w:r w:rsidR="00AD0F21">
        <w:rPr>
          <w:rFonts w:ascii="Times New Roman" w:hAnsi="Times New Roman"/>
          <w:sz w:val="24"/>
          <w:szCs w:val="24"/>
        </w:rPr>
        <w:t>.</w:t>
      </w:r>
    </w:p>
    <w:p w:rsidR="00AD0F21" w:rsidRDefault="00FE786B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0FFE">
        <w:rPr>
          <w:rFonts w:ascii="Times New Roman" w:hAnsi="Times New Roman"/>
          <w:sz w:val="24"/>
          <w:szCs w:val="24"/>
        </w:rPr>
        <w:t>Ribeiro, I. de A.,</w:t>
      </w:r>
      <w:r w:rsidR="00AD0F21" w:rsidRPr="00E50FFE">
        <w:rPr>
          <w:rFonts w:ascii="Times New Roman" w:hAnsi="Times New Roman"/>
          <w:sz w:val="24"/>
          <w:szCs w:val="24"/>
        </w:rPr>
        <w:t xml:space="preserve"> Ribeiro, S. da C.A.</w:t>
      </w:r>
      <w:r w:rsidRPr="00E50FFE">
        <w:rPr>
          <w:rFonts w:ascii="Times New Roman" w:hAnsi="Times New Roman"/>
          <w:sz w:val="24"/>
          <w:szCs w:val="24"/>
        </w:rPr>
        <w:t>,</w:t>
      </w:r>
      <w:r w:rsidR="008968D1" w:rsidRPr="00E50FFE">
        <w:rPr>
          <w:rFonts w:ascii="Times New Roman" w:hAnsi="Times New Roman"/>
          <w:sz w:val="24"/>
          <w:szCs w:val="24"/>
        </w:rPr>
        <w:t xml:space="preserve"> Castro, J. S. O. &amp;</w:t>
      </w:r>
      <w:r w:rsidR="00AD0F21" w:rsidRPr="00E50FFE">
        <w:rPr>
          <w:rFonts w:ascii="Times New Roman" w:hAnsi="Times New Roman"/>
          <w:sz w:val="24"/>
          <w:szCs w:val="24"/>
        </w:rPr>
        <w:t xml:space="preserve"> Medeiros, G. K. C. Q. </w:t>
      </w:r>
      <w:r w:rsidR="008C77A1" w:rsidRPr="00E50FFE">
        <w:rPr>
          <w:rFonts w:ascii="Times New Roman" w:hAnsi="Times New Roman"/>
          <w:sz w:val="24"/>
          <w:szCs w:val="24"/>
        </w:rPr>
        <w:t>(</w:t>
      </w:r>
      <w:r w:rsidR="00AD0F21" w:rsidRPr="00E50FFE">
        <w:rPr>
          <w:rFonts w:ascii="Times New Roman" w:hAnsi="Times New Roman"/>
          <w:sz w:val="24"/>
          <w:szCs w:val="24"/>
        </w:rPr>
        <w:t>2015</w:t>
      </w:r>
      <w:r w:rsidR="008C77A1" w:rsidRPr="00E50FFE">
        <w:rPr>
          <w:rFonts w:ascii="Times New Roman" w:hAnsi="Times New Roman"/>
          <w:sz w:val="24"/>
          <w:szCs w:val="24"/>
        </w:rPr>
        <w:t>)</w:t>
      </w:r>
      <w:r w:rsidR="00AD0F21" w:rsidRPr="00E50FFE">
        <w:rPr>
          <w:rFonts w:ascii="Times New Roman" w:hAnsi="Times New Roman"/>
          <w:sz w:val="24"/>
          <w:szCs w:val="24"/>
        </w:rPr>
        <w:t>. Obtenção e caracterização da farinha a partir de silagem ácida do resíduo da filetagem do tambaqui cultivado. Enciclopédia Biosfera, Centro Científic</w:t>
      </w:r>
      <w:r w:rsidR="008C77A1" w:rsidRPr="00E50FFE">
        <w:rPr>
          <w:rFonts w:ascii="Times New Roman" w:hAnsi="Times New Roman"/>
          <w:sz w:val="24"/>
          <w:szCs w:val="24"/>
        </w:rPr>
        <w:t xml:space="preserve">o Conhecer - Goiânia, 11 (22), </w:t>
      </w:r>
      <w:r w:rsidR="00AD0F21" w:rsidRPr="00E50FFE">
        <w:rPr>
          <w:rFonts w:ascii="Times New Roman" w:hAnsi="Times New Roman"/>
          <w:sz w:val="24"/>
          <w:szCs w:val="24"/>
        </w:rPr>
        <w:t>2304.</w:t>
      </w:r>
    </w:p>
    <w:p w:rsidR="0054137E" w:rsidRDefault="000740C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Rodrigues, P.B., Martinez, R.S.,</w:t>
      </w:r>
      <w:r w:rsidR="0054137E" w:rsidRPr="0054137E">
        <w:rPr>
          <w:rFonts w:ascii="Times New Roman" w:hAnsi="Times New Roman"/>
          <w:sz w:val="24"/>
          <w:szCs w:val="24"/>
        </w:rPr>
        <w:t xml:space="preserve"> Fr</w:t>
      </w:r>
      <w:r>
        <w:rPr>
          <w:rFonts w:ascii="Times New Roman" w:hAnsi="Times New Roman"/>
          <w:sz w:val="24"/>
          <w:szCs w:val="24"/>
        </w:rPr>
        <w:t>eitas, R.T.F.,</w:t>
      </w:r>
      <w:r w:rsidR="00541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37E">
        <w:rPr>
          <w:rFonts w:ascii="Times New Roman" w:hAnsi="Times New Roman"/>
          <w:sz w:val="24"/>
          <w:szCs w:val="24"/>
        </w:rPr>
        <w:t>Bertechini</w:t>
      </w:r>
      <w:proofErr w:type="spellEnd"/>
      <w:r w:rsidR="0054137E">
        <w:rPr>
          <w:rFonts w:ascii="Times New Roman" w:hAnsi="Times New Roman"/>
          <w:sz w:val="24"/>
          <w:szCs w:val="24"/>
        </w:rPr>
        <w:t>, A.G. &amp;</w:t>
      </w:r>
      <w:r w:rsidR="0054137E" w:rsidRPr="0054137E">
        <w:rPr>
          <w:rFonts w:ascii="Times New Roman" w:hAnsi="Times New Roman"/>
          <w:sz w:val="24"/>
          <w:szCs w:val="24"/>
        </w:rPr>
        <w:t xml:space="preserve"> Filho, E.T. 2005. Influência do Tempo de Coleta e Metodologias sobre a Digestibilidade e o Valor Energético de Rações para Aves. </w:t>
      </w:r>
      <w:proofErr w:type="spellStart"/>
      <w:r w:rsidR="0054137E" w:rsidRPr="0054137E">
        <w:rPr>
          <w:rFonts w:ascii="Times New Roman" w:hAnsi="Times New Roman"/>
          <w:sz w:val="24"/>
          <w:szCs w:val="24"/>
        </w:rPr>
        <w:t>Brazilia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Journal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Animal Science, 34 (3),</w:t>
      </w:r>
      <w:r w:rsidR="0054137E" w:rsidRPr="0054137E">
        <w:rPr>
          <w:rFonts w:ascii="Times New Roman" w:hAnsi="Times New Roman"/>
          <w:sz w:val="24"/>
          <w:szCs w:val="24"/>
        </w:rPr>
        <w:t xml:space="preserve"> 882-889.</w:t>
      </w:r>
    </w:p>
    <w:p w:rsidR="00AD0F21" w:rsidRPr="00F8212D" w:rsidRDefault="00FE786B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12D">
        <w:rPr>
          <w:rFonts w:ascii="Times New Roman" w:hAnsi="Times New Roman"/>
          <w:sz w:val="24"/>
          <w:szCs w:val="24"/>
        </w:rPr>
        <w:t>Rostagno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, H.S., </w:t>
      </w:r>
      <w:r w:rsidR="00AD0F21" w:rsidRPr="00F8212D">
        <w:rPr>
          <w:rFonts w:ascii="Times New Roman" w:hAnsi="Times New Roman"/>
          <w:sz w:val="24"/>
          <w:szCs w:val="24"/>
        </w:rPr>
        <w:t xml:space="preserve">Albino, </w:t>
      </w:r>
      <w:r w:rsidRPr="00F8212D">
        <w:rPr>
          <w:rFonts w:ascii="Times New Roman" w:hAnsi="Times New Roman"/>
          <w:sz w:val="24"/>
          <w:szCs w:val="24"/>
        </w:rPr>
        <w:t>L. F. T.,</w:t>
      </w:r>
      <w:r w:rsidR="00AD0F21"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F8212D">
        <w:rPr>
          <w:rFonts w:ascii="Times New Roman" w:hAnsi="Times New Roman"/>
          <w:sz w:val="24"/>
          <w:szCs w:val="24"/>
        </w:rPr>
        <w:t>Donzele</w:t>
      </w:r>
      <w:proofErr w:type="spellEnd"/>
      <w:r w:rsidRPr="00F8212D">
        <w:rPr>
          <w:rFonts w:ascii="Times New Roman" w:hAnsi="Times New Roman"/>
          <w:sz w:val="24"/>
          <w:szCs w:val="24"/>
        </w:rPr>
        <w:t>, J. L.,</w:t>
      </w:r>
      <w:r w:rsidR="00AD0F21" w:rsidRPr="00F8212D">
        <w:rPr>
          <w:rFonts w:ascii="Times New Roman" w:hAnsi="Times New Roman"/>
          <w:sz w:val="24"/>
          <w:szCs w:val="24"/>
        </w:rPr>
        <w:t xml:space="preserve"> Gomes, P. C</w:t>
      </w:r>
      <w:r w:rsidRPr="00F8212D">
        <w:rPr>
          <w:rFonts w:ascii="Times New Roman" w:hAnsi="Times New Roman"/>
          <w:sz w:val="24"/>
          <w:szCs w:val="24"/>
        </w:rPr>
        <w:t>.,</w:t>
      </w:r>
      <w:r w:rsidR="00AD0F21" w:rsidRPr="00F8212D">
        <w:rPr>
          <w:rFonts w:ascii="Times New Roman" w:hAnsi="Times New Roman"/>
          <w:sz w:val="24"/>
          <w:szCs w:val="24"/>
        </w:rPr>
        <w:t xml:space="preserve"> Oliveira, </w:t>
      </w:r>
      <w:r w:rsidRPr="00F8212D">
        <w:rPr>
          <w:rFonts w:ascii="Times New Roman" w:hAnsi="Times New Roman"/>
          <w:sz w:val="24"/>
          <w:szCs w:val="24"/>
        </w:rPr>
        <w:t>R. F.,</w:t>
      </w:r>
      <w:r w:rsidR="00AD0F21" w:rsidRPr="00F8212D">
        <w:rPr>
          <w:rFonts w:ascii="Times New Roman" w:hAnsi="Times New Roman"/>
          <w:sz w:val="24"/>
          <w:szCs w:val="24"/>
        </w:rPr>
        <w:t xml:space="preserve"> Lopes, </w:t>
      </w:r>
      <w:r w:rsidRPr="00F8212D">
        <w:rPr>
          <w:rFonts w:ascii="Times New Roman" w:hAnsi="Times New Roman"/>
          <w:sz w:val="24"/>
          <w:szCs w:val="24"/>
        </w:rPr>
        <w:t xml:space="preserve">D. C.... </w:t>
      </w:r>
      <w:r w:rsidR="00AD0F21" w:rsidRPr="00F8212D">
        <w:rPr>
          <w:rFonts w:ascii="Times New Roman" w:hAnsi="Times New Roman"/>
          <w:sz w:val="24"/>
          <w:szCs w:val="24"/>
        </w:rPr>
        <w:t xml:space="preserve">Euclides, R. F. </w:t>
      </w:r>
      <w:r w:rsidR="0053255F" w:rsidRPr="00F8212D">
        <w:rPr>
          <w:rFonts w:ascii="Times New Roman" w:hAnsi="Times New Roman"/>
          <w:sz w:val="24"/>
          <w:szCs w:val="24"/>
        </w:rPr>
        <w:t>(</w:t>
      </w:r>
      <w:r w:rsidR="00AD0F21" w:rsidRPr="00F8212D">
        <w:rPr>
          <w:rFonts w:ascii="Times New Roman" w:hAnsi="Times New Roman"/>
          <w:sz w:val="24"/>
          <w:szCs w:val="24"/>
        </w:rPr>
        <w:t>2011</w:t>
      </w:r>
      <w:r w:rsidR="0053255F" w:rsidRPr="00F8212D">
        <w:rPr>
          <w:rFonts w:ascii="Times New Roman" w:hAnsi="Times New Roman"/>
          <w:sz w:val="24"/>
          <w:szCs w:val="24"/>
        </w:rPr>
        <w:t>)</w:t>
      </w:r>
      <w:r w:rsidR="00AD0F21" w:rsidRPr="00F8212D">
        <w:rPr>
          <w:rFonts w:ascii="Times New Roman" w:hAnsi="Times New Roman"/>
          <w:sz w:val="24"/>
          <w:szCs w:val="24"/>
        </w:rPr>
        <w:t xml:space="preserve">. Tabelas brasileiras para aves e suínos: composição de alimentos e exigências nutricionais. </w:t>
      </w:r>
      <w:r w:rsidR="00F55889" w:rsidRPr="00F8212D">
        <w:rPr>
          <w:rFonts w:ascii="Times New Roman" w:hAnsi="Times New Roman"/>
          <w:sz w:val="24"/>
          <w:szCs w:val="24"/>
        </w:rPr>
        <w:t xml:space="preserve">3 ed. </w:t>
      </w:r>
      <w:r w:rsidR="00AD0F21" w:rsidRPr="00F8212D">
        <w:rPr>
          <w:rFonts w:ascii="Times New Roman" w:hAnsi="Times New Roman"/>
          <w:sz w:val="24"/>
          <w:szCs w:val="24"/>
        </w:rPr>
        <w:t>Viçosa</w:t>
      </w:r>
      <w:r w:rsidR="00665826" w:rsidRPr="00F8212D">
        <w:rPr>
          <w:rFonts w:ascii="Times New Roman" w:hAnsi="Times New Roman"/>
          <w:sz w:val="24"/>
          <w:szCs w:val="24"/>
        </w:rPr>
        <w:t>, MG</w:t>
      </w:r>
      <w:r w:rsidR="00AD0F21" w:rsidRPr="00F8212D">
        <w:rPr>
          <w:rFonts w:ascii="Times New Roman" w:hAnsi="Times New Roman"/>
          <w:sz w:val="24"/>
          <w:szCs w:val="24"/>
        </w:rPr>
        <w:t>: Uni</w:t>
      </w:r>
      <w:r w:rsidR="00665826" w:rsidRPr="00F8212D">
        <w:rPr>
          <w:rFonts w:ascii="Times New Roman" w:hAnsi="Times New Roman"/>
          <w:sz w:val="24"/>
          <w:szCs w:val="24"/>
        </w:rPr>
        <w:t>versidade Federal de Viçosa, 233-254</w:t>
      </w:r>
      <w:r w:rsidR="00AD0F21" w:rsidRPr="00F8212D">
        <w:rPr>
          <w:rFonts w:ascii="Times New Roman" w:hAnsi="Times New Roman"/>
          <w:sz w:val="24"/>
          <w:szCs w:val="24"/>
        </w:rPr>
        <w:t>p.</w:t>
      </w:r>
    </w:p>
    <w:p w:rsidR="00AD0F21" w:rsidRPr="00F8212D" w:rsidRDefault="0067356F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12D">
        <w:rPr>
          <w:rFonts w:ascii="Times New Roman" w:hAnsi="Times New Roman"/>
          <w:sz w:val="24"/>
          <w:szCs w:val="24"/>
        </w:rPr>
        <w:t>Sakomura</w:t>
      </w:r>
      <w:proofErr w:type="spellEnd"/>
      <w:r w:rsidRPr="00F8212D">
        <w:rPr>
          <w:rFonts w:ascii="Times New Roman" w:hAnsi="Times New Roman"/>
          <w:sz w:val="24"/>
          <w:szCs w:val="24"/>
        </w:rPr>
        <w:t>, N.K. &amp;</w:t>
      </w:r>
      <w:r w:rsidR="00AD0F21"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F8212D">
        <w:rPr>
          <w:rFonts w:ascii="Times New Roman" w:hAnsi="Times New Roman"/>
          <w:sz w:val="24"/>
          <w:szCs w:val="24"/>
        </w:rPr>
        <w:t>Rostagno</w:t>
      </w:r>
      <w:proofErr w:type="spellEnd"/>
      <w:r w:rsidR="00AD0F21" w:rsidRPr="00F8212D">
        <w:rPr>
          <w:rFonts w:ascii="Times New Roman" w:hAnsi="Times New Roman"/>
          <w:sz w:val="24"/>
          <w:szCs w:val="24"/>
        </w:rPr>
        <w:t xml:space="preserve">, H.S. </w:t>
      </w:r>
      <w:r w:rsidR="00563BC3" w:rsidRPr="00F8212D">
        <w:rPr>
          <w:rFonts w:ascii="Times New Roman" w:hAnsi="Times New Roman"/>
          <w:sz w:val="24"/>
          <w:szCs w:val="24"/>
        </w:rPr>
        <w:t>(</w:t>
      </w:r>
      <w:r w:rsidR="00AD0F21" w:rsidRPr="00F8212D">
        <w:rPr>
          <w:rFonts w:ascii="Times New Roman" w:hAnsi="Times New Roman"/>
          <w:sz w:val="24"/>
          <w:szCs w:val="24"/>
        </w:rPr>
        <w:t>2007</w:t>
      </w:r>
      <w:r w:rsidR="00563BC3" w:rsidRPr="00F8212D">
        <w:rPr>
          <w:rFonts w:ascii="Times New Roman" w:hAnsi="Times New Roman"/>
          <w:sz w:val="24"/>
          <w:szCs w:val="24"/>
        </w:rPr>
        <w:t>)</w:t>
      </w:r>
      <w:r w:rsidR="00AD0F21" w:rsidRPr="00F8212D">
        <w:rPr>
          <w:rFonts w:ascii="Times New Roman" w:hAnsi="Times New Roman"/>
          <w:sz w:val="24"/>
          <w:szCs w:val="24"/>
        </w:rPr>
        <w:t xml:space="preserve">. Métodos de pesquisa em nutrição de monogástricos. Jaboticabal: </w:t>
      </w:r>
      <w:proofErr w:type="spellStart"/>
      <w:r w:rsidR="00AD0F21" w:rsidRPr="00F8212D">
        <w:rPr>
          <w:rFonts w:ascii="Times New Roman" w:hAnsi="Times New Roman"/>
          <w:sz w:val="24"/>
          <w:szCs w:val="24"/>
        </w:rPr>
        <w:t>Funep</w:t>
      </w:r>
      <w:proofErr w:type="spellEnd"/>
      <w:r w:rsidR="00AD0F21" w:rsidRPr="00F8212D">
        <w:rPr>
          <w:rFonts w:ascii="Times New Roman" w:hAnsi="Times New Roman"/>
          <w:sz w:val="24"/>
          <w:szCs w:val="24"/>
        </w:rPr>
        <w:t>, 283p.</w:t>
      </w:r>
    </w:p>
    <w:p w:rsidR="001833EE" w:rsidRPr="00F8212D" w:rsidRDefault="0067356F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12D">
        <w:rPr>
          <w:rFonts w:ascii="Times New Roman" w:hAnsi="Times New Roman"/>
          <w:sz w:val="24"/>
          <w:szCs w:val="24"/>
        </w:rPr>
        <w:t>Sarruge</w:t>
      </w:r>
      <w:proofErr w:type="spellEnd"/>
      <w:r w:rsidRPr="00F8212D">
        <w:rPr>
          <w:rFonts w:ascii="Times New Roman" w:hAnsi="Times New Roman"/>
          <w:sz w:val="24"/>
          <w:szCs w:val="24"/>
        </w:rPr>
        <w:t>, J. R. &amp;</w:t>
      </w:r>
      <w:r w:rsidR="001833EE"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33EE" w:rsidRPr="00F8212D">
        <w:rPr>
          <w:rFonts w:ascii="Times New Roman" w:hAnsi="Times New Roman"/>
          <w:sz w:val="24"/>
          <w:szCs w:val="24"/>
        </w:rPr>
        <w:t>Haag</w:t>
      </w:r>
      <w:proofErr w:type="spellEnd"/>
      <w:r w:rsidR="001833EE" w:rsidRPr="00F8212D">
        <w:rPr>
          <w:rFonts w:ascii="Times New Roman" w:hAnsi="Times New Roman"/>
          <w:sz w:val="24"/>
          <w:szCs w:val="24"/>
        </w:rPr>
        <w:t xml:space="preserve">, H. P. (1974). Análises químicas em plantas. Piracicaba: </w:t>
      </w:r>
      <w:r w:rsidR="008F478B" w:rsidRPr="00F8212D">
        <w:rPr>
          <w:rFonts w:ascii="Times New Roman" w:hAnsi="Times New Roman"/>
          <w:sz w:val="24"/>
          <w:szCs w:val="24"/>
        </w:rPr>
        <w:t xml:space="preserve">USP-ESALQ. </w:t>
      </w:r>
      <w:r w:rsidR="001833EE" w:rsidRPr="00F8212D">
        <w:rPr>
          <w:rFonts w:ascii="Times New Roman" w:hAnsi="Times New Roman"/>
          <w:sz w:val="24"/>
          <w:szCs w:val="24"/>
        </w:rPr>
        <w:t>6</w:t>
      </w:r>
      <w:r w:rsidR="008F478B" w:rsidRPr="00F8212D">
        <w:rPr>
          <w:rFonts w:ascii="Times New Roman" w:hAnsi="Times New Roman"/>
          <w:sz w:val="24"/>
          <w:szCs w:val="24"/>
        </w:rPr>
        <w:t>5</w:t>
      </w:r>
      <w:r w:rsidR="001833EE" w:rsidRPr="00F8212D">
        <w:rPr>
          <w:rFonts w:ascii="Times New Roman" w:hAnsi="Times New Roman"/>
          <w:sz w:val="24"/>
          <w:szCs w:val="24"/>
        </w:rPr>
        <w:t>p.</w:t>
      </w:r>
    </w:p>
    <w:p w:rsidR="00AD0F21" w:rsidRDefault="0067356F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8212D">
        <w:rPr>
          <w:rFonts w:ascii="Times New Roman" w:hAnsi="Times New Roman"/>
          <w:sz w:val="24"/>
          <w:szCs w:val="24"/>
        </w:rPr>
        <w:t>Silva, D.J. &amp;</w:t>
      </w:r>
      <w:r w:rsidR="00AD0F21" w:rsidRPr="00F8212D">
        <w:rPr>
          <w:rFonts w:ascii="Times New Roman" w:hAnsi="Times New Roman"/>
          <w:sz w:val="24"/>
          <w:szCs w:val="24"/>
        </w:rPr>
        <w:t xml:space="preserve"> Queiroz, A.C. </w:t>
      </w:r>
      <w:r w:rsidR="00D075E8" w:rsidRPr="00F8212D">
        <w:rPr>
          <w:rFonts w:ascii="Times New Roman" w:hAnsi="Times New Roman"/>
          <w:sz w:val="24"/>
          <w:szCs w:val="24"/>
        </w:rPr>
        <w:t>(</w:t>
      </w:r>
      <w:r w:rsidR="00AD0F21" w:rsidRPr="00F8212D">
        <w:rPr>
          <w:rFonts w:ascii="Times New Roman" w:hAnsi="Times New Roman"/>
          <w:sz w:val="24"/>
          <w:szCs w:val="24"/>
        </w:rPr>
        <w:t>2012</w:t>
      </w:r>
      <w:r w:rsidR="00D075E8" w:rsidRPr="00F8212D">
        <w:rPr>
          <w:rFonts w:ascii="Times New Roman" w:hAnsi="Times New Roman"/>
          <w:sz w:val="24"/>
          <w:szCs w:val="24"/>
        </w:rPr>
        <w:t>)</w:t>
      </w:r>
      <w:r w:rsidR="00AD0F21" w:rsidRPr="00F8212D">
        <w:rPr>
          <w:rFonts w:ascii="Times New Roman" w:hAnsi="Times New Roman"/>
          <w:sz w:val="24"/>
          <w:szCs w:val="24"/>
        </w:rPr>
        <w:t>. Análise de alimentos: métodos</w:t>
      </w:r>
      <w:r w:rsidRPr="00F8212D">
        <w:rPr>
          <w:rFonts w:ascii="Times New Roman" w:hAnsi="Times New Roman"/>
          <w:sz w:val="24"/>
          <w:szCs w:val="24"/>
        </w:rPr>
        <w:t xml:space="preserve"> químicos e biológicos. 3ªed.</w:t>
      </w:r>
      <w:r w:rsidR="00AD0F21" w:rsidRPr="00F8212D">
        <w:rPr>
          <w:rFonts w:ascii="Times New Roman" w:hAnsi="Times New Roman"/>
          <w:sz w:val="24"/>
          <w:szCs w:val="24"/>
        </w:rPr>
        <w:t xml:space="preserve"> Viçosa: Universidade Federal de Viçosa, 235p.</w:t>
      </w:r>
    </w:p>
    <w:p w:rsidR="00AD0F21" w:rsidRPr="00F8212D" w:rsidRDefault="00AD0F2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12D">
        <w:rPr>
          <w:rFonts w:ascii="Times New Roman" w:hAnsi="Times New Roman"/>
          <w:sz w:val="24"/>
          <w:szCs w:val="24"/>
        </w:rPr>
        <w:t>Supercrac</w:t>
      </w:r>
      <w:proofErr w:type="spellEnd"/>
      <w:r w:rsidRPr="00F8212D">
        <w:rPr>
          <w:rFonts w:ascii="Times New Roman" w:hAnsi="Times New Roman"/>
          <w:sz w:val="24"/>
          <w:szCs w:val="24"/>
        </w:rPr>
        <w:t>. Ração de custo mínimo. Versão 1.02, para Windows: TD Software, 2004.</w:t>
      </w:r>
    </w:p>
    <w:p w:rsidR="00AD0F21" w:rsidRDefault="00AD0F2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12D">
        <w:rPr>
          <w:rFonts w:ascii="Times New Roman" w:hAnsi="Times New Roman"/>
          <w:sz w:val="24"/>
          <w:szCs w:val="24"/>
        </w:rPr>
        <w:t>Statistical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12D">
        <w:rPr>
          <w:rFonts w:ascii="Times New Roman" w:hAnsi="Times New Roman"/>
          <w:sz w:val="24"/>
          <w:szCs w:val="24"/>
        </w:rPr>
        <w:t>Analysis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System – SAS. SAS/STAT Software </w:t>
      </w:r>
      <w:proofErr w:type="spellStart"/>
      <w:r w:rsidRPr="00F8212D">
        <w:rPr>
          <w:rFonts w:ascii="Times New Roman" w:hAnsi="Times New Roman"/>
          <w:sz w:val="24"/>
          <w:szCs w:val="24"/>
        </w:rPr>
        <w:t>Version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9.2. </w:t>
      </w:r>
      <w:proofErr w:type="spellStart"/>
      <w:r w:rsidRPr="00F8212D">
        <w:rPr>
          <w:rFonts w:ascii="Times New Roman" w:hAnsi="Times New Roman"/>
          <w:sz w:val="24"/>
          <w:szCs w:val="24"/>
        </w:rPr>
        <w:t>Cary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: SAS </w:t>
      </w:r>
      <w:proofErr w:type="spellStart"/>
      <w:r w:rsidRPr="00F8212D">
        <w:rPr>
          <w:rFonts w:ascii="Times New Roman" w:hAnsi="Times New Roman"/>
          <w:sz w:val="24"/>
          <w:szCs w:val="24"/>
        </w:rPr>
        <w:t>Institute</w:t>
      </w:r>
      <w:proofErr w:type="spellEnd"/>
      <w:r w:rsidRPr="00F8212D">
        <w:rPr>
          <w:rFonts w:ascii="Times New Roman" w:hAnsi="Times New Roman"/>
          <w:sz w:val="24"/>
          <w:szCs w:val="24"/>
        </w:rPr>
        <w:t xml:space="preserve"> Inc., 2008.</w:t>
      </w:r>
    </w:p>
    <w:p w:rsidR="0070360C" w:rsidRPr="00AC1103" w:rsidRDefault="0070360C" w:rsidP="007036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Tanuja</w:t>
      </w:r>
      <w:proofErr w:type="spellEnd"/>
      <w:r>
        <w:rPr>
          <w:rFonts w:ascii="Times New Roman" w:hAnsi="Times New Roman"/>
          <w:sz w:val="24"/>
          <w:szCs w:val="24"/>
        </w:rPr>
        <w:t xml:space="preserve"> S., </w:t>
      </w:r>
      <w:proofErr w:type="spellStart"/>
      <w:r w:rsidRPr="0070360C">
        <w:rPr>
          <w:rFonts w:ascii="Times New Roman" w:hAnsi="Times New Roman"/>
          <w:sz w:val="24"/>
          <w:szCs w:val="24"/>
        </w:rPr>
        <w:t>Prafu</w:t>
      </w:r>
      <w:r>
        <w:rPr>
          <w:rFonts w:ascii="Times New Roman" w:hAnsi="Times New Roman"/>
          <w:sz w:val="24"/>
          <w:szCs w:val="24"/>
        </w:rPr>
        <w:t>lla</w:t>
      </w:r>
      <w:proofErr w:type="spellEnd"/>
      <w:r>
        <w:rPr>
          <w:rFonts w:ascii="Times New Roman" w:hAnsi="Times New Roman"/>
          <w:sz w:val="24"/>
          <w:szCs w:val="24"/>
        </w:rPr>
        <w:t xml:space="preserve"> K. M., </w:t>
      </w:r>
      <w:proofErr w:type="spellStart"/>
      <w:r w:rsidRPr="0070360C">
        <w:rPr>
          <w:rFonts w:ascii="Times New Roman" w:hAnsi="Times New Roman"/>
          <w:sz w:val="24"/>
          <w:szCs w:val="24"/>
        </w:rPr>
        <w:t>Kumar</w:t>
      </w:r>
      <w:proofErr w:type="spellEnd"/>
      <w:r>
        <w:rPr>
          <w:rFonts w:ascii="Times New Roman" w:hAnsi="Times New Roman"/>
          <w:sz w:val="24"/>
          <w:szCs w:val="24"/>
        </w:rPr>
        <w:t xml:space="preserve">, A., </w:t>
      </w:r>
      <w:proofErr w:type="spellStart"/>
      <w:r>
        <w:rPr>
          <w:rFonts w:ascii="Times New Roman" w:hAnsi="Times New Roman"/>
          <w:sz w:val="24"/>
          <w:szCs w:val="24"/>
        </w:rPr>
        <w:t>Moharana</w:t>
      </w:r>
      <w:proofErr w:type="spellEnd"/>
      <w:r>
        <w:rPr>
          <w:rFonts w:ascii="Times New Roman" w:hAnsi="Times New Roman"/>
          <w:sz w:val="24"/>
          <w:szCs w:val="24"/>
        </w:rPr>
        <w:t xml:space="preserve">, A.  &amp; </w:t>
      </w:r>
      <w:proofErr w:type="spellStart"/>
      <w:r>
        <w:rPr>
          <w:rFonts w:ascii="Times New Roman" w:hAnsi="Times New Roman"/>
          <w:sz w:val="24"/>
          <w:szCs w:val="24"/>
        </w:rPr>
        <w:t>Sujit</w:t>
      </w:r>
      <w:proofErr w:type="spellEnd"/>
      <w:r>
        <w:rPr>
          <w:rFonts w:ascii="Times New Roman" w:hAnsi="Times New Roman"/>
          <w:sz w:val="24"/>
          <w:szCs w:val="24"/>
        </w:rPr>
        <w:t xml:space="preserve">, K. N. (2014). </w:t>
      </w:r>
      <w:proofErr w:type="spellStart"/>
      <w:r w:rsidRPr="0070360C">
        <w:rPr>
          <w:rFonts w:ascii="Times New Roman" w:hAnsi="Times New Roman"/>
          <w:sz w:val="24"/>
          <w:szCs w:val="24"/>
        </w:rPr>
        <w:t>Shelf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Life </w:t>
      </w:r>
      <w:proofErr w:type="spellStart"/>
      <w:r w:rsidRPr="0070360C">
        <w:rPr>
          <w:rFonts w:ascii="Times New Roman" w:hAnsi="Times New Roman"/>
          <w:sz w:val="24"/>
          <w:szCs w:val="24"/>
        </w:rPr>
        <w:t>Study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of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Added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Produced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Fresh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Water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Fish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Dres</w:t>
      </w:r>
      <w:r>
        <w:rPr>
          <w:rFonts w:ascii="Times New Roman" w:hAnsi="Times New Roman"/>
          <w:sz w:val="24"/>
          <w:szCs w:val="24"/>
        </w:rPr>
        <w:t>sing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without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lastRenderedPageBreak/>
        <w:t>Addition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of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Antioxidants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0360C">
        <w:rPr>
          <w:rFonts w:ascii="Times New Roman" w:hAnsi="Times New Roman"/>
          <w:sz w:val="24"/>
          <w:szCs w:val="24"/>
        </w:rPr>
        <w:t>International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Journal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of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Agriculture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and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360C">
        <w:rPr>
          <w:rFonts w:ascii="Times New Roman" w:hAnsi="Times New Roman"/>
          <w:sz w:val="24"/>
          <w:szCs w:val="24"/>
        </w:rPr>
        <w:t>Food</w:t>
      </w:r>
      <w:proofErr w:type="spellEnd"/>
      <w:r w:rsidRPr="0070360C">
        <w:rPr>
          <w:rFonts w:ascii="Times New Roman" w:hAnsi="Times New Roman"/>
          <w:sz w:val="24"/>
          <w:szCs w:val="24"/>
        </w:rPr>
        <w:t xml:space="preserve"> Science Technology</w:t>
      </w:r>
      <w:r>
        <w:rPr>
          <w:rFonts w:ascii="Times New Roman" w:hAnsi="Times New Roman"/>
          <w:sz w:val="24"/>
          <w:szCs w:val="24"/>
        </w:rPr>
        <w:t>, 5 (2), 91-98.</w:t>
      </w:r>
    </w:p>
    <w:p w:rsidR="00AD0F21" w:rsidRDefault="00742949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Tomczak-Wandzel</w:t>
      </w:r>
      <w:proofErr w:type="spellEnd"/>
      <w:r>
        <w:rPr>
          <w:rFonts w:ascii="Times New Roman" w:hAnsi="Times New Roman"/>
          <w:sz w:val="24"/>
          <w:szCs w:val="24"/>
        </w:rPr>
        <w:t>, R. &amp;</w:t>
      </w:r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Mędrzycka</w:t>
      </w:r>
      <w:proofErr w:type="spellEnd"/>
      <w:r w:rsidR="00AD0F21">
        <w:rPr>
          <w:rFonts w:ascii="Times New Roman" w:hAnsi="Times New Roman"/>
          <w:sz w:val="24"/>
          <w:szCs w:val="24"/>
        </w:rPr>
        <w:t>, K.</w:t>
      </w:r>
      <w:r w:rsidR="00954061">
        <w:rPr>
          <w:rFonts w:ascii="Times New Roman" w:hAnsi="Times New Roman"/>
          <w:sz w:val="24"/>
          <w:szCs w:val="24"/>
        </w:rPr>
        <w:t xml:space="preserve"> (</w:t>
      </w:r>
      <w:r w:rsidR="00AD0F21">
        <w:rPr>
          <w:rFonts w:ascii="Times New Roman" w:hAnsi="Times New Roman"/>
          <w:sz w:val="24"/>
          <w:szCs w:val="24"/>
        </w:rPr>
        <w:t>2013</w:t>
      </w:r>
      <w:r w:rsidR="00954061">
        <w:rPr>
          <w:rFonts w:ascii="Times New Roman" w:hAnsi="Times New Roman"/>
          <w:sz w:val="24"/>
          <w:szCs w:val="24"/>
        </w:rPr>
        <w:t>)</w:t>
      </w:r>
      <w:r w:rsidR="00AD0F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Preparation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com</w:t>
      </w:r>
      <w:r w:rsidR="00AD0F21">
        <w:rPr>
          <w:rFonts w:ascii="Times New Roman" w:hAnsi="Times New Roman"/>
          <w:sz w:val="24"/>
          <w:szCs w:val="24"/>
        </w:rPr>
        <w:t>position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and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properties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of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>
        <w:rPr>
          <w:rFonts w:ascii="Times New Roman" w:hAnsi="Times New Roman"/>
          <w:sz w:val="24"/>
          <w:szCs w:val="24"/>
        </w:rPr>
        <w:t>fish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silage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produced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with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post-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coagulation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sludge</w:t>
      </w:r>
      <w:proofErr w:type="spellEnd"/>
      <w:r w:rsidR="00AD0F2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Environment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Protection</w:t>
      </w:r>
      <w:proofErr w:type="spellEnd"/>
      <w:r w:rsidR="00AD0F21" w:rsidRPr="002B0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0F21" w:rsidRPr="002B00FA">
        <w:rPr>
          <w:rFonts w:ascii="Times New Roman" w:hAnsi="Times New Roman"/>
          <w:sz w:val="24"/>
          <w:szCs w:val="24"/>
        </w:rPr>
        <w:t>Engineering</w:t>
      </w:r>
      <w:proofErr w:type="spellEnd"/>
      <w:r w:rsidR="00954061">
        <w:rPr>
          <w:rFonts w:ascii="Times New Roman" w:hAnsi="Times New Roman"/>
          <w:sz w:val="24"/>
          <w:szCs w:val="24"/>
        </w:rPr>
        <w:t>, 12 (4),</w:t>
      </w:r>
      <w:r w:rsidR="00AD0F21" w:rsidRPr="00D8759F">
        <w:rPr>
          <w:rFonts w:ascii="Times New Roman" w:hAnsi="Times New Roman"/>
          <w:sz w:val="24"/>
          <w:szCs w:val="24"/>
        </w:rPr>
        <w:t xml:space="preserve"> 80-233</w:t>
      </w:r>
      <w:r w:rsidR="00AD0F21">
        <w:rPr>
          <w:rFonts w:ascii="Times New Roman" w:hAnsi="Times New Roman"/>
          <w:sz w:val="24"/>
          <w:szCs w:val="24"/>
        </w:rPr>
        <w:t>.</w:t>
      </w:r>
    </w:p>
    <w:p w:rsidR="005C2611" w:rsidRDefault="005C2611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Vasconcelos, M. M. M.</w:t>
      </w:r>
      <w:r w:rsidR="00FE786B">
        <w:rPr>
          <w:rFonts w:ascii="Times New Roman" w:hAnsi="Times New Roman"/>
          <w:sz w:val="24"/>
          <w:szCs w:val="24"/>
        </w:rPr>
        <w:t>,</w:t>
      </w:r>
      <w:r w:rsidRPr="005C2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Mesquita,</w:t>
      </w:r>
      <w:r w:rsidRPr="005C26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S. C. &amp; Albuquerque, S. P. </w:t>
      </w:r>
      <w:r w:rsidRPr="005C2611">
        <w:rPr>
          <w:rFonts w:ascii="Times New Roman" w:hAnsi="Times New Roman"/>
          <w:sz w:val="24"/>
          <w:szCs w:val="24"/>
        </w:rPr>
        <w:t xml:space="preserve">Padrões físico-químicos e rendimento de silagem ácida de </w:t>
      </w:r>
      <w:proofErr w:type="spellStart"/>
      <w:r w:rsidRPr="005C2611">
        <w:rPr>
          <w:rFonts w:ascii="Times New Roman" w:hAnsi="Times New Roman"/>
          <w:sz w:val="24"/>
          <w:szCs w:val="24"/>
        </w:rPr>
        <w:t>tilápia</w:t>
      </w:r>
      <w:proofErr w:type="spellEnd"/>
      <w:r>
        <w:rPr>
          <w:rFonts w:ascii="Times New Roman" w:hAnsi="Times New Roman"/>
          <w:sz w:val="24"/>
          <w:szCs w:val="24"/>
        </w:rPr>
        <w:t>. (2011). Revista Brasileira de Engenharia de</w:t>
      </w:r>
      <w:r w:rsidRPr="005C2611">
        <w:rPr>
          <w:rFonts w:ascii="Times New Roman" w:hAnsi="Times New Roman"/>
          <w:sz w:val="24"/>
          <w:szCs w:val="24"/>
        </w:rPr>
        <w:t xml:space="preserve"> Pesca</w:t>
      </w:r>
      <w:r>
        <w:rPr>
          <w:rFonts w:ascii="Times New Roman" w:hAnsi="Times New Roman"/>
          <w:sz w:val="24"/>
          <w:szCs w:val="24"/>
        </w:rPr>
        <w:t>,</w:t>
      </w:r>
      <w:r w:rsidRPr="005C2611">
        <w:rPr>
          <w:rFonts w:ascii="Times New Roman" w:hAnsi="Times New Roman"/>
          <w:sz w:val="24"/>
          <w:szCs w:val="24"/>
        </w:rPr>
        <w:t xml:space="preserve"> 6</w:t>
      </w:r>
      <w:r>
        <w:rPr>
          <w:rFonts w:ascii="Times New Roman" w:hAnsi="Times New Roman"/>
          <w:sz w:val="24"/>
          <w:szCs w:val="24"/>
        </w:rPr>
        <w:t xml:space="preserve"> (1),</w:t>
      </w:r>
      <w:r w:rsidRPr="005C2611">
        <w:rPr>
          <w:rFonts w:ascii="Times New Roman" w:hAnsi="Times New Roman"/>
          <w:sz w:val="24"/>
          <w:szCs w:val="24"/>
        </w:rPr>
        <w:t xml:space="preserve"> 27-37</w:t>
      </w:r>
      <w:r>
        <w:rPr>
          <w:rFonts w:ascii="Times New Roman" w:hAnsi="Times New Roman"/>
          <w:sz w:val="24"/>
          <w:szCs w:val="24"/>
        </w:rPr>
        <w:t>.</w:t>
      </w:r>
    </w:p>
    <w:p w:rsidR="009051D5" w:rsidRDefault="009051D5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Venturoso, O. J., </w:t>
      </w:r>
      <w:proofErr w:type="spellStart"/>
      <w:r>
        <w:rPr>
          <w:rFonts w:ascii="Times New Roman" w:hAnsi="Times New Roman"/>
          <w:sz w:val="24"/>
          <w:szCs w:val="24"/>
        </w:rPr>
        <w:t>Reinicke</w:t>
      </w:r>
      <w:proofErr w:type="spellEnd"/>
      <w:r>
        <w:rPr>
          <w:rFonts w:ascii="Times New Roman" w:hAnsi="Times New Roman"/>
          <w:sz w:val="24"/>
          <w:szCs w:val="24"/>
        </w:rPr>
        <w:t>, F.</w:t>
      </w:r>
      <w:r w:rsidRPr="009051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Silva,</w:t>
      </w:r>
      <w:r w:rsidRPr="009051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C. C., Vieira, E. O.</w:t>
      </w:r>
      <w:r w:rsidRPr="009051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Porto,</w:t>
      </w:r>
      <w:r w:rsidRPr="009051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M.</w:t>
      </w:r>
      <w:r w:rsidRPr="009051D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Cavali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J</w:t>
      </w:r>
      <w:r w:rsidR="00756C1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.</w:t>
      </w:r>
      <w:r w:rsidR="009D4AF8">
        <w:rPr>
          <w:rFonts w:ascii="Times New Roman" w:hAnsi="Times New Roman"/>
          <w:sz w:val="24"/>
          <w:szCs w:val="24"/>
        </w:rPr>
        <w:t>..</w:t>
      </w:r>
      <w:proofErr w:type="gramEnd"/>
      <w:r w:rsidR="009D4AF8">
        <w:rPr>
          <w:rFonts w:ascii="Times New Roman" w:hAnsi="Times New Roman"/>
          <w:sz w:val="24"/>
          <w:szCs w:val="24"/>
        </w:rPr>
        <w:t>.</w:t>
      </w:r>
      <w:r w:rsidR="009D4AF8" w:rsidRPr="009D4AF8">
        <w:rPr>
          <w:rFonts w:ascii="Times New Roman" w:hAnsi="Times New Roman"/>
          <w:sz w:val="24"/>
          <w:szCs w:val="24"/>
        </w:rPr>
        <w:t xml:space="preserve"> </w:t>
      </w:r>
      <w:r w:rsidR="009D4AF8">
        <w:rPr>
          <w:rFonts w:ascii="Times New Roman" w:hAnsi="Times New Roman"/>
          <w:sz w:val="24"/>
          <w:szCs w:val="24"/>
        </w:rPr>
        <w:t>Ferreira, E</w:t>
      </w:r>
      <w:r>
        <w:rPr>
          <w:rFonts w:ascii="Times New Roman" w:hAnsi="Times New Roman"/>
          <w:sz w:val="24"/>
          <w:szCs w:val="24"/>
        </w:rPr>
        <w:t xml:space="preserve">. </w:t>
      </w:r>
      <w:r w:rsidR="009D4A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(2016)</w:t>
      </w:r>
      <w:r w:rsidR="009D4AF8">
        <w:rPr>
          <w:rFonts w:ascii="Times New Roman" w:hAnsi="Times New Roman"/>
          <w:sz w:val="24"/>
          <w:szCs w:val="24"/>
        </w:rPr>
        <w:t xml:space="preserve">. </w:t>
      </w:r>
      <w:r w:rsidR="009D4AF8" w:rsidRPr="009D4AF8">
        <w:rPr>
          <w:rFonts w:ascii="Times New Roman" w:hAnsi="Times New Roman"/>
          <w:sz w:val="24"/>
          <w:szCs w:val="24"/>
        </w:rPr>
        <w:t>Silagem ácida de resíduos de peixes para frangos de corte</w:t>
      </w:r>
      <w:r w:rsidR="009D4AF8">
        <w:rPr>
          <w:rFonts w:ascii="Times New Roman" w:hAnsi="Times New Roman"/>
          <w:sz w:val="24"/>
          <w:szCs w:val="24"/>
        </w:rPr>
        <w:t xml:space="preserve">. </w:t>
      </w:r>
      <w:r w:rsidR="00C203D6">
        <w:rPr>
          <w:rFonts w:ascii="Times New Roman" w:hAnsi="Times New Roman"/>
          <w:sz w:val="24"/>
          <w:szCs w:val="24"/>
        </w:rPr>
        <w:t xml:space="preserve">Acta </w:t>
      </w:r>
      <w:proofErr w:type="spellStart"/>
      <w:r w:rsidR="00C203D6">
        <w:rPr>
          <w:rFonts w:ascii="Times New Roman" w:hAnsi="Times New Roman"/>
          <w:sz w:val="24"/>
          <w:szCs w:val="24"/>
        </w:rPr>
        <w:t>Veterinaria</w:t>
      </w:r>
      <w:proofErr w:type="spellEnd"/>
      <w:r w:rsidR="00C203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203D6">
        <w:rPr>
          <w:rFonts w:ascii="Times New Roman" w:hAnsi="Times New Roman"/>
          <w:sz w:val="24"/>
          <w:szCs w:val="24"/>
        </w:rPr>
        <w:t>Brasilica</w:t>
      </w:r>
      <w:proofErr w:type="spellEnd"/>
      <w:r w:rsidR="00C203D6">
        <w:rPr>
          <w:rFonts w:ascii="Times New Roman" w:hAnsi="Times New Roman"/>
          <w:sz w:val="24"/>
          <w:szCs w:val="24"/>
        </w:rPr>
        <w:t>, 10 (</w:t>
      </w:r>
      <w:r w:rsidR="009D4AF8" w:rsidRPr="009D4AF8">
        <w:rPr>
          <w:rFonts w:ascii="Times New Roman" w:hAnsi="Times New Roman"/>
          <w:sz w:val="24"/>
          <w:szCs w:val="24"/>
        </w:rPr>
        <w:t>3</w:t>
      </w:r>
      <w:r w:rsidR="00C203D6">
        <w:rPr>
          <w:rFonts w:ascii="Times New Roman" w:hAnsi="Times New Roman"/>
          <w:sz w:val="24"/>
          <w:szCs w:val="24"/>
        </w:rPr>
        <w:t>), 284-289.</w:t>
      </w:r>
    </w:p>
    <w:p w:rsidR="00D37D57" w:rsidRDefault="00FE786B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Vieira, E. O., Venturoso, O. J., </w:t>
      </w:r>
      <w:proofErr w:type="spellStart"/>
      <w:r>
        <w:rPr>
          <w:rFonts w:ascii="Times New Roman" w:hAnsi="Times New Roman"/>
          <w:sz w:val="24"/>
          <w:szCs w:val="24"/>
        </w:rPr>
        <w:t>Reinicke</w:t>
      </w:r>
      <w:proofErr w:type="spellEnd"/>
      <w:r>
        <w:rPr>
          <w:rFonts w:ascii="Times New Roman" w:hAnsi="Times New Roman"/>
          <w:sz w:val="24"/>
          <w:szCs w:val="24"/>
        </w:rPr>
        <w:t xml:space="preserve">, F., Silva, C. C.; Porto, M. O., </w:t>
      </w:r>
      <w:proofErr w:type="spellStart"/>
      <w:r>
        <w:rPr>
          <w:rFonts w:ascii="Times New Roman" w:hAnsi="Times New Roman"/>
          <w:sz w:val="24"/>
          <w:szCs w:val="24"/>
        </w:rPr>
        <w:t>Cavali</w:t>
      </w:r>
      <w:proofErr w:type="spellEnd"/>
      <w:r>
        <w:rPr>
          <w:rFonts w:ascii="Times New Roman" w:hAnsi="Times New Roman"/>
          <w:sz w:val="24"/>
          <w:szCs w:val="24"/>
        </w:rPr>
        <w:t>, J.,</w:t>
      </w:r>
      <w:r w:rsidR="00D37D57">
        <w:rPr>
          <w:rFonts w:ascii="Times New Roman" w:hAnsi="Times New Roman"/>
          <w:sz w:val="24"/>
          <w:szCs w:val="24"/>
        </w:rPr>
        <w:t xml:space="preserve"> Vieira, N. T. &amp; </w:t>
      </w:r>
      <w:r w:rsidR="00D37D57" w:rsidRPr="00D37D57">
        <w:rPr>
          <w:rFonts w:ascii="Times New Roman" w:hAnsi="Times New Roman"/>
          <w:sz w:val="24"/>
          <w:szCs w:val="24"/>
        </w:rPr>
        <w:t>Ferreira</w:t>
      </w:r>
      <w:r w:rsidR="00D37D57">
        <w:rPr>
          <w:rFonts w:ascii="Times New Roman" w:hAnsi="Times New Roman"/>
          <w:sz w:val="24"/>
          <w:szCs w:val="24"/>
        </w:rPr>
        <w:t>,</w:t>
      </w:r>
      <w:r w:rsidR="00D37D57" w:rsidRPr="00D37D57">
        <w:rPr>
          <w:rFonts w:ascii="Times New Roman" w:hAnsi="Times New Roman"/>
          <w:sz w:val="24"/>
          <w:szCs w:val="24"/>
        </w:rPr>
        <w:t xml:space="preserve"> </w:t>
      </w:r>
      <w:r w:rsidR="00D37D57">
        <w:rPr>
          <w:rFonts w:ascii="Times New Roman" w:hAnsi="Times New Roman"/>
          <w:sz w:val="24"/>
          <w:szCs w:val="24"/>
        </w:rPr>
        <w:t xml:space="preserve">E. </w:t>
      </w:r>
      <w:r w:rsidR="007F5798">
        <w:rPr>
          <w:rFonts w:ascii="Times New Roman" w:hAnsi="Times New Roman"/>
          <w:sz w:val="24"/>
          <w:szCs w:val="24"/>
        </w:rPr>
        <w:t xml:space="preserve">(2015).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Production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Conservation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and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Health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Assessment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of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Acid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Silage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Vicera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of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Freshwater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Fish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as a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Component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of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Animal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Feed</w:t>
      </w:r>
      <w:proofErr w:type="spellEnd"/>
      <w:r w:rsidR="005453C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International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 w:rsidRPr="005453CF">
        <w:rPr>
          <w:rFonts w:ascii="Times New Roman" w:hAnsi="Times New Roman"/>
          <w:sz w:val="24"/>
          <w:szCs w:val="24"/>
        </w:rPr>
        <w:t>Journal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>
        <w:rPr>
          <w:rFonts w:ascii="Times New Roman" w:hAnsi="Times New Roman"/>
          <w:sz w:val="24"/>
          <w:szCs w:val="24"/>
        </w:rPr>
        <w:t>of</w:t>
      </w:r>
      <w:proofErr w:type="spellEnd"/>
      <w:r w:rsid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>
        <w:rPr>
          <w:rFonts w:ascii="Times New Roman" w:hAnsi="Times New Roman"/>
          <w:sz w:val="24"/>
          <w:szCs w:val="24"/>
        </w:rPr>
        <w:t>Agriculture</w:t>
      </w:r>
      <w:proofErr w:type="spellEnd"/>
      <w:r w:rsid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>
        <w:rPr>
          <w:rFonts w:ascii="Times New Roman" w:hAnsi="Times New Roman"/>
          <w:sz w:val="24"/>
          <w:szCs w:val="24"/>
        </w:rPr>
        <w:t>and</w:t>
      </w:r>
      <w:proofErr w:type="spellEnd"/>
      <w:r w:rsidR="005453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53CF">
        <w:rPr>
          <w:rFonts w:ascii="Times New Roman" w:hAnsi="Times New Roman"/>
          <w:sz w:val="24"/>
          <w:szCs w:val="24"/>
        </w:rPr>
        <w:t>Forestry</w:t>
      </w:r>
      <w:proofErr w:type="spellEnd"/>
      <w:r w:rsidR="005453CF" w:rsidRPr="005453CF">
        <w:rPr>
          <w:rFonts w:ascii="Times New Roman" w:hAnsi="Times New Roman"/>
          <w:sz w:val="24"/>
          <w:szCs w:val="24"/>
        </w:rPr>
        <w:t>, 5(3): 177-181</w:t>
      </w:r>
      <w:r w:rsidR="005453CF">
        <w:rPr>
          <w:rFonts w:ascii="Times New Roman" w:hAnsi="Times New Roman"/>
          <w:sz w:val="24"/>
          <w:szCs w:val="24"/>
        </w:rPr>
        <w:t>.</w:t>
      </w:r>
    </w:p>
    <w:p w:rsidR="00A84015" w:rsidRDefault="00A84015" w:rsidP="00A840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21F8">
        <w:rPr>
          <w:rFonts w:ascii="Times New Roman" w:hAnsi="Times New Roman"/>
          <w:sz w:val="24"/>
          <w:szCs w:val="24"/>
        </w:rPr>
        <w:t>Widjastuti</w:t>
      </w:r>
      <w:proofErr w:type="spellEnd"/>
      <w:r>
        <w:rPr>
          <w:rFonts w:ascii="Times New Roman" w:hAnsi="Times New Roman"/>
          <w:sz w:val="24"/>
          <w:szCs w:val="24"/>
        </w:rPr>
        <w:t xml:space="preserve"> T.,</w:t>
      </w:r>
      <w:r w:rsidRPr="008B2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T.,</w:t>
      </w:r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Lengkey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8B2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H. A.</w:t>
      </w:r>
      <w:r w:rsidRPr="008B21F8">
        <w:rPr>
          <w:rFonts w:ascii="Times New Roman" w:hAnsi="Times New Roman"/>
          <w:sz w:val="24"/>
          <w:szCs w:val="24"/>
        </w:rPr>
        <w:t xml:space="preserve"> A.W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21F8">
        <w:rPr>
          <w:rFonts w:ascii="Times New Roman" w:hAnsi="Times New Roman"/>
          <w:sz w:val="24"/>
          <w:szCs w:val="24"/>
        </w:rPr>
        <w:t>Wiradimadja</w:t>
      </w:r>
      <w:proofErr w:type="spellEnd"/>
      <w:r>
        <w:rPr>
          <w:rFonts w:ascii="Times New Roman" w:hAnsi="Times New Roman"/>
          <w:sz w:val="24"/>
          <w:szCs w:val="24"/>
        </w:rPr>
        <w:t>, R. &amp;</w:t>
      </w:r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Herianti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B21F8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 xml:space="preserve">(2011).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8B21F8">
        <w:rPr>
          <w:rFonts w:ascii="Times New Roman" w:hAnsi="Times New Roman"/>
          <w:sz w:val="24"/>
          <w:szCs w:val="24"/>
        </w:rPr>
        <w:t>tilizing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waste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produ</w:t>
      </w:r>
      <w:r>
        <w:rPr>
          <w:rFonts w:ascii="Times New Roman" w:hAnsi="Times New Roman"/>
          <w:sz w:val="24"/>
          <w:szCs w:val="24"/>
        </w:rPr>
        <w:t>ct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Tuna (</w:t>
      </w:r>
      <w:proofErr w:type="spellStart"/>
      <w:r w:rsidRPr="008B21F8">
        <w:rPr>
          <w:rFonts w:ascii="Times New Roman" w:hAnsi="Times New Roman"/>
          <w:i/>
          <w:sz w:val="24"/>
          <w:szCs w:val="24"/>
        </w:rPr>
        <w:t>Thunnus</w:t>
      </w:r>
      <w:proofErr w:type="spellEnd"/>
      <w:r w:rsidRPr="008B21F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i/>
          <w:sz w:val="24"/>
          <w:szCs w:val="24"/>
        </w:rPr>
        <w:t>atlanticus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B21F8">
        <w:rPr>
          <w:rFonts w:ascii="Times New Roman" w:hAnsi="Times New Roman"/>
          <w:sz w:val="24"/>
          <w:szCs w:val="24"/>
        </w:rPr>
        <w:t>fis</w:t>
      </w:r>
      <w:r>
        <w:rPr>
          <w:rFonts w:ascii="Times New Roman" w:hAnsi="Times New Roman"/>
          <w:sz w:val="24"/>
          <w:szCs w:val="24"/>
        </w:rPr>
        <w:t>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silage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its </w:t>
      </w:r>
      <w:proofErr w:type="spellStart"/>
      <w:r>
        <w:rPr>
          <w:rFonts w:ascii="Times New Roman" w:hAnsi="Times New Roman"/>
          <w:sz w:val="24"/>
          <w:szCs w:val="24"/>
        </w:rPr>
        <w:t>implementation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on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the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meat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protein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conversion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of</w:t>
      </w:r>
      <w:proofErr w:type="spellEnd"/>
      <w:r w:rsidRPr="008B21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21F8">
        <w:rPr>
          <w:rFonts w:ascii="Times New Roman" w:hAnsi="Times New Roman"/>
          <w:sz w:val="24"/>
          <w:szCs w:val="24"/>
        </w:rPr>
        <w:t>broiler</w:t>
      </w:r>
      <w:proofErr w:type="spellEnd"/>
      <w:r w:rsidR="008D5A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427">
        <w:rPr>
          <w:rFonts w:ascii="Times New Roman" w:hAnsi="Times New Roman"/>
          <w:sz w:val="24"/>
          <w:szCs w:val="24"/>
        </w:rPr>
        <w:t>Lucrări</w:t>
      </w:r>
      <w:proofErr w:type="spellEnd"/>
      <w:r w:rsidR="007B0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0427">
        <w:rPr>
          <w:rFonts w:ascii="Times New Roman" w:hAnsi="Times New Roman"/>
          <w:sz w:val="24"/>
          <w:szCs w:val="24"/>
        </w:rPr>
        <w:t>Ştiinţifice</w:t>
      </w:r>
      <w:proofErr w:type="spellEnd"/>
      <w:r w:rsidR="007B0427">
        <w:rPr>
          <w:rFonts w:ascii="Times New Roman" w:hAnsi="Times New Roman"/>
          <w:sz w:val="24"/>
          <w:szCs w:val="24"/>
        </w:rPr>
        <w:t xml:space="preserve">, </w:t>
      </w:r>
      <w:r w:rsidR="006C28F6" w:rsidRPr="008B21F8">
        <w:rPr>
          <w:rFonts w:ascii="Times New Roman" w:hAnsi="Times New Roman"/>
          <w:sz w:val="24"/>
          <w:szCs w:val="24"/>
        </w:rPr>
        <w:t xml:space="preserve">Seria </w:t>
      </w:r>
      <w:proofErr w:type="spellStart"/>
      <w:r w:rsidR="006C28F6" w:rsidRPr="008B21F8">
        <w:rPr>
          <w:rFonts w:ascii="Times New Roman" w:hAnsi="Times New Roman"/>
          <w:sz w:val="24"/>
          <w:szCs w:val="24"/>
        </w:rPr>
        <w:t>Zootehnie</w:t>
      </w:r>
      <w:proofErr w:type="spellEnd"/>
      <w:r w:rsidR="006C28F6">
        <w:rPr>
          <w:rFonts w:ascii="Times New Roman" w:hAnsi="Times New Roman"/>
          <w:sz w:val="24"/>
          <w:szCs w:val="24"/>
        </w:rPr>
        <w:t xml:space="preserve">, </w:t>
      </w:r>
      <w:r w:rsidR="00F17D0B">
        <w:rPr>
          <w:rFonts w:ascii="Times New Roman" w:hAnsi="Times New Roman"/>
          <w:sz w:val="24"/>
          <w:szCs w:val="24"/>
        </w:rPr>
        <w:t>55 (16)</w:t>
      </w:r>
      <w:r w:rsidR="006C28F6">
        <w:rPr>
          <w:rFonts w:ascii="Times New Roman" w:hAnsi="Times New Roman"/>
          <w:sz w:val="24"/>
          <w:szCs w:val="24"/>
        </w:rPr>
        <w:t>: 83-87:</w:t>
      </w:r>
    </w:p>
    <w:p w:rsidR="00A84015" w:rsidRDefault="00A84015" w:rsidP="00AD0F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84015" w:rsidSect="000925F7">
      <w:headerReference w:type="default" r:id="rId7"/>
      <w:pgSz w:w="11906" w:h="16838"/>
      <w:pgMar w:top="1418" w:right="1418" w:bottom="1418" w:left="1418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79" w:rsidRDefault="00027779" w:rsidP="000F71E9">
      <w:pPr>
        <w:spacing w:after="0" w:line="240" w:lineRule="auto"/>
      </w:pPr>
      <w:r>
        <w:separator/>
      </w:r>
    </w:p>
  </w:endnote>
  <w:endnote w:type="continuationSeparator" w:id="0">
    <w:p w:rsidR="00027779" w:rsidRDefault="00027779" w:rsidP="000F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79" w:rsidRDefault="00027779" w:rsidP="000F71E9">
      <w:pPr>
        <w:spacing w:after="0" w:line="240" w:lineRule="auto"/>
      </w:pPr>
      <w:r>
        <w:separator/>
      </w:r>
    </w:p>
  </w:footnote>
  <w:footnote w:type="continuationSeparator" w:id="0">
    <w:p w:rsidR="00027779" w:rsidRDefault="00027779" w:rsidP="000F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577" w:rsidRDefault="00BB3577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CB3216">
      <w:rPr>
        <w:noProof/>
      </w:rPr>
      <w:t>15</w:t>
    </w:r>
    <w:r>
      <w:rPr>
        <w:noProof/>
      </w:rPr>
      <w:fldChar w:fldCharType="end"/>
    </w:r>
  </w:p>
  <w:p w:rsidR="00BB3577" w:rsidRDefault="00BB3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53"/>
    <w:rsid w:val="00000DAD"/>
    <w:rsid w:val="000014F9"/>
    <w:rsid w:val="00001B9D"/>
    <w:rsid w:val="00002551"/>
    <w:rsid w:val="00004A07"/>
    <w:rsid w:val="00010C6C"/>
    <w:rsid w:val="00013908"/>
    <w:rsid w:val="00013FD4"/>
    <w:rsid w:val="00017390"/>
    <w:rsid w:val="000174F5"/>
    <w:rsid w:val="00017CE8"/>
    <w:rsid w:val="00017EC0"/>
    <w:rsid w:val="00020D5D"/>
    <w:rsid w:val="00024407"/>
    <w:rsid w:val="0002477B"/>
    <w:rsid w:val="00024CF1"/>
    <w:rsid w:val="000271BE"/>
    <w:rsid w:val="00027696"/>
    <w:rsid w:val="00027779"/>
    <w:rsid w:val="0003302D"/>
    <w:rsid w:val="0003364F"/>
    <w:rsid w:val="00037002"/>
    <w:rsid w:val="00040266"/>
    <w:rsid w:val="000414DD"/>
    <w:rsid w:val="00041848"/>
    <w:rsid w:val="00050ED2"/>
    <w:rsid w:val="00051823"/>
    <w:rsid w:val="00053B6F"/>
    <w:rsid w:val="0005480F"/>
    <w:rsid w:val="00055F42"/>
    <w:rsid w:val="00060B8F"/>
    <w:rsid w:val="00061445"/>
    <w:rsid w:val="00061CFF"/>
    <w:rsid w:val="00062582"/>
    <w:rsid w:val="00063CA5"/>
    <w:rsid w:val="00067C2D"/>
    <w:rsid w:val="00071FC9"/>
    <w:rsid w:val="000729CC"/>
    <w:rsid w:val="000740C1"/>
    <w:rsid w:val="00074D45"/>
    <w:rsid w:val="0007597D"/>
    <w:rsid w:val="00081927"/>
    <w:rsid w:val="00084DBB"/>
    <w:rsid w:val="00087072"/>
    <w:rsid w:val="00090255"/>
    <w:rsid w:val="000912B5"/>
    <w:rsid w:val="0009164C"/>
    <w:rsid w:val="000925F7"/>
    <w:rsid w:val="000941D9"/>
    <w:rsid w:val="000950D7"/>
    <w:rsid w:val="000A15DE"/>
    <w:rsid w:val="000A4735"/>
    <w:rsid w:val="000A7D01"/>
    <w:rsid w:val="000B0952"/>
    <w:rsid w:val="000B0D13"/>
    <w:rsid w:val="000B11E1"/>
    <w:rsid w:val="000B18AF"/>
    <w:rsid w:val="000B4B73"/>
    <w:rsid w:val="000B517D"/>
    <w:rsid w:val="000B54AA"/>
    <w:rsid w:val="000B6247"/>
    <w:rsid w:val="000C0F79"/>
    <w:rsid w:val="000C13BB"/>
    <w:rsid w:val="000C32DA"/>
    <w:rsid w:val="000C4043"/>
    <w:rsid w:val="000C5FCE"/>
    <w:rsid w:val="000C6DF1"/>
    <w:rsid w:val="000D1879"/>
    <w:rsid w:val="000D1B27"/>
    <w:rsid w:val="000D30DA"/>
    <w:rsid w:val="000D5005"/>
    <w:rsid w:val="000E1DA3"/>
    <w:rsid w:val="000E30D0"/>
    <w:rsid w:val="000F08EE"/>
    <w:rsid w:val="000F2F71"/>
    <w:rsid w:val="000F38ED"/>
    <w:rsid w:val="000F71E9"/>
    <w:rsid w:val="00100CE6"/>
    <w:rsid w:val="0010170E"/>
    <w:rsid w:val="0010695D"/>
    <w:rsid w:val="00107ABC"/>
    <w:rsid w:val="00107EC4"/>
    <w:rsid w:val="00110698"/>
    <w:rsid w:val="00110B35"/>
    <w:rsid w:val="0011107A"/>
    <w:rsid w:val="00111108"/>
    <w:rsid w:val="00111CB5"/>
    <w:rsid w:val="001121FD"/>
    <w:rsid w:val="00112519"/>
    <w:rsid w:val="001147C1"/>
    <w:rsid w:val="00117479"/>
    <w:rsid w:val="00117CB9"/>
    <w:rsid w:val="001202FA"/>
    <w:rsid w:val="001216F4"/>
    <w:rsid w:val="001218D0"/>
    <w:rsid w:val="00121A4A"/>
    <w:rsid w:val="00123913"/>
    <w:rsid w:val="001273E5"/>
    <w:rsid w:val="00127EB1"/>
    <w:rsid w:val="001314B2"/>
    <w:rsid w:val="00132BA6"/>
    <w:rsid w:val="001339A3"/>
    <w:rsid w:val="00134025"/>
    <w:rsid w:val="00134DC5"/>
    <w:rsid w:val="00135CD8"/>
    <w:rsid w:val="00136999"/>
    <w:rsid w:val="00136B79"/>
    <w:rsid w:val="00142AC6"/>
    <w:rsid w:val="0014416B"/>
    <w:rsid w:val="00144B82"/>
    <w:rsid w:val="001470B0"/>
    <w:rsid w:val="00147518"/>
    <w:rsid w:val="00151267"/>
    <w:rsid w:val="001515B1"/>
    <w:rsid w:val="0015370D"/>
    <w:rsid w:val="00155EDB"/>
    <w:rsid w:val="00161B1A"/>
    <w:rsid w:val="00162536"/>
    <w:rsid w:val="00162715"/>
    <w:rsid w:val="0016423F"/>
    <w:rsid w:val="001657EF"/>
    <w:rsid w:val="0016704A"/>
    <w:rsid w:val="00167C07"/>
    <w:rsid w:val="00172273"/>
    <w:rsid w:val="00172B12"/>
    <w:rsid w:val="001730A8"/>
    <w:rsid w:val="00173AB3"/>
    <w:rsid w:val="00175579"/>
    <w:rsid w:val="001763FE"/>
    <w:rsid w:val="00181891"/>
    <w:rsid w:val="00182BD7"/>
    <w:rsid w:val="001833EE"/>
    <w:rsid w:val="001860E4"/>
    <w:rsid w:val="00186516"/>
    <w:rsid w:val="00191D11"/>
    <w:rsid w:val="001A02E2"/>
    <w:rsid w:val="001A2C6A"/>
    <w:rsid w:val="001A71B5"/>
    <w:rsid w:val="001B024B"/>
    <w:rsid w:val="001B2417"/>
    <w:rsid w:val="001B3758"/>
    <w:rsid w:val="001B6A18"/>
    <w:rsid w:val="001C1F73"/>
    <w:rsid w:val="001C3716"/>
    <w:rsid w:val="001D0D65"/>
    <w:rsid w:val="001D21A4"/>
    <w:rsid w:val="001D42CB"/>
    <w:rsid w:val="001D750B"/>
    <w:rsid w:val="001E30B7"/>
    <w:rsid w:val="001E5636"/>
    <w:rsid w:val="001E72DA"/>
    <w:rsid w:val="001F09E4"/>
    <w:rsid w:val="001F1CB9"/>
    <w:rsid w:val="001F325F"/>
    <w:rsid w:val="001F3267"/>
    <w:rsid w:val="001F36DB"/>
    <w:rsid w:val="001F38ED"/>
    <w:rsid w:val="001F52D3"/>
    <w:rsid w:val="001F6A49"/>
    <w:rsid w:val="00201A7A"/>
    <w:rsid w:val="00202957"/>
    <w:rsid w:val="00203F81"/>
    <w:rsid w:val="002077EF"/>
    <w:rsid w:val="0021084A"/>
    <w:rsid w:val="002150DC"/>
    <w:rsid w:val="00215B0E"/>
    <w:rsid w:val="00217776"/>
    <w:rsid w:val="002223BA"/>
    <w:rsid w:val="00224EFE"/>
    <w:rsid w:val="00227463"/>
    <w:rsid w:val="0023098A"/>
    <w:rsid w:val="002317E4"/>
    <w:rsid w:val="0023184E"/>
    <w:rsid w:val="00234A8C"/>
    <w:rsid w:val="00235BF0"/>
    <w:rsid w:val="002373CD"/>
    <w:rsid w:val="00237A01"/>
    <w:rsid w:val="00242C27"/>
    <w:rsid w:val="002454BF"/>
    <w:rsid w:val="0024721B"/>
    <w:rsid w:val="00252467"/>
    <w:rsid w:val="002525CF"/>
    <w:rsid w:val="00254061"/>
    <w:rsid w:val="00254163"/>
    <w:rsid w:val="00254930"/>
    <w:rsid w:val="00255D9E"/>
    <w:rsid w:val="0025638A"/>
    <w:rsid w:val="00257664"/>
    <w:rsid w:val="002605F7"/>
    <w:rsid w:val="0026317B"/>
    <w:rsid w:val="00264DD0"/>
    <w:rsid w:val="002664AB"/>
    <w:rsid w:val="00274C7A"/>
    <w:rsid w:val="00285303"/>
    <w:rsid w:val="002859E5"/>
    <w:rsid w:val="00295533"/>
    <w:rsid w:val="002968FA"/>
    <w:rsid w:val="0029788A"/>
    <w:rsid w:val="002A2855"/>
    <w:rsid w:val="002A4150"/>
    <w:rsid w:val="002B029E"/>
    <w:rsid w:val="002B06A6"/>
    <w:rsid w:val="002B1198"/>
    <w:rsid w:val="002B6E90"/>
    <w:rsid w:val="002B7BDA"/>
    <w:rsid w:val="002C06D2"/>
    <w:rsid w:val="002C10A1"/>
    <w:rsid w:val="002C11C2"/>
    <w:rsid w:val="002C1F60"/>
    <w:rsid w:val="002C203F"/>
    <w:rsid w:val="002C3E7C"/>
    <w:rsid w:val="002C57EC"/>
    <w:rsid w:val="002C74CB"/>
    <w:rsid w:val="002D0C82"/>
    <w:rsid w:val="002D104F"/>
    <w:rsid w:val="002D4819"/>
    <w:rsid w:val="002D67D6"/>
    <w:rsid w:val="002E063C"/>
    <w:rsid w:val="002E0CEB"/>
    <w:rsid w:val="002E1D96"/>
    <w:rsid w:val="002E686B"/>
    <w:rsid w:val="002E6B9F"/>
    <w:rsid w:val="002E6C48"/>
    <w:rsid w:val="002F22C8"/>
    <w:rsid w:val="002F250F"/>
    <w:rsid w:val="002F27D0"/>
    <w:rsid w:val="002F75C3"/>
    <w:rsid w:val="00303741"/>
    <w:rsid w:val="00305C3D"/>
    <w:rsid w:val="00307C75"/>
    <w:rsid w:val="0031417E"/>
    <w:rsid w:val="003147CA"/>
    <w:rsid w:val="00317631"/>
    <w:rsid w:val="003216CD"/>
    <w:rsid w:val="00321DE7"/>
    <w:rsid w:val="00322237"/>
    <w:rsid w:val="00323CBC"/>
    <w:rsid w:val="003255D3"/>
    <w:rsid w:val="00334F9C"/>
    <w:rsid w:val="00337B52"/>
    <w:rsid w:val="00337D9E"/>
    <w:rsid w:val="0034035E"/>
    <w:rsid w:val="00340F42"/>
    <w:rsid w:val="0034496D"/>
    <w:rsid w:val="00346AD2"/>
    <w:rsid w:val="00347B73"/>
    <w:rsid w:val="00347D21"/>
    <w:rsid w:val="0035106E"/>
    <w:rsid w:val="00351EC5"/>
    <w:rsid w:val="00353343"/>
    <w:rsid w:val="003560ED"/>
    <w:rsid w:val="00362F81"/>
    <w:rsid w:val="003637D9"/>
    <w:rsid w:val="0036696A"/>
    <w:rsid w:val="00367275"/>
    <w:rsid w:val="00367C14"/>
    <w:rsid w:val="00374CCF"/>
    <w:rsid w:val="00375F64"/>
    <w:rsid w:val="003801AF"/>
    <w:rsid w:val="00381D7C"/>
    <w:rsid w:val="003911BE"/>
    <w:rsid w:val="00395069"/>
    <w:rsid w:val="003A0B03"/>
    <w:rsid w:val="003A4656"/>
    <w:rsid w:val="003A52C4"/>
    <w:rsid w:val="003A552B"/>
    <w:rsid w:val="003A6667"/>
    <w:rsid w:val="003A6A3B"/>
    <w:rsid w:val="003B05B6"/>
    <w:rsid w:val="003B2F61"/>
    <w:rsid w:val="003B52BC"/>
    <w:rsid w:val="003B5B4B"/>
    <w:rsid w:val="003B6CDE"/>
    <w:rsid w:val="003C285D"/>
    <w:rsid w:val="003C337A"/>
    <w:rsid w:val="003C5BBD"/>
    <w:rsid w:val="003D0085"/>
    <w:rsid w:val="003D0AA6"/>
    <w:rsid w:val="003D56CB"/>
    <w:rsid w:val="003D6BA9"/>
    <w:rsid w:val="003E27DC"/>
    <w:rsid w:val="003E2BCF"/>
    <w:rsid w:val="003E6F20"/>
    <w:rsid w:val="003E7362"/>
    <w:rsid w:val="003E7B05"/>
    <w:rsid w:val="003F0D6B"/>
    <w:rsid w:val="003F0DAD"/>
    <w:rsid w:val="003F1412"/>
    <w:rsid w:val="003F4937"/>
    <w:rsid w:val="003F6DD5"/>
    <w:rsid w:val="0040293B"/>
    <w:rsid w:val="0040332A"/>
    <w:rsid w:val="00407109"/>
    <w:rsid w:val="00407F71"/>
    <w:rsid w:val="004104ED"/>
    <w:rsid w:val="00415676"/>
    <w:rsid w:val="00420F63"/>
    <w:rsid w:val="00421578"/>
    <w:rsid w:val="00424114"/>
    <w:rsid w:val="00426DD9"/>
    <w:rsid w:val="0043163D"/>
    <w:rsid w:val="00431FF5"/>
    <w:rsid w:val="00434B69"/>
    <w:rsid w:val="00434F14"/>
    <w:rsid w:val="004354E7"/>
    <w:rsid w:val="00437624"/>
    <w:rsid w:val="00443619"/>
    <w:rsid w:val="00447DE1"/>
    <w:rsid w:val="0045031B"/>
    <w:rsid w:val="00452DCF"/>
    <w:rsid w:val="0045319E"/>
    <w:rsid w:val="00454E62"/>
    <w:rsid w:val="0045510A"/>
    <w:rsid w:val="00456F45"/>
    <w:rsid w:val="0045730D"/>
    <w:rsid w:val="00460E15"/>
    <w:rsid w:val="00462B05"/>
    <w:rsid w:val="00462B77"/>
    <w:rsid w:val="0046317D"/>
    <w:rsid w:val="00463B4B"/>
    <w:rsid w:val="00464749"/>
    <w:rsid w:val="0047144C"/>
    <w:rsid w:val="0047174C"/>
    <w:rsid w:val="004741C3"/>
    <w:rsid w:val="004856A0"/>
    <w:rsid w:val="004874D3"/>
    <w:rsid w:val="00487F1F"/>
    <w:rsid w:val="00490618"/>
    <w:rsid w:val="004907DE"/>
    <w:rsid w:val="00490F4A"/>
    <w:rsid w:val="00493996"/>
    <w:rsid w:val="00495138"/>
    <w:rsid w:val="004972A8"/>
    <w:rsid w:val="00497817"/>
    <w:rsid w:val="004A20B0"/>
    <w:rsid w:val="004A3D44"/>
    <w:rsid w:val="004B0DBB"/>
    <w:rsid w:val="004B48A7"/>
    <w:rsid w:val="004B4BC7"/>
    <w:rsid w:val="004C25F5"/>
    <w:rsid w:val="004C4FE3"/>
    <w:rsid w:val="004C6A65"/>
    <w:rsid w:val="004C71FA"/>
    <w:rsid w:val="004C7397"/>
    <w:rsid w:val="004D0BCF"/>
    <w:rsid w:val="004D1409"/>
    <w:rsid w:val="004D5F52"/>
    <w:rsid w:val="004D6815"/>
    <w:rsid w:val="004D7871"/>
    <w:rsid w:val="004D7FEC"/>
    <w:rsid w:val="004E1F95"/>
    <w:rsid w:val="004E289F"/>
    <w:rsid w:val="004E3554"/>
    <w:rsid w:val="004E6EFA"/>
    <w:rsid w:val="004E6F97"/>
    <w:rsid w:val="004F012C"/>
    <w:rsid w:val="004F03EE"/>
    <w:rsid w:val="004F1083"/>
    <w:rsid w:val="004F35E4"/>
    <w:rsid w:val="004F39A5"/>
    <w:rsid w:val="004F3AC4"/>
    <w:rsid w:val="004F477E"/>
    <w:rsid w:val="004F4F26"/>
    <w:rsid w:val="004F5710"/>
    <w:rsid w:val="00501135"/>
    <w:rsid w:val="005064A2"/>
    <w:rsid w:val="00506849"/>
    <w:rsid w:val="00506B47"/>
    <w:rsid w:val="00506CF3"/>
    <w:rsid w:val="00513046"/>
    <w:rsid w:val="00514ED5"/>
    <w:rsid w:val="005178B2"/>
    <w:rsid w:val="00522B6A"/>
    <w:rsid w:val="00522C95"/>
    <w:rsid w:val="0052302F"/>
    <w:rsid w:val="00531098"/>
    <w:rsid w:val="0053255F"/>
    <w:rsid w:val="005329BE"/>
    <w:rsid w:val="00532A11"/>
    <w:rsid w:val="00532DE4"/>
    <w:rsid w:val="0053477C"/>
    <w:rsid w:val="00535CAA"/>
    <w:rsid w:val="005367CF"/>
    <w:rsid w:val="00536F95"/>
    <w:rsid w:val="00537CA2"/>
    <w:rsid w:val="0054080B"/>
    <w:rsid w:val="0054137E"/>
    <w:rsid w:val="005428D2"/>
    <w:rsid w:val="005453CF"/>
    <w:rsid w:val="00551A92"/>
    <w:rsid w:val="00551A9B"/>
    <w:rsid w:val="005522CD"/>
    <w:rsid w:val="00562BE6"/>
    <w:rsid w:val="00563BC3"/>
    <w:rsid w:val="00565B23"/>
    <w:rsid w:val="00565B35"/>
    <w:rsid w:val="00572E0A"/>
    <w:rsid w:val="0057376A"/>
    <w:rsid w:val="00574102"/>
    <w:rsid w:val="00576CCC"/>
    <w:rsid w:val="005770A3"/>
    <w:rsid w:val="005863C8"/>
    <w:rsid w:val="0058669B"/>
    <w:rsid w:val="00586B29"/>
    <w:rsid w:val="005917CA"/>
    <w:rsid w:val="00591A4B"/>
    <w:rsid w:val="00597D08"/>
    <w:rsid w:val="005A1199"/>
    <w:rsid w:val="005B04A8"/>
    <w:rsid w:val="005B6BD5"/>
    <w:rsid w:val="005C08A9"/>
    <w:rsid w:val="005C2611"/>
    <w:rsid w:val="005C3984"/>
    <w:rsid w:val="005C7835"/>
    <w:rsid w:val="005C7C3C"/>
    <w:rsid w:val="005D191C"/>
    <w:rsid w:val="005D516E"/>
    <w:rsid w:val="005D5B09"/>
    <w:rsid w:val="005D6F11"/>
    <w:rsid w:val="005E048E"/>
    <w:rsid w:val="005E1EC6"/>
    <w:rsid w:val="005E5497"/>
    <w:rsid w:val="005E6614"/>
    <w:rsid w:val="005F1349"/>
    <w:rsid w:val="005F61E7"/>
    <w:rsid w:val="00600133"/>
    <w:rsid w:val="00605A5D"/>
    <w:rsid w:val="00611A4A"/>
    <w:rsid w:val="00616FD8"/>
    <w:rsid w:val="00621B05"/>
    <w:rsid w:val="0062602E"/>
    <w:rsid w:val="00626639"/>
    <w:rsid w:val="00632301"/>
    <w:rsid w:val="0063233C"/>
    <w:rsid w:val="00632540"/>
    <w:rsid w:val="00635F61"/>
    <w:rsid w:val="00640C9A"/>
    <w:rsid w:val="00642472"/>
    <w:rsid w:val="00645BD7"/>
    <w:rsid w:val="00646A78"/>
    <w:rsid w:val="00653CDD"/>
    <w:rsid w:val="006635FD"/>
    <w:rsid w:val="00663776"/>
    <w:rsid w:val="00664081"/>
    <w:rsid w:val="00665264"/>
    <w:rsid w:val="006654F1"/>
    <w:rsid w:val="00665826"/>
    <w:rsid w:val="006703AE"/>
    <w:rsid w:val="00672F1B"/>
    <w:rsid w:val="0067356F"/>
    <w:rsid w:val="00677250"/>
    <w:rsid w:val="0067783C"/>
    <w:rsid w:val="00677FD2"/>
    <w:rsid w:val="00691243"/>
    <w:rsid w:val="00693161"/>
    <w:rsid w:val="006941EB"/>
    <w:rsid w:val="006A32E1"/>
    <w:rsid w:val="006A3752"/>
    <w:rsid w:val="006A4317"/>
    <w:rsid w:val="006A5BC4"/>
    <w:rsid w:val="006A6E8D"/>
    <w:rsid w:val="006A74A6"/>
    <w:rsid w:val="006B458E"/>
    <w:rsid w:val="006B4DC9"/>
    <w:rsid w:val="006B51E7"/>
    <w:rsid w:val="006B5AB0"/>
    <w:rsid w:val="006B7AF9"/>
    <w:rsid w:val="006C1031"/>
    <w:rsid w:val="006C28F6"/>
    <w:rsid w:val="006C2BC7"/>
    <w:rsid w:val="006C377A"/>
    <w:rsid w:val="006C5343"/>
    <w:rsid w:val="006C6582"/>
    <w:rsid w:val="006D0539"/>
    <w:rsid w:val="006D072F"/>
    <w:rsid w:val="006D2F10"/>
    <w:rsid w:val="006D5CE0"/>
    <w:rsid w:val="006D7897"/>
    <w:rsid w:val="006E09B6"/>
    <w:rsid w:val="006E11C1"/>
    <w:rsid w:val="006E474F"/>
    <w:rsid w:val="006E6DB0"/>
    <w:rsid w:val="006E70E5"/>
    <w:rsid w:val="006E7390"/>
    <w:rsid w:val="006E7D2E"/>
    <w:rsid w:val="006F286C"/>
    <w:rsid w:val="006F355B"/>
    <w:rsid w:val="006F4B41"/>
    <w:rsid w:val="006F6B0A"/>
    <w:rsid w:val="0070360C"/>
    <w:rsid w:val="007047D2"/>
    <w:rsid w:val="007076A2"/>
    <w:rsid w:val="00715347"/>
    <w:rsid w:val="00716918"/>
    <w:rsid w:val="00717D8C"/>
    <w:rsid w:val="007221E8"/>
    <w:rsid w:val="007238C2"/>
    <w:rsid w:val="0072600A"/>
    <w:rsid w:val="00726E00"/>
    <w:rsid w:val="007307F0"/>
    <w:rsid w:val="007312CE"/>
    <w:rsid w:val="0073317A"/>
    <w:rsid w:val="00740AEA"/>
    <w:rsid w:val="00742949"/>
    <w:rsid w:val="007437E7"/>
    <w:rsid w:val="0074470D"/>
    <w:rsid w:val="007521FA"/>
    <w:rsid w:val="007539DF"/>
    <w:rsid w:val="00755873"/>
    <w:rsid w:val="00755D82"/>
    <w:rsid w:val="007569BD"/>
    <w:rsid w:val="00756C19"/>
    <w:rsid w:val="00762617"/>
    <w:rsid w:val="00762618"/>
    <w:rsid w:val="0076790C"/>
    <w:rsid w:val="007731AB"/>
    <w:rsid w:val="00773EDA"/>
    <w:rsid w:val="0077594F"/>
    <w:rsid w:val="007769A2"/>
    <w:rsid w:val="00782418"/>
    <w:rsid w:val="007837D5"/>
    <w:rsid w:val="00783E06"/>
    <w:rsid w:val="0078754C"/>
    <w:rsid w:val="00791915"/>
    <w:rsid w:val="00793B12"/>
    <w:rsid w:val="00793FB4"/>
    <w:rsid w:val="00794EC6"/>
    <w:rsid w:val="00795450"/>
    <w:rsid w:val="00795E1A"/>
    <w:rsid w:val="007A034F"/>
    <w:rsid w:val="007A10EA"/>
    <w:rsid w:val="007A247C"/>
    <w:rsid w:val="007A4A50"/>
    <w:rsid w:val="007A74B1"/>
    <w:rsid w:val="007B0427"/>
    <w:rsid w:val="007B2213"/>
    <w:rsid w:val="007B2827"/>
    <w:rsid w:val="007B3CDB"/>
    <w:rsid w:val="007B43C2"/>
    <w:rsid w:val="007B7865"/>
    <w:rsid w:val="007C0824"/>
    <w:rsid w:val="007C09D1"/>
    <w:rsid w:val="007C1FCC"/>
    <w:rsid w:val="007C3054"/>
    <w:rsid w:val="007C6B61"/>
    <w:rsid w:val="007D1314"/>
    <w:rsid w:val="007D1962"/>
    <w:rsid w:val="007D3ED9"/>
    <w:rsid w:val="007D4255"/>
    <w:rsid w:val="007E0A63"/>
    <w:rsid w:val="007E505F"/>
    <w:rsid w:val="007E7BE5"/>
    <w:rsid w:val="007F2C07"/>
    <w:rsid w:val="007F3EFA"/>
    <w:rsid w:val="007F5798"/>
    <w:rsid w:val="007F6719"/>
    <w:rsid w:val="007F6A75"/>
    <w:rsid w:val="007F6C9F"/>
    <w:rsid w:val="007F6E6D"/>
    <w:rsid w:val="007F7AF0"/>
    <w:rsid w:val="008000DE"/>
    <w:rsid w:val="00801276"/>
    <w:rsid w:val="008012CE"/>
    <w:rsid w:val="00802CB4"/>
    <w:rsid w:val="008036CD"/>
    <w:rsid w:val="0080434F"/>
    <w:rsid w:val="00804DDF"/>
    <w:rsid w:val="00807AB9"/>
    <w:rsid w:val="00810AEC"/>
    <w:rsid w:val="00813EAE"/>
    <w:rsid w:val="00814CE4"/>
    <w:rsid w:val="00816497"/>
    <w:rsid w:val="008260EB"/>
    <w:rsid w:val="008304E8"/>
    <w:rsid w:val="00834BC6"/>
    <w:rsid w:val="0083708E"/>
    <w:rsid w:val="0084010C"/>
    <w:rsid w:val="008416BD"/>
    <w:rsid w:val="00841C96"/>
    <w:rsid w:val="008424C5"/>
    <w:rsid w:val="00846972"/>
    <w:rsid w:val="008476A1"/>
    <w:rsid w:val="00850613"/>
    <w:rsid w:val="0085529A"/>
    <w:rsid w:val="00855A02"/>
    <w:rsid w:val="00857508"/>
    <w:rsid w:val="0086007B"/>
    <w:rsid w:val="00860677"/>
    <w:rsid w:val="00860B85"/>
    <w:rsid w:val="00861C2C"/>
    <w:rsid w:val="0086247C"/>
    <w:rsid w:val="00863008"/>
    <w:rsid w:val="0086472A"/>
    <w:rsid w:val="0086581E"/>
    <w:rsid w:val="00866E61"/>
    <w:rsid w:val="0087121A"/>
    <w:rsid w:val="00874A4B"/>
    <w:rsid w:val="0087655A"/>
    <w:rsid w:val="00877014"/>
    <w:rsid w:val="008776BC"/>
    <w:rsid w:val="0088078B"/>
    <w:rsid w:val="00880A44"/>
    <w:rsid w:val="008840CB"/>
    <w:rsid w:val="008858DE"/>
    <w:rsid w:val="0088625F"/>
    <w:rsid w:val="00886AE3"/>
    <w:rsid w:val="008911A8"/>
    <w:rsid w:val="008931B2"/>
    <w:rsid w:val="00893D80"/>
    <w:rsid w:val="008940A6"/>
    <w:rsid w:val="0089547E"/>
    <w:rsid w:val="0089669F"/>
    <w:rsid w:val="008968D1"/>
    <w:rsid w:val="00896D63"/>
    <w:rsid w:val="008A138A"/>
    <w:rsid w:val="008A2B19"/>
    <w:rsid w:val="008A7656"/>
    <w:rsid w:val="008B0D4C"/>
    <w:rsid w:val="008B34A1"/>
    <w:rsid w:val="008B3D1C"/>
    <w:rsid w:val="008B47CC"/>
    <w:rsid w:val="008B669E"/>
    <w:rsid w:val="008B7083"/>
    <w:rsid w:val="008B746B"/>
    <w:rsid w:val="008C251D"/>
    <w:rsid w:val="008C65BB"/>
    <w:rsid w:val="008C66FB"/>
    <w:rsid w:val="008C6CE2"/>
    <w:rsid w:val="008C77A1"/>
    <w:rsid w:val="008C7ADF"/>
    <w:rsid w:val="008D5A70"/>
    <w:rsid w:val="008D5BC5"/>
    <w:rsid w:val="008E0A0B"/>
    <w:rsid w:val="008E0A21"/>
    <w:rsid w:val="008E4364"/>
    <w:rsid w:val="008E4D01"/>
    <w:rsid w:val="008E57E1"/>
    <w:rsid w:val="008F0001"/>
    <w:rsid w:val="008F174A"/>
    <w:rsid w:val="008F1B6F"/>
    <w:rsid w:val="008F2EA2"/>
    <w:rsid w:val="008F3435"/>
    <w:rsid w:val="008F39D3"/>
    <w:rsid w:val="008F478B"/>
    <w:rsid w:val="008F63A5"/>
    <w:rsid w:val="008F793B"/>
    <w:rsid w:val="009051D5"/>
    <w:rsid w:val="00910E74"/>
    <w:rsid w:val="009112E1"/>
    <w:rsid w:val="009122F0"/>
    <w:rsid w:val="00912CF6"/>
    <w:rsid w:val="0091650A"/>
    <w:rsid w:val="00925006"/>
    <w:rsid w:val="00930BD8"/>
    <w:rsid w:val="009375A6"/>
    <w:rsid w:val="009411BD"/>
    <w:rsid w:val="00943FB1"/>
    <w:rsid w:val="009444F2"/>
    <w:rsid w:val="009455DD"/>
    <w:rsid w:val="009469EA"/>
    <w:rsid w:val="00947AC1"/>
    <w:rsid w:val="00954061"/>
    <w:rsid w:val="0095411A"/>
    <w:rsid w:val="00956D31"/>
    <w:rsid w:val="00962437"/>
    <w:rsid w:val="009648FF"/>
    <w:rsid w:val="00965A33"/>
    <w:rsid w:val="009716EF"/>
    <w:rsid w:val="009718EE"/>
    <w:rsid w:val="00971E7F"/>
    <w:rsid w:val="00971EFF"/>
    <w:rsid w:val="00973092"/>
    <w:rsid w:val="009737EE"/>
    <w:rsid w:val="0097728C"/>
    <w:rsid w:val="00981B90"/>
    <w:rsid w:val="009829C2"/>
    <w:rsid w:val="00983B8E"/>
    <w:rsid w:val="00985277"/>
    <w:rsid w:val="0098610A"/>
    <w:rsid w:val="009877F5"/>
    <w:rsid w:val="00993F86"/>
    <w:rsid w:val="00994A5B"/>
    <w:rsid w:val="00997C80"/>
    <w:rsid w:val="009A12DA"/>
    <w:rsid w:val="009A5740"/>
    <w:rsid w:val="009B0146"/>
    <w:rsid w:val="009B2FC9"/>
    <w:rsid w:val="009B61B6"/>
    <w:rsid w:val="009B771B"/>
    <w:rsid w:val="009C1176"/>
    <w:rsid w:val="009C1A22"/>
    <w:rsid w:val="009C271F"/>
    <w:rsid w:val="009C276C"/>
    <w:rsid w:val="009C51A9"/>
    <w:rsid w:val="009D0224"/>
    <w:rsid w:val="009D41CE"/>
    <w:rsid w:val="009D4AF8"/>
    <w:rsid w:val="009D59E2"/>
    <w:rsid w:val="009E1136"/>
    <w:rsid w:val="009E2DBE"/>
    <w:rsid w:val="009E3999"/>
    <w:rsid w:val="009E53E2"/>
    <w:rsid w:val="009E5E53"/>
    <w:rsid w:val="009E679E"/>
    <w:rsid w:val="009E6FC2"/>
    <w:rsid w:val="009F177B"/>
    <w:rsid w:val="009F1A41"/>
    <w:rsid w:val="009F71DF"/>
    <w:rsid w:val="00A00C7F"/>
    <w:rsid w:val="00A010F0"/>
    <w:rsid w:val="00A01FA2"/>
    <w:rsid w:val="00A067F9"/>
    <w:rsid w:val="00A074B9"/>
    <w:rsid w:val="00A110E9"/>
    <w:rsid w:val="00A11CDF"/>
    <w:rsid w:val="00A142E5"/>
    <w:rsid w:val="00A15721"/>
    <w:rsid w:val="00A206AC"/>
    <w:rsid w:val="00A20AB6"/>
    <w:rsid w:val="00A255C6"/>
    <w:rsid w:val="00A25CE8"/>
    <w:rsid w:val="00A301C8"/>
    <w:rsid w:val="00A30C6F"/>
    <w:rsid w:val="00A33A18"/>
    <w:rsid w:val="00A36B89"/>
    <w:rsid w:val="00A36C06"/>
    <w:rsid w:val="00A40665"/>
    <w:rsid w:val="00A4172D"/>
    <w:rsid w:val="00A455F8"/>
    <w:rsid w:val="00A4662C"/>
    <w:rsid w:val="00A50E63"/>
    <w:rsid w:val="00A52DE8"/>
    <w:rsid w:val="00A5480E"/>
    <w:rsid w:val="00A5526A"/>
    <w:rsid w:val="00A6022D"/>
    <w:rsid w:val="00A60F08"/>
    <w:rsid w:val="00A62FD7"/>
    <w:rsid w:val="00A6321F"/>
    <w:rsid w:val="00A65625"/>
    <w:rsid w:val="00A6771C"/>
    <w:rsid w:val="00A70550"/>
    <w:rsid w:val="00A71000"/>
    <w:rsid w:val="00A74053"/>
    <w:rsid w:val="00A7450D"/>
    <w:rsid w:val="00A7460F"/>
    <w:rsid w:val="00A747D5"/>
    <w:rsid w:val="00A7586D"/>
    <w:rsid w:val="00A758FF"/>
    <w:rsid w:val="00A766C8"/>
    <w:rsid w:val="00A76EC1"/>
    <w:rsid w:val="00A77C39"/>
    <w:rsid w:val="00A80D43"/>
    <w:rsid w:val="00A81E5E"/>
    <w:rsid w:val="00A84015"/>
    <w:rsid w:val="00A843FF"/>
    <w:rsid w:val="00A85E9C"/>
    <w:rsid w:val="00A90C83"/>
    <w:rsid w:val="00AA3A29"/>
    <w:rsid w:val="00AA5B7D"/>
    <w:rsid w:val="00AB563C"/>
    <w:rsid w:val="00AB7F42"/>
    <w:rsid w:val="00AC0982"/>
    <w:rsid w:val="00AC1155"/>
    <w:rsid w:val="00AC1498"/>
    <w:rsid w:val="00AC3F4E"/>
    <w:rsid w:val="00AC5162"/>
    <w:rsid w:val="00AD0F21"/>
    <w:rsid w:val="00AD1583"/>
    <w:rsid w:val="00AD2860"/>
    <w:rsid w:val="00AD2FF1"/>
    <w:rsid w:val="00AD395B"/>
    <w:rsid w:val="00AD476C"/>
    <w:rsid w:val="00AD7076"/>
    <w:rsid w:val="00AE0753"/>
    <w:rsid w:val="00AE26AE"/>
    <w:rsid w:val="00AF0DDD"/>
    <w:rsid w:val="00AF19A1"/>
    <w:rsid w:val="00AF1BAB"/>
    <w:rsid w:val="00AF29BF"/>
    <w:rsid w:val="00AF57DF"/>
    <w:rsid w:val="00AF797F"/>
    <w:rsid w:val="00B0267F"/>
    <w:rsid w:val="00B0352A"/>
    <w:rsid w:val="00B06B59"/>
    <w:rsid w:val="00B0706D"/>
    <w:rsid w:val="00B07697"/>
    <w:rsid w:val="00B1458A"/>
    <w:rsid w:val="00B169C9"/>
    <w:rsid w:val="00B200E6"/>
    <w:rsid w:val="00B24959"/>
    <w:rsid w:val="00B27931"/>
    <w:rsid w:val="00B314C1"/>
    <w:rsid w:val="00B33790"/>
    <w:rsid w:val="00B34CB7"/>
    <w:rsid w:val="00B35C09"/>
    <w:rsid w:val="00B3744F"/>
    <w:rsid w:val="00B43A0E"/>
    <w:rsid w:val="00B46EF0"/>
    <w:rsid w:val="00B50870"/>
    <w:rsid w:val="00B517B7"/>
    <w:rsid w:val="00B5572A"/>
    <w:rsid w:val="00B60651"/>
    <w:rsid w:val="00B61F66"/>
    <w:rsid w:val="00B62220"/>
    <w:rsid w:val="00B6384D"/>
    <w:rsid w:val="00B661B3"/>
    <w:rsid w:val="00B67C77"/>
    <w:rsid w:val="00B67EB1"/>
    <w:rsid w:val="00B71CBC"/>
    <w:rsid w:val="00B72246"/>
    <w:rsid w:val="00B723E5"/>
    <w:rsid w:val="00B805AB"/>
    <w:rsid w:val="00B82DD8"/>
    <w:rsid w:val="00B8319C"/>
    <w:rsid w:val="00B86D3C"/>
    <w:rsid w:val="00B9099D"/>
    <w:rsid w:val="00B90CF2"/>
    <w:rsid w:val="00B92C6C"/>
    <w:rsid w:val="00BA42D5"/>
    <w:rsid w:val="00BA4B4D"/>
    <w:rsid w:val="00BA6B15"/>
    <w:rsid w:val="00BB3577"/>
    <w:rsid w:val="00BB76FE"/>
    <w:rsid w:val="00BC5755"/>
    <w:rsid w:val="00BC5868"/>
    <w:rsid w:val="00BC63CD"/>
    <w:rsid w:val="00BD0A93"/>
    <w:rsid w:val="00BE0EE5"/>
    <w:rsid w:val="00BE40AE"/>
    <w:rsid w:val="00BE47FE"/>
    <w:rsid w:val="00BE6B93"/>
    <w:rsid w:val="00BE7A99"/>
    <w:rsid w:val="00BF0EFD"/>
    <w:rsid w:val="00BF19B6"/>
    <w:rsid w:val="00BF375C"/>
    <w:rsid w:val="00BF3907"/>
    <w:rsid w:val="00BF3B4A"/>
    <w:rsid w:val="00BF586B"/>
    <w:rsid w:val="00C01495"/>
    <w:rsid w:val="00C02C09"/>
    <w:rsid w:val="00C03122"/>
    <w:rsid w:val="00C033BB"/>
    <w:rsid w:val="00C03BFA"/>
    <w:rsid w:val="00C05768"/>
    <w:rsid w:val="00C13325"/>
    <w:rsid w:val="00C167FF"/>
    <w:rsid w:val="00C17B6A"/>
    <w:rsid w:val="00C203D6"/>
    <w:rsid w:val="00C206B9"/>
    <w:rsid w:val="00C244D6"/>
    <w:rsid w:val="00C25F55"/>
    <w:rsid w:val="00C3227F"/>
    <w:rsid w:val="00C3583F"/>
    <w:rsid w:val="00C3587D"/>
    <w:rsid w:val="00C35DF7"/>
    <w:rsid w:val="00C4157E"/>
    <w:rsid w:val="00C42390"/>
    <w:rsid w:val="00C44D52"/>
    <w:rsid w:val="00C45FD6"/>
    <w:rsid w:val="00C50385"/>
    <w:rsid w:val="00C51C2A"/>
    <w:rsid w:val="00C526B0"/>
    <w:rsid w:val="00C5291E"/>
    <w:rsid w:val="00C54523"/>
    <w:rsid w:val="00C55A5A"/>
    <w:rsid w:val="00C57F88"/>
    <w:rsid w:val="00C604B0"/>
    <w:rsid w:val="00C6085E"/>
    <w:rsid w:val="00C66572"/>
    <w:rsid w:val="00C66DBD"/>
    <w:rsid w:val="00C70ED9"/>
    <w:rsid w:val="00C72614"/>
    <w:rsid w:val="00C72BE7"/>
    <w:rsid w:val="00C74B9C"/>
    <w:rsid w:val="00C76244"/>
    <w:rsid w:val="00C818D2"/>
    <w:rsid w:val="00C83921"/>
    <w:rsid w:val="00C84E2B"/>
    <w:rsid w:val="00C85CBF"/>
    <w:rsid w:val="00C96087"/>
    <w:rsid w:val="00CA611E"/>
    <w:rsid w:val="00CB3216"/>
    <w:rsid w:val="00CC09DA"/>
    <w:rsid w:val="00CC3A03"/>
    <w:rsid w:val="00CC46DD"/>
    <w:rsid w:val="00CD3A33"/>
    <w:rsid w:val="00CD5804"/>
    <w:rsid w:val="00CE01F8"/>
    <w:rsid w:val="00CE0F82"/>
    <w:rsid w:val="00CE7002"/>
    <w:rsid w:val="00CE7C11"/>
    <w:rsid w:val="00CF090A"/>
    <w:rsid w:val="00CF19BB"/>
    <w:rsid w:val="00CF2060"/>
    <w:rsid w:val="00CF2966"/>
    <w:rsid w:val="00CF43F7"/>
    <w:rsid w:val="00CF4709"/>
    <w:rsid w:val="00CF5AE6"/>
    <w:rsid w:val="00CF6F67"/>
    <w:rsid w:val="00D00CF7"/>
    <w:rsid w:val="00D02418"/>
    <w:rsid w:val="00D05F6F"/>
    <w:rsid w:val="00D075E8"/>
    <w:rsid w:val="00D100C8"/>
    <w:rsid w:val="00D1254B"/>
    <w:rsid w:val="00D1267B"/>
    <w:rsid w:val="00D12788"/>
    <w:rsid w:val="00D137EB"/>
    <w:rsid w:val="00D13AEF"/>
    <w:rsid w:val="00D1428C"/>
    <w:rsid w:val="00D16145"/>
    <w:rsid w:val="00D21B80"/>
    <w:rsid w:val="00D2232E"/>
    <w:rsid w:val="00D2276B"/>
    <w:rsid w:val="00D239A3"/>
    <w:rsid w:val="00D26F3C"/>
    <w:rsid w:val="00D27218"/>
    <w:rsid w:val="00D27A1B"/>
    <w:rsid w:val="00D30835"/>
    <w:rsid w:val="00D327DD"/>
    <w:rsid w:val="00D33AA5"/>
    <w:rsid w:val="00D3553C"/>
    <w:rsid w:val="00D36F84"/>
    <w:rsid w:val="00D3760A"/>
    <w:rsid w:val="00D37D57"/>
    <w:rsid w:val="00D4266D"/>
    <w:rsid w:val="00D43055"/>
    <w:rsid w:val="00D54DBE"/>
    <w:rsid w:val="00D61690"/>
    <w:rsid w:val="00D62077"/>
    <w:rsid w:val="00D625FD"/>
    <w:rsid w:val="00D62649"/>
    <w:rsid w:val="00D67C89"/>
    <w:rsid w:val="00D7111F"/>
    <w:rsid w:val="00D7455F"/>
    <w:rsid w:val="00D7593A"/>
    <w:rsid w:val="00D81274"/>
    <w:rsid w:val="00D830BA"/>
    <w:rsid w:val="00D84E1D"/>
    <w:rsid w:val="00D86AD0"/>
    <w:rsid w:val="00D91238"/>
    <w:rsid w:val="00D91A33"/>
    <w:rsid w:val="00D92186"/>
    <w:rsid w:val="00D933B1"/>
    <w:rsid w:val="00DA00DC"/>
    <w:rsid w:val="00DA098C"/>
    <w:rsid w:val="00DA0E82"/>
    <w:rsid w:val="00DA269D"/>
    <w:rsid w:val="00DA4DB0"/>
    <w:rsid w:val="00DB70F7"/>
    <w:rsid w:val="00DC0499"/>
    <w:rsid w:val="00DC2CCA"/>
    <w:rsid w:val="00DC5D75"/>
    <w:rsid w:val="00DD06CE"/>
    <w:rsid w:val="00DD33F7"/>
    <w:rsid w:val="00DD4EF3"/>
    <w:rsid w:val="00DD7083"/>
    <w:rsid w:val="00DD7731"/>
    <w:rsid w:val="00DE0189"/>
    <w:rsid w:val="00DE11E7"/>
    <w:rsid w:val="00DE3635"/>
    <w:rsid w:val="00DF0058"/>
    <w:rsid w:val="00DF0D94"/>
    <w:rsid w:val="00DF52D5"/>
    <w:rsid w:val="00DF5E6F"/>
    <w:rsid w:val="00DF6474"/>
    <w:rsid w:val="00E05562"/>
    <w:rsid w:val="00E10828"/>
    <w:rsid w:val="00E117E8"/>
    <w:rsid w:val="00E11B71"/>
    <w:rsid w:val="00E13075"/>
    <w:rsid w:val="00E1394F"/>
    <w:rsid w:val="00E141C0"/>
    <w:rsid w:val="00E14ECD"/>
    <w:rsid w:val="00E1744C"/>
    <w:rsid w:val="00E21CA4"/>
    <w:rsid w:val="00E22EC9"/>
    <w:rsid w:val="00E22FD7"/>
    <w:rsid w:val="00E23635"/>
    <w:rsid w:val="00E23BF4"/>
    <w:rsid w:val="00E25004"/>
    <w:rsid w:val="00E255A0"/>
    <w:rsid w:val="00E257A1"/>
    <w:rsid w:val="00E25D3C"/>
    <w:rsid w:val="00E2677E"/>
    <w:rsid w:val="00E26853"/>
    <w:rsid w:val="00E27054"/>
    <w:rsid w:val="00E27D18"/>
    <w:rsid w:val="00E30978"/>
    <w:rsid w:val="00E31AEA"/>
    <w:rsid w:val="00E31CA8"/>
    <w:rsid w:val="00E33211"/>
    <w:rsid w:val="00E34271"/>
    <w:rsid w:val="00E37B10"/>
    <w:rsid w:val="00E42863"/>
    <w:rsid w:val="00E43390"/>
    <w:rsid w:val="00E4546A"/>
    <w:rsid w:val="00E4699B"/>
    <w:rsid w:val="00E50FFE"/>
    <w:rsid w:val="00E54DB7"/>
    <w:rsid w:val="00E644F6"/>
    <w:rsid w:val="00E647C4"/>
    <w:rsid w:val="00E676FF"/>
    <w:rsid w:val="00E71195"/>
    <w:rsid w:val="00E725B9"/>
    <w:rsid w:val="00E774F9"/>
    <w:rsid w:val="00E8006F"/>
    <w:rsid w:val="00E816A0"/>
    <w:rsid w:val="00E81AF0"/>
    <w:rsid w:val="00E83A30"/>
    <w:rsid w:val="00E8520A"/>
    <w:rsid w:val="00E8714F"/>
    <w:rsid w:val="00E9574F"/>
    <w:rsid w:val="00E972A5"/>
    <w:rsid w:val="00EA2489"/>
    <w:rsid w:val="00EA675C"/>
    <w:rsid w:val="00EB40D4"/>
    <w:rsid w:val="00EC0B4D"/>
    <w:rsid w:val="00EC3D0A"/>
    <w:rsid w:val="00EC415E"/>
    <w:rsid w:val="00ED3A7B"/>
    <w:rsid w:val="00ED67ED"/>
    <w:rsid w:val="00ED6BFF"/>
    <w:rsid w:val="00EE2FED"/>
    <w:rsid w:val="00EE3725"/>
    <w:rsid w:val="00EE3BE6"/>
    <w:rsid w:val="00EE5664"/>
    <w:rsid w:val="00EE744F"/>
    <w:rsid w:val="00EF2B11"/>
    <w:rsid w:val="00EF5E24"/>
    <w:rsid w:val="00EF6C19"/>
    <w:rsid w:val="00EF7BAA"/>
    <w:rsid w:val="00F008A1"/>
    <w:rsid w:val="00F01DF4"/>
    <w:rsid w:val="00F05242"/>
    <w:rsid w:val="00F05D77"/>
    <w:rsid w:val="00F07A17"/>
    <w:rsid w:val="00F11F52"/>
    <w:rsid w:val="00F16294"/>
    <w:rsid w:val="00F173A7"/>
    <w:rsid w:val="00F17D0B"/>
    <w:rsid w:val="00F20CBE"/>
    <w:rsid w:val="00F20FBD"/>
    <w:rsid w:val="00F211C6"/>
    <w:rsid w:val="00F223B9"/>
    <w:rsid w:val="00F22A26"/>
    <w:rsid w:val="00F22AE1"/>
    <w:rsid w:val="00F26E19"/>
    <w:rsid w:val="00F30540"/>
    <w:rsid w:val="00F316E5"/>
    <w:rsid w:val="00F3262B"/>
    <w:rsid w:val="00F32739"/>
    <w:rsid w:val="00F32964"/>
    <w:rsid w:val="00F32C0D"/>
    <w:rsid w:val="00F47AEC"/>
    <w:rsid w:val="00F517A2"/>
    <w:rsid w:val="00F52DC3"/>
    <w:rsid w:val="00F53AAF"/>
    <w:rsid w:val="00F53F3B"/>
    <w:rsid w:val="00F54475"/>
    <w:rsid w:val="00F55889"/>
    <w:rsid w:val="00F57CE9"/>
    <w:rsid w:val="00F604C5"/>
    <w:rsid w:val="00F64B06"/>
    <w:rsid w:val="00F65F2D"/>
    <w:rsid w:val="00F67739"/>
    <w:rsid w:val="00F70806"/>
    <w:rsid w:val="00F70BE5"/>
    <w:rsid w:val="00F70CE2"/>
    <w:rsid w:val="00F70D68"/>
    <w:rsid w:val="00F74447"/>
    <w:rsid w:val="00F74B93"/>
    <w:rsid w:val="00F755EC"/>
    <w:rsid w:val="00F758B4"/>
    <w:rsid w:val="00F765A6"/>
    <w:rsid w:val="00F77665"/>
    <w:rsid w:val="00F8212D"/>
    <w:rsid w:val="00F82252"/>
    <w:rsid w:val="00F86AAE"/>
    <w:rsid w:val="00F86CFF"/>
    <w:rsid w:val="00F87066"/>
    <w:rsid w:val="00F876AA"/>
    <w:rsid w:val="00F87E35"/>
    <w:rsid w:val="00F92203"/>
    <w:rsid w:val="00F949A8"/>
    <w:rsid w:val="00F9733C"/>
    <w:rsid w:val="00FA0B13"/>
    <w:rsid w:val="00FA0C12"/>
    <w:rsid w:val="00FA1684"/>
    <w:rsid w:val="00FA3487"/>
    <w:rsid w:val="00FA5545"/>
    <w:rsid w:val="00FA5BF4"/>
    <w:rsid w:val="00FA6251"/>
    <w:rsid w:val="00FA79F4"/>
    <w:rsid w:val="00FB02D2"/>
    <w:rsid w:val="00FB14FB"/>
    <w:rsid w:val="00FB2E87"/>
    <w:rsid w:val="00FB361E"/>
    <w:rsid w:val="00FB51CC"/>
    <w:rsid w:val="00FC1FE6"/>
    <w:rsid w:val="00FC3A0C"/>
    <w:rsid w:val="00FC4750"/>
    <w:rsid w:val="00FC53B6"/>
    <w:rsid w:val="00FC5A4B"/>
    <w:rsid w:val="00FC75B4"/>
    <w:rsid w:val="00FD2953"/>
    <w:rsid w:val="00FD3293"/>
    <w:rsid w:val="00FD69AD"/>
    <w:rsid w:val="00FE2183"/>
    <w:rsid w:val="00FE786B"/>
    <w:rsid w:val="00FF30BA"/>
    <w:rsid w:val="00FF312E"/>
    <w:rsid w:val="00FF479D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7B9CA-35DC-4034-8836-9885DAF0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F71E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0F71E9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0F71E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B4DC9"/>
    <w:pPr>
      <w:ind w:left="720"/>
      <w:contextualSpacing/>
    </w:pPr>
  </w:style>
  <w:style w:type="character" w:styleId="Hyperlink">
    <w:name w:val="Hyperlink"/>
    <w:uiPriority w:val="99"/>
    <w:unhideWhenUsed/>
    <w:rsid w:val="006B4DC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22C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ULO2">
    <w:name w:val="SUBTITULO 2"/>
    <w:basedOn w:val="Normal"/>
    <w:link w:val="SUBTITULO2Char"/>
    <w:qFormat/>
    <w:rsid w:val="00522C95"/>
    <w:pPr>
      <w:spacing w:line="360" w:lineRule="auto"/>
      <w:jc w:val="both"/>
    </w:pPr>
    <w:rPr>
      <w:rFonts w:ascii="Arial" w:hAnsi="Arial" w:cs="Arial"/>
      <w:b/>
      <w:i/>
      <w:sz w:val="24"/>
      <w:szCs w:val="24"/>
    </w:rPr>
  </w:style>
  <w:style w:type="character" w:customStyle="1" w:styleId="SUBTITULO2Char">
    <w:name w:val="SUBTITULO 2 Char"/>
    <w:link w:val="SUBTITULO2"/>
    <w:rsid w:val="00522C95"/>
    <w:rPr>
      <w:rFonts w:ascii="Arial" w:eastAsia="Calibri" w:hAnsi="Arial" w:cs="Arial"/>
      <w:b/>
      <w:i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8776BC"/>
  </w:style>
  <w:style w:type="paragraph" w:styleId="Cabealho">
    <w:name w:val="header"/>
    <w:basedOn w:val="Normal"/>
    <w:link w:val="CabealhoChar"/>
    <w:unhideWhenUsed/>
    <w:rsid w:val="006E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09B6"/>
  </w:style>
  <w:style w:type="paragraph" w:styleId="Rodap">
    <w:name w:val="footer"/>
    <w:basedOn w:val="Normal"/>
    <w:link w:val="RodapChar"/>
    <w:unhideWhenUsed/>
    <w:rsid w:val="006E0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09B6"/>
  </w:style>
  <w:style w:type="paragraph" w:customStyle="1" w:styleId="Default">
    <w:name w:val="Default"/>
    <w:rsid w:val="00AC115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FD32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2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D32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29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D32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32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33790"/>
  </w:style>
  <w:style w:type="character" w:styleId="nfase">
    <w:name w:val="Emphasis"/>
    <w:uiPriority w:val="20"/>
    <w:qFormat/>
    <w:rsid w:val="00FA6251"/>
    <w:rPr>
      <w:i/>
      <w:iCs/>
    </w:rPr>
  </w:style>
  <w:style w:type="paragraph" w:styleId="Corpodetexto">
    <w:name w:val="Body Text"/>
    <w:basedOn w:val="Normal"/>
    <w:link w:val="CorpodetextoChar"/>
    <w:rsid w:val="000925F7"/>
    <w:pPr>
      <w:spacing w:after="0" w:line="240" w:lineRule="auto"/>
      <w:jc w:val="both"/>
    </w:pPr>
    <w:rPr>
      <w:rFonts w:ascii="Times New Roman" w:eastAsia="Times New Roman" w:hAnsi="Times New Roman"/>
      <w:b/>
      <w:sz w:val="16"/>
      <w:szCs w:val="20"/>
      <w:lang w:eastAsia="pt-BR"/>
    </w:rPr>
  </w:style>
  <w:style w:type="character" w:customStyle="1" w:styleId="CorpodetextoChar">
    <w:name w:val="Corpo de texto Char"/>
    <w:link w:val="Corpodetexto"/>
    <w:rsid w:val="000925F7"/>
    <w:rPr>
      <w:rFonts w:ascii="Times New Roman" w:eastAsia="Times New Roman" w:hAnsi="Times New Roman"/>
      <w:b/>
      <w:sz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A285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2A2855"/>
    <w:rPr>
      <w:sz w:val="22"/>
      <w:szCs w:val="22"/>
      <w:lang w:eastAsia="en-US"/>
    </w:rPr>
  </w:style>
  <w:style w:type="table" w:styleId="TabelaSimples4">
    <w:name w:val="Plain Table 4"/>
    <w:basedOn w:val="Tabelanormal"/>
    <w:uiPriority w:val="44"/>
    <w:rsid w:val="00FB361E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otranslate">
    <w:name w:val="notranslate"/>
    <w:rsid w:val="00AF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76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69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50A6E-37C1-402F-B0FE-E43B72E3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15</Pages>
  <Words>5977</Words>
  <Characters>32279</Characters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2017-01-25T22:44:00Z</dcterms:created>
  <dcterms:modified xsi:type="dcterms:W3CDTF">2017-01-30T16:40:00Z</dcterms:modified>
</cp:coreProperties>
</file>