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B0" w:rsidRPr="002A3AF3" w:rsidRDefault="00F97510">
      <w:pPr>
        <w:rPr>
          <w:rFonts w:ascii="Times New Roman" w:hAnsi="Times New Roman" w:cs="Times New Roman"/>
          <w:b/>
          <w:sz w:val="24"/>
          <w:szCs w:val="24"/>
        </w:rPr>
      </w:pPr>
      <w:r w:rsidRPr="002A3AF3">
        <w:rPr>
          <w:rFonts w:ascii="Times New Roman" w:hAnsi="Times New Roman" w:cs="Times New Roman"/>
          <w:b/>
          <w:sz w:val="24"/>
          <w:szCs w:val="24"/>
        </w:rPr>
        <w:t xml:space="preserve">Ao Editor da Revista </w:t>
      </w:r>
      <w:proofErr w:type="spellStart"/>
      <w:r w:rsidRPr="002A3AF3">
        <w:rPr>
          <w:rFonts w:ascii="Times New Roman" w:hAnsi="Times New Roman" w:cs="Times New Roman"/>
          <w:b/>
          <w:sz w:val="24"/>
          <w:szCs w:val="24"/>
        </w:rPr>
        <w:t>Acta</w:t>
      </w:r>
      <w:proofErr w:type="spellEnd"/>
      <w:r w:rsidRPr="002A3AF3">
        <w:rPr>
          <w:rFonts w:ascii="Times New Roman" w:hAnsi="Times New Roman" w:cs="Times New Roman"/>
          <w:b/>
          <w:sz w:val="24"/>
          <w:szCs w:val="24"/>
        </w:rPr>
        <w:t xml:space="preserve"> </w:t>
      </w:r>
      <w:proofErr w:type="spellStart"/>
      <w:r w:rsidRPr="002A3AF3">
        <w:rPr>
          <w:rFonts w:ascii="Times New Roman" w:hAnsi="Times New Roman" w:cs="Times New Roman"/>
          <w:b/>
          <w:sz w:val="24"/>
          <w:szCs w:val="24"/>
        </w:rPr>
        <w:t>Scientiarium</w:t>
      </w:r>
      <w:proofErr w:type="spellEnd"/>
      <w:r w:rsidRPr="002A3AF3">
        <w:rPr>
          <w:rFonts w:ascii="Times New Roman" w:hAnsi="Times New Roman" w:cs="Times New Roman"/>
          <w:b/>
          <w:sz w:val="24"/>
          <w:szCs w:val="24"/>
        </w:rPr>
        <w:t xml:space="preserve"> – Animal </w:t>
      </w:r>
      <w:proofErr w:type="spellStart"/>
      <w:r w:rsidRPr="002A3AF3">
        <w:rPr>
          <w:rFonts w:ascii="Times New Roman" w:hAnsi="Times New Roman" w:cs="Times New Roman"/>
          <w:b/>
          <w:sz w:val="24"/>
          <w:szCs w:val="24"/>
        </w:rPr>
        <w:t>Sciences</w:t>
      </w:r>
      <w:proofErr w:type="spellEnd"/>
    </w:p>
    <w:p w:rsidR="00F97510" w:rsidRPr="002A3AF3" w:rsidRDefault="00F97510">
      <w:pPr>
        <w:rPr>
          <w:rFonts w:ascii="Times New Roman" w:hAnsi="Times New Roman" w:cs="Times New Roman"/>
          <w:b/>
          <w:sz w:val="24"/>
          <w:szCs w:val="24"/>
        </w:rPr>
      </w:pPr>
      <w:r w:rsidRPr="002A3AF3">
        <w:rPr>
          <w:rFonts w:ascii="Times New Roman" w:hAnsi="Times New Roman" w:cs="Times New Roman"/>
          <w:b/>
          <w:sz w:val="24"/>
          <w:szCs w:val="24"/>
        </w:rPr>
        <w:t>Manuscrito: Valores de energia metabolizável do farelo de soja e óleo de soja para frangos de corte em diferentes idades</w:t>
      </w:r>
    </w:p>
    <w:p w:rsidR="00F97510" w:rsidRPr="002A3AF3" w:rsidRDefault="00F97510">
      <w:pPr>
        <w:rPr>
          <w:rFonts w:ascii="Times New Roman" w:hAnsi="Times New Roman" w:cs="Times New Roman"/>
          <w:sz w:val="24"/>
          <w:szCs w:val="24"/>
        </w:rPr>
      </w:pPr>
    </w:p>
    <w:p w:rsidR="00F97510" w:rsidRPr="002A3AF3" w:rsidRDefault="00F97510">
      <w:pPr>
        <w:rPr>
          <w:rFonts w:ascii="Times New Roman" w:hAnsi="Times New Roman" w:cs="Times New Roman"/>
          <w:b/>
          <w:sz w:val="24"/>
          <w:szCs w:val="24"/>
        </w:rPr>
      </w:pPr>
    </w:p>
    <w:p w:rsidR="00F97510" w:rsidRPr="002A3AF3" w:rsidRDefault="00F97510" w:rsidP="002A3AF3">
      <w:pPr>
        <w:jc w:val="center"/>
        <w:rPr>
          <w:rFonts w:ascii="Times New Roman" w:hAnsi="Times New Roman" w:cs="Times New Roman"/>
          <w:b/>
          <w:sz w:val="24"/>
          <w:szCs w:val="24"/>
        </w:rPr>
      </w:pPr>
      <w:r w:rsidRPr="002A3AF3">
        <w:rPr>
          <w:rFonts w:ascii="Times New Roman" w:hAnsi="Times New Roman" w:cs="Times New Roman"/>
          <w:b/>
          <w:sz w:val="24"/>
          <w:szCs w:val="24"/>
        </w:rPr>
        <w:t>Originalidade e a relevância do trabalho</w:t>
      </w:r>
    </w:p>
    <w:p w:rsidR="00F97510" w:rsidRPr="002A3AF3" w:rsidRDefault="00F97510" w:rsidP="002A3AF3">
      <w:pPr>
        <w:spacing w:line="360" w:lineRule="auto"/>
        <w:jc w:val="both"/>
        <w:rPr>
          <w:rFonts w:ascii="Times New Roman" w:hAnsi="Times New Roman" w:cs="Times New Roman"/>
          <w:sz w:val="24"/>
          <w:szCs w:val="24"/>
        </w:rPr>
      </w:pPr>
      <w:r w:rsidRPr="002A3AF3">
        <w:rPr>
          <w:rFonts w:ascii="Times New Roman" w:hAnsi="Times New Roman" w:cs="Times New Roman"/>
          <w:sz w:val="24"/>
          <w:szCs w:val="24"/>
        </w:rPr>
        <w:tab/>
        <w:t>O presente manuscrito foi conduzido com o objetivo de determinar os valores de energia metabolizável para o farelo de soja e o óleo de soja, usando dietas práticas e com determinações semanais. Na verdade, os valores de EM que são rotineiramente usados nas formulações de rações para frangos de corte, tanto para o farelo de soja</w:t>
      </w:r>
      <w:r w:rsidR="004728B7" w:rsidRPr="002A3AF3">
        <w:rPr>
          <w:rFonts w:ascii="Times New Roman" w:hAnsi="Times New Roman" w:cs="Times New Roman"/>
          <w:sz w:val="24"/>
          <w:szCs w:val="24"/>
        </w:rPr>
        <w:t xml:space="preserve"> como para o óleo de soja, são fixos e não </w:t>
      </w:r>
      <w:proofErr w:type="gramStart"/>
      <w:r w:rsidR="004728B7" w:rsidRPr="002A3AF3">
        <w:rPr>
          <w:rFonts w:ascii="Times New Roman" w:hAnsi="Times New Roman" w:cs="Times New Roman"/>
          <w:sz w:val="24"/>
          <w:szCs w:val="24"/>
        </w:rPr>
        <w:t>levam</w:t>
      </w:r>
      <w:proofErr w:type="gramEnd"/>
      <w:r w:rsidR="004728B7" w:rsidRPr="002A3AF3">
        <w:rPr>
          <w:rFonts w:ascii="Times New Roman" w:hAnsi="Times New Roman" w:cs="Times New Roman"/>
          <w:sz w:val="24"/>
          <w:szCs w:val="24"/>
        </w:rPr>
        <w:t xml:space="preserve"> em consideração o desenvolvimento fisiológico dos pintinhos. Os valores das tabelas de composição de alimentos informam valores únicos para esses ingredientes, sendo que foram determinados em aves adultas. Dessa forma, os conteúdos de EM das dietas principalmente iniciais, não correspondem aos valores reais das rações nos campos. Além desses fatos, o uso de dietas práticas</w:t>
      </w:r>
      <w:r w:rsidR="002A3AF3" w:rsidRPr="002A3AF3">
        <w:rPr>
          <w:rFonts w:ascii="Times New Roman" w:hAnsi="Times New Roman" w:cs="Times New Roman"/>
          <w:sz w:val="24"/>
          <w:szCs w:val="24"/>
        </w:rPr>
        <w:t xml:space="preserve">, definida nas fases de determinação trazem valores mais próximos do real aproveitamento energético pelas aves, diminuindo as discrepâncias entre os valores calculados e os reais, normalmente encontrados na prática. </w:t>
      </w:r>
    </w:p>
    <w:sectPr w:rsidR="00F97510" w:rsidRPr="002A3AF3" w:rsidSect="002D7E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7510"/>
    <w:rsid w:val="002A3AF3"/>
    <w:rsid w:val="002D7EB3"/>
    <w:rsid w:val="004728B7"/>
    <w:rsid w:val="00593239"/>
    <w:rsid w:val="006E433E"/>
    <w:rsid w:val="00F975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Paulo</dc:creator>
  <cp:lastModifiedBy>João Paulo</cp:lastModifiedBy>
  <cp:revision>1</cp:revision>
  <dcterms:created xsi:type="dcterms:W3CDTF">2018-08-09T16:16:00Z</dcterms:created>
  <dcterms:modified xsi:type="dcterms:W3CDTF">2018-08-09T16:24:00Z</dcterms:modified>
</cp:coreProperties>
</file>