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042" w:rsidRDefault="00867D1A" w:rsidP="005A22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2D0">
        <w:rPr>
          <w:rFonts w:ascii="Times New Roman" w:hAnsi="Times New Roman" w:cs="Times New Roman"/>
          <w:b/>
          <w:sz w:val="24"/>
          <w:szCs w:val="24"/>
        </w:rPr>
        <w:t>DECLARAÇÃO DE IMPORTÂNCIA</w:t>
      </w:r>
    </w:p>
    <w:p w:rsidR="005A22D0" w:rsidRPr="005A22D0" w:rsidRDefault="005A22D0" w:rsidP="005A22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2D0" w:rsidRDefault="00867D1A" w:rsidP="005A2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D1A">
        <w:rPr>
          <w:rFonts w:ascii="Times New Roman" w:hAnsi="Times New Roman" w:cs="Times New Roman"/>
          <w:sz w:val="24"/>
          <w:szCs w:val="24"/>
        </w:rPr>
        <w:t>O trabalho realizado apresenta o estudo de taxa de desaparecimento ruminal da matéria seca de silagem de milho de planta inteira inoculada</w:t>
      </w:r>
      <w:r w:rsidR="005A22D0">
        <w:rPr>
          <w:rFonts w:ascii="Times New Roman" w:hAnsi="Times New Roman" w:cs="Times New Roman"/>
          <w:sz w:val="24"/>
          <w:szCs w:val="24"/>
        </w:rPr>
        <w:t xml:space="preserve"> com diferentes inoculantes bacterianos, bem como a diferenciação por</w:t>
      </w:r>
      <w:r w:rsidRPr="00867D1A">
        <w:rPr>
          <w:rFonts w:ascii="Times New Roman" w:hAnsi="Times New Roman" w:cs="Times New Roman"/>
          <w:sz w:val="24"/>
          <w:szCs w:val="24"/>
        </w:rPr>
        <w:t xml:space="preserve"> estratos no silo. </w:t>
      </w:r>
    </w:p>
    <w:p w:rsidR="00867D1A" w:rsidRDefault="00867D1A" w:rsidP="005A2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D1A">
        <w:rPr>
          <w:rFonts w:ascii="Times New Roman" w:hAnsi="Times New Roman" w:cs="Times New Roman"/>
          <w:sz w:val="24"/>
          <w:szCs w:val="24"/>
        </w:rPr>
        <w:t xml:space="preserve">Utilizou-se dois inoculante com combinações </w:t>
      </w:r>
      <w:r w:rsidR="005A22D0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Pr="00867D1A">
        <w:rPr>
          <w:rFonts w:ascii="Times New Roman" w:hAnsi="Times New Roman" w:cs="Times New Roman"/>
          <w:sz w:val="24"/>
          <w:szCs w:val="24"/>
        </w:rPr>
        <w:t>e cepas de bactérias ácido láticas inéditas. Os resultados do estudo trazem novas perspectivas relacionadas a utilização de inoculantes para ensilagem de planta inteira mostrando a presença de mais nutrientes solúveis em silagem inoculada em ambos os estratos do silo.</w:t>
      </w:r>
    </w:p>
    <w:p w:rsidR="005A22D0" w:rsidRPr="00867D1A" w:rsidRDefault="005A22D0" w:rsidP="005A2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A22D0" w:rsidRPr="00867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A4D65"/>
    <w:multiLevelType w:val="multilevel"/>
    <w:tmpl w:val="E4B4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1A"/>
    <w:rsid w:val="005A22D0"/>
    <w:rsid w:val="00867D1A"/>
    <w:rsid w:val="0090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8C1BA-14C8-476B-8314-4F05563D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67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3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NUTRI COMÉRCIO DE RAÇÕES</dc:creator>
  <cp:keywords/>
  <dc:description/>
  <cp:lastModifiedBy>Egon Henrique Horst</cp:lastModifiedBy>
  <cp:revision>2</cp:revision>
  <dcterms:created xsi:type="dcterms:W3CDTF">2018-09-27T14:31:00Z</dcterms:created>
  <dcterms:modified xsi:type="dcterms:W3CDTF">2018-10-03T17:03:00Z</dcterms:modified>
</cp:coreProperties>
</file>