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437E9" w14:textId="6E000EA7" w:rsidR="00760272" w:rsidRPr="00126581" w:rsidRDefault="00760272" w:rsidP="00760272">
      <w:pPr>
        <w:spacing w:line="360" w:lineRule="auto"/>
        <w:jc w:val="center"/>
        <w:rPr>
          <w:szCs w:val="24"/>
          <w:lang w:val="en-US"/>
        </w:rPr>
      </w:pPr>
      <w:r w:rsidRPr="00126581">
        <w:rPr>
          <w:szCs w:val="24"/>
          <w:lang w:val="en-US"/>
        </w:rPr>
        <w:t>Short titl</w:t>
      </w:r>
      <w:r w:rsidR="00384CAA" w:rsidRPr="00126581">
        <w:rPr>
          <w:szCs w:val="24"/>
          <w:lang w:val="en-US"/>
        </w:rPr>
        <w:t xml:space="preserve">e: </w:t>
      </w:r>
      <w:r w:rsidR="009B3381" w:rsidRPr="00126581">
        <w:rPr>
          <w:szCs w:val="24"/>
          <w:lang w:val="en-US"/>
        </w:rPr>
        <w:t>Use of inoculant in corn silage</w:t>
      </w:r>
    </w:p>
    <w:p w14:paraId="6AE9FBCD" w14:textId="77777777" w:rsidR="00760272" w:rsidRPr="00126581" w:rsidRDefault="00760272" w:rsidP="00E552C5">
      <w:pPr>
        <w:spacing w:line="360" w:lineRule="auto"/>
        <w:jc w:val="center"/>
        <w:rPr>
          <w:b/>
          <w:sz w:val="24"/>
          <w:szCs w:val="24"/>
          <w:lang w:val="en-US"/>
        </w:rPr>
      </w:pPr>
    </w:p>
    <w:p w14:paraId="7D90DBCC" w14:textId="4679A449" w:rsidR="009B3381" w:rsidRPr="00126581" w:rsidRDefault="009B3381" w:rsidP="009B3381">
      <w:pPr>
        <w:spacing w:line="360" w:lineRule="auto"/>
        <w:jc w:val="center"/>
        <w:rPr>
          <w:b/>
          <w:sz w:val="28"/>
          <w:szCs w:val="24"/>
          <w:lang w:val="en-US"/>
        </w:rPr>
      </w:pPr>
      <w:r w:rsidRPr="00126581">
        <w:rPr>
          <w:b/>
          <w:sz w:val="28"/>
          <w:szCs w:val="24"/>
          <w:lang w:val="en-US"/>
        </w:rPr>
        <w:t xml:space="preserve">Effect of inoculants </w:t>
      </w:r>
      <w:r w:rsidR="00821B75" w:rsidRPr="00126581">
        <w:rPr>
          <w:b/>
          <w:sz w:val="28"/>
          <w:szCs w:val="24"/>
          <w:lang w:val="en-US"/>
        </w:rPr>
        <w:t>combining</w:t>
      </w:r>
      <w:r w:rsidRPr="00126581">
        <w:rPr>
          <w:b/>
          <w:sz w:val="28"/>
          <w:szCs w:val="24"/>
          <w:lang w:val="en-US"/>
        </w:rPr>
        <w:t xml:space="preserve"> </w:t>
      </w:r>
      <w:r w:rsidRPr="00126581">
        <w:rPr>
          <w:b/>
          <w:i/>
          <w:sz w:val="28"/>
          <w:szCs w:val="24"/>
          <w:lang w:val="en-US"/>
        </w:rPr>
        <w:t xml:space="preserve">Lactobacillus </w:t>
      </w:r>
      <w:proofErr w:type="spellStart"/>
      <w:r w:rsidRPr="00126581">
        <w:rPr>
          <w:b/>
          <w:i/>
          <w:sz w:val="28"/>
          <w:szCs w:val="24"/>
          <w:lang w:val="en-US"/>
        </w:rPr>
        <w:t>buchneri</w:t>
      </w:r>
      <w:proofErr w:type="spellEnd"/>
      <w:r w:rsidR="00F72383">
        <w:rPr>
          <w:b/>
          <w:sz w:val="28"/>
          <w:szCs w:val="24"/>
          <w:lang w:val="en-US"/>
        </w:rPr>
        <w:t xml:space="preserve"> strain LN40177 i</w:t>
      </w:r>
      <w:r w:rsidRPr="00126581">
        <w:rPr>
          <w:b/>
          <w:sz w:val="28"/>
          <w:szCs w:val="24"/>
          <w:lang w:val="en-US"/>
        </w:rPr>
        <w:t xml:space="preserve">n </w:t>
      </w:r>
      <w:r w:rsidR="00F72383">
        <w:rPr>
          <w:b/>
          <w:sz w:val="28"/>
          <w:szCs w:val="24"/>
          <w:lang w:val="en-US"/>
        </w:rPr>
        <w:t xml:space="preserve">different </w:t>
      </w:r>
      <w:r w:rsidR="00422A6E">
        <w:rPr>
          <w:b/>
          <w:sz w:val="28"/>
          <w:szCs w:val="24"/>
          <w:lang w:val="en-US"/>
        </w:rPr>
        <w:t>strata</w:t>
      </w:r>
      <w:r w:rsidR="00F72383">
        <w:rPr>
          <w:b/>
          <w:sz w:val="28"/>
          <w:szCs w:val="24"/>
          <w:lang w:val="en-US"/>
        </w:rPr>
        <w:t xml:space="preserve"> of the silo</w:t>
      </w:r>
    </w:p>
    <w:p w14:paraId="2EEED172" w14:textId="77777777" w:rsidR="00004AD4" w:rsidRPr="00126581" w:rsidRDefault="00004AD4" w:rsidP="00E552C5">
      <w:pPr>
        <w:pStyle w:val="Corpodetexto2"/>
        <w:spacing w:after="0" w:line="360" w:lineRule="auto"/>
        <w:jc w:val="both"/>
        <w:rPr>
          <w:b/>
          <w:bCs/>
          <w:caps/>
          <w:lang w:val="en-US"/>
        </w:rPr>
      </w:pPr>
    </w:p>
    <w:p w14:paraId="3F24ED5C" w14:textId="1C1D2A0E" w:rsidR="00B33883" w:rsidRPr="00126581" w:rsidRDefault="00B33883" w:rsidP="00B33883">
      <w:pPr>
        <w:spacing w:line="360" w:lineRule="auto"/>
        <w:jc w:val="both"/>
        <w:rPr>
          <w:b/>
          <w:bCs/>
          <w:caps/>
          <w:lang w:val="pt-BR"/>
        </w:rPr>
      </w:pPr>
      <w:r w:rsidRPr="00126581">
        <w:rPr>
          <w:b/>
          <w:sz w:val="24"/>
          <w:szCs w:val="24"/>
          <w:lang w:val="pt-BR"/>
        </w:rPr>
        <w:t xml:space="preserve">Tânia Mara </w:t>
      </w:r>
      <w:proofErr w:type="spellStart"/>
      <w:r w:rsidRPr="00126581">
        <w:rPr>
          <w:b/>
          <w:sz w:val="24"/>
          <w:szCs w:val="24"/>
          <w:lang w:val="pt-BR"/>
        </w:rPr>
        <w:t>Becher</w:t>
      </w:r>
      <w:proofErr w:type="spellEnd"/>
      <w:r w:rsidRPr="00126581">
        <w:rPr>
          <w:b/>
          <w:sz w:val="24"/>
          <w:szCs w:val="24"/>
          <w:lang w:val="pt-BR"/>
        </w:rPr>
        <w:t xml:space="preserve"> Ribas</w:t>
      </w:r>
      <w:r w:rsidRPr="00126581">
        <w:rPr>
          <w:b/>
          <w:sz w:val="24"/>
          <w:szCs w:val="24"/>
          <w:vertAlign w:val="superscript"/>
          <w:lang w:val="pt-BR"/>
        </w:rPr>
        <w:t>1</w:t>
      </w:r>
      <w:r w:rsidRPr="00126581">
        <w:rPr>
          <w:b/>
          <w:sz w:val="24"/>
          <w:szCs w:val="24"/>
          <w:lang w:val="pt-BR"/>
        </w:rPr>
        <w:t xml:space="preserve">, </w:t>
      </w:r>
      <w:proofErr w:type="spellStart"/>
      <w:r w:rsidRPr="00126581">
        <w:rPr>
          <w:b/>
          <w:sz w:val="24"/>
          <w:szCs w:val="24"/>
          <w:lang w:val="pt-BR"/>
        </w:rPr>
        <w:t>Mikael</w:t>
      </w:r>
      <w:proofErr w:type="spellEnd"/>
      <w:r w:rsidRPr="00126581">
        <w:rPr>
          <w:b/>
          <w:sz w:val="24"/>
          <w:szCs w:val="24"/>
          <w:lang w:val="pt-BR"/>
        </w:rPr>
        <w:t xml:space="preserve"> Neumann</w:t>
      </w:r>
      <w:r w:rsidR="0041513A">
        <w:rPr>
          <w:b/>
          <w:sz w:val="24"/>
          <w:szCs w:val="24"/>
          <w:vertAlign w:val="superscript"/>
          <w:lang w:val="pt-BR"/>
        </w:rPr>
        <w:t>1</w:t>
      </w:r>
      <w:r w:rsidRPr="00126581">
        <w:rPr>
          <w:b/>
          <w:sz w:val="24"/>
          <w:szCs w:val="24"/>
          <w:lang w:val="pt-BR"/>
        </w:rPr>
        <w:t>, André Martins de Souza</w:t>
      </w:r>
      <w:r w:rsidR="0041513A">
        <w:rPr>
          <w:b/>
          <w:sz w:val="24"/>
          <w:szCs w:val="24"/>
          <w:vertAlign w:val="superscript"/>
          <w:lang w:val="pt-BR"/>
        </w:rPr>
        <w:t>1</w:t>
      </w:r>
      <w:r w:rsidRPr="00126581">
        <w:rPr>
          <w:b/>
          <w:sz w:val="24"/>
          <w:szCs w:val="24"/>
          <w:lang w:val="pt-BR"/>
        </w:rPr>
        <w:t>, André Dochwat</w:t>
      </w:r>
      <w:r w:rsidR="0041513A">
        <w:rPr>
          <w:b/>
          <w:sz w:val="24"/>
          <w:szCs w:val="24"/>
          <w:vertAlign w:val="superscript"/>
          <w:lang w:val="pt-BR"/>
        </w:rPr>
        <w:t>1</w:t>
      </w:r>
      <w:r w:rsidRPr="00126581">
        <w:rPr>
          <w:b/>
          <w:sz w:val="24"/>
          <w:szCs w:val="24"/>
          <w:lang w:val="pt-BR"/>
        </w:rPr>
        <w:t>, Eduardo Rodrigues de Almeida</w:t>
      </w:r>
      <w:r w:rsidR="0041513A">
        <w:rPr>
          <w:b/>
          <w:sz w:val="24"/>
          <w:szCs w:val="24"/>
          <w:vertAlign w:val="superscript"/>
          <w:lang w:val="pt-BR"/>
        </w:rPr>
        <w:t>1</w:t>
      </w:r>
      <w:r w:rsidR="0041513A" w:rsidRPr="00126581">
        <w:rPr>
          <w:b/>
          <w:sz w:val="24"/>
          <w:szCs w:val="24"/>
          <w:lang w:val="pt-BR"/>
        </w:rPr>
        <w:t>, Egon Henrique Horst</w:t>
      </w:r>
      <w:r w:rsidR="0041513A">
        <w:rPr>
          <w:b/>
          <w:sz w:val="24"/>
          <w:szCs w:val="24"/>
          <w:vertAlign w:val="superscript"/>
          <w:lang w:val="pt-BR"/>
        </w:rPr>
        <w:t>2</w:t>
      </w:r>
      <w:r w:rsidR="0041513A" w:rsidRPr="00126581">
        <w:rPr>
          <w:b/>
          <w:sz w:val="24"/>
          <w:szCs w:val="24"/>
          <w:vertAlign w:val="superscript"/>
          <w:lang w:val="pt-BR"/>
        </w:rPr>
        <w:t>*</w:t>
      </w:r>
    </w:p>
    <w:p w14:paraId="0981613E" w14:textId="77777777" w:rsidR="00B33883" w:rsidRPr="00126581" w:rsidRDefault="00B33883" w:rsidP="00E552C5">
      <w:pPr>
        <w:pStyle w:val="Corpodetexto2"/>
        <w:spacing w:after="0" w:line="360" w:lineRule="auto"/>
        <w:jc w:val="both"/>
        <w:rPr>
          <w:b/>
          <w:bCs/>
          <w:caps/>
          <w:lang w:val="pt-BR"/>
        </w:rPr>
      </w:pPr>
    </w:p>
    <w:p w14:paraId="39C1CBEE" w14:textId="56B8A190" w:rsidR="00B33883" w:rsidRPr="00126581" w:rsidRDefault="00B33883" w:rsidP="00B33883">
      <w:pPr>
        <w:suppressAutoHyphens w:val="0"/>
        <w:autoSpaceDE w:val="0"/>
        <w:autoSpaceDN w:val="0"/>
        <w:adjustRightInd w:val="0"/>
        <w:jc w:val="both"/>
        <w:rPr>
          <w:b/>
          <w:bCs/>
          <w:caps/>
          <w:lang w:val="en-US"/>
        </w:rPr>
      </w:pPr>
      <w:r w:rsidRPr="00126581">
        <w:rPr>
          <w:rFonts w:eastAsiaTheme="minorHAnsi"/>
          <w:i/>
          <w:iCs/>
          <w:vertAlign w:val="superscript"/>
          <w:lang w:val="pt-BR" w:eastAsia="en-US"/>
        </w:rPr>
        <w:t>1</w:t>
      </w:r>
      <w:r w:rsidRPr="00126581">
        <w:rPr>
          <w:rFonts w:eastAsiaTheme="minorHAnsi"/>
          <w:i/>
          <w:iCs/>
          <w:lang w:val="pt-BR" w:eastAsia="en-US"/>
        </w:rPr>
        <w:t>Universidade Estadual do Centro-Oeste,</w:t>
      </w:r>
      <w:r w:rsidRPr="00126581">
        <w:rPr>
          <w:lang w:val="pt-BR"/>
        </w:rPr>
        <w:t xml:space="preserve"> </w:t>
      </w:r>
      <w:r w:rsidRPr="00126581">
        <w:rPr>
          <w:rFonts w:eastAsiaTheme="minorHAnsi"/>
          <w:i/>
          <w:iCs/>
          <w:lang w:val="pt-BR" w:eastAsia="en-US"/>
        </w:rPr>
        <w:t xml:space="preserve">R. Simeão Varela de Sá, 03, 85040-080, Guarapuava, Paraná, </w:t>
      </w:r>
      <w:proofErr w:type="spellStart"/>
      <w:r w:rsidRPr="00126581">
        <w:rPr>
          <w:rFonts w:eastAsiaTheme="minorHAnsi"/>
          <w:i/>
          <w:iCs/>
          <w:lang w:val="pt-BR" w:eastAsia="en-US"/>
        </w:rPr>
        <w:t>Brazil</w:t>
      </w:r>
      <w:proofErr w:type="spellEnd"/>
      <w:r w:rsidRPr="00126581">
        <w:rPr>
          <w:rFonts w:eastAsiaTheme="minorHAnsi"/>
          <w:i/>
          <w:iCs/>
          <w:lang w:val="pt-BR" w:eastAsia="en-US"/>
        </w:rPr>
        <w:t xml:space="preserve">. </w:t>
      </w:r>
      <w:r w:rsidRPr="00126581">
        <w:rPr>
          <w:rFonts w:eastAsiaTheme="minorHAnsi"/>
          <w:i/>
          <w:iCs/>
          <w:vertAlign w:val="superscript"/>
          <w:lang w:val="pt-BR" w:eastAsia="en-US"/>
        </w:rPr>
        <w:t>2</w:t>
      </w:r>
      <w:r w:rsidRPr="00126581">
        <w:rPr>
          <w:rFonts w:eastAsiaTheme="minorHAnsi"/>
          <w:i/>
          <w:iCs/>
          <w:lang w:val="pt-BR" w:eastAsia="en-US"/>
        </w:rPr>
        <w:t xml:space="preserve">Universidade Estadual de Londrina, Rod. Celso Garcia Cid, 445, Km 380, 86057-970, Londrina, Paraná, </w:t>
      </w:r>
      <w:proofErr w:type="spellStart"/>
      <w:r w:rsidRPr="00126581">
        <w:rPr>
          <w:rFonts w:eastAsiaTheme="minorHAnsi"/>
          <w:i/>
          <w:iCs/>
          <w:lang w:val="pt-BR" w:eastAsia="en-US"/>
        </w:rPr>
        <w:t>Brazil</w:t>
      </w:r>
      <w:proofErr w:type="spellEnd"/>
      <w:r w:rsidRPr="00126581">
        <w:rPr>
          <w:rFonts w:eastAsiaTheme="minorHAnsi"/>
          <w:i/>
          <w:iCs/>
          <w:lang w:val="pt-BR" w:eastAsia="en-US"/>
        </w:rPr>
        <w:t xml:space="preserve">. </w:t>
      </w:r>
      <w:r w:rsidRPr="00126581">
        <w:rPr>
          <w:rFonts w:eastAsiaTheme="minorHAnsi"/>
          <w:i/>
          <w:iCs/>
          <w:lang w:val="en-US" w:eastAsia="en-US"/>
        </w:rPr>
        <w:t>*Author for correspondence. E-mail: egonhh@yahoo.com.br</w:t>
      </w:r>
    </w:p>
    <w:p w14:paraId="5069E1E9" w14:textId="77777777" w:rsidR="00B33883" w:rsidRPr="00126581" w:rsidRDefault="00B33883" w:rsidP="00E552C5">
      <w:pPr>
        <w:pStyle w:val="Corpodetexto2"/>
        <w:spacing w:after="0" w:line="360" w:lineRule="auto"/>
        <w:jc w:val="both"/>
        <w:rPr>
          <w:b/>
          <w:bCs/>
          <w:caps/>
          <w:lang w:val="en-US"/>
        </w:rPr>
      </w:pPr>
    </w:p>
    <w:p w14:paraId="6DC7A1C1" w14:textId="66208A87" w:rsidR="009B3381" w:rsidRPr="00126581" w:rsidRDefault="009B3381" w:rsidP="009B3381">
      <w:pPr>
        <w:spacing w:line="360" w:lineRule="auto"/>
        <w:jc w:val="both"/>
        <w:rPr>
          <w:iCs/>
          <w:sz w:val="24"/>
          <w:szCs w:val="24"/>
          <w:lang w:val="en-US"/>
        </w:rPr>
      </w:pPr>
      <w:r w:rsidRPr="00126581">
        <w:rPr>
          <w:b/>
          <w:iCs/>
          <w:sz w:val="24"/>
          <w:szCs w:val="24"/>
          <w:lang w:val="en-US"/>
        </w:rPr>
        <w:t>Abstract</w:t>
      </w:r>
      <w:r w:rsidRPr="00126581">
        <w:rPr>
          <w:iCs/>
          <w:sz w:val="24"/>
          <w:szCs w:val="24"/>
          <w:lang w:val="en-US"/>
        </w:rPr>
        <w:t xml:space="preserve">: The objective of this work was to evaluate the chemical composition and rumen </w:t>
      </w:r>
      <w:r w:rsidR="00821B75" w:rsidRPr="00126581">
        <w:rPr>
          <w:iCs/>
          <w:sz w:val="24"/>
          <w:szCs w:val="24"/>
          <w:lang w:val="en-US"/>
        </w:rPr>
        <w:t xml:space="preserve">disappearance </w:t>
      </w:r>
      <w:r w:rsidRPr="00126581">
        <w:rPr>
          <w:iCs/>
          <w:sz w:val="24"/>
          <w:szCs w:val="24"/>
          <w:lang w:val="en-US"/>
        </w:rPr>
        <w:t xml:space="preserve">rate of dry matter of corn silages with inoculants </w:t>
      </w:r>
      <w:r w:rsidR="00821B75" w:rsidRPr="00126581">
        <w:rPr>
          <w:iCs/>
          <w:sz w:val="24"/>
          <w:szCs w:val="24"/>
          <w:lang w:val="en-US"/>
        </w:rPr>
        <w:t>combining</w:t>
      </w:r>
      <w:r w:rsidRPr="00126581">
        <w:rPr>
          <w:iCs/>
          <w:sz w:val="24"/>
          <w:szCs w:val="24"/>
          <w:lang w:val="en-US"/>
        </w:rPr>
        <w:t xml:space="preserve"> </w:t>
      </w:r>
      <w:r w:rsidRPr="00126581">
        <w:rPr>
          <w:i/>
          <w:iCs/>
          <w:sz w:val="24"/>
          <w:szCs w:val="24"/>
          <w:lang w:val="en-US"/>
        </w:rPr>
        <w:t xml:space="preserve">L. </w:t>
      </w:r>
      <w:proofErr w:type="spellStart"/>
      <w:r w:rsidRPr="00126581">
        <w:rPr>
          <w:i/>
          <w:iCs/>
          <w:sz w:val="24"/>
          <w:szCs w:val="24"/>
          <w:lang w:val="en-US"/>
        </w:rPr>
        <w:t>buchneri</w:t>
      </w:r>
      <w:proofErr w:type="spellEnd"/>
      <w:r w:rsidRPr="00126581">
        <w:rPr>
          <w:iCs/>
          <w:sz w:val="24"/>
          <w:szCs w:val="24"/>
          <w:lang w:val="en-US"/>
        </w:rPr>
        <w:t xml:space="preserve"> strain LN40177 </w:t>
      </w:r>
      <w:r w:rsidR="0033214B">
        <w:rPr>
          <w:iCs/>
          <w:sz w:val="24"/>
          <w:szCs w:val="24"/>
          <w:lang w:val="en-US"/>
        </w:rPr>
        <w:t>in different</w:t>
      </w:r>
      <w:r w:rsidRPr="00126581">
        <w:rPr>
          <w:iCs/>
          <w:sz w:val="24"/>
          <w:szCs w:val="24"/>
          <w:lang w:val="en-US"/>
        </w:rPr>
        <w:t xml:space="preserve"> strata</w:t>
      </w:r>
      <w:r w:rsidR="0033214B">
        <w:rPr>
          <w:iCs/>
          <w:sz w:val="24"/>
          <w:szCs w:val="24"/>
          <w:lang w:val="en-US"/>
        </w:rPr>
        <w:t xml:space="preserve"> of the silo</w:t>
      </w:r>
      <w:r w:rsidRPr="00126581">
        <w:rPr>
          <w:iCs/>
          <w:sz w:val="24"/>
          <w:szCs w:val="24"/>
          <w:lang w:val="en-US"/>
        </w:rPr>
        <w:t xml:space="preserve">. </w:t>
      </w:r>
      <w:proofErr w:type="gramStart"/>
      <w:r w:rsidRPr="00126581">
        <w:rPr>
          <w:iCs/>
          <w:sz w:val="24"/>
          <w:szCs w:val="24"/>
          <w:lang w:val="en-US"/>
        </w:rPr>
        <w:t xml:space="preserve">The experimental design was </w:t>
      </w:r>
      <w:r w:rsidR="00821B75" w:rsidRPr="00126581">
        <w:rPr>
          <w:iCs/>
          <w:sz w:val="24"/>
          <w:szCs w:val="24"/>
          <w:lang w:val="en-US"/>
        </w:rPr>
        <w:t>a 3</w:t>
      </w:r>
      <w:r w:rsidR="00821B75" w:rsidRPr="00126581">
        <w:rPr>
          <w:lang w:val="en-US"/>
        </w:rPr>
        <w:t>x</w:t>
      </w:r>
      <w:r w:rsidR="00821B75" w:rsidRPr="00126581">
        <w:rPr>
          <w:iCs/>
          <w:sz w:val="24"/>
          <w:szCs w:val="24"/>
          <w:lang w:val="en-US"/>
        </w:rPr>
        <w:t xml:space="preserve">2 </w:t>
      </w:r>
      <w:r w:rsidRPr="00126581">
        <w:rPr>
          <w:iCs/>
          <w:sz w:val="24"/>
          <w:szCs w:val="24"/>
          <w:lang w:val="en-US"/>
        </w:rPr>
        <w:t xml:space="preserve">randomized complete block design, with three treatments: Control: corn silage without inoculant; 11CFT: corn silage with inoculant which combines </w:t>
      </w:r>
      <w:r w:rsidRPr="00126581">
        <w:rPr>
          <w:i/>
          <w:iCs/>
          <w:sz w:val="24"/>
          <w:szCs w:val="24"/>
          <w:lang w:val="en-US"/>
        </w:rPr>
        <w:t xml:space="preserve">L. </w:t>
      </w:r>
      <w:proofErr w:type="spellStart"/>
      <w:r w:rsidRPr="00126581">
        <w:rPr>
          <w:i/>
          <w:iCs/>
          <w:sz w:val="24"/>
          <w:szCs w:val="24"/>
          <w:lang w:val="en-US"/>
        </w:rPr>
        <w:t>buchneri</w:t>
      </w:r>
      <w:proofErr w:type="spellEnd"/>
      <w:r w:rsidRPr="00126581">
        <w:rPr>
          <w:iCs/>
          <w:sz w:val="24"/>
          <w:szCs w:val="24"/>
          <w:lang w:val="en-US"/>
        </w:rPr>
        <w:t xml:space="preserve"> strain LN40177 (1.1 </w:t>
      </w:r>
      <w:r w:rsidR="008F1A17" w:rsidRPr="00126581">
        <w:rPr>
          <w:lang w:val="en-US"/>
        </w:rPr>
        <w:t>x</w:t>
      </w:r>
      <w:r w:rsidRPr="00126581">
        <w:rPr>
          <w:iCs/>
          <w:sz w:val="24"/>
          <w:szCs w:val="24"/>
          <w:lang w:val="en-US"/>
        </w:rPr>
        <w:t xml:space="preserve"> 10</w:t>
      </w:r>
      <w:r w:rsidRPr="00126581">
        <w:rPr>
          <w:iCs/>
          <w:sz w:val="24"/>
          <w:szCs w:val="24"/>
          <w:vertAlign w:val="superscript"/>
          <w:lang w:val="en-US"/>
        </w:rPr>
        <w:t>11</w:t>
      </w:r>
      <w:r w:rsidRPr="00126581">
        <w:rPr>
          <w:iCs/>
          <w:sz w:val="24"/>
          <w:szCs w:val="24"/>
          <w:lang w:val="en-US"/>
        </w:rPr>
        <w:t xml:space="preserve"> CFU g</w:t>
      </w:r>
      <w:r w:rsidRPr="00126581">
        <w:rPr>
          <w:iCs/>
          <w:sz w:val="24"/>
          <w:szCs w:val="24"/>
          <w:vertAlign w:val="superscript"/>
          <w:lang w:val="en-US"/>
        </w:rPr>
        <w:t>-1</w:t>
      </w:r>
      <w:r w:rsidRPr="00126581">
        <w:rPr>
          <w:iCs/>
          <w:sz w:val="24"/>
          <w:szCs w:val="24"/>
          <w:lang w:val="en-US"/>
        </w:rPr>
        <w:t xml:space="preserve">) with </w:t>
      </w:r>
      <w:r w:rsidRPr="00126581">
        <w:rPr>
          <w:i/>
          <w:iCs/>
          <w:sz w:val="24"/>
          <w:szCs w:val="24"/>
          <w:lang w:val="en-US"/>
        </w:rPr>
        <w:t xml:space="preserve">L. </w:t>
      </w:r>
      <w:proofErr w:type="spellStart"/>
      <w:r w:rsidRPr="00126581">
        <w:rPr>
          <w:i/>
          <w:iCs/>
          <w:sz w:val="24"/>
          <w:szCs w:val="24"/>
          <w:lang w:val="en-US"/>
        </w:rPr>
        <w:t>casei</w:t>
      </w:r>
      <w:proofErr w:type="spellEnd"/>
      <w:r w:rsidRPr="00126581">
        <w:rPr>
          <w:iCs/>
          <w:sz w:val="24"/>
          <w:szCs w:val="24"/>
          <w:lang w:val="en-US"/>
        </w:rPr>
        <w:t xml:space="preserve"> (1.1 </w:t>
      </w:r>
      <w:r w:rsidR="008F1A17" w:rsidRPr="00126581">
        <w:rPr>
          <w:iCs/>
          <w:sz w:val="24"/>
          <w:szCs w:val="24"/>
          <w:lang w:val="en-US"/>
        </w:rPr>
        <w:t>x</w:t>
      </w:r>
      <w:r w:rsidRPr="00126581">
        <w:rPr>
          <w:iCs/>
          <w:sz w:val="24"/>
          <w:szCs w:val="24"/>
          <w:lang w:val="en-US"/>
        </w:rPr>
        <w:t xml:space="preserve"> 10</w:t>
      </w:r>
      <w:r w:rsidRPr="00126581">
        <w:rPr>
          <w:iCs/>
          <w:sz w:val="24"/>
          <w:szCs w:val="24"/>
          <w:vertAlign w:val="superscript"/>
          <w:lang w:val="en-US"/>
        </w:rPr>
        <w:t>11</w:t>
      </w:r>
      <w:r w:rsidRPr="00126581">
        <w:rPr>
          <w:iCs/>
          <w:sz w:val="24"/>
          <w:szCs w:val="24"/>
          <w:lang w:val="en-US"/>
        </w:rPr>
        <w:t xml:space="preserve"> CFU g</w:t>
      </w:r>
      <w:r w:rsidRPr="00126581">
        <w:rPr>
          <w:iCs/>
          <w:sz w:val="24"/>
          <w:szCs w:val="24"/>
          <w:vertAlign w:val="superscript"/>
          <w:lang w:val="en-US"/>
        </w:rPr>
        <w:t>-1</w:t>
      </w:r>
      <w:r w:rsidRPr="00126581">
        <w:rPr>
          <w:iCs/>
          <w:sz w:val="24"/>
          <w:szCs w:val="24"/>
          <w:lang w:val="en-US"/>
        </w:rPr>
        <w:t xml:space="preserve">); and 11C33: corn silage with inoculant which combines </w:t>
      </w:r>
      <w:r w:rsidRPr="00126581">
        <w:rPr>
          <w:i/>
          <w:iCs/>
          <w:sz w:val="24"/>
          <w:szCs w:val="24"/>
          <w:lang w:val="en-US"/>
        </w:rPr>
        <w:t xml:space="preserve">L. </w:t>
      </w:r>
      <w:proofErr w:type="spellStart"/>
      <w:r w:rsidRPr="00126581">
        <w:rPr>
          <w:i/>
          <w:iCs/>
          <w:sz w:val="24"/>
          <w:szCs w:val="24"/>
          <w:lang w:val="en-US"/>
        </w:rPr>
        <w:t>buchneri</w:t>
      </w:r>
      <w:proofErr w:type="spellEnd"/>
      <w:r w:rsidRPr="00126581">
        <w:rPr>
          <w:iCs/>
          <w:sz w:val="24"/>
          <w:szCs w:val="24"/>
          <w:lang w:val="en-US"/>
        </w:rPr>
        <w:t xml:space="preserve"> strain LN40177 (1.1 </w:t>
      </w:r>
      <w:r w:rsidR="008F1A17" w:rsidRPr="00126581">
        <w:rPr>
          <w:lang w:val="en-US"/>
        </w:rPr>
        <w:t>x</w:t>
      </w:r>
      <w:r w:rsidRPr="00126581">
        <w:rPr>
          <w:iCs/>
          <w:sz w:val="24"/>
          <w:szCs w:val="24"/>
          <w:lang w:val="en-US"/>
        </w:rPr>
        <w:t xml:space="preserve"> 10</w:t>
      </w:r>
      <w:r w:rsidRPr="00126581">
        <w:rPr>
          <w:iCs/>
          <w:sz w:val="24"/>
          <w:szCs w:val="24"/>
          <w:vertAlign w:val="superscript"/>
          <w:lang w:val="en-US"/>
        </w:rPr>
        <w:t>11</w:t>
      </w:r>
      <w:r w:rsidRPr="00126581">
        <w:rPr>
          <w:iCs/>
          <w:sz w:val="24"/>
          <w:szCs w:val="24"/>
          <w:lang w:val="en-US"/>
        </w:rPr>
        <w:t xml:space="preserve"> CFU g</w:t>
      </w:r>
      <w:r w:rsidRPr="00126581">
        <w:rPr>
          <w:iCs/>
          <w:sz w:val="24"/>
          <w:szCs w:val="24"/>
          <w:vertAlign w:val="superscript"/>
          <w:lang w:val="en-US"/>
        </w:rPr>
        <w:t>-1</w:t>
      </w:r>
      <w:r w:rsidRPr="00126581">
        <w:rPr>
          <w:iCs/>
          <w:sz w:val="24"/>
          <w:szCs w:val="24"/>
          <w:lang w:val="en-US"/>
        </w:rPr>
        <w:t xml:space="preserve">) with </w:t>
      </w:r>
      <w:r w:rsidRPr="00126581">
        <w:rPr>
          <w:i/>
          <w:iCs/>
          <w:sz w:val="24"/>
          <w:szCs w:val="24"/>
          <w:lang w:val="en-US"/>
        </w:rPr>
        <w:t xml:space="preserve">L. </w:t>
      </w:r>
      <w:proofErr w:type="spellStart"/>
      <w:r w:rsidRPr="00126581">
        <w:rPr>
          <w:i/>
          <w:iCs/>
          <w:sz w:val="24"/>
          <w:szCs w:val="24"/>
          <w:lang w:val="en-US"/>
        </w:rPr>
        <w:t>plantarum</w:t>
      </w:r>
      <w:proofErr w:type="spellEnd"/>
      <w:r w:rsidRPr="00126581">
        <w:rPr>
          <w:iCs/>
          <w:sz w:val="24"/>
          <w:szCs w:val="24"/>
          <w:lang w:val="en-US"/>
        </w:rPr>
        <w:t xml:space="preserve"> (1.1 </w:t>
      </w:r>
      <w:r w:rsidR="008F1A17" w:rsidRPr="00126581">
        <w:rPr>
          <w:lang w:val="en-US"/>
        </w:rPr>
        <w:t>x</w:t>
      </w:r>
      <w:r w:rsidRPr="00126581">
        <w:rPr>
          <w:iCs/>
          <w:sz w:val="24"/>
          <w:szCs w:val="24"/>
          <w:lang w:val="en-US"/>
        </w:rPr>
        <w:t xml:space="preserve"> 10</w:t>
      </w:r>
      <w:r w:rsidRPr="00126581">
        <w:rPr>
          <w:iCs/>
          <w:sz w:val="24"/>
          <w:szCs w:val="24"/>
          <w:vertAlign w:val="superscript"/>
          <w:lang w:val="en-US"/>
        </w:rPr>
        <w:t>11</w:t>
      </w:r>
      <w:r w:rsidRPr="00126581">
        <w:rPr>
          <w:iCs/>
          <w:sz w:val="24"/>
          <w:szCs w:val="24"/>
          <w:lang w:val="en-US"/>
        </w:rPr>
        <w:t xml:space="preserve"> CFU g</w:t>
      </w:r>
      <w:r w:rsidRPr="00126581">
        <w:rPr>
          <w:iCs/>
          <w:sz w:val="24"/>
          <w:szCs w:val="24"/>
          <w:vertAlign w:val="superscript"/>
          <w:lang w:val="en-US"/>
        </w:rPr>
        <w:t>-1</w:t>
      </w:r>
      <w:r w:rsidRPr="00126581">
        <w:rPr>
          <w:iCs/>
          <w:sz w:val="24"/>
          <w:szCs w:val="24"/>
          <w:lang w:val="en-US"/>
        </w:rPr>
        <w:t xml:space="preserve">) and </w:t>
      </w:r>
      <w:r w:rsidRPr="00126581">
        <w:rPr>
          <w:i/>
          <w:iCs/>
          <w:sz w:val="24"/>
          <w:szCs w:val="24"/>
          <w:lang w:val="en-US"/>
        </w:rPr>
        <w:t xml:space="preserve">Enterococcus </w:t>
      </w:r>
      <w:proofErr w:type="spellStart"/>
      <w:r w:rsidRPr="00126581">
        <w:rPr>
          <w:i/>
          <w:iCs/>
          <w:sz w:val="24"/>
          <w:szCs w:val="24"/>
          <w:lang w:val="en-US"/>
        </w:rPr>
        <w:t>faecium</w:t>
      </w:r>
      <w:proofErr w:type="spellEnd"/>
      <w:r w:rsidRPr="00126581">
        <w:rPr>
          <w:iCs/>
          <w:sz w:val="24"/>
          <w:szCs w:val="24"/>
          <w:lang w:val="en-US"/>
        </w:rPr>
        <w:t xml:space="preserve"> (1 </w:t>
      </w:r>
      <w:r w:rsidR="008F1A17" w:rsidRPr="00126581">
        <w:rPr>
          <w:lang w:val="en-US"/>
        </w:rPr>
        <w:t>x</w:t>
      </w:r>
      <w:r w:rsidRPr="00126581">
        <w:rPr>
          <w:iCs/>
          <w:sz w:val="24"/>
          <w:szCs w:val="24"/>
          <w:lang w:val="en-US"/>
        </w:rPr>
        <w:t xml:space="preserve"> 10</w:t>
      </w:r>
      <w:r w:rsidRPr="00126581">
        <w:rPr>
          <w:iCs/>
          <w:sz w:val="24"/>
          <w:szCs w:val="24"/>
          <w:vertAlign w:val="superscript"/>
          <w:lang w:val="en-US"/>
        </w:rPr>
        <w:t>10</w:t>
      </w:r>
      <w:r w:rsidRPr="00126581">
        <w:rPr>
          <w:iCs/>
          <w:sz w:val="24"/>
          <w:szCs w:val="24"/>
          <w:lang w:val="en-US"/>
        </w:rPr>
        <w:t xml:space="preserve"> CFU g</w:t>
      </w:r>
      <w:r w:rsidRPr="00126581">
        <w:rPr>
          <w:iCs/>
          <w:sz w:val="24"/>
          <w:szCs w:val="24"/>
          <w:vertAlign w:val="superscript"/>
          <w:lang w:val="en-US"/>
        </w:rPr>
        <w:t>-1</w:t>
      </w:r>
      <w:r w:rsidRPr="00126581">
        <w:rPr>
          <w:iCs/>
          <w:sz w:val="24"/>
          <w:szCs w:val="24"/>
          <w:lang w:val="en-US"/>
        </w:rPr>
        <w:t xml:space="preserve">), associated </w:t>
      </w:r>
      <w:r w:rsidR="00821B75" w:rsidRPr="00126581">
        <w:rPr>
          <w:iCs/>
          <w:sz w:val="24"/>
          <w:szCs w:val="24"/>
          <w:lang w:val="en-US"/>
        </w:rPr>
        <w:t>with</w:t>
      </w:r>
      <w:r w:rsidRPr="00126581">
        <w:rPr>
          <w:iCs/>
          <w:sz w:val="24"/>
          <w:szCs w:val="24"/>
          <w:lang w:val="en-US"/>
        </w:rPr>
        <w:t xml:space="preserve"> two strata of the silo (lower and upper).</w:t>
      </w:r>
      <w:proofErr w:type="gramEnd"/>
      <w:r w:rsidRPr="00126581">
        <w:rPr>
          <w:iCs/>
          <w:sz w:val="24"/>
          <w:szCs w:val="24"/>
          <w:lang w:val="en-US"/>
        </w:rPr>
        <w:t xml:space="preserve"> The </w:t>
      </w:r>
      <w:r w:rsidR="00821B75" w:rsidRPr="00126581">
        <w:rPr>
          <w:iCs/>
          <w:sz w:val="24"/>
          <w:szCs w:val="24"/>
          <w:lang w:val="en-US"/>
        </w:rPr>
        <w:t xml:space="preserve">silage </w:t>
      </w:r>
      <w:r w:rsidRPr="00126581">
        <w:rPr>
          <w:iCs/>
          <w:sz w:val="24"/>
          <w:szCs w:val="24"/>
          <w:lang w:val="en-US"/>
        </w:rPr>
        <w:t xml:space="preserve">inoculated with 11C33 presented higher </w:t>
      </w:r>
      <w:r w:rsidR="00821B75" w:rsidRPr="00126581">
        <w:rPr>
          <w:iCs/>
          <w:sz w:val="24"/>
          <w:szCs w:val="24"/>
          <w:lang w:val="en-US"/>
        </w:rPr>
        <w:t>contents</w:t>
      </w:r>
      <w:r w:rsidRPr="00126581">
        <w:rPr>
          <w:iCs/>
          <w:sz w:val="24"/>
          <w:szCs w:val="24"/>
          <w:lang w:val="en-US"/>
        </w:rPr>
        <w:t xml:space="preserve"> of crude protein and NDF and lower hemicellulose content in relation to the control treatment and 11CFT. The use of both inoculants </w:t>
      </w:r>
      <w:r w:rsidR="00821B75" w:rsidRPr="00126581">
        <w:rPr>
          <w:iCs/>
          <w:sz w:val="24"/>
          <w:szCs w:val="24"/>
          <w:lang w:val="en-US"/>
        </w:rPr>
        <w:t>resulted in</w:t>
      </w:r>
      <w:r w:rsidRPr="00126581">
        <w:rPr>
          <w:iCs/>
          <w:sz w:val="24"/>
          <w:szCs w:val="24"/>
          <w:lang w:val="en-US"/>
        </w:rPr>
        <w:t xml:space="preserve"> silages with higher concentrations of soluble nutrients. Lower stratum silage had a higher </w:t>
      </w:r>
      <w:r w:rsidR="00821B75" w:rsidRPr="00126581">
        <w:rPr>
          <w:iCs/>
          <w:sz w:val="24"/>
          <w:szCs w:val="24"/>
          <w:lang w:val="en-US"/>
        </w:rPr>
        <w:t>rumen</w:t>
      </w:r>
      <w:r w:rsidRPr="00126581">
        <w:rPr>
          <w:iCs/>
          <w:sz w:val="24"/>
          <w:szCs w:val="24"/>
          <w:lang w:val="en-US"/>
        </w:rPr>
        <w:t xml:space="preserve"> disappearance rate of dry matter compared to the upper stratum. In general, the </w:t>
      </w:r>
      <w:r w:rsidR="00821B75" w:rsidRPr="00126581">
        <w:rPr>
          <w:iCs/>
          <w:sz w:val="24"/>
          <w:szCs w:val="24"/>
          <w:lang w:val="en-US"/>
        </w:rPr>
        <w:t>combinations</w:t>
      </w:r>
      <w:r w:rsidRPr="00126581">
        <w:rPr>
          <w:iCs/>
          <w:sz w:val="24"/>
          <w:szCs w:val="24"/>
          <w:lang w:val="en-US"/>
        </w:rPr>
        <w:t xml:space="preserve"> of </w:t>
      </w:r>
      <w:r w:rsidRPr="00126581">
        <w:rPr>
          <w:i/>
          <w:iCs/>
          <w:sz w:val="24"/>
          <w:szCs w:val="24"/>
          <w:lang w:val="en-US"/>
        </w:rPr>
        <w:t xml:space="preserve">L. </w:t>
      </w:r>
      <w:proofErr w:type="spellStart"/>
      <w:r w:rsidRPr="00126581">
        <w:rPr>
          <w:i/>
          <w:iCs/>
          <w:sz w:val="24"/>
          <w:szCs w:val="24"/>
          <w:lang w:val="en-US"/>
        </w:rPr>
        <w:t>buchneri</w:t>
      </w:r>
      <w:proofErr w:type="spellEnd"/>
      <w:r w:rsidRPr="00126581">
        <w:rPr>
          <w:iCs/>
          <w:sz w:val="24"/>
          <w:szCs w:val="24"/>
          <w:lang w:val="en-US"/>
        </w:rPr>
        <w:t xml:space="preserve"> promoted nutritional improvements in corn silage, but in presence of </w:t>
      </w:r>
      <w:r w:rsidRPr="00126581">
        <w:rPr>
          <w:i/>
          <w:iCs/>
          <w:sz w:val="24"/>
          <w:szCs w:val="24"/>
          <w:lang w:val="en-US"/>
        </w:rPr>
        <w:t xml:space="preserve">L. </w:t>
      </w:r>
      <w:proofErr w:type="spellStart"/>
      <w:r w:rsidRPr="00126581">
        <w:rPr>
          <w:i/>
          <w:iCs/>
          <w:sz w:val="24"/>
          <w:szCs w:val="24"/>
          <w:lang w:val="en-US"/>
        </w:rPr>
        <w:t>casei</w:t>
      </w:r>
      <w:proofErr w:type="spellEnd"/>
      <w:r w:rsidR="00821B75" w:rsidRPr="00126581">
        <w:rPr>
          <w:iCs/>
          <w:sz w:val="24"/>
          <w:szCs w:val="24"/>
          <w:lang w:val="en-US"/>
        </w:rPr>
        <w:t>,</w:t>
      </w:r>
      <w:r w:rsidRPr="00126581">
        <w:rPr>
          <w:iCs/>
          <w:sz w:val="24"/>
          <w:szCs w:val="24"/>
          <w:lang w:val="en-US"/>
        </w:rPr>
        <w:t xml:space="preserve"> there were </w:t>
      </w:r>
      <w:proofErr w:type="gramStart"/>
      <w:r w:rsidRPr="00126581">
        <w:rPr>
          <w:iCs/>
          <w:sz w:val="24"/>
          <w:szCs w:val="24"/>
          <w:lang w:val="en-US"/>
        </w:rPr>
        <w:t>more outstanding improvements</w:t>
      </w:r>
      <w:proofErr w:type="gramEnd"/>
      <w:r w:rsidRPr="00126581">
        <w:rPr>
          <w:iCs/>
          <w:sz w:val="24"/>
          <w:szCs w:val="24"/>
          <w:lang w:val="en-US"/>
        </w:rPr>
        <w:t>.</w:t>
      </w:r>
    </w:p>
    <w:p w14:paraId="1E956246" w14:textId="0BB96EC7" w:rsidR="009B3381" w:rsidRPr="00126581" w:rsidRDefault="009B3381" w:rsidP="009B3381">
      <w:pPr>
        <w:pStyle w:val="Ttulo1"/>
        <w:tabs>
          <w:tab w:val="clear" w:pos="0"/>
          <w:tab w:val="num" w:pos="-284"/>
        </w:tabs>
        <w:spacing w:before="0" w:line="360" w:lineRule="auto"/>
        <w:ind w:left="0" w:firstLine="0"/>
        <w:rPr>
          <w:b w:val="0"/>
          <w:iCs/>
          <w:lang w:val="en-US"/>
        </w:rPr>
      </w:pPr>
      <w:r w:rsidRPr="00126581">
        <w:rPr>
          <w:iCs/>
          <w:lang w:val="en-US"/>
        </w:rPr>
        <w:t>Key words</w:t>
      </w:r>
      <w:r w:rsidRPr="00126581">
        <w:rPr>
          <w:b w:val="0"/>
          <w:iCs/>
          <w:lang w:val="en-US"/>
        </w:rPr>
        <w:t xml:space="preserve">: </w:t>
      </w:r>
      <w:proofErr w:type="spellStart"/>
      <w:r w:rsidRPr="00126581">
        <w:rPr>
          <w:b w:val="0"/>
          <w:iCs/>
          <w:lang w:val="en-US"/>
        </w:rPr>
        <w:t>bromatology</w:t>
      </w:r>
      <w:proofErr w:type="spellEnd"/>
      <w:r w:rsidRPr="00126581">
        <w:rPr>
          <w:b w:val="0"/>
          <w:iCs/>
          <w:lang w:val="en-US"/>
        </w:rPr>
        <w:t xml:space="preserve">, corn silage, </w:t>
      </w:r>
      <w:r w:rsidRPr="00126581">
        <w:rPr>
          <w:b w:val="0"/>
          <w:i/>
          <w:iCs/>
          <w:lang w:val="en-US"/>
        </w:rPr>
        <w:t>Enteroco</w:t>
      </w:r>
      <w:r w:rsidR="00821B75" w:rsidRPr="00126581">
        <w:rPr>
          <w:b w:val="0"/>
          <w:i/>
          <w:iCs/>
          <w:lang w:val="en-US"/>
        </w:rPr>
        <w:t>c</w:t>
      </w:r>
      <w:r w:rsidRPr="00126581">
        <w:rPr>
          <w:b w:val="0"/>
          <w:i/>
          <w:iCs/>
          <w:lang w:val="en-US"/>
        </w:rPr>
        <w:t xml:space="preserve">cus </w:t>
      </w:r>
      <w:proofErr w:type="spellStart"/>
      <w:r w:rsidRPr="00126581">
        <w:rPr>
          <w:b w:val="0"/>
          <w:i/>
          <w:iCs/>
          <w:lang w:val="en-US"/>
        </w:rPr>
        <w:t>faecium</w:t>
      </w:r>
      <w:proofErr w:type="spellEnd"/>
      <w:r w:rsidRPr="00126581">
        <w:rPr>
          <w:b w:val="0"/>
          <w:iCs/>
          <w:lang w:val="en-US"/>
        </w:rPr>
        <w:t xml:space="preserve">, </w:t>
      </w:r>
      <w:proofErr w:type="spellStart"/>
      <w:r w:rsidRPr="00126581">
        <w:rPr>
          <w:b w:val="0"/>
          <w:iCs/>
          <w:lang w:val="en-US"/>
        </w:rPr>
        <w:t>ruminal</w:t>
      </w:r>
      <w:proofErr w:type="spellEnd"/>
      <w:r w:rsidRPr="00126581">
        <w:rPr>
          <w:b w:val="0"/>
          <w:iCs/>
          <w:lang w:val="en-US"/>
        </w:rPr>
        <w:t xml:space="preserve"> digestibility</w:t>
      </w:r>
    </w:p>
    <w:p w14:paraId="23EED7C0" w14:textId="77777777" w:rsidR="00D32246" w:rsidRPr="00126581" w:rsidRDefault="00D32246" w:rsidP="00E552C5">
      <w:pPr>
        <w:spacing w:line="360" w:lineRule="auto"/>
        <w:jc w:val="both"/>
        <w:rPr>
          <w:iCs/>
          <w:sz w:val="24"/>
          <w:szCs w:val="24"/>
          <w:lang w:val="en-US"/>
        </w:rPr>
      </w:pPr>
    </w:p>
    <w:p w14:paraId="0ECA9AC5" w14:textId="4E5228FF" w:rsidR="00477035" w:rsidRPr="00126581" w:rsidRDefault="009B3381" w:rsidP="009B3381">
      <w:pPr>
        <w:spacing w:line="360" w:lineRule="auto"/>
        <w:jc w:val="center"/>
        <w:rPr>
          <w:b/>
          <w:sz w:val="24"/>
          <w:szCs w:val="24"/>
          <w:lang w:val="pt-BR"/>
        </w:rPr>
      </w:pPr>
      <w:r w:rsidRPr="00126581">
        <w:rPr>
          <w:b/>
          <w:sz w:val="24"/>
          <w:szCs w:val="24"/>
          <w:lang w:val="pt-BR"/>
        </w:rPr>
        <w:t xml:space="preserve">Efeito de inoculantes associando </w:t>
      </w:r>
      <w:proofErr w:type="spellStart"/>
      <w:r w:rsidRPr="00126581">
        <w:rPr>
          <w:b/>
          <w:i/>
          <w:sz w:val="24"/>
          <w:szCs w:val="24"/>
          <w:lang w:val="pt-BR"/>
        </w:rPr>
        <w:t>Lactobacillus</w:t>
      </w:r>
      <w:proofErr w:type="spellEnd"/>
      <w:r w:rsidRPr="00126581">
        <w:rPr>
          <w:b/>
          <w:i/>
          <w:sz w:val="24"/>
          <w:szCs w:val="24"/>
          <w:lang w:val="pt-BR"/>
        </w:rPr>
        <w:t xml:space="preserve"> </w:t>
      </w:r>
      <w:proofErr w:type="spellStart"/>
      <w:r w:rsidRPr="00126581">
        <w:rPr>
          <w:b/>
          <w:i/>
          <w:sz w:val="24"/>
          <w:szCs w:val="24"/>
          <w:lang w:val="pt-BR"/>
        </w:rPr>
        <w:t>buchneri</w:t>
      </w:r>
      <w:proofErr w:type="spellEnd"/>
      <w:r w:rsidRPr="00126581">
        <w:rPr>
          <w:b/>
          <w:sz w:val="24"/>
          <w:szCs w:val="24"/>
          <w:lang w:val="pt-BR"/>
        </w:rPr>
        <w:t xml:space="preserve"> cepa LN40177 </w:t>
      </w:r>
      <w:r w:rsidR="00FC217C">
        <w:rPr>
          <w:b/>
          <w:sz w:val="24"/>
          <w:szCs w:val="24"/>
          <w:lang w:val="pt-BR"/>
        </w:rPr>
        <w:t>em diferentes e</w:t>
      </w:r>
      <w:r w:rsidRPr="00126581">
        <w:rPr>
          <w:b/>
          <w:sz w:val="24"/>
          <w:szCs w:val="24"/>
          <w:lang w:val="pt-BR"/>
        </w:rPr>
        <w:t>stratos do silo</w:t>
      </w:r>
    </w:p>
    <w:p w14:paraId="32006474" w14:textId="77777777" w:rsidR="009B3381" w:rsidRPr="00126581" w:rsidRDefault="009B3381" w:rsidP="009B3381">
      <w:pPr>
        <w:spacing w:line="360" w:lineRule="auto"/>
        <w:jc w:val="center"/>
        <w:rPr>
          <w:iCs/>
          <w:sz w:val="24"/>
          <w:szCs w:val="24"/>
          <w:lang w:val="pt-BR"/>
        </w:rPr>
      </w:pPr>
    </w:p>
    <w:p w14:paraId="680F13C5" w14:textId="043CD743" w:rsidR="009B3381" w:rsidRPr="00126581" w:rsidRDefault="009B3381" w:rsidP="009B3381">
      <w:pPr>
        <w:pStyle w:val="Corpodetexto2"/>
        <w:spacing w:line="360" w:lineRule="auto"/>
        <w:jc w:val="both"/>
        <w:rPr>
          <w:lang w:val="pt-BR"/>
        </w:rPr>
      </w:pPr>
      <w:r w:rsidRPr="00126581">
        <w:rPr>
          <w:b/>
          <w:bCs/>
          <w:caps/>
        </w:rPr>
        <w:t>R</w:t>
      </w:r>
      <w:r w:rsidRPr="00126581">
        <w:rPr>
          <w:b/>
          <w:bCs/>
          <w:lang w:val="pt-BR"/>
        </w:rPr>
        <w:t>esumo</w:t>
      </w:r>
      <w:r w:rsidRPr="00126581">
        <w:rPr>
          <w:b/>
          <w:bCs/>
          <w:caps/>
        </w:rPr>
        <w:t>:</w:t>
      </w:r>
      <w:r w:rsidRPr="00126581">
        <w:rPr>
          <w:b/>
          <w:bCs/>
          <w:caps/>
          <w:lang w:val="pt-BR"/>
        </w:rPr>
        <w:t xml:space="preserve"> </w:t>
      </w:r>
      <w:r w:rsidRPr="00126581">
        <w:rPr>
          <w:bCs/>
          <w:caps/>
          <w:lang w:val="pt-BR"/>
        </w:rPr>
        <w:t>O</w:t>
      </w:r>
      <w:r w:rsidRPr="00126581">
        <w:rPr>
          <w:bCs/>
          <w:lang w:val="pt-BR"/>
        </w:rPr>
        <w:t>bjetivou-se</w:t>
      </w:r>
      <w:r w:rsidRPr="00126581">
        <w:rPr>
          <w:lang w:val="pt-BR"/>
        </w:rPr>
        <w:t xml:space="preserve"> avaliar composição </w:t>
      </w:r>
      <w:proofErr w:type="spellStart"/>
      <w:r w:rsidRPr="00126581">
        <w:rPr>
          <w:lang w:val="pt-BR"/>
        </w:rPr>
        <w:t>bromatológica</w:t>
      </w:r>
      <w:proofErr w:type="spellEnd"/>
      <w:r w:rsidRPr="00126581">
        <w:rPr>
          <w:lang w:val="pt-BR"/>
        </w:rPr>
        <w:t xml:space="preserve"> e taxa de desaparecimento </w:t>
      </w:r>
      <w:proofErr w:type="spellStart"/>
      <w:r w:rsidRPr="00126581">
        <w:rPr>
          <w:lang w:val="pt-BR"/>
        </w:rPr>
        <w:t>ruminal</w:t>
      </w:r>
      <w:proofErr w:type="spellEnd"/>
      <w:r w:rsidRPr="00126581">
        <w:rPr>
          <w:lang w:val="pt-BR"/>
        </w:rPr>
        <w:t xml:space="preserve"> de matéria seca de silagens de milho com inoculantes associando </w:t>
      </w:r>
      <w:r w:rsidRPr="00126581">
        <w:rPr>
          <w:i/>
          <w:lang w:val="pt-BR"/>
        </w:rPr>
        <w:t xml:space="preserve">L. </w:t>
      </w:r>
      <w:proofErr w:type="spellStart"/>
      <w:r w:rsidRPr="00126581">
        <w:rPr>
          <w:i/>
          <w:lang w:val="pt-BR"/>
        </w:rPr>
        <w:t>buchneri</w:t>
      </w:r>
      <w:proofErr w:type="spellEnd"/>
      <w:r w:rsidRPr="00126581">
        <w:rPr>
          <w:lang w:val="pt-BR"/>
        </w:rPr>
        <w:t xml:space="preserve"> cepa LN40177 </w:t>
      </w:r>
      <w:r w:rsidR="0033214B">
        <w:rPr>
          <w:lang w:val="pt-BR"/>
        </w:rPr>
        <w:t>em diferentes</w:t>
      </w:r>
      <w:r w:rsidRPr="00126581">
        <w:rPr>
          <w:lang w:val="pt-BR"/>
        </w:rPr>
        <w:t xml:space="preserve"> estratos do</w:t>
      </w:r>
      <w:bookmarkStart w:id="0" w:name="_GoBack"/>
      <w:bookmarkEnd w:id="0"/>
      <w:r w:rsidRPr="00126581">
        <w:rPr>
          <w:lang w:val="pt-BR"/>
        </w:rPr>
        <w:t xml:space="preserve"> silo. O delineamento experimental foi blocos </w:t>
      </w:r>
      <w:proofErr w:type="spellStart"/>
      <w:r w:rsidRPr="00126581">
        <w:rPr>
          <w:lang w:val="pt-BR"/>
        </w:rPr>
        <w:t>casualizados</w:t>
      </w:r>
      <w:proofErr w:type="spellEnd"/>
      <w:r w:rsidRPr="00126581">
        <w:rPr>
          <w:lang w:val="pt-BR"/>
        </w:rPr>
        <w:t>, em esquema fatorial 3</w:t>
      </w:r>
      <w:r w:rsidR="008F1A17" w:rsidRPr="00126581">
        <w:rPr>
          <w:lang w:val="pt-BR"/>
        </w:rPr>
        <w:t>x</w:t>
      </w:r>
      <w:r w:rsidRPr="00126581">
        <w:rPr>
          <w:lang w:val="pt-BR"/>
        </w:rPr>
        <w:t xml:space="preserve">2, sendo três tratamentos: Controle: silagem de milho sem inoculante; </w:t>
      </w:r>
      <w:r w:rsidRPr="00126581">
        <w:rPr>
          <w:lang w:val="pt-BR"/>
        </w:rPr>
        <w:lastRenderedPageBreak/>
        <w:t xml:space="preserve">11CFT: silagem de milho com inoculante que combina </w:t>
      </w:r>
      <w:r w:rsidRPr="00126581">
        <w:rPr>
          <w:i/>
          <w:lang w:val="pt-BR"/>
        </w:rPr>
        <w:t xml:space="preserve">L. </w:t>
      </w:r>
      <w:proofErr w:type="spellStart"/>
      <w:r w:rsidRPr="00126581">
        <w:rPr>
          <w:i/>
          <w:lang w:val="pt-BR"/>
        </w:rPr>
        <w:t>buchneri</w:t>
      </w:r>
      <w:proofErr w:type="spellEnd"/>
      <w:r w:rsidRPr="00126581">
        <w:rPr>
          <w:i/>
          <w:lang w:val="pt-BR"/>
        </w:rPr>
        <w:t xml:space="preserve"> </w:t>
      </w:r>
      <w:r w:rsidRPr="00126581">
        <w:rPr>
          <w:lang w:val="pt-BR"/>
        </w:rPr>
        <w:t xml:space="preserve">cepa LN40177 (1,1 </w:t>
      </w:r>
      <w:r w:rsidR="008F1A17" w:rsidRPr="00126581">
        <w:t>x</w:t>
      </w:r>
      <w:r w:rsidRPr="00126581">
        <w:rPr>
          <w:lang w:val="pt-BR"/>
        </w:rPr>
        <w:t xml:space="preserve"> 10</w:t>
      </w:r>
      <w:r w:rsidRPr="00126581">
        <w:rPr>
          <w:vertAlign w:val="superscript"/>
          <w:lang w:val="pt-BR"/>
        </w:rPr>
        <w:t>11</w:t>
      </w:r>
      <w:r w:rsidRPr="00126581">
        <w:rPr>
          <w:lang w:val="pt-BR"/>
        </w:rPr>
        <w:t xml:space="preserve"> UFC g</w:t>
      </w:r>
      <w:r w:rsidRPr="00126581">
        <w:rPr>
          <w:vertAlign w:val="superscript"/>
          <w:lang w:val="pt-BR"/>
        </w:rPr>
        <w:t>-1</w:t>
      </w:r>
      <w:r w:rsidRPr="00126581">
        <w:rPr>
          <w:lang w:val="pt-BR"/>
        </w:rPr>
        <w:t xml:space="preserve">) com </w:t>
      </w:r>
      <w:r w:rsidRPr="00126581">
        <w:rPr>
          <w:i/>
          <w:lang w:val="pt-BR"/>
        </w:rPr>
        <w:t xml:space="preserve">L. casei </w:t>
      </w:r>
      <w:r w:rsidRPr="00126581">
        <w:rPr>
          <w:lang w:val="pt-BR"/>
        </w:rPr>
        <w:t xml:space="preserve">(1,1 </w:t>
      </w:r>
      <w:r w:rsidR="008F1A17" w:rsidRPr="00126581">
        <w:t>x</w:t>
      </w:r>
      <w:r w:rsidRPr="00126581">
        <w:rPr>
          <w:lang w:val="pt-BR"/>
        </w:rPr>
        <w:t xml:space="preserve"> 10</w:t>
      </w:r>
      <w:r w:rsidRPr="00126581">
        <w:rPr>
          <w:vertAlign w:val="superscript"/>
          <w:lang w:val="pt-BR"/>
        </w:rPr>
        <w:t>11</w:t>
      </w:r>
      <w:r w:rsidRPr="00126581">
        <w:rPr>
          <w:lang w:val="pt-BR"/>
        </w:rPr>
        <w:t xml:space="preserve"> UFC g</w:t>
      </w:r>
      <w:r w:rsidRPr="00126581">
        <w:rPr>
          <w:vertAlign w:val="superscript"/>
          <w:lang w:val="pt-BR"/>
        </w:rPr>
        <w:t>-1</w:t>
      </w:r>
      <w:r w:rsidRPr="00126581">
        <w:rPr>
          <w:lang w:val="pt-BR"/>
        </w:rPr>
        <w:t xml:space="preserve">); e 11C33: silagem de milho com inoculante que combina </w:t>
      </w:r>
      <w:r w:rsidRPr="00126581">
        <w:rPr>
          <w:i/>
          <w:lang w:val="pt-BR"/>
        </w:rPr>
        <w:t xml:space="preserve">L. </w:t>
      </w:r>
      <w:proofErr w:type="spellStart"/>
      <w:r w:rsidRPr="00126581">
        <w:rPr>
          <w:i/>
          <w:lang w:val="pt-BR"/>
        </w:rPr>
        <w:t>buchneri</w:t>
      </w:r>
      <w:proofErr w:type="spellEnd"/>
      <w:r w:rsidRPr="00126581">
        <w:rPr>
          <w:i/>
          <w:lang w:val="pt-BR"/>
        </w:rPr>
        <w:t xml:space="preserve"> </w:t>
      </w:r>
      <w:r w:rsidRPr="00126581">
        <w:rPr>
          <w:lang w:val="pt-BR"/>
        </w:rPr>
        <w:t xml:space="preserve">cepa LN40177 (1,1 </w:t>
      </w:r>
      <w:r w:rsidR="008F1A17" w:rsidRPr="00126581">
        <w:t>x</w:t>
      </w:r>
      <w:r w:rsidRPr="00126581">
        <w:rPr>
          <w:lang w:val="pt-BR"/>
        </w:rPr>
        <w:t xml:space="preserve"> 10</w:t>
      </w:r>
      <w:r w:rsidRPr="00126581">
        <w:rPr>
          <w:vertAlign w:val="superscript"/>
          <w:lang w:val="pt-BR"/>
        </w:rPr>
        <w:t>11</w:t>
      </w:r>
      <w:r w:rsidRPr="00126581">
        <w:rPr>
          <w:lang w:val="pt-BR"/>
        </w:rPr>
        <w:t xml:space="preserve"> UFC g</w:t>
      </w:r>
      <w:r w:rsidRPr="00126581">
        <w:rPr>
          <w:vertAlign w:val="superscript"/>
          <w:lang w:val="pt-BR"/>
        </w:rPr>
        <w:t>-1</w:t>
      </w:r>
      <w:r w:rsidRPr="00126581">
        <w:rPr>
          <w:lang w:val="pt-BR"/>
        </w:rPr>
        <w:t xml:space="preserve">) com </w:t>
      </w:r>
      <w:r w:rsidRPr="00126581">
        <w:rPr>
          <w:i/>
          <w:lang w:val="pt-BR"/>
        </w:rPr>
        <w:t xml:space="preserve">L. </w:t>
      </w:r>
      <w:proofErr w:type="spellStart"/>
      <w:r w:rsidRPr="00126581">
        <w:rPr>
          <w:i/>
          <w:lang w:val="pt-BR"/>
        </w:rPr>
        <w:t>plantarum</w:t>
      </w:r>
      <w:proofErr w:type="spellEnd"/>
      <w:r w:rsidRPr="00126581">
        <w:rPr>
          <w:lang w:val="pt-BR"/>
        </w:rPr>
        <w:t xml:space="preserve"> (1,1 </w:t>
      </w:r>
      <w:r w:rsidR="008F1A17" w:rsidRPr="00126581">
        <w:t>x</w:t>
      </w:r>
      <w:r w:rsidRPr="00126581">
        <w:rPr>
          <w:lang w:val="pt-BR"/>
        </w:rPr>
        <w:t xml:space="preserve"> 10</w:t>
      </w:r>
      <w:r w:rsidRPr="00126581">
        <w:rPr>
          <w:vertAlign w:val="superscript"/>
          <w:lang w:val="pt-BR"/>
        </w:rPr>
        <w:t>11</w:t>
      </w:r>
      <w:r w:rsidRPr="00126581">
        <w:rPr>
          <w:lang w:val="pt-BR"/>
        </w:rPr>
        <w:t xml:space="preserve"> UFC g</w:t>
      </w:r>
      <w:r w:rsidRPr="00126581">
        <w:rPr>
          <w:vertAlign w:val="superscript"/>
          <w:lang w:val="pt-BR"/>
        </w:rPr>
        <w:t>-1</w:t>
      </w:r>
      <w:r w:rsidRPr="00126581">
        <w:rPr>
          <w:lang w:val="pt-BR"/>
        </w:rPr>
        <w:t xml:space="preserve">) e </w:t>
      </w:r>
      <w:proofErr w:type="spellStart"/>
      <w:r w:rsidRPr="00126581">
        <w:rPr>
          <w:i/>
          <w:lang w:val="pt-BR"/>
        </w:rPr>
        <w:t>Enterococcus</w:t>
      </w:r>
      <w:proofErr w:type="spellEnd"/>
      <w:r w:rsidRPr="00126581">
        <w:rPr>
          <w:i/>
          <w:lang w:val="pt-BR"/>
        </w:rPr>
        <w:t xml:space="preserve"> </w:t>
      </w:r>
      <w:proofErr w:type="spellStart"/>
      <w:r w:rsidRPr="00126581">
        <w:rPr>
          <w:i/>
          <w:lang w:val="pt-BR"/>
        </w:rPr>
        <w:t>faecium</w:t>
      </w:r>
      <w:proofErr w:type="spellEnd"/>
      <w:r w:rsidRPr="00126581">
        <w:rPr>
          <w:i/>
          <w:lang w:val="pt-BR"/>
        </w:rPr>
        <w:t xml:space="preserve"> </w:t>
      </w:r>
      <w:r w:rsidRPr="00126581">
        <w:rPr>
          <w:lang w:val="pt-BR"/>
        </w:rPr>
        <w:t xml:space="preserve">(1 </w:t>
      </w:r>
      <w:r w:rsidR="008F1A17" w:rsidRPr="00126581">
        <w:t>x</w:t>
      </w:r>
      <w:r w:rsidRPr="00126581">
        <w:rPr>
          <w:lang w:val="pt-BR"/>
        </w:rPr>
        <w:t xml:space="preserve"> 10</w:t>
      </w:r>
      <w:r w:rsidRPr="00126581">
        <w:rPr>
          <w:vertAlign w:val="superscript"/>
          <w:lang w:val="pt-BR"/>
        </w:rPr>
        <w:t>10</w:t>
      </w:r>
      <w:r w:rsidRPr="00126581">
        <w:rPr>
          <w:lang w:val="pt-BR"/>
        </w:rPr>
        <w:t xml:space="preserve"> UFC g</w:t>
      </w:r>
      <w:r w:rsidRPr="00126581">
        <w:rPr>
          <w:vertAlign w:val="superscript"/>
          <w:lang w:val="pt-BR"/>
        </w:rPr>
        <w:t>-1</w:t>
      </w:r>
      <w:r w:rsidRPr="00126581">
        <w:rPr>
          <w:lang w:val="pt-BR"/>
        </w:rPr>
        <w:t xml:space="preserve">), associado a dois estratos do silo (inferior e superior). A silagem inoculada com 11C33 apresentou maiores teores de proteína bruta e FDN e menor teor de </w:t>
      </w:r>
      <w:proofErr w:type="spellStart"/>
      <w:r w:rsidRPr="00126581">
        <w:rPr>
          <w:lang w:val="pt-BR"/>
        </w:rPr>
        <w:t>hemicelulose</w:t>
      </w:r>
      <w:proofErr w:type="spellEnd"/>
      <w:r w:rsidRPr="00126581">
        <w:rPr>
          <w:lang w:val="pt-BR"/>
        </w:rPr>
        <w:t xml:space="preserve"> em relação ao tratamento controle e com 11CFT. A utilização de ambos inoculantes promoveu silagens com maior concentração de nutrientes solúveis. A silagem do estrato inferior teve maior taxa de desaparecimento </w:t>
      </w:r>
      <w:proofErr w:type="spellStart"/>
      <w:r w:rsidRPr="00126581">
        <w:rPr>
          <w:lang w:val="pt-BR"/>
        </w:rPr>
        <w:t>ruminal</w:t>
      </w:r>
      <w:proofErr w:type="spellEnd"/>
      <w:r w:rsidRPr="00126581">
        <w:rPr>
          <w:lang w:val="pt-BR"/>
        </w:rPr>
        <w:t xml:space="preserve"> da matéria seca comparado ao estrato superior. De forma geral, as associações de </w:t>
      </w:r>
      <w:r w:rsidRPr="00126581">
        <w:rPr>
          <w:i/>
          <w:lang w:val="pt-BR"/>
        </w:rPr>
        <w:t xml:space="preserve">L. </w:t>
      </w:r>
      <w:proofErr w:type="spellStart"/>
      <w:r w:rsidRPr="00126581">
        <w:rPr>
          <w:i/>
          <w:lang w:val="pt-BR"/>
        </w:rPr>
        <w:t>buchneri</w:t>
      </w:r>
      <w:proofErr w:type="spellEnd"/>
      <w:r w:rsidRPr="00126581">
        <w:rPr>
          <w:lang w:val="pt-BR"/>
        </w:rPr>
        <w:t xml:space="preserve"> promoveram melhorias nutricionais na silagem de milho, porém, na presença de </w:t>
      </w:r>
      <w:r w:rsidRPr="00126581">
        <w:rPr>
          <w:i/>
          <w:lang w:val="pt-BR"/>
        </w:rPr>
        <w:t>L. casei</w:t>
      </w:r>
      <w:r w:rsidRPr="00126581">
        <w:rPr>
          <w:lang w:val="pt-BR"/>
        </w:rPr>
        <w:t xml:space="preserve"> os resultados foram mais promissores.</w:t>
      </w:r>
    </w:p>
    <w:p w14:paraId="25766354" w14:textId="76EF0C4F" w:rsidR="009B3381" w:rsidRPr="00126581" w:rsidRDefault="009B3381" w:rsidP="009B3381">
      <w:pPr>
        <w:spacing w:line="360" w:lineRule="auto"/>
        <w:jc w:val="both"/>
        <w:rPr>
          <w:iCs/>
          <w:sz w:val="24"/>
          <w:szCs w:val="24"/>
          <w:lang w:val="pt-BR"/>
        </w:rPr>
      </w:pPr>
      <w:r w:rsidRPr="00126581">
        <w:rPr>
          <w:b/>
          <w:iCs/>
          <w:sz w:val="24"/>
          <w:szCs w:val="24"/>
          <w:lang w:val="pt-BR"/>
        </w:rPr>
        <w:t>Palavras-Chave:</w:t>
      </w:r>
      <w:r w:rsidRPr="00126581">
        <w:rPr>
          <w:iCs/>
          <w:sz w:val="24"/>
          <w:szCs w:val="24"/>
          <w:lang w:val="pt-BR"/>
        </w:rPr>
        <w:t xml:space="preserve"> </w:t>
      </w:r>
      <w:proofErr w:type="spellStart"/>
      <w:r w:rsidRPr="00126581">
        <w:rPr>
          <w:iCs/>
          <w:sz w:val="24"/>
          <w:szCs w:val="24"/>
          <w:lang w:val="pt-BR"/>
        </w:rPr>
        <w:t>bromatologia</w:t>
      </w:r>
      <w:proofErr w:type="spellEnd"/>
      <w:r w:rsidRPr="00126581">
        <w:rPr>
          <w:iCs/>
          <w:sz w:val="24"/>
          <w:szCs w:val="24"/>
          <w:lang w:val="pt-BR"/>
        </w:rPr>
        <w:t xml:space="preserve">, </w:t>
      </w:r>
      <w:proofErr w:type="spellStart"/>
      <w:r w:rsidRPr="00126581">
        <w:rPr>
          <w:iCs/>
          <w:sz w:val="24"/>
          <w:szCs w:val="24"/>
          <w:lang w:val="pt-BR"/>
        </w:rPr>
        <w:t>digestibilidade</w:t>
      </w:r>
      <w:proofErr w:type="spellEnd"/>
      <w:r w:rsidRPr="00126581">
        <w:rPr>
          <w:iCs/>
          <w:sz w:val="24"/>
          <w:szCs w:val="24"/>
          <w:lang w:val="pt-BR"/>
        </w:rPr>
        <w:t xml:space="preserve"> </w:t>
      </w:r>
      <w:proofErr w:type="spellStart"/>
      <w:r w:rsidRPr="00126581">
        <w:rPr>
          <w:iCs/>
          <w:sz w:val="24"/>
          <w:szCs w:val="24"/>
          <w:lang w:val="pt-BR"/>
        </w:rPr>
        <w:t>ruminal</w:t>
      </w:r>
      <w:proofErr w:type="spellEnd"/>
      <w:r w:rsidRPr="00126581">
        <w:rPr>
          <w:iCs/>
          <w:sz w:val="24"/>
          <w:szCs w:val="24"/>
          <w:lang w:val="pt-BR"/>
        </w:rPr>
        <w:t>,</w:t>
      </w:r>
      <w:r w:rsidRPr="00126581">
        <w:rPr>
          <w:i/>
          <w:iCs/>
          <w:sz w:val="24"/>
          <w:szCs w:val="24"/>
          <w:lang w:val="pt-BR"/>
        </w:rPr>
        <w:t xml:space="preserve"> </w:t>
      </w:r>
      <w:proofErr w:type="spellStart"/>
      <w:r w:rsidRPr="00126581">
        <w:rPr>
          <w:i/>
          <w:iCs/>
          <w:sz w:val="24"/>
          <w:szCs w:val="24"/>
          <w:lang w:val="pt-BR"/>
        </w:rPr>
        <w:t>Enteroco</w:t>
      </w:r>
      <w:r w:rsidR="00821B75" w:rsidRPr="00126581">
        <w:rPr>
          <w:i/>
          <w:iCs/>
          <w:sz w:val="24"/>
          <w:szCs w:val="24"/>
          <w:lang w:val="pt-BR"/>
        </w:rPr>
        <w:t>c</w:t>
      </w:r>
      <w:r w:rsidRPr="00126581">
        <w:rPr>
          <w:i/>
          <w:iCs/>
          <w:sz w:val="24"/>
          <w:szCs w:val="24"/>
          <w:lang w:val="pt-BR"/>
        </w:rPr>
        <w:t>cus</w:t>
      </w:r>
      <w:proofErr w:type="spellEnd"/>
      <w:r w:rsidRPr="00126581">
        <w:rPr>
          <w:i/>
          <w:iCs/>
          <w:sz w:val="24"/>
          <w:szCs w:val="24"/>
          <w:lang w:val="pt-BR"/>
        </w:rPr>
        <w:t xml:space="preserve"> </w:t>
      </w:r>
      <w:proofErr w:type="spellStart"/>
      <w:r w:rsidRPr="00126581">
        <w:rPr>
          <w:i/>
          <w:iCs/>
          <w:sz w:val="24"/>
          <w:szCs w:val="24"/>
          <w:lang w:val="pt-BR"/>
        </w:rPr>
        <w:t>faecium</w:t>
      </w:r>
      <w:proofErr w:type="spellEnd"/>
      <w:r w:rsidRPr="00126581">
        <w:rPr>
          <w:i/>
          <w:iCs/>
          <w:sz w:val="24"/>
          <w:szCs w:val="24"/>
          <w:lang w:val="pt-BR"/>
        </w:rPr>
        <w:t>,</w:t>
      </w:r>
      <w:r w:rsidRPr="00126581">
        <w:rPr>
          <w:iCs/>
          <w:sz w:val="24"/>
          <w:szCs w:val="24"/>
          <w:lang w:val="pt-BR"/>
        </w:rPr>
        <w:t xml:space="preserve"> silagem de milho</w:t>
      </w:r>
    </w:p>
    <w:p w14:paraId="75A4FFB4" w14:textId="77777777" w:rsidR="00043549" w:rsidRPr="00126581" w:rsidRDefault="00043549" w:rsidP="00F32A41">
      <w:pPr>
        <w:spacing w:line="360" w:lineRule="auto"/>
        <w:rPr>
          <w:lang w:val="pt-BR"/>
        </w:rPr>
      </w:pPr>
    </w:p>
    <w:p w14:paraId="5D47B8EE" w14:textId="031E6483" w:rsidR="0052169F" w:rsidRPr="00126581" w:rsidRDefault="009B3381" w:rsidP="00F32A41">
      <w:pPr>
        <w:pStyle w:val="Ttulo1"/>
        <w:tabs>
          <w:tab w:val="clear" w:pos="0"/>
          <w:tab w:val="num" w:pos="-284"/>
        </w:tabs>
        <w:spacing w:before="0" w:line="360" w:lineRule="auto"/>
        <w:ind w:left="0" w:firstLine="0"/>
        <w:rPr>
          <w:lang w:val="en-US"/>
        </w:rPr>
      </w:pPr>
      <w:r w:rsidRPr="00126581">
        <w:rPr>
          <w:lang w:val="en-US"/>
        </w:rPr>
        <w:t>INTRODUCTION</w:t>
      </w:r>
    </w:p>
    <w:p w14:paraId="684B1E2D" w14:textId="662CAB8E" w:rsidR="009B3381" w:rsidRPr="00126581" w:rsidRDefault="00CA327B" w:rsidP="009B3381">
      <w:pPr>
        <w:spacing w:line="360" w:lineRule="auto"/>
        <w:jc w:val="both"/>
        <w:rPr>
          <w:sz w:val="24"/>
          <w:szCs w:val="24"/>
          <w:lang w:val="en-US"/>
        </w:rPr>
      </w:pPr>
      <w:r w:rsidRPr="00126581">
        <w:rPr>
          <w:lang w:val="en-US"/>
        </w:rPr>
        <w:tab/>
      </w:r>
      <w:r w:rsidR="009B3381" w:rsidRPr="00126581">
        <w:rPr>
          <w:sz w:val="24"/>
          <w:szCs w:val="24"/>
          <w:lang w:val="en-US"/>
        </w:rPr>
        <w:t xml:space="preserve">The </w:t>
      </w:r>
      <w:r w:rsidR="005A7588" w:rsidRPr="00126581">
        <w:rPr>
          <w:sz w:val="24"/>
          <w:szCs w:val="24"/>
          <w:lang w:val="en-US"/>
        </w:rPr>
        <w:t>pre</w:t>
      </w:r>
      <w:r w:rsidR="009B3381" w:rsidRPr="00126581">
        <w:rPr>
          <w:sz w:val="24"/>
          <w:szCs w:val="24"/>
          <w:lang w:val="en-US"/>
        </w:rPr>
        <w:t xml:space="preserve">servation of </w:t>
      </w:r>
      <w:r w:rsidR="005A7588" w:rsidRPr="00126581">
        <w:rPr>
          <w:sz w:val="24"/>
          <w:szCs w:val="24"/>
          <w:lang w:val="en-US"/>
        </w:rPr>
        <w:t xml:space="preserve">silage </w:t>
      </w:r>
      <w:r w:rsidR="009B3381" w:rsidRPr="00126581">
        <w:rPr>
          <w:sz w:val="24"/>
          <w:szCs w:val="24"/>
          <w:lang w:val="en-US"/>
        </w:rPr>
        <w:t xml:space="preserve">nutrients depends on the lack of oxygen </w:t>
      </w:r>
      <w:r w:rsidR="000D6CB6" w:rsidRPr="00126581">
        <w:rPr>
          <w:sz w:val="24"/>
          <w:szCs w:val="24"/>
          <w:lang w:val="en-US"/>
        </w:rPr>
        <w:t>for</w:t>
      </w:r>
      <w:r w:rsidR="009B3381" w:rsidRPr="00126581">
        <w:rPr>
          <w:sz w:val="24"/>
          <w:szCs w:val="24"/>
          <w:lang w:val="en-US"/>
        </w:rPr>
        <w:t xml:space="preserve"> adequate development of lactic acid bacteria, which will use, as a matter of pri</w:t>
      </w:r>
      <w:r w:rsidR="00126581" w:rsidRPr="00126581">
        <w:rPr>
          <w:sz w:val="24"/>
          <w:szCs w:val="24"/>
          <w:lang w:val="en-US"/>
        </w:rPr>
        <w:t>ority, soluble carbohydrates to</w:t>
      </w:r>
      <w:r w:rsidR="009B3381" w:rsidRPr="00126581">
        <w:rPr>
          <w:sz w:val="24"/>
          <w:szCs w:val="24"/>
          <w:lang w:val="en-US"/>
        </w:rPr>
        <w:t xml:space="preserve"> synthesize organic acids. Depending on species of lactic acid bacteria present in the medium, the type of fermentation may differ and vary mainly by the different concentrations of acetic and lactic acid (</w:t>
      </w:r>
      <w:proofErr w:type="spellStart"/>
      <w:r w:rsidR="009B3381" w:rsidRPr="00126581">
        <w:rPr>
          <w:sz w:val="24"/>
          <w:szCs w:val="24"/>
          <w:lang w:val="en-US"/>
        </w:rPr>
        <w:t>Tabacco</w:t>
      </w:r>
      <w:proofErr w:type="spellEnd"/>
      <w:r w:rsidR="009B3381" w:rsidRPr="00126581">
        <w:rPr>
          <w:sz w:val="24"/>
          <w:szCs w:val="24"/>
          <w:lang w:val="en-US"/>
        </w:rPr>
        <w:t xml:space="preserve">, Piano, </w:t>
      </w:r>
      <w:proofErr w:type="spellStart"/>
      <w:r w:rsidR="009B3381" w:rsidRPr="00126581">
        <w:rPr>
          <w:sz w:val="24"/>
          <w:szCs w:val="24"/>
          <w:lang w:val="en-US"/>
        </w:rPr>
        <w:t>Revello-chion</w:t>
      </w:r>
      <w:proofErr w:type="spellEnd"/>
      <w:r w:rsidR="009B3381" w:rsidRPr="00126581">
        <w:rPr>
          <w:sz w:val="24"/>
          <w:szCs w:val="24"/>
          <w:lang w:val="en-US"/>
        </w:rPr>
        <w:t xml:space="preserve">, &amp; </w:t>
      </w:r>
      <w:proofErr w:type="spellStart"/>
      <w:r w:rsidR="009B3381" w:rsidRPr="00126581">
        <w:rPr>
          <w:sz w:val="24"/>
          <w:szCs w:val="24"/>
          <w:lang w:val="en-US"/>
        </w:rPr>
        <w:t>Borreani</w:t>
      </w:r>
      <w:proofErr w:type="spellEnd"/>
      <w:r w:rsidR="009B3381" w:rsidRPr="00126581">
        <w:rPr>
          <w:sz w:val="24"/>
          <w:szCs w:val="24"/>
          <w:lang w:val="en-US"/>
        </w:rPr>
        <w:t>, 2011).</w:t>
      </w:r>
    </w:p>
    <w:p w14:paraId="24D19917" w14:textId="061917DE" w:rsidR="009B3381" w:rsidRPr="00126581" w:rsidRDefault="009B3381" w:rsidP="009B3381">
      <w:pPr>
        <w:spacing w:line="360" w:lineRule="auto"/>
        <w:ind w:firstLine="708"/>
        <w:jc w:val="both"/>
        <w:rPr>
          <w:sz w:val="24"/>
          <w:szCs w:val="24"/>
          <w:lang w:val="en-US"/>
        </w:rPr>
      </w:pPr>
      <w:r w:rsidRPr="00126581">
        <w:rPr>
          <w:sz w:val="24"/>
          <w:szCs w:val="24"/>
          <w:lang w:val="en-US"/>
        </w:rPr>
        <w:t xml:space="preserve">Commercial bacterial inoculants have mostly lactic acid bacteria species, and </w:t>
      </w:r>
      <w:r w:rsidRPr="00126581">
        <w:rPr>
          <w:i/>
          <w:sz w:val="24"/>
          <w:szCs w:val="24"/>
          <w:lang w:val="en-US"/>
        </w:rPr>
        <w:t xml:space="preserve">Lactobacillus </w:t>
      </w:r>
      <w:proofErr w:type="spellStart"/>
      <w:r w:rsidRPr="00126581">
        <w:rPr>
          <w:i/>
          <w:sz w:val="24"/>
          <w:szCs w:val="24"/>
          <w:lang w:val="en-US"/>
        </w:rPr>
        <w:t>plantarum</w:t>
      </w:r>
      <w:proofErr w:type="spellEnd"/>
      <w:r w:rsidRPr="00126581">
        <w:rPr>
          <w:sz w:val="24"/>
          <w:szCs w:val="24"/>
          <w:lang w:val="en-US"/>
        </w:rPr>
        <w:t xml:space="preserve"> and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are the most frequently used, besides </w:t>
      </w:r>
      <w:r w:rsidRPr="00126581">
        <w:rPr>
          <w:i/>
          <w:sz w:val="24"/>
          <w:szCs w:val="24"/>
          <w:lang w:val="en-US"/>
        </w:rPr>
        <w:t xml:space="preserve">L. </w:t>
      </w:r>
      <w:proofErr w:type="spellStart"/>
      <w:r w:rsidRPr="00126581">
        <w:rPr>
          <w:i/>
          <w:sz w:val="24"/>
          <w:szCs w:val="24"/>
          <w:lang w:val="en-US"/>
        </w:rPr>
        <w:t>casei</w:t>
      </w:r>
      <w:proofErr w:type="spellEnd"/>
      <w:r w:rsidRPr="00126581">
        <w:rPr>
          <w:sz w:val="24"/>
          <w:szCs w:val="24"/>
          <w:lang w:val="en-US"/>
        </w:rPr>
        <w:t xml:space="preserve"> and other species such as </w:t>
      </w:r>
      <w:proofErr w:type="spellStart"/>
      <w:r w:rsidRPr="00126581">
        <w:rPr>
          <w:i/>
          <w:sz w:val="24"/>
          <w:szCs w:val="24"/>
          <w:lang w:val="en-US"/>
        </w:rPr>
        <w:t>Pediococcus</w:t>
      </w:r>
      <w:proofErr w:type="spellEnd"/>
      <w:r w:rsidRPr="00126581">
        <w:rPr>
          <w:i/>
          <w:sz w:val="24"/>
          <w:szCs w:val="24"/>
          <w:lang w:val="en-US"/>
        </w:rPr>
        <w:t xml:space="preserve"> </w:t>
      </w:r>
      <w:proofErr w:type="spellStart"/>
      <w:r w:rsidRPr="00126581">
        <w:rPr>
          <w:i/>
          <w:sz w:val="24"/>
          <w:szCs w:val="24"/>
          <w:lang w:val="en-US"/>
        </w:rPr>
        <w:t>faecium</w:t>
      </w:r>
      <w:proofErr w:type="spellEnd"/>
      <w:r w:rsidRPr="00126581">
        <w:rPr>
          <w:sz w:val="24"/>
          <w:szCs w:val="24"/>
          <w:lang w:val="en-US"/>
        </w:rPr>
        <w:t xml:space="preserve"> and </w:t>
      </w:r>
      <w:r w:rsidRPr="00126581">
        <w:rPr>
          <w:i/>
          <w:sz w:val="24"/>
          <w:szCs w:val="24"/>
          <w:lang w:val="en-US"/>
        </w:rPr>
        <w:t xml:space="preserve">Enterococcus </w:t>
      </w:r>
      <w:proofErr w:type="spellStart"/>
      <w:r w:rsidRPr="00126581">
        <w:rPr>
          <w:i/>
          <w:sz w:val="24"/>
          <w:szCs w:val="24"/>
          <w:lang w:val="en-US"/>
        </w:rPr>
        <w:t>faecium</w:t>
      </w:r>
      <w:proofErr w:type="spellEnd"/>
      <w:r w:rsidRPr="00126581">
        <w:rPr>
          <w:sz w:val="24"/>
          <w:szCs w:val="24"/>
          <w:lang w:val="en-US"/>
        </w:rPr>
        <w:t xml:space="preserve"> (Muck, 2010). The main function of these inoculants is to promote higher concentrations of organic acids during fermentation, inhibiting the growth and/or presence of </w:t>
      </w:r>
      <w:r w:rsidR="00126581" w:rsidRPr="00126581">
        <w:rPr>
          <w:sz w:val="24"/>
          <w:szCs w:val="24"/>
          <w:lang w:val="en-US"/>
        </w:rPr>
        <w:t>spoilage</w:t>
      </w:r>
      <w:r w:rsidRPr="00126581">
        <w:rPr>
          <w:sz w:val="24"/>
          <w:szCs w:val="24"/>
          <w:lang w:val="en-US"/>
        </w:rPr>
        <w:t xml:space="preserve"> microorganisms. However, studies have demonstrated the potential of certain strains of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to produce enzymes that degrade fiber and improve its utilization (Lynch, </w:t>
      </w:r>
      <w:proofErr w:type="spellStart"/>
      <w:r w:rsidRPr="00126581">
        <w:rPr>
          <w:sz w:val="24"/>
          <w:szCs w:val="24"/>
          <w:lang w:val="en-US"/>
        </w:rPr>
        <w:t>Baah</w:t>
      </w:r>
      <w:proofErr w:type="spellEnd"/>
      <w:r w:rsidRPr="00126581">
        <w:rPr>
          <w:sz w:val="24"/>
          <w:szCs w:val="24"/>
          <w:lang w:val="en-US"/>
        </w:rPr>
        <w:t xml:space="preserve">, &amp; </w:t>
      </w:r>
      <w:proofErr w:type="spellStart"/>
      <w:r w:rsidRPr="00126581">
        <w:rPr>
          <w:sz w:val="24"/>
          <w:szCs w:val="24"/>
          <w:lang w:val="en-US"/>
        </w:rPr>
        <w:t>Beauchemin</w:t>
      </w:r>
      <w:proofErr w:type="spellEnd"/>
      <w:r w:rsidRPr="00126581">
        <w:rPr>
          <w:sz w:val="24"/>
          <w:szCs w:val="24"/>
          <w:lang w:val="en-US"/>
        </w:rPr>
        <w:t xml:space="preserve">, 2015; </w:t>
      </w:r>
      <w:proofErr w:type="spellStart"/>
      <w:r w:rsidRPr="00126581">
        <w:rPr>
          <w:sz w:val="24"/>
          <w:szCs w:val="24"/>
          <w:lang w:val="en-US"/>
        </w:rPr>
        <w:t>Tabacco</w:t>
      </w:r>
      <w:proofErr w:type="spellEnd"/>
      <w:r w:rsidRPr="00126581">
        <w:rPr>
          <w:sz w:val="24"/>
          <w:szCs w:val="24"/>
          <w:lang w:val="en-US"/>
        </w:rPr>
        <w:t xml:space="preserve"> et al., 2011).</w:t>
      </w:r>
    </w:p>
    <w:p w14:paraId="17EABAAF" w14:textId="77777777" w:rsidR="009B3381" w:rsidRPr="00126581" w:rsidRDefault="009B3381" w:rsidP="009B3381">
      <w:pPr>
        <w:spacing w:line="360" w:lineRule="auto"/>
        <w:ind w:firstLine="708"/>
        <w:jc w:val="both"/>
        <w:rPr>
          <w:sz w:val="24"/>
          <w:szCs w:val="24"/>
          <w:lang w:val="en-US"/>
        </w:rPr>
      </w:pPr>
      <w:r w:rsidRPr="00126581">
        <w:rPr>
          <w:sz w:val="24"/>
          <w:szCs w:val="24"/>
          <w:lang w:val="en-US"/>
        </w:rPr>
        <w:t xml:space="preserve">LN40177 strain </w:t>
      </w:r>
      <w:proofErr w:type="gramStart"/>
      <w:r w:rsidRPr="00126581">
        <w:rPr>
          <w:sz w:val="24"/>
          <w:szCs w:val="24"/>
          <w:lang w:val="en-US"/>
        </w:rPr>
        <w:t>has recently been registered</w:t>
      </w:r>
      <w:proofErr w:type="gramEnd"/>
      <w:r w:rsidRPr="00126581">
        <w:rPr>
          <w:sz w:val="24"/>
          <w:szCs w:val="24"/>
          <w:lang w:val="en-US"/>
        </w:rPr>
        <w:t xml:space="preserve"> and needs to be investigated for its use in combination with other lactic acid bacteria. Oliveira et al. (2017) point out </w:t>
      </w:r>
      <w:proofErr w:type="gramStart"/>
      <w:r w:rsidRPr="00126581">
        <w:rPr>
          <w:sz w:val="24"/>
          <w:szCs w:val="24"/>
          <w:lang w:val="en-US"/>
        </w:rPr>
        <w:t>that different combinations</w:t>
      </w:r>
      <w:proofErr w:type="gramEnd"/>
      <w:r w:rsidRPr="00126581">
        <w:rPr>
          <w:sz w:val="24"/>
          <w:szCs w:val="24"/>
          <w:lang w:val="en-US"/>
        </w:rPr>
        <w:t xml:space="preserve"> of lactic acid bacteria in inoculants may increase the benefits to silage, but these combinations require constant evaluation.</w:t>
      </w:r>
    </w:p>
    <w:p w14:paraId="23088F50" w14:textId="52AB8F80" w:rsidR="009B3381" w:rsidRPr="00126581" w:rsidRDefault="009B3381" w:rsidP="009B3381">
      <w:pPr>
        <w:spacing w:line="360" w:lineRule="auto"/>
        <w:ind w:firstLine="708"/>
        <w:jc w:val="both"/>
        <w:rPr>
          <w:sz w:val="24"/>
          <w:szCs w:val="24"/>
          <w:lang w:val="en-US"/>
        </w:rPr>
      </w:pPr>
      <w:r w:rsidRPr="00126581">
        <w:rPr>
          <w:sz w:val="24"/>
          <w:szCs w:val="24"/>
          <w:lang w:val="en-US"/>
        </w:rPr>
        <w:t xml:space="preserve">Silva, </w:t>
      </w:r>
      <w:proofErr w:type="spellStart"/>
      <w:r w:rsidRPr="00126581">
        <w:rPr>
          <w:sz w:val="24"/>
          <w:szCs w:val="24"/>
          <w:lang w:val="en-US"/>
        </w:rPr>
        <w:t>Jobim</w:t>
      </w:r>
      <w:proofErr w:type="spellEnd"/>
      <w:r w:rsidRPr="00126581">
        <w:rPr>
          <w:sz w:val="24"/>
          <w:szCs w:val="24"/>
          <w:lang w:val="en-US"/>
        </w:rPr>
        <w:t xml:space="preserve">, </w:t>
      </w:r>
      <w:proofErr w:type="spellStart"/>
      <w:r w:rsidRPr="00126581">
        <w:rPr>
          <w:sz w:val="24"/>
          <w:szCs w:val="24"/>
          <w:lang w:val="en-US"/>
        </w:rPr>
        <w:t>Poppi</w:t>
      </w:r>
      <w:proofErr w:type="spellEnd"/>
      <w:r w:rsidRPr="00126581">
        <w:rPr>
          <w:sz w:val="24"/>
          <w:szCs w:val="24"/>
          <w:lang w:val="en-US"/>
        </w:rPr>
        <w:t xml:space="preserve">, </w:t>
      </w:r>
      <w:proofErr w:type="spellStart"/>
      <w:r w:rsidRPr="00126581">
        <w:rPr>
          <w:sz w:val="24"/>
          <w:szCs w:val="24"/>
          <w:lang w:val="en-US"/>
        </w:rPr>
        <w:t>Tres</w:t>
      </w:r>
      <w:proofErr w:type="spellEnd"/>
      <w:r w:rsidRPr="00126581">
        <w:rPr>
          <w:sz w:val="24"/>
          <w:szCs w:val="24"/>
          <w:lang w:val="en-US"/>
        </w:rPr>
        <w:t xml:space="preserve">, &amp; </w:t>
      </w:r>
      <w:proofErr w:type="spellStart"/>
      <w:r w:rsidRPr="00126581">
        <w:rPr>
          <w:sz w:val="24"/>
          <w:szCs w:val="24"/>
          <w:lang w:val="en-US"/>
        </w:rPr>
        <w:t>Osmari</w:t>
      </w:r>
      <w:proofErr w:type="spellEnd"/>
      <w:r w:rsidRPr="00126581">
        <w:rPr>
          <w:sz w:val="24"/>
          <w:szCs w:val="24"/>
          <w:lang w:val="en-US"/>
        </w:rPr>
        <w:t xml:space="preserve"> (2015) mentioned that about 65% of silage producers </w:t>
      </w:r>
      <w:r w:rsidR="006F793D" w:rsidRPr="00126581">
        <w:rPr>
          <w:sz w:val="24"/>
          <w:szCs w:val="24"/>
          <w:lang w:val="en-US"/>
        </w:rPr>
        <w:t>in</w:t>
      </w:r>
      <w:r w:rsidRPr="00126581">
        <w:rPr>
          <w:sz w:val="24"/>
          <w:szCs w:val="24"/>
          <w:lang w:val="en-US"/>
        </w:rPr>
        <w:t xml:space="preserve"> southern Brazil use bacterial inoculants during the manufacturing, however, the </w:t>
      </w:r>
      <w:r w:rsidRPr="00126581">
        <w:rPr>
          <w:sz w:val="24"/>
          <w:szCs w:val="24"/>
          <w:lang w:val="en-US"/>
        </w:rPr>
        <w:lastRenderedPageBreak/>
        <w:t>success of this technology is linked to other points, such as mass (</w:t>
      </w:r>
      <w:proofErr w:type="spellStart"/>
      <w:r w:rsidRPr="00126581">
        <w:rPr>
          <w:sz w:val="24"/>
          <w:szCs w:val="24"/>
          <w:lang w:val="en-US"/>
        </w:rPr>
        <w:t>Zopollatto</w:t>
      </w:r>
      <w:proofErr w:type="spellEnd"/>
      <w:r w:rsidRPr="00126581">
        <w:rPr>
          <w:sz w:val="24"/>
          <w:szCs w:val="24"/>
          <w:lang w:val="en-US"/>
        </w:rPr>
        <w:t xml:space="preserve">, Daniel, &amp; </w:t>
      </w:r>
      <w:proofErr w:type="spellStart"/>
      <w:r w:rsidRPr="00126581">
        <w:rPr>
          <w:sz w:val="24"/>
          <w:szCs w:val="24"/>
          <w:lang w:val="en-US"/>
        </w:rPr>
        <w:t>Nussio</w:t>
      </w:r>
      <w:proofErr w:type="spellEnd"/>
      <w:r w:rsidRPr="00126581">
        <w:rPr>
          <w:sz w:val="24"/>
          <w:szCs w:val="24"/>
          <w:lang w:val="en-US"/>
        </w:rPr>
        <w:t xml:space="preserve">, 2009), which normally differs between silo strata and is accompanied by </w:t>
      </w:r>
      <w:r w:rsidR="006F793D" w:rsidRPr="00126581">
        <w:rPr>
          <w:sz w:val="24"/>
          <w:szCs w:val="24"/>
          <w:lang w:val="en-US"/>
        </w:rPr>
        <w:t>differences</w:t>
      </w:r>
      <w:r w:rsidRPr="00126581">
        <w:rPr>
          <w:sz w:val="24"/>
          <w:szCs w:val="24"/>
          <w:lang w:val="en-US"/>
        </w:rPr>
        <w:t xml:space="preserve"> in the nutritional quality of silage. The concentration of fiber may also interfere with the mentioned factors, so it </w:t>
      </w:r>
      <w:proofErr w:type="gramStart"/>
      <w:r w:rsidRPr="00126581">
        <w:rPr>
          <w:sz w:val="24"/>
          <w:szCs w:val="24"/>
          <w:lang w:val="en-US"/>
        </w:rPr>
        <w:t>is expected</w:t>
      </w:r>
      <w:proofErr w:type="gramEnd"/>
      <w:r w:rsidRPr="00126581">
        <w:rPr>
          <w:sz w:val="24"/>
          <w:szCs w:val="24"/>
          <w:lang w:val="en-US"/>
        </w:rPr>
        <w:t xml:space="preserve"> that changes from the bacterial action will restrict such distinctions.</w:t>
      </w:r>
    </w:p>
    <w:p w14:paraId="4BC970E2" w14:textId="74AE5C19" w:rsidR="009B3381" w:rsidRPr="00126581" w:rsidRDefault="009B3381" w:rsidP="009B3381">
      <w:pPr>
        <w:spacing w:line="360" w:lineRule="auto"/>
        <w:ind w:firstLine="708"/>
        <w:jc w:val="both"/>
        <w:rPr>
          <w:sz w:val="24"/>
          <w:szCs w:val="24"/>
          <w:lang w:val="en-US"/>
        </w:rPr>
      </w:pPr>
      <w:r w:rsidRPr="00126581">
        <w:rPr>
          <w:sz w:val="24"/>
          <w:szCs w:val="24"/>
          <w:lang w:val="en-US"/>
        </w:rPr>
        <w:t xml:space="preserve">In this context, the objective was to evaluate the </w:t>
      </w:r>
      <w:r w:rsidR="006F793D" w:rsidRPr="00126581">
        <w:rPr>
          <w:sz w:val="24"/>
          <w:szCs w:val="24"/>
          <w:lang w:val="en-US"/>
        </w:rPr>
        <w:t>rumen</w:t>
      </w:r>
      <w:r w:rsidRPr="00126581">
        <w:rPr>
          <w:sz w:val="24"/>
          <w:szCs w:val="24"/>
          <w:lang w:val="en-US"/>
        </w:rPr>
        <w:t xml:space="preserve"> disappearance and </w:t>
      </w:r>
      <w:r w:rsidR="006F793D" w:rsidRPr="00126581">
        <w:rPr>
          <w:sz w:val="24"/>
          <w:szCs w:val="24"/>
          <w:lang w:val="en-US"/>
        </w:rPr>
        <w:t>rumen</w:t>
      </w:r>
      <w:r w:rsidRPr="00126581">
        <w:rPr>
          <w:sz w:val="24"/>
          <w:szCs w:val="24"/>
          <w:lang w:val="en-US"/>
        </w:rPr>
        <w:t xml:space="preserve"> disappearance rate of dry matter of silages with inoculants </w:t>
      </w:r>
      <w:r w:rsidR="006F793D" w:rsidRPr="00126581">
        <w:rPr>
          <w:sz w:val="24"/>
          <w:szCs w:val="24"/>
          <w:lang w:val="en-US"/>
        </w:rPr>
        <w:t>combining</w:t>
      </w:r>
      <w:r w:rsidRPr="00126581">
        <w:rPr>
          <w:sz w:val="24"/>
          <w:szCs w:val="24"/>
          <w:lang w:val="en-US"/>
        </w:rPr>
        <w:t xml:space="preserve">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strain LN40177 in the upper and lower strata of the silo.</w:t>
      </w:r>
    </w:p>
    <w:p w14:paraId="720073F0" w14:textId="77777777" w:rsidR="0052169F" w:rsidRPr="00126581" w:rsidRDefault="0052169F" w:rsidP="009F6036">
      <w:pPr>
        <w:spacing w:line="360" w:lineRule="auto"/>
        <w:rPr>
          <w:lang w:val="en-US"/>
        </w:rPr>
      </w:pPr>
    </w:p>
    <w:p w14:paraId="0092172F" w14:textId="77777777" w:rsidR="009B3381" w:rsidRPr="00126581" w:rsidRDefault="009B3381" w:rsidP="009F6036">
      <w:pPr>
        <w:tabs>
          <w:tab w:val="num" w:pos="-284"/>
        </w:tabs>
        <w:spacing w:line="360" w:lineRule="auto"/>
        <w:jc w:val="both"/>
        <w:rPr>
          <w:b/>
          <w:bCs/>
          <w:sz w:val="24"/>
          <w:szCs w:val="24"/>
          <w:lang w:val="en-US"/>
        </w:rPr>
      </w:pPr>
      <w:r w:rsidRPr="00126581">
        <w:rPr>
          <w:b/>
          <w:bCs/>
          <w:sz w:val="24"/>
          <w:szCs w:val="24"/>
          <w:lang w:val="en-US"/>
        </w:rPr>
        <w:t>MATERIAL AND METHODS</w:t>
      </w:r>
    </w:p>
    <w:p w14:paraId="149B13FC" w14:textId="1BA6C9A1" w:rsidR="005B048B" w:rsidRPr="00126581" w:rsidRDefault="009217C1" w:rsidP="009F6036">
      <w:pPr>
        <w:tabs>
          <w:tab w:val="num" w:pos="-284"/>
        </w:tabs>
        <w:spacing w:line="360" w:lineRule="auto"/>
        <w:jc w:val="both"/>
        <w:rPr>
          <w:sz w:val="24"/>
          <w:szCs w:val="24"/>
          <w:lang w:val="en-US"/>
        </w:rPr>
      </w:pPr>
      <w:r w:rsidRPr="00126581">
        <w:rPr>
          <w:sz w:val="24"/>
          <w:szCs w:val="24"/>
          <w:lang w:val="en-US"/>
        </w:rPr>
        <w:tab/>
      </w:r>
      <w:r w:rsidR="005B048B" w:rsidRPr="00126581">
        <w:rPr>
          <w:sz w:val="24"/>
          <w:szCs w:val="24"/>
          <w:lang w:val="en-US"/>
        </w:rPr>
        <w:t xml:space="preserve">Two bacterial inoculants </w:t>
      </w:r>
      <w:proofErr w:type="gramStart"/>
      <w:r w:rsidR="005B048B" w:rsidRPr="00126581">
        <w:rPr>
          <w:sz w:val="24"/>
          <w:szCs w:val="24"/>
          <w:lang w:val="en-US"/>
        </w:rPr>
        <w:t>were tested</w:t>
      </w:r>
      <w:proofErr w:type="gramEnd"/>
      <w:r w:rsidR="005B048B" w:rsidRPr="00126581">
        <w:rPr>
          <w:sz w:val="24"/>
          <w:szCs w:val="24"/>
          <w:lang w:val="en-US"/>
        </w:rPr>
        <w:t xml:space="preserve"> at the Animal Production Center (NUPRAN) of the State University of Central-West (UNICENTRO) in </w:t>
      </w:r>
      <w:proofErr w:type="spellStart"/>
      <w:r w:rsidR="005B048B" w:rsidRPr="00126581">
        <w:rPr>
          <w:sz w:val="24"/>
          <w:szCs w:val="24"/>
          <w:lang w:val="en-US"/>
        </w:rPr>
        <w:t>Guarapuava</w:t>
      </w:r>
      <w:proofErr w:type="spellEnd"/>
      <w:r w:rsidR="005B048B" w:rsidRPr="00126581">
        <w:rPr>
          <w:sz w:val="24"/>
          <w:szCs w:val="24"/>
          <w:lang w:val="en-US"/>
        </w:rPr>
        <w:t>,</w:t>
      </w:r>
      <w:r w:rsidR="006F793D" w:rsidRPr="00126581">
        <w:rPr>
          <w:sz w:val="24"/>
          <w:szCs w:val="24"/>
          <w:lang w:val="en-US"/>
        </w:rPr>
        <w:t xml:space="preserve"> State of</w:t>
      </w:r>
      <w:r w:rsidR="005B048B" w:rsidRPr="00126581">
        <w:rPr>
          <w:sz w:val="24"/>
          <w:szCs w:val="24"/>
          <w:lang w:val="en-US"/>
        </w:rPr>
        <w:t xml:space="preserve"> Paraná, Brazil, to evaluate the efficiency of </w:t>
      </w:r>
      <w:r w:rsidR="005B048B" w:rsidRPr="00126581">
        <w:rPr>
          <w:i/>
          <w:sz w:val="24"/>
          <w:szCs w:val="24"/>
          <w:lang w:val="en-US"/>
        </w:rPr>
        <w:t xml:space="preserve">Lactobacillus </w:t>
      </w:r>
      <w:proofErr w:type="spellStart"/>
      <w:r w:rsidR="005B048B" w:rsidRPr="00126581">
        <w:rPr>
          <w:i/>
          <w:sz w:val="24"/>
          <w:szCs w:val="24"/>
          <w:lang w:val="en-US"/>
        </w:rPr>
        <w:t>buchneri</w:t>
      </w:r>
      <w:proofErr w:type="spellEnd"/>
      <w:r w:rsidR="005B048B" w:rsidRPr="00126581">
        <w:rPr>
          <w:sz w:val="24"/>
          <w:szCs w:val="24"/>
          <w:lang w:val="en-US"/>
        </w:rPr>
        <w:t xml:space="preserve"> strain LN40177 </w:t>
      </w:r>
      <w:r w:rsidR="006F793D" w:rsidRPr="00126581">
        <w:rPr>
          <w:sz w:val="24"/>
          <w:szCs w:val="24"/>
          <w:lang w:val="en-US"/>
        </w:rPr>
        <w:t>combined</w:t>
      </w:r>
      <w:r w:rsidR="005B048B" w:rsidRPr="00126581">
        <w:rPr>
          <w:sz w:val="24"/>
          <w:szCs w:val="24"/>
          <w:lang w:val="en-US"/>
        </w:rPr>
        <w:t xml:space="preserve"> with distinct </w:t>
      </w:r>
      <w:proofErr w:type="spellStart"/>
      <w:r w:rsidR="005B048B" w:rsidRPr="00126581">
        <w:rPr>
          <w:sz w:val="24"/>
          <w:szCs w:val="24"/>
          <w:lang w:val="en-US"/>
        </w:rPr>
        <w:t>heterofermentative</w:t>
      </w:r>
      <w:proofErr w:type="spellEnd"/>
      <w:r w:rsidR="005B048B" w:rsidRPr="00126581">
        <w:rPr>
          <w:sz w:val="24"/>
          <w:szCs w:val="24"/>
          <w:lang w:val="en-US"/>
        </w:rPr>
        <w:t xml:space="preserve"> bacteria. The inoculants </w:t>
      </w:r>
      <w:proofErr w:type="gramStart"/>
      <w:r w:rsidR="005B048B" w:rsidRPr="00126581">
        <w:rPr>
          <w:sz w:val="24"/>
          <w:szCs w:val="24"/>
          <w:lang w:val="en-US"/>
        </w:rPr>
        <w:t>were diluted in water and applied by means of a spray nozzle located in the forage trough of silage to harvest 20 x 10</w:t>
      </w:r>
      <w:r w:rsidR="005B048B" w:rsidRPr="00126581">
        <w:rPr>
          <w:sz w:val="24"/>
          <w:szCs w:val="24"/>
          <w:vertAlign w:val="superscript"/>
          <w:lang w:val="en-US"/>
        </w:rPr>
        <w:t>10</w:t>
      </w:r>
      <w:r w:rsidR="005B048B" w:rsidRPr="00126581">
        <w:rPr>
          <w:sz w:val="24"/>
          <w:szCs w:val="24"/>
          <w:lang w:val="en-US"/>
        </w:rPr>
        <w:t xml:space="preserve"> CFU g</w:t>
      </w:r>
      <w:r w:rsidR="005B048B" w:rsidRPr="00126581">
        <w:rPr>
          <w:sz w:val="24"/>
          <w:szCs w:val="24"/>
          <w:vertAlign w:val="superscript"/>
          <w:lang w:val="en-US"/>
        </w:rPr>
        <w:t>-1</w:t>
      </w:r>
      <w:r w:rsidR="005B048B" w:rsidRPr="00126581">
        <w:rPr>
          <w:sz w:val="24"/>
          <w:szCs w:val="24"/>
          <w:lang w:val="en-US"/>
        </w:rPr>
        <w:t xml:space="preserve"> of product per ton of fresh biomass</w:t>
      </w:r>
      <w:proofErr w:type="gramEnd"/>
      <w:r w:rsidR="005B048B" w:rsidRPr="00126581">
        <w:rPr>
          <w:sz w:val="24"/>
          <w:szCs w:val="24"/>
          <w:lang w:val="en-US"/>
        </w:rPr>
        <w:t xml:space="preserve">. Harvesting of hybrid maize (P2866H; Pioneer®) </w:t>
      </w:r>
      <w:proofErr w:type="gramStart"/>
      <w:r w:rsidR="005B048B" w:rsidRPr="00126581">
        <w:rPr>
          <w:sz w:val="24"/>
          <w:szCs w:val="24"/>
          <w:lang w:val="en-US"/>
        </w:rPr>
        <w:t>was performed</w:t>
      </w:r>
      <w:proofErr w:type="gramEnd"/>
      <w:r w:rsidR="005B048B" w:rsidRPr="00126581">
        <w:rPr>
          <w:sz w:val="24"/>
          <w:szCs w:val="24"/>
          <w:lang w:val="en-US"/>
        </w:rPr>
        <w:t xml:space="preserve"> in a hard grain stage, with 42% dry matter and grains presenting around ⅔ of the milk line.</w:t>
      </w:r>
    </w:p>
    <w:p w14:paraId="2466E4AD" w14:textId="70588E26" w:rsidR="008F1A17" w:rsidRPr="00126581" w:rsidRDefault="008F1A17" w:rsidP="009F6036">
      <w:pPr>
        <w:tabs>
          <w:tab w:val="num" w:pos="-284"/>
        </w:tabs>
        <w:spacing w:line="360" w:lineRule="auto"/>
        <w:jc w:val="both"/>
        <w:rPr>
          <w:sz w:val="24"/>
          <w:szCs w:val="24"/>
          <w:lang w:val="en-US"/>
        </w:rPr>
      </w:pPr>
      <w:r w:rsidRPr="00126581">
        <w:rPr>
          <w:sz w:val="24"/>
          <w:szCs w:val="24"/>
          <w:lang w:val="en-US"/>
        </w:rPr>
        <w:tab/>
        <w:t xml:space="preserve">The silages </w:t>
      </w:r>
      <w:proofErr w:type="gramStart"/>
      <w:r w:rsidRPr="00126581">
        <w:rPr>
          <w:sz w:val="24"/>
          <w:szCs w:val="24"/>
          <w:lang w:val="en-US"/>
        </w:rPr>
        <w:t>were accommodated</w:t>
      </w:r>
      <w:proofErr w:type="gramEnd"/>
      <w:r w:rsidRPr="00126581">
        <w:rPr>
          <w:sz w:val="24"/>
          <w:szCs w:val="24"/>
          <w:lang w:val="en-US"/>
        </w:rPr>
        <w:t xml:space="preserve"> in three </w:t>
      </w:r>
      <w:r w:rsidR="006F793D" w:rsidRPr="00126581">
        <w:rPr>
          <w:sz w:val="24"/>
          <w:szCs w:val="24"/>
          <w:lang w:val="en-US"/>
        </w:rPr>
        <w:t xml:space="preserve">trench </w:t>
      </w:r>
      <w:r w:rsidRPr="00126581">
        <w:rPr>
          <w:sz w:val="24"/>
          <w:szCs w:val="24"/>
          <w:lang w:val="en-US"/>
        </w:rPr>
        <w:t>silo</w:t>
      </w:r>
      <w:r w:rsidR="006F793D" w:rsidRPr="00126581">
        <w:rPr>
          <w:sz w:val="24"/>
          <w:szCs w:val="24"/>
          <w:lang w:val="en-US"/>
        </w:rPr>
        <w:t>s</w:t>
      </w:r>
      <w:r w:rsidRPr="00126581">
        <w:rPr>
          <w:sz w:val="24"/>
          <w:szCs w:val="24"/>
          <w:lang w:val="en-US"/>
        </w:rPr>
        <w:t xml:space="preserve">, one for each treatment, with dimensions of 15 m in length, 4 m in width and 1.2 m in height. During the filling, samples contained inside bags of known weight </w:t>
      </w:r>
      <w:proofErr w:type="gramStart"/>
      <w:r w:rsidRPr="00126581">
        <w:rPr>
          <w:sz w:val="24"/>
          <w:szCs w:val="24"/>
          <w:lang w:val="en-US"/>
        </w:rPr>
        <w:t>were deposited</w:t>
      </w:r>
      <w:proofErr w:type="gramEnd"/>
      <w:r w:rsidRPr="00126581">
        <w:rPr>
          <w:sz w:val="24"/>
          <w:szCs w:val="24"/>
          <w:lang w:val="en-US"/>
        </w:rPr>
        <w:t xml:space="preserve"> in the upper stratum and in the lower strat</w:t>
      </w:r>
      <w:r w:rsidR="006F793D" w:rsidRPr="00126581">
        <w:rPr>
          <w:sz w:val="24"/>
          <w:szCs w:val="24"/>
          <w:lang w:val="en-US"/>
        </w:rPr>
        <w:t>um</w:t>
      </w:r>
      <w:r w:rsidRPr="00126581">
        <w:rPr>
          <w:sz w:val="24"/>
          <w:szCs w:val="24"/>
          <w:lang w:val="en-US"/>
        </w:rPr>
        <w:t xml:space="preserve"> of the silos. The designation bags refers to a 100% polyamine </w:t>
      </w:r>
      <w:r w:rsidR="00A4175D" w:rsidRPr="00126581">
        <w:rPr>
          <w:sz w:val="24"/>
          <w:szCs w:val="24"/>
          <w:lang w:val="en-US"/>
        </w:rPr>
        <w:t xml:space="preserve">malleable </w:t>
      </w:r>
      <w:r w:rsidRPr="00126581">
        <w:rPr>
          <w:sz w:val="24"/>
          <w:szCs w:val="24"/>
          <w:lang w:val="en-US"/>
        </w:rPr>
        <w:t xml:space="preserve">nylon bag with 85 micrometer pores, 12 cm x 50 cm in diameter and length, respectively. Four bags were placed in the lower layer (0.4 m high) and four bags in the upper layer (0.8 m high) of the silo, remaining centralized in relation to the </w:t>
      </w:r>
      <w:proofErr w:type="gramStart"/>
      <w:r w:rsidRPr="00126581">
        <w:rPr>
          <w:sz w:val="24"/>
          <w:szCs w:val="24"/>
          <w:lang w:val="en-US"/>
        </w:rPr>
        <w:t>side walls</w:t>
      </w:r>
      <w:proofErr w:type="gramEnd"/>
      <w:r w:rsidRPr="00126581">
        <w:rPr>
          <w:sz w:val="24"/>
          <w:szCs w:val="24"/>
          <w:lang w:val="en-US"/>
        </w:rPr>
        <w:t xml:space="preserve"> of each silo. The opening of the silos occurred simultaneously, at 160 days after ensiling. Samples similar to those packaged in the bags </w:t>
      </w:r>
      <w:proofErr w:type="gramStart"/>
      <w:r w:rsidRPr="00126581">
        <w:rPr>
          <w:sz w:val="24"/>
          <w:szCs w:val="24"/>
          <w:lang w:val="en-US"/>
        </w:rPr>
        <w:t>were analyzed</w:t>
      </w:r>
      <w:proofErr w:type="gramEnd"/>
      <w:r w:rsidRPr="00126581">
        <w:rPr>
          <w:sz w:val="24"/>
          <w:szCs w:val="24"/>
          <w:lang w:val="en-US"/>
        </w:rPr>
        <w:t xml:space="preserve"> immediately after harvest.</w:t>
      </w:r>
    </w:p>
    <w:p w14:paraId="10463F72" w14:textId="6DB857A7" w:rsidR="008F1A17" w:rsidRPr="00126581" w:rsidRDefault="008F1A17" w:rsidP="009F6036">
      <w:pPr>
        <w:tabs>
          <w:tab w:val="num" w:pos="-284"/>
        </w:tabs>
        <w:spacing w:line="360" w:lineRule="auto"/>
        <w:jc w:val="both"/>
        <w:rPr>
          <w:sz w:val="24"/>
          <w:szCs w:val="24"/>
          <w:lang w:val="en-US"/>
        </w:rPr>
      </w:pPr>
      <w:r w:rsidRPr="00126581">
        <w:rPr>
          <w:sz w:val="24"/>
          <w:szCs w:val="24"/>
          <w:lang w:val="en-US"/>
        </w:rPr>
        <w:tab/>
      </w:r>
      <w:proofErr w:type="gramStart"/>
      <w:r w:rsidRPr="00126581">
        <w:rPr>
          <w:sz w:val="24"/>
          <w:szCs w:val="24"/>
          <w:lang w:val="en-US"/>
        </w:rPr>
        <w:t xml:space="preserve">The experimental design was a randomized block design, with the input weight of the animals being the criterion used for blocking, in a 3x2 factorial scheme, with three treatments: Control: corn silage without inoculant; 11CFT: corn silage with Pioneer® brand 11CFT inoculant, which combines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strain LN40177 (1.1 x 10</w:t>
      </w:r>
      <w:r w:rsidRPr="00126581">
        <w:rPr>
          <w:sz w:val="24"/>
          <w:szCs w:val="24"/>
          <w:vertAlign w:val="superscript"/>
          <w:lang w:val="en-US"/>
        </w:rPr>
        <w:t>11</w:t>
      </w:r>
      <w:r w:rsidRPr="00126581">
        <w:rPr>
          <w:sz w:val="24"/>
          <w:szCs w:val="24"/>
          <w:lang w:val="en-US"/>
        </w:rPr>
        <w:t xml:space="preserve"> CFU g</w:t>
      </w:r>
      <w:r w:rsidRPr="00126581">
        <w:rPr>
          <w:sz w:val="24"/>
          <w:szCs w:val="24"/>
          <w:vertAlign w:val="superscript"/>
          <w:lang w:val="en-US"/>
        </w:rPr>
        <w:t>-1</w:t>
      </w:r>
      <w:r w:rsidRPr="00126581">
        <w:rPr>
          <w:sz w:val="24"/>
          <w:szCs w:val="24"/>
          <w:lang w:val="en-US"/>
        </w:rPr>
        <w:t xml:space="preserve">) with </w:t>
      </w:r>
      <w:r w:rsidRPr="00126581">
        <w:rPr>
          <w:i/>
          <w:sz w:val="24"/>
          <w:szCs w:val="24"/>
          <w:lang w:val="en-US"/>
        </w:rPr>
        <w:t xml:space="preserve">L. </w:t>
      </w:r>
      <w:proofErr w:type="spellStart"/>
      <w:r w:rsidRPr="00126581">
        <w:rPr>
          <w:i/>
          <w:sz w:val="24"/>
          <w:szCs w:val="24"/>
          <w:lang w:val="en-US"/>
        </w:rPr>
        <w:t>casei</w:t>
      </w:r>
      <w:proofErr w:type="spellEnd"/>
      <w:r w:rsidRPr="00126581">
        <w:rPr>
          <w:sz w:val="24"/>
          <w:szCs w:val="24"/>
          <w:lang w:val="en-US"/>
        </w:rPr>
        <w:t xml:space="preserve"> (1.1 x 10</w:t>
      </w:r>
      <w:r w:rsidRPr="00126581">
        <w:rPr>
          <w:sz w:val="24"/>
          <w:szCs w:val="24"/>
          <w:vertAlign w:val="superscript"/>
          <w:lang w:val="en-US"/>
        </w:rPr>
        <w:t>11</w:t>
      </w:r>
      <w:r w:rsidRPr="00126581">
        <w:rPr>
          <w:sz w:val="24"/>
          <w:szCs w:val="24"/>
          <w:lang w:val="en-US"/>
        </w:rPr>
        <w:t xml:space="preserve"> CFU g</w:t>
      </w:r>
      <w:r w:rsidRPr="00126581">
        <w:rPr>
          <w:sz w:val="24"/>
          <w:szCs w:val="24"/>
          <w:vertAlign w:val="superscript"/>
          <w:lang w:val="en-US"/>
        </w:rPr>
        <w:t>-1</w:t>
      </w:r>
      <w:r w:rsidRPr="00126581">
        <w:rPr>
          <w:sz w:val="24"/>
          <w:szCs w:val="24"/>
          <w:lang w:val="en-US"/>
        </w:rPr>
        <w:t xml:space="preserve">); and 11C33: corn silage with Pioneer® brand 11C33 inoculant, which combines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strain LN40177 (1.1 x 10</w:t>
      </w:r>
      <w:r w:rsidRPr="00126581">
        <w:rPr>
          <w:sz w:val="24"/>
          <w:szCs w:val="24"/>
          <w:vertAlign w:val="superscript"/>
          <w:lang w:val="en-US"/>
        </w:rPr>
        <w:t>11</w:t>
      </w:r>
      <w:r w:rsidRPr="00126581">
        <w:rPr>
          <w:sz w:val="24"/>
          <w:szCs w:val="24"/>
          <w:lang w:val="en-US"/>
        </w:rPr>
        <w:t xml:space="preserve"> CFU g</w:t>
      </w:r>
      <w:r w:rsidRPr="00126581">
        <w:rPr>
          <w:sz w:val="24"/>
          <w:szCs w:val="24"/>
          <w:vertAlign w:val="superscript"/>
          <w:lang w:val="en-US"/>
        </w:rPr>
        <w:t>-1</w:t>
      </w:r>
      <w:r w:rsidRPr="00126581">
        <w:rPr>
          <w:sz w:val="24"/>
          <w:szCs w:val="24"/>
          <w:lang w:val="en-US"/>
        </w:rPr>
        <w:t xml:space="preserve">) with </w:t>
      </w:r>
      <w:r w:rsidRPr="00126581">
        <w:rPr>
          <w:i/>
          <w:sz w:val="24"/>
          <w:szCs w:val="24"/>
          <w:lang w:val="en-US"/>
        </w:rPr>
        <w:t xml:space="preserve">L. </w:t>
      </w:r>
      <w:proofErr w:type="spellStart"/>
      <w:r w:rsidRPr="00126581">
        <w:rPr>
          <w:i/>
          <w:sz w:val="24"/>
          <w:szCs w:val="24"/>
          <w:lang w:val="en-US"/>
        </w:rPr>
        <w:t>plantarum</w:t>
      </w:r>
      <w:proofErr w:type="spellEnd"/>
      <w:r w:rsidRPr="00126581">
        <w:rPr>
          <w:sz w:val="24"/>
          <w:szCs w:val="24"/>
          <w:lang w:val="en-US"/>
        </w:rPr>
        <w:t xml:space="preserve"> (1.1 x 10</w:t>
      </w:r>
      <w:r w:rsidRPr="00126581">
        <w:rPr>
          <w:sz w:val="24"/>
          <w:szCs w:val="24"/>
          <w:vertAlign w:val="superscript"/>
          <w:lang w:val="en-US"/>
        </w:rPr>
        <w:t>11</w:t>
      </w:r>
      <w:r w:rsidRPr="00126581">
        <w:rPr>
          <w:sz w:val="24"/>
          <w:szCs w:val="24"/>
          <w:lang w:val="en-US"/>
        </w:rPr>
        <w:t xml:space="preserve"> CFU g</w:t>
      </w:r>
      <w:r w:rsidRPr="00126581">
        <w:rPr>
          <w:sz w:val="24"/>
          <w:szCs w:val="24"/>
          <w:vertAlign w:val="superscript"/>
          <w:lang w:val="en-US"/>
        </w:rPr>
        <w:t>-1</w:t>
      </w:r>
      <w:r w:rsidRPr="00126581">
        <w:rPr>
          <w:sz w:val="24"/>
          <w:szCs w:val="24"/>
          <w:lang w:val="en-US"/>
        </w:rPr>
        <w:t xml:space="preserve">) and </w:t>
      </w:r>
      <w:r w:rsidRPr="00126581">
        <w:rPr>
          <w:i/>
          <w:sz w:val="24"/>
          <w:szCs w:val="24"/>
          <w:lang w:val="en-US"/>
        </w:rPr>
        <w:t xml:space="preserve">Enterococcus </w:t>
      </w:r>
      <w:proofErr w:type="spellStart"/>
      <w:r w:rsidRPr="00126581">
        <w:rPr>
          <w:i/>
          <w:sz w:val="24"/>
          <w:szCs w:val="24"/>
          <w:lang w:val="en-US"/>
        </w:rPr>
        <w:t>faecium</w:t>
      </w:r>
      <w:proofErr w:type="spellEnd"/>
      <w:r w:rsidRPr="00126581">
        <w:rPr>
          <w:sz w:val="24"/>
          <w:szCs w:val="24"/>
          <w:lang w:val="en-US"/>
        </w:rPr>
        <w:t xml:space="preserve"> (1 x 10</w:t>
      </w:r>
      <w:r w:rsidRPr="00126581">
        <w:rPr>
          <w:sz w:val="24"/>
          <w:szCs w:val="24"/>
          <w:vertAlign w:val="superscript"/>
          <w:lang w:val="en-US"/>
        </w:rPr>
        <w:t>10</w:t>
      </w:r>
      <w:r w:rsidRPr="00126581">
        <w:rPr>
          <w:sz w:val="24"/>
          <w:szCs w:val="24"/>
          <w:lang w:val="en-US"/>
        </w:rPr>
        <w:t xml:space="preserve"> CFU g</w:t>
      </w:r>
      <w:r w:rsidRPr="00126581">
        <w:rPr>
          <w:sz w:val="24"/>
          <w:szCs w:val="24"/>
          <w:vertAlign w:val="superscript"/>
          <w:lang w:val="en-US"/>
        </w:rPr>
        <w:t>-1</w:t>
      </w:r>
      <w:r w:rsidRPr="00126581">
        <w:rPr>
          <w:sz w:val="24"/>
          <w:szCs w:val="24"/>
          <w:lang w:val="en-US"/>
        </w:rPr>
        <w:t xml:space="preserve">), associated </w:t>
      </w:r>
      <w:r w:rsidR="00A4175D" w:rsidRPr="00126581">
        <w:rPr>
          <w:sz w:val="24"/>
          <w:szCs w:val="24"/>
          <w:lang w:val="en-US"/>
        </w:rPr>
        <w:t>with</w:t>
      </w:r>
      <w:r w:rsidRPr="00126581">
        <w:rPr>
          <w:sz w:val="24"/>
          <w:szCs w:val="24"/>
          <w:lang w:val="en-US"/>
        </w:rPr>
        <w:t xml:space="preserve"> two strata of the silo (lower and upper).</w:t>
      </w:r>
      <w:proofErr w:type="gramEnd"/>
    </w:p>
    <w:p w14:paraId="2517A5C3" w14:textId="1AD24759" w:rsidR="008F1A17" w:rsidRPr="00126581" w:rsidRDefault="008F1A17" w:rsidP="009F6036">
      <w:pPr>
        <w:tabs>
          <w:tab w:val="num" w:pos="-284"/>
        </w:tabs>
        <w:spacing w:line="360" w:lineRule="auto"/>
        <w:jc w:val="both"/>
        <w:rPr>
          <w:sz w:val="24"/>
          <w:szCs w:val="24"/>
          <w:lang w:val="en-US"/>
        </w:rPr>
      </w:pPr>
      <w:r w:rsidRPr="00126581">
        <w:rPr>
          <w:sz w:val="24"/>
          <w:szCs w:val="24"/>
          <w:lang w:val="en-US"/>
        </w:rPr>
        <w:lastRenderedPageBreak/>
        <w:tab/>
      </w:r>
      <w:r w:rsidR="00126581" w:rsidRPr="00126581">
        <w:rPr>
          <w:sz w:val="24"/>
          <w:szCs w:val="24"/>
          <w:lang w:val="en-US"/>
        </w:rPr>
        <w:t xml:space="preserve">After opening silo </w:t>
      </w:r>
      <w:r w:rsidRPr="00126581">
        <w:rPr>
          <w:sz w:val="24"/>
          <w:szCs w:val="24"/>
          <w:lang w:val="en-US"/>
        </w:rPr>
        <w:t xml:space="preserve">for supply to animals, samples of the recovered material in each bag were pre-dried in forced air oven at 55ºC for 72 hours for determination of the partially dried matter and milled in a </w:t>
      </w:r>
      <w:r w:rsidRPr="00126581">
        <w:rPr>
          <w:i/>
          <w:sz w:val="24"/>
          <w:szCs w:val="24"/>
          <w:lang w:val="en-US"/>
        </w:rPr>
        <w:t>Wiley</w:t>
      </w:r>
      <w:r w:rsidRPr="00126581">
        <w:rPr>
          <w:sz w:val="24"/>
          <w:szCs w:val="24"/>
          <w:lang w:val="en-US"/>
        </w:rPr>
        <w:t xml:space="preserve"> mill with a 1 mm mesh sieve. The total dry matter (DM) in the oven at 105°C and crude protein (CP) by the micro </w:t>
      </w:r>
      <w:proofErr w:type="spellStart"/>
      <w:r w:rsidRPr="00126581">
        <w:rPr>
          <w:sz w:val="24"/>
          <w:szCs w:val="24"/>
          <w:lang w:val="en-US"/>
        </w:rPr>
        <w:t>Kjedahl</w:t>
      </w:r>
      <w:proofErr w:type="spellEnd"/>
      <w:r w:rsidRPr="00126581">
        <w:rPr>
          <w:sz w:val="24"/>
          <w:szCs w:val="24"/>
          <w:lang w:val="en-US"/>
        </w:rPr>
        <w:t xml:space="preserve"> method, according to AOAC (1995), were determined in the pre-dried samples. </w:t>
      </w:r>
      <w:proofErr w:type="gramStart"/>
      <w:r w:rsidRPr="00126581">
        <w:rPr>
          <w:sz w:val="24"/>
          <w:szCs w:val="24"/>
          <w:lang w:val="en-US"/>
        </w:rPr>
        <w:t>Neutral detergent fiber contents</w:t>
      </w:r>
      <w:proofErr w:type="gramEnd"/>
      <w:r w:rsidRPr="00126581">
        <w:rPr>
          <w:sz w:val="24"/>
          <w:szCs w:val="24"/>
          <w:lang w:val="en-US"/>
        </w:rPr>
        <w:t xml:space="preserve"> (</w:t>
      </w:r>
      <w:proofErr w:type="spellStart"/>
      <w:r w:rsidRPr="00126581">
        <w:rPr>
          <w:sz w:val="24"/>
          <w:szCs w:val="24"/>
          <w:lang w:val="en-US"/>
        </w:rPr>
        <w:t>aN</w:t>
      </w:r>
      <w:r w:rsidR="00A4175D" w:rsidRPr="00126581">
        <w:rPr>
          <w:sz w:val="24"/>
          <w:szCs w:val="24"/>
          <w:lang w:val="en-US"/>
        </w:rPr>
        <w:t>DF</w:t>
      </w:r>
      <w:proofErr w:type="spellEnd"/>
      <w:r w:rsidRPr="00126581">
        <w:rPr>
          <w:sz w:val="24"/>
          <w:szCs w:val="24"/>
          <w:lang w:val="en-US"/>
        </w:rPr>
        <w:t xml:space="preserve">) were determined according to Van </w:t>
      </w:r>
      <w:proofErr w:type="spellStart"/>
      <w:r w:rsidRPr="00126581">
        <w:rPr>
          <w:sz w:val="24"/>
          <w:szCs w:val="24"/>
          <w:lang w:val="en-US"/>
        </w:rPr>
        <w:t>Soest</w:t>
      </w:r>
      <w:proofErr w:type="spellEnd"/>
      <w:r w:rsidRPr="00126581">
        <w:rPr>
          <w:sz w:val="24"/>
          <w:szCs w:val="24"/>
          <w:lang w:val="en-US"/>
        </w:rPr>
        <w:t xml:space="preserve"> (1991) using </w:t>
      </w:r>
      <w:proofErr w:type="spellStart"/>
      <w:r w:rsidRPr="00126581">
        <w:rPr>
          <w:sz w:val="24"/>
          <w:szCs w:val="24"/>
          <w:lang w:val="en-US"/>
        </w:rPr>
        <w:t>thermostable</w:t>
      </w:r>
      <w:proofErr w:type="spellEnd"/>
      <w:r w:rsidRPr="00126581">
        <w:rPr>
          <w:sz w:val="24"/>
          <w:szCs w:val="24"/>
          <w:lang w:val="en-US"/>
        </w:rPr>
        <w:t xml:space="preserve"> α-amylase and acid detergent fiber (ADF) and lignin contents according to Goering &amp; Van </w:t>
      </w:r>
      <w:proofErr w:type="spellStart"/>
      <w:r w:rsidRPr="00126581">
        <w:rPr>
          <w:sz w:val="24"/>
          <w:szCs w:val="24"/>
          <w:lang w:val="en-US"/>
        </w:rPr>
        <w:t>Soest</w:t>
      </w:r>
      <w:proofErr w:type="spellEnd"/>
      <w:r w:rsidRPr="00126581">
        <w:rPr>
          <w:sz w:val="24"/>
          <w:szCs w:val="24"/>
          <w:lang w:val="en-US"/>
        </w:rPr>
        <w:t xml:space="preserve"> (1970). The </w:t>
      </w:r>
      <w:proofErr w:type="gramStart"/>
      <w:r w:rsidRPr="00126581">
        <w:rPr>
          <w:sz w:val="24"/>
          <w:szCs w:val="24"/>
          <w:lang w:val="en-US"/>
        </w:rPr>
        <w:t xml:space="preserve">hemicellulose contents were estimated by the difference between </w:t>
      </w:r>
      <w:proofErr w:type="spellStart"/>
      <w:r w:rsidRPr="00126581">
        <w:rPr>
          <w:sz w:val="24"/>
          <w:szCs w:val="24"/>
          <w:lang w:val="en-US"/>
        </w:rPr>
        <w:t>aN</w:t>
      </w:r>
      <w:r w:rsidR="00A4175D" w:rsidRPr="00126581">
        <w:rPr>
          <w:sz w:val="24"/>
          <w:szCs w:val="24"/>
          <w:lang w:val="en-US"/>
        </w:rPr>
        <w:t>DF</w:t>
      </w:r>
      <w:proofErr w:type="spellEnd"/>
      <w:r w:rsidRPr="00126581">
        <w:rPr>
          <w:sz w:val="24"/>
          <w:szCs w:val="24"/>
          <w:lang w:val="en-US"/>
        </w:rPr>
        <w:t xml:space="preserve"> and </w:t>
      </w:r>
      <w:r w:rsidR="00A4175D" w:rsidRPr="00126581">
        <w:rPr>
          <w:sz w:val="24"/>
          <w:szCs w:val="24"/>
          <w:lang w:val="en-US"/>
        </w:rPr>
        <w:t>ADF</w:t>
      </w:r>
      <w:r w:rsidRPr="00126581">
        <w:rPr>
          <w:sz w:val="24"/>
          <w:szCs w:val="24"/>
          <w:lang w:val="en-US"/>
        </w:rPr>
        <w:t xml:space="preserve">, as well as the cellulose contents were estimated by the difference between </w:t>
      </w:r>
      <w:r w:rsidR="00A4175D" w:rsidRPr="00126581">
        <w:rPr>
          <w:sz w:val="24"/>
          <w:szCs w:val="24"/>
          <w:lang w:val="en-US"/>
        </w:rPr>
        <w:t>ADF</w:t>
      </w:r>
      <w:r w:rsidRPr="00126581">
        <w:rPr>
          <w:sz w:val="24"/>
          <w:szCs w:val="24"/>
          <w:lang w:val="en-US"/>
        </w:rPr>
        <w:t xml:space="preserve"> and lignin</w:t>
      </w:r>
      <w:proofErr w:type="gramEnd"/>
      <w:r w:rsidRPr="00126581">
        <w:rPr>
          <w:sz w:val="24"/>
          <w:szCs w:val="24"/>
          <w:lang w:val="en-US"/>
        </w:rPr>
        <w:t>.</w:t>
      </w:r>
    </w:p>
    <w:p w14:paraId="64F5EE62" w14:textId="40C84DFB" w:rsidR="008F1A17" w:rsidRPr="00126581" w:rsidRDefault="008F1A17" w:rsidP="009F6036">
      <w:pPr>
        <w:tabs>
          <w:tab w:val="num" w:pos="-284"/>
        </w:tabs>
        <w:spacing w:line="360" w:lineRule="auto"/>
        <w:jc w:val="both"/>
        <w:rPr>
          <w:sz w:val="24"/>
          <w:szCs w:val="24"/>
          <w:lang w:val="en-US"/>
        </w:rPr>
      </w:pPr>
      <w:r w:rsidRPr="00126581">
        <w:rPr>
          <w:sz w:val="24"/>
          <w:szCs w:val="24"/>
          <w:lang w:val="en-US"/>
        </w:rPr>
        <w:tab/>
        <w:t xml:space="preserve">The </w:t>
      </w:r>
      <w:r w:rsidR="00A4175D" w:rsidRPr="00126581">
        <w:rPr>
          <w:sz w:val="24"/>
          <w:szCs w:val="24"/>
          <w:lang w:val="en-US"/>
        </w:rPr>
        <w:t>rumen</w:t>
      </w:r>
      <w:r w:rsidRPr="00126581">
        <w:rPr>
          <w:sz w:val="24"/>
          <w:szCs w:val="24"/>
          <w:lang w:val="en-US"/>
        </w:rPr>
        <w:t xml:space="preserve"> disappearance rate of the dry matter </w:t>
      </w:r>
      <w:proofErr w:type="gramStart"/>
      <w:r w:rsidRPr="00126581">
        <w:rPr>
          <w:sz w:val="24"/>
          <w:szCs w:val="24"/>
          <w:lang w:val="en-US"/>
        </w:rPr>
        <w:t>was estimated</w:t>
      </w:r>
      <w:proofErr w:type="gramEnd"/>
      <w:r w:rsidRPr="00126581">
        <w:rPr>
          <w:sz w:val="24"/>
          <w:szCs w:val="24"/>
          <w:lang w:val="en-US"/>
        </w:rPr>
        <w:t xml:space="preserve"> by </w:t>
      </w:r>
      <w:r w:rsidRPr="00126581">
        <w:rPr>
          <w:i/>
          <w:sz w:val="24"/>
          <w:szCs w:val="24"/>
          <w:lang w:val="en-US"/>
        </w:rPr>
        <w:t>in situ</w:t>
      </w:r>
      <w:r w:rsidRPr="00126581">
        <w:rPr>
          <w:sz w:val="24"/>
          <w:szCs w:val="24"/>
          <w:lang w:val="en-US"/>
        </w:rPr>
        <w:t xml:space="preserve"> technique using nylon bags measuring 12x8 cm and with </w:t>
      </w:r>
      <w:r w:rsidR="00A4175D" w:rsidRPr="00126581">
        <w:rPr>
          <w:sz w:val="24"/>
          <w:szCs w:val="24"/>
          <w:lang w:val="en-US"/>
        </w:rPr>
        <w:t xml:space="preserve">40 - 60 </w:t>
      </w:r>
      <w:proofErr w:type="spellStart"/>
      <w:r w:rsidR="00A4175D" w:rsidRPr="00126581">
        <w:rPr>
          <w:sz w:val="24"/>
          <w:szCs w:val="24"/>
          <w:lang w:val="en-US"/>
        </w:rPr>
        <w:t>μm</w:t>
      </w:r>
      <w:proofErr w:type="spellEnd"/>
      <w:r w:rsidR="00A4175D" w:rsidRPr="00126581">
        <w:rPr>
          <w:sz w:val="24"/>
          <w:szCs w:val="24"/>
          <w:lang w:val="en-US"/>
        </w:rPr>
        <w:t xml:space="preserve"> </w:t>
      </w:r>
      <w:r w:rsidRPr="00126581">
        <w:rPr>
          <w:sz w:val="24"/>
          <w:szCs w:val="24"/>
          <w:lang w:val="en-US"/>
        </w:rPr>
        <w:t>pores, containing approximately 5 g of each dry material and ground to 1 mm, for later incubation in the rumen (</w:t>
      </w:r>
      <w:proofErr w:type="spellStart"/>
      <w:r w:rsidRPr="00126581">
        <w:rPr>
          <w:sz w:val="24"/>
          <w:szCs w:val="24"/>
          <w:lang w:val="en-US"/>
        </w:rPr>
        <w:t>Nocek</w:t>
      </w:r>
      <w:proofErr w:type="spellEnd"/>
      <w:r w:rsidRPr="00126581">
        <w:rPr>
          <w:sz w:val="24"/>
          <w:szCs w:val="24"/>
          <w:lang w:val="en-US"/>
        </w:rPr>
        <w:t xml:space="preserve">, 1988). The incubation times used were 0, 6, 12, 18, 24, 36 and 48 hours. For this purpose, two 36-month-old steers, average </w:t>
      </w:r>
      <w:r w:rsidR="00A4175D" w:rsidRPr="00126581">
        <w:rPr>
          <w:sz w:val="24"/>
          <w:szCs w:val="24"/>
          <w:lang w:val="en-US"/>
        </w:rPr>
        <w:t>body</w:t>
      </w:r>
      <w:r w:rsidRPr="00126581">
        <w:rPr>
          <w:sz w:val="24"/>
          <w:szCs w:val="24"/>
          <w:lang w:val="en-US"/>
        </w:rPr>
        <w:t xml:space="preserve"> weight of 650 kg, with </w:t>
      </w:r>
      <w:proofErr w:type="spellStart"/>
      <w:r w:rsidRPr="00126581">
        <w:rPr>
          <w:sz w:val="24"/>
          <w:szCs w:val="24"/>
          <w:lang w:val="en-US"/>
        </w:rPr>
        <w:t>ruminal</w:t>
      </w:r>
      <w:proofErr w:type="spellEnd"/>
      <w:r w:rsidRPr="00126581">
        <w:rPr>
          <w:sz w:val="24"/>
          <w:szCs w:val="24"/>
          <w:lang w:val="en-US"/>
        </w:rPr>
        <w:t xml:space="preserve"> cannula </w:t>
      </w:r>
      <w:proofErr w:type="gramStart"/>
      <w:r w:rsidRPr="00126581">
        <w:rPr>
          <w:sz w:val="24"/>
          <w:szCs w:val="24"/>
          <w:lang w:val="en-US"/>
        </w:rPr>
        <w:t>were used</w:t>
      </w:r>
      <w:proofErr w:type="gramEnd"/>
      <w:r w:rsidRPr="00126581">
        <w:rPr>
          <w:sz w:val="24"/>
          <w:szCs w:val="24"/>
          <w:lang w:val="en-US"/>
        </w:rPr>
        <w:t xml:space="preserve">. Eight replications </w:t>
      </w:r>
      <w:proofErr w:type="gramStart"/>
      <w:r w:rsidRPr="00126581">
        <w:rPr>
          <w:sz w:val="24"/>
          <w:szCs w:val="24"/>
          <w:lang w:val="en-US"/>
        </w:rPr>
        <w:t>were performed</w:t>
      </w:r>
      <w:proofErr w:type="gramEnd"/>
      <w:r w:rsidRPr="00126581">
        <w:rPr>
          <w:sz w:val="24"/>
          <w:szCs w:val="24"/>
          <w:lang w:val="en-US"/>
        </w:rPr>
        <w:t xml:space="preserve"> per treatment, four of them referring to the upper stratum and four to the lower stratum.</w:t>
      </w:r>
    </w:p>
    <w:p w14:paraId="0D6ED5EC" w14:textId="58DC1882" w:rsidR="008F1A17" w:rsidRPr="00126581" w:rsidRDefault="008F1A17" w:rsidP="009F6036">
      <w:pPr>
        <w:tabs>
          <w:tab w:val="num" w:pos="-284"/>
        </w:tabs>
        <w:spacing w:line="360" w:lineRule="auto"/>
        <w:jc w:val="both"/>
        <w:rPr>
          <w:sz w:val="24"/>
          <w:szCs w:val="24"/>
          <w:lang w:val="en-US"/>
        </w:rPr>
      </w:pPr>
      <w:r w:rsidRPr="00126581">
        <w:rPr>
          <w:sz w:val="24"/>
          <w:szCs w:val="24"/>
          <w:lang w:val="en-US"/>
        </w:rPr>
        <w:tab/>
      </w:r>
      <w:r w:rsidR="00A4175D" w:rsidRPr="00126581">
        <w:rPr>
          <w:sz w:val="24"/>
          <w:szCs w:val="24"/>
          <w:lang w:val="en-US"/>
        </w:rPr>
        <w:t>D</w:t>
      </w:r>
      <w:r w:rsidRPr="00126581">
        <w:rPr>
          <w:sz w:val="24"/>
          <w:szCs w:val="24"/>
          <w:lang w:val="en-US"/>
        </w:rPr>
        <w:t xml:space="preserve">ata </w:t>
      </w:r>
      <w:proofErr w:type="gramStart"/>
      <w:r w:rsidRPr="00126581">
        <w:rPr>
          <w:sz w:val="24"/>
          <w:szCs w:val="24"/>
          <w:lang w:val="en-US"/>
        </w:rPr>
        <w:t xml:space="preserve">were </w:t>
      </w:r>
      <w:r w:rsidR="00A4175D" w:rsidRPr="00126581">
        <w:rPr>
          <w:sz w:val="24"/>
          <w:szCs w:val="24"/>
          <w:lang w:val="en-US"/>
        </w:rPr>
        <w:t>subjected</w:t>
      </w:r>
      <w:proofErr w:type="gramEnd"/>
      <w:r w:rsidRPr="00126581">
        <w:rPr>
          <w:sz w:val="24"/>
          <w:szCs w:val="24"/>
          <w:lang w:val="en-US"/>
        </w:rPr>
        <w:t xml:space="preserve"> to the Shapiro-</w:t>
      </w:r>
      <w:proofErr w:type="spellStart"/>
      <w:r w:rsidRPr="00126581">
        <w:rPr>
          <w:sz w:val="24"/>
          <w:szCs w:val="24"/>
          <w:lang w:val="en-US"/>
        </w:rPr>
        <w:t>Wilk</w:t>
      </w:r>
      <w:proofErr w:type="spellEnd"/>
      <w:r w:rsidRPr="00126581">
        <w:rPr>
          <w:sz w:val="24"/>
          <w:szCs w:val="24"/>
          <w:lang w:val="en-US"/>
        </w:rPr>
        <w:t xml:space="preserve"> and Bartlett tests</w:t>
      </w:r>
      <w:r w:rsidR="00A4175D" w:rsidRPr="00126581">
        <w:rPr>
          <w:sz w:val="24"/>
          <w:szCs w:val="24"/>
          <w:lang w:val="en-US"/>
        </w:rPr>
        <w:t xml:space="preserve"> to check </w:t>
      </w:r>
      <w:r w:rsidRPr="00126581">
        <w:rPr>
          <w:sz w:val="24"/>
          <w:szCs w:val="24"/>
          <w:lang w:val="en-US"/>
        </w:rPr>
        <w:t xml:space="preserve">the assumptions of normality and homogeneity of variance, respectively. Once these assumptions </w:t>
      </w:r>
      <w:proofErr w:type="gramStart"/>
      <w:r w:rsidRPr="00126581">
        <w:rPr>
          <w:sz w:val="24"/>
          <w:szCs w:val="24"/>
          <w:lang w:val="en-US"/>
        </w:rPr>
        <w:t>were met</w:t>
      </w:r>
      <w:proofErr w:type="gramEnd"/>
      <w:r w:rsidRPr="00126581">
        <w:rPr>
          <w:sz w:val="24"/>
          <w:szCs w:val="24"/>
          <w:lang w:val="en-US"/>
        </w:rPr>
        <w:t>, the F</w:t>
      </w:r>
      <w:r w:rsidR="00A4175D" w:rsidRPr="00126581">
        <w:rPr>
          <w:sz w:val="24"/>
          <w:szCs w:val="24"/>
          <w:lang w:val="en-US"/>
        </w:rPr>
        <w:t>-</w:t>
      </w:r>
      <w:r w:rsidRPr="00126581">
        <w:rPr>
          <w:sz w:val="24"/>
          <w:szCs w:val="24"/>
          <w:lang w:val="en-US"/>
        </w:rPr>
        <w:t xml:space="preserve">test was applied through analysis of variance (ANOVA) and then the </w:t>
      </w:r>
      <w:proofErr w:type="spellStart"/>
      <w:r w:rsidRPr="00126581">
        <w:rPr>
          <w:sz w:val="24"/>
          <w:szCs w:val="24"/>
          <w:lang w:val="en-US"/>
        </w:rPr>
        <w:t>Tukey</w:t>
      </w:r>
      <w:r w:rsidR="00A4175D" w:rsidRPr="00126581">
        <w:rPr>
          <w:sz w:val="24"/>
          <w:szCs w:val="24"/>
          <w:lang w:val="en-US"/>
        </w:rPr>
        <w:t>’s</w:t>
      </w:r>
      <w:proofErr w:type="spellEnd"/>
      <w:r w:rsidRPr="00126581">
        <w:rPr>
          <w:sz w:val="24"/>
          <w:szCs w:val="24"/>
          <w:lang w:val="en-US"/>
        </w:rPr>
        <w:t xml:space="preserve"> test at 5% and 1% of significance. </w:t>
      </w:r>
      <w:r w:rsidR="00A4175D" w:rsidRPr="00126581">
        <w:rPr>
          <w:sz w:val="24"/>
          <w:szCs w:val="24"/>
          <w:lang w:val="en-US"/>
        </w:rPr>
        <w:t>D</w:t>
      </w:r>
      <w:r w:rsidRPr="00126581">
        <w:rPr>
          <w:sz w:val="24"/>
          <w:szCs w:val="24"/>
          <w:lang w:val="en-US"/>
        </w:rPr>
        <w:t xml:space="preserve">ata referring to the </w:t>
      </w:r>
      <w:r w:rsidR="00A4175D" w:rsidRPr="00126581">
        <w:rPr>
          <w:sz w:val="24"/>
          <w:szCs w:val="24"/>
          <w:lang w:val="en-US"/>
        </w:rPr>
        <w:t>rumen</w:t>
      </w:r>
      <w:r w:rsidRPr="00126581">
        <w:rPr>
          <w:sz w:val="24"/>
          <w:szCs w:val="24"/>
          <w:lang w:val="en-US"/>
        </w:rPr>
        <w:t xml:space="preserve"> disappearance rate </w:t>
      </w:r>
      <w:proofErr w:type="gramStart"/>
      <w:r w:rsidRPr="00126581">
        <w:rPr>
          <w:sz w:val="24"/>
          <w:szCs w:val="24"/>
          <w:lang w:val="en-US"/>
        </w:rPr>
        <w:t xml:space="preserve">were </w:t>
      </w:r>
      <w:r w:rsidR="00A4175D" w:rsidRPr="00126581">
        <w:rPr>
          <w:sz w:val="24"/>
          <w:szCs w:val="24"/>
          <w:lang w:val="en-US"/>
        </w:rPr>
        <w:t>subjected</w:t>
      </w:r>
      <w:proofErr w:type="gramEnd"/>
      <w:r w:rsidRPr="00126581">
        <w:rPr>
          <w:sz w:val="24"/>
          <w:szCs w:val="24"/>
          <w:lang w:val="en-US"/>
        </w:rPr>
        <w:t xml:space="preserve"> to polynomial regression analysis, considering the variable hours of evaluation, using the “</w:t>
      </w:r>
      <w:proofErr w:type="spellStart"/>
      <w:r w:rsidRPr="00126581">
        <w:rPr>
          <w:sz w:val="24"/>
          <w:szCs w:val="24"/>
          <w:lang w:val="en-US"/>
        </w:rPr>
        <w:t>procreg</w:t>
      </w:r>
      <w:proofErr w:type="spellEnd"/>
      <w:r w:rsidRPr="00126581">
        <w:rPr>
          <w:sz w:val="24"/>
          <w:szCs w:val="24"/>
          <w:lang w:val="en-US"/>
        </w:rPr>
        <w:t xml:space="preserve">” procedure of the SAS </w:t>
      </w:r>
      <w:r w:rsidR="00A4175D" w:rsidRPr="00126581">
        <w:rPr>
          <w:sz w:val="24"/>
          <w:szCs w:val="24"/>
          <w:lang w:val="en-US"/>
        </w:rPr>
        <w:t>software</w:t>
      </w:r>
      <w:r w:rsidRPr="00126581">
        <w:rPr>
          <w:sz w:val="24"/>
          <w:szCs w:val="24"/>
          <w:lang w:val="en-US"/>
        </w:rPr>
        <w:t xml:space="preserve"> (v. 9.2, SAS Institute Inc., Cary, NC).</w:t>
      </w:r>
    </w:p>
    <w:p w14:paraId="5A41D3D0" w14:textId="605483FE" w:rsidR="00F61373" w:rsidRPr="00126581" w:rsidRDefault="008C0ECC" w:rsidP="00E552C5">
      <w:pPr>
        <w:spacing w:line="360" w:lineRule="auto"/>
        <w:jc w:val="both"/>
        <w:rPr>
          <w:sz w:val="24"/>
          <w:szCs w:val="24"/>
          <w:lang w:val="en-US"/>
        </w:rPr>
      </w:pPr>
      <w:r w:rsidRPr="00126581">
        <w:rPr>
          <w:sz w:val="24"/>
          <w:szCs w:val="24"/>
          <w:lang w:val="en-US"/>
        </w:rPr>
        <w:tab/>
      </w:r>
    </w:p>
    <w:p w14:paraId="2A67B3D2" w14:textId="49574B47" w:rsidR="00DD75CE" w:rsidRPr="00126581" w:rsidRDefault="000D0879" w:rsidP="00E552C5">
      <w:pPr>
        <w:pStyle w:val="Ttulo1"/>
        <w:spacing w:before="0" w:line="360" w:lineRule="auto"/>
        <w:ind w:left="0" w:firstLine="0"/>
        <w:rPr>
          <w:lang w:val="en-US"/>
        </w:rPr>
      </w:pPr>
      <w:r w:rsidRPr="00126581">
        <w:rPr>
          <w:lang w:val="en-US"/>
        </w:rPr>
        <w:t>RESULT</w:t>
      </w:r>
      <w:r w:rsidR="0052169F" w:rsidRPr="00126581">
        <w:rPr>
          <w:lang w:val="en-US"/>
        </w:rPr>
        <w:t xml:space="preserve">S </w:t>
      </w:r>
      <w:r w:rsidRPr="00126581">
        <w:rPr>
          <w:lang w:val="en-US"/>
        </w:rPr>
        <w:t>AND DISCUSSION</w:t>
      </w:r>
    </w:p>
    <w:p w14:paraId="358DA5D9" w14:textId="6538EFB3" w:rsidR="000D0879" w:rsidRPr="00126581" w:rsidRDefault="000D0879" w:rsidP="00CA1202">
      <w:pPr>
        <w:spacing w:line="360" w:lineRule="auto"/>
        <w:ind w:firstLine="708"/>
        <w:jc w:val="both"/>
        <w:rPr>
          <w:sz w:val="24"/>
          <w:szCs w:val="24"/>
          <w:lang w:val="en-US"/>
        </w:rPr>
      </w:pPr>
      <w:r w:rsidRPr="00126581">
        <w:rPr>
          <w:sz w:val="24"/>
          <w:szCs w:val="24"/>
          <w:lang w:val="en-US"/>
        </w:rPr>
        <w:t xml:space="preserve">Regardless of </w:t>
      </w:r>
      <w:r w:rsidR="00A4175D" w:rsidRPr="00126581">
        <w:rPr>
          <w:sz w:val="24"/>
          <w:szCs w:val="24"/>
          <w:lang w:val="en-US"/>
        </w:rPr>
        <w:t xml:space="preserve">using </w:t>
      </w:r>
      <w:r w:rsidRPr="00126581">
        <w:rPr>
          <w:sz w:val="24"/>
          <w:szCs w:val="24"/>
          <w:lang w:val="en-US"/>
        </w:rPr>
        <w:t xml:space="preserve">inoculant, the dry matter content of the silage differed </w:t>
      </w:r>
      <w:r w:rsidR="00A4175D" w:rsidRPr="00126581">
        <w:rPr>
          <w:sz w:val="24"/>
          <w:szCs w:val="24"/>
          <w:lang w:val="en-US"/>
        </w:rPr>
        <w:t>between</w:t>
      </w:r>
      <w:r w:rsidRPr="00126581">
        <w:rPr>
          <w:sz w:val="24"/>
          <w:szCs w:val="24"/>
          <w:lang w:val="en-US"/>
        </w:rPr>
        <w:t xml:space="preserve"> the silo strata, with higher moisture present in the silage of the lower stratum (38.71% versus 40.49%; Table 1) due to the gravitational effect of part of the water released by cellular disruption and organic acids produced during the fermentation process. The use of inoculant</w:t>
      </w:r>
      <w:r w:rsidR="003043C3" w:rsidRPr="00126581">
        <w:rPr>
          <w:sz w:val="24"/>
          <w:szCs w:val="24"/>
          <w:lang w:val="en-US"/>
        </w:rPr>
        <w:t>s</w:t>
      </w:r>
      <w:r w:rsidRPr="00126581">
        <w:rPr>
          <w:sz w:val="24"/>
          <w:szCs w:val="24"/>
          <w:lang w:val="en-US"/>
        </w:rPr>
        <w:t xml:space="preserve"> did not affect the dry matter content of the silage, as well as no </w:t>
      </w:r>
      <w:r w:rsidR="003043C3" w:rsidRPr="00126581">
        <w:rPr>
          <w:sz w:val="24"/>
          <w:szCs w:val="24"/>
          <w:lang w:val="en-US"/>
        </w:rPr>
        <w:t>variations</w:t>
      </w:r>
      <w:r w:rsidRPr="00126581">
        <w:rPr>
          <w:sz w:val="24"/>
          <w:szCs w:val="24"/>
          <w:lang w:val="en-US"/>
        </w:rPr>
        <w:t xml:space="preserve"> were </w:t>
      </w:r>
      <w:r w:rsidR="003043C3" w:rsidRPr="00126581">
        <w:rPr>
          <w:sz w:val="24"/>
          <w:szCs w:val="24"/>
          <w:lang w:val="en-US"/>
        </w:rPr>
        <w:t>detected in the contents of</w:t>
      </w:r>
      <w:r w:rsidR="00813284" w:rsidRPr="00126581">
        <w:rPr>
          <w:sz w:val="24"/>
          <w:szCs w:val="24"/>
          <w:lang w:val="en-US"/>
        </w:rPr>
        <w:t xml:space="preserve"> ash, ADF, cellulose, lignin and in situ dry matter digestibility (ISDDM) in 24 hours.</w:t>
      </w:r>
    </w:p>
    <w:p w14:paraId="3D9B225D" w14:textId="77777777" w:rsidR="00840D91" w:rsidRPr="00126581" w:rsidRDefault="00840D91" w:rsidP="00CA1202">
      <w:pPr>
        <w:spacing w:line="360" w:lineRule="auto"/>
        <w:ind w:firstLine="708"/>
        <w:jc w:val="both"/>
        <w:rPr>
          <w:sz w:val="24"/>
          <w:szCs w:val="24"/>
          <w:lang w:val="en-US"/>
        </w:rPr>
      </w:pPr>
    </w:p>
    <w:p w14:paraId="7DC6E249" w14:textId="3E042FBF" w:rsidR="00840D91" w:rsidRPr="00126581" w:rsidRDefault="00813284" w:rsidP="00840D91">
      <w:pPr>
        <w:spacing w:line="360" w:lineRule="auto"/>
        <w:jc w:val="both"/>
        <w:rPr>
          <w:rFonts w:ascii="SAS Monospace" w:hAnsi="SAS Monospace" w:cs="SAS Monospace"/>
          <w:sz w:val="16"/>
          <w:szCs w:val="16"/>
          <w:lang w:val="en-US" w:eastAsia="pt-BR"/>
        </w:rPr>
      </w:pPr>
      <w:r w:rsidRPr="00126581">
        <w:rPr>
          <w:sz w:val="24"/>
          <w:szCs w:val="24"/>
          <w:lang w:val="en-US"/>
        </w:rPr>
        <w:t>Table</w:t>
      </w:r>
      <w:r w:rsidR="00840D91" w:rsidRPr="00126581">
        <w:rPr>
          <w:sz w:val="24"/>
          <w:szCs w:val="24"/>
          <w:lang w:val="en-US"/>
        </w:rPr>
        <w:t xml:space="preserve"> 1. </w:t>
      </w:r>
      <w:r w:rsidRPr="00126581">
        <w:rPr>
          <w:sz w:val="24"/>
          <w:szCs w:val="24"/>
          <w:lang w:val="en-US"/>
        </w:rPr>
        <w:t xml:space="preserve">Chemical composition of corn silage inoculated with </w:t>
      </w:r>
      <w:r w:rsidRPr="00126581">
        <w:rPr>
          <w:i/>
          <w:sz w:val="24"/>
          <w:szCs w:val="24"/>
          <w:lang w:val="en-US"/>
        </w:rPr>
        <w:t xml:space="preserve">Lactobacillus </w:t>
      </w:r>
      <w:proofErr w:type="spellStart"/>
      <w:r w:rsidRPr="00126581">
        <w:rPr>
          <w:i/>
          <w:sz w:val="24"/>
          <w:szCs w:val="24"/>
          <w:lang w:val="en-US"/>
        </w:rPr>
        <w:t>buchneri</w:t>
      </w:r>
      <w:proofErr w:type="spellEnd"/>
      <w:r w:rsidRPr="00126581">
        <w:rPr>
          <w:sz w:val="24"/>
          <w:szCs w:val="24"/>
          <w:lang w:val="en-US"/>
        </w:rPr>
        <w:t xml:space="preserve"> in different </w:t>
      </w:r>
      <w:r w:rsidR="003043C3" w:rsidRPr="00126581">
        <w:rPr>
          <w:sz w:val="24"/>
          <w:szCs w:val="24"/>
          <w:lang w:val="en-US"/>
        </w:rPr>
        <w:t>combinations</w:t>
      </w:r>
      <w:r w:rsidRPr="00126581">
        <w:rPr>
          <w:sz w:val="24"/>
          <w:szCs w:val="24"/>
          <w:lang w:val="en-US"/>
        </w:rPr>
        <w:t>, according to</w:t>
      </w:r>
      <w:r w:rsidR="003043C3" w:rsidRPr="00126581">
        <w:rPr>
          <w:sz w:val="24"/>
          <w:szCs w:val="24"/>
          <w:lang w:val="en-US"/>
        </w:rPr>
        <w:t xml:space="preserve"> the</w:t>
      </w:r>
      <w:r w:rsidRPr="00126581">
        <w:rPr>
          <w:sz w:val="24"/>
          <w:szCs w:val="24"/>
          <w:lang w:val="en-US"/>
        </w:rPr>
        <w:t xml:space="preserve"> silo stratum.</w:t>
      </w:r>
    </w:p>
    <w:tbl>
      <w:tblPr>
        <w:tblW w:w="9072" w:type="dxa"/>
        <w:jc w:val="center"/>
        <w:tblBorders>
          <w:top w:val="single" w:sz="4" w:space="0" w:color="000000"/>
          <w:bottom w:val="single" w:sz="4" w:space="0" w:color="000000"/>
        </w:tblBorders>
        <w:tblLook w:val="01E0" w:firstRow="1" w:lastRow="1" w:firstColumn="1" w:lastColumn="1" w:noHBand="0" w:noVBand="0"/>
      </w:tblPr>
      <w:tblGrid>
        <w:gridCol w:w="1794"/>
        <w:gridCol w:w="788"/>
        <w:gridCol w:w="835"/>
        <w:gridCol w:w="798"/>
        <w:gridCol w:w="939"/>
        <w:gridCol w:w="812"/>
        <w:gridCol w:w="798"/>
        <w:gridCol w:w="703"/>
        <w:gridCol w:w="449"/>
        <w:gridCol w:w="449"/>
        <w:gridCol w:w="707"/>
      </w:tblGrid>
      <w:tr w:rsidR="00840D91" w:rsidRPr="00126581" w14:paraId="053880D6" w14:textId="77777777" w:rsidTr="00840D91">
        <w:trPr>
          <w:jc w:val="center"/>
        </w:trPr>
        <w:tc>
          <w:tcPr>
            <w:tcW w:w="1016" w:type="pct"/>
            <w:vMerge w:val="restart"/>
            <w:tcBorders>
              <w:top w:val="single" w:sz="4" w:space="0" w:color="000000"/>
              <w:bottom w:val="nil"/>
            </w:tcBorders>
            <w:vAlign w:val="center"/>
          </w:tcPr>
          <w:p w14:paraId="51E414B0" w14:textId="543A9408" w:rsidR="00840D91" w:rsidRPr="00126581" w:rsidRDefault="00813284" w:rsidP="00A4175D">
            <w:pPr>
              <w:spacing w:line="360" w:lineRule="auto"/>
              <w:rPr>
                <w:lang w:val="pt-BR"/>
              </w:rPr>
            </w:pPr>
            <w:proofErr w:type="spellStart"/>
            <w:r w:rsidRPr="00126581">
              <w:rPr>
                <w:lang w:val="pt-BR"/>
              </w:rPr>
              <w:lastRenderedPageBreak/>
              <w:t>Variable</w:t>
            </w:r>
            <w:proofErr w:type="spellEnd"/>
          </w:p>
        </w:tc>
        <w:tc>
          <w:tcPr>
            <w:tcW w:w="1122" w:type="pct"/>
            <w:gridSpan w:val="3"/>
            <w:tcBorders>
              <w:top w:val="single" w:sz="4" w:space="0" w:color="000000"/>
              <w:bottom w:val="single" w:sz="4" w:space="0" w:color="auto"/>
              <w:right w:val="nil"/>
            </w:tcBorders>
            <w:vAlign w:val="center"/>
          </w:tcPr>
          <w:p w14:paraId="35FA7BAE" w14:textId="312C2D14" w:rsidR="00840D91" w:rsidRPr="00126581" w:rsidRDefault="00813284" w:rsidP="00813284">
            <w:pPr>
              <w:spacing w:line="360" w:lineRule="auto"/>
              <w:jc w:val="center"/>
              <w:rPr>
                <w:lang w:val="pt-BR"/>
              </w:rPr>
            </w:pPr>
            <w:proofErr w:type="spellStart"/>
            <w:r w:rsidRPr="00126581">
              <w:rPr>
                <w:lang w:val="pt-BR"/>
              </w:rPr>
              <w:t>Upper</w:t>
            </w:r>
            <w:proofErr w:type="spellEnd"/>
            <w:r w:rsidRPr="00126581">
              <w:rPr>
                <w:lang w:val="pt-BR"/>
              </w:rPr>
              <w:t xml:space="preserve"> </w:t>
            </w:r>
            <w:proofErr w:type="spellStart"/>
            <w:r w:rsidRPr="00126581">
              <w:rPr>
                <w:lang w:val="pt-BR"/>
              </w:rPr>
              <w:t>stratum</w:t>
            </w:r>
            <w:proofErr w:type="spellEnd"/>
          </w:p>
        </w:tc>
        <w:tc>
          <w:tcPr>
            <w:tcW w:w="1484" w:type="pct"/>
            <w:gridSpan w:val="3"/>
            <w:tcBorders>
              <w:top w:val="single" w:sz="4" w:space="0" w:color="000000"/>
              <w:bottom w:val="single" w:sz="4" w:space="0" w:color="auto"/>
              <w:right w:val="nil"/>
            </w:tcBorders>
            <w:vAlign w:val="center"/>
          </w:tcPr>
          <w:p w14:paraId="65679095" w14:textId="1E1211EE" w:rsidR="00840D91" w:rsidRPr="00126581" w:rsidRDefault="00813284" w:rsidP="00813284">
            <w:pPr>
              <w:spacing w:line="360" w:lineRule="auto"/>
              <w:jc w:val="center"/>
              <w:rPr>
                <w:lang w:val="pt-BR"/>
              </w:rPr>
            </w:pPr>
            <w:proofErr w:type="spellStart"/>
            <w:r w:rsidRPr="00126581">
              <w:rPr>
                <w:lang w:val="pt-BR"/>
              </w:rPr>
              <w:t>Lower</w:t>
            </w:r>
            <w:proofErr w:type="spellEnd"/>
            <w:r w:rsidR="00840D91" w:rsidRPr="00126581">
              <w:rPr>
                <w:lang w:val="pt-BR"/>
              </w:rPr>
              <w:t xml:space="preserve"> </w:t>
            </w:r>
            <w:proofErr w:type="spellStart"/>
            <w:r w:rsidRPr="00126581">
              <w:rPr>
                <w:lang w:val="pt-BR"/>
              </w:rPr>
              <w:t>stratum</w:t>
            </w:r>
            <w:proofErr w:type="spellEnd"/>
          </w:p>
        </w:tc>
        <w:tc>
          <w:tcPr>
            <w:tcW w:w="414" w:type="pct"/>
            <w:vMerge w:val="restart"/>
            <w:tcBorders>
              <w:top w:val="single" w:sz="4" w:space="0" w:color="auto"/>
              <w:right w:val="nil"/>
            </w:tcBorders>
            <w:vAlign w:val="center"/>
          </w:tcPr>
          <w:p w14:paraId="5122A42E" w14:textId="77777777" w:rsidR="00840D91" w:rsidRPr="00126581" w:rsidRDefault="00840D91" w:rsidP="00A4175D">
            <w:pPr>
              <w:spacing w:line="360" w:lineRule="auto"/>
              <w:jc w:val="center"/>
              <w:rPr>
                <w:lang w:val="pt-BR"/>
              </w:rPr>
            </w:pPr>
            <w:r w:rsidRPr="00126581">
              <w:rPr>
                <w:lang w:val="pt-BR"/>
              </w:rPr>
              <w:t>CV</w:t>
            </w:r>
          </w:p>
        </w:tc>
        <w:tc>
          <w:tcPr>
            <w:tcW w:w="964" w:type="pct"/>
            <w:gridSpan w:val="3"/>
            <w:tcBorders>
              <w:top w:val="single" w:sz="4" w:space="0" w:color="auto"/>
              <w:left w:val="nil"/>
              <w:bottom w:val="single" w:sz="4" w:space="0" w:color="auto"/>
              <w:right w:val="nil"/>
            </w:tcBorders>
          </w:tcPr>
          <w:p w14:paraId="390162CF" w14:textId="4EE4EB65" w:rsidR="00840D91" w:rsidRPr="00126581" w:rsidRDefault="00840D91" w:rsidP="00813284">
            <w:pPr>
              <w:spacing w:line="360" w:lineRule="auto"/>
              <w:jc w:val="center"/>
              <w:rPr>
                <w:lang w:val="pt-BR"/>
              </w:rPr>
            </w:pPr>
            <w:proofErr w:type="spellStart"/>
            <w:r w:rsidRPr="00126581">
              <w:rPr>
                <w:lang w:val="pt-BR"/>
              </w:rPr>
              <w:t>Probabili</w:t>
            </w:r>
            <w:r w:rsidR="00813284" w:rsidRPr="00126581">
              <w:rPr>
                <w:lang w:val="pt-BR"/>
              </w:rPr>
              <w:t>ty</w:t>
            </w:r>
            <w:proofErr w:type="spellEnd"/>
          </w:p>
        </w:tc>
      </w:tr>
      <w:tr w:rsidR="00840D91" w:rsidRPr="00126581" w14:paraId="1854D319" w14:textId="77777777" w:rsidTr="00840D91">
        <w:trPr>
          <w:trHeight w:val="312"/>
          <w:jc w:val="center"/>
        </w:trPr>
        <w:tc>
          <w:tcPr>
            <w:tcW w:w="1016" w:type="pct"/>
            <w:vMerge/>
            <w:tcBorders>
              <w:top w:val="nil"/>
              <w:bottom w:val="nil"/>
            </w:tcBorders>
          </w:tcPr>
          <w:p w14:paraId="63B338DA" w14:textId="77777777" w:rsidR="00840D91" w:rsidRPr="00126581" w:rsidRDefault="00840D91" w:rsidP="00A4175D">
            <w:pPr>
              <w:spacing w:line="360" w:lineRule="auto"/>
              <w:jc w:val="center"/>
              <w:rPr>
                <w:lang w:val="pt-BR"/>
              </w:rPr>
            </w:pPr>
          </w:p>
        </w:tc>
        <w:tc>
          <w:tcPr>
            <w:tcW w:w="169" w:type="pct"/>
            <w:tcBorders>
              <w:top w:val="single" w:sz="4" w:space="0" w:color="auto"/>
              <w:bottom w:val="single" w:sz="4" w:space="0" w:color="000000"/>
            </w:tcBorders>
            <w:vAlign w:val="center"/>
          </w:tcPr>
          <w:p w14:paraId="6D98FC5A" w14:textId="6B7D5F41" w:rsidR="00840D91" w:rsidRPr="00126581" w:rsidRDefault="00813284" w:rsidP="00A4175D">
            <w:pPr>
              <w:spacing w:line="360" w:lineRule="auto"/>
              <w:ind w:left="-40"/>
              <w:jc w:val="center"/>
              <w:rPr>
                <w:lang w:val="pt-BR"/>
              </w:rPr>
            </w:pPr>
            <w:proofErr w:type="spellStart"/>
            <w:r w:rsidRPr="00126581">
              <w:rPr>
                <w:lang w:val="pt-BR"/>
              </w:rPr>
              <w:t>Control</w:t>
            </w:r>
            <w:proofErr w:type="spellEnd"/>
          </w:p>
        </w:tc>
        <w:tc>
          <w:tcPr>
            <w:tcW w:w="487" w:type="pct"/>
            <w:tcBorders>
              <w:top w:val="single" w:sz="4" w:space="0" w:color="auto"/>
              <w:bottom w:val="single" w:sz="4" w:space="0" w:color="000000"/>
            </w:tcBorders>
            <w:vAlign w:val="center"/>
          </w:tcPr>
          <w:p w14:paraId="2115FDE3" w14:textId="77777777" w:rsidR="00840D91" w:rsidRPr="00126581" w:rsidRDefault="00840D91" w:rsidP="00A4175D">
            <w:pPr>
              <w:spacing w:line="360" w:lineRule="auto"/>
              <w:jc w:val="center"/>
              <w:rPr>
                <w:lang w:val="pt-BR"/>
              </w:rPr>
            </w:pPr>
            <w:r w:rsidRPr="00126581">
              <w:rPr>
                <w:lang w:val="pt-BR"/>
              </w:rPr>
              <w:t>11CFT</w:t>
            </w:r>
          </w:p>
        </w:tc>
        <w:tc>
          <w:tcPr>
            <w:tcW w:w="466" w:type="pct"/>
            <w:tcBorders>
              <w:top w:val="single" w:sz="4" w:space="0" w:color="auto"/>
              <w:bottom w:val="single" w:sz="4" w:space="0" w:color="000000"/>
            </w:tcBorders>
            <w:vAlign w:val="center"/>
          </w:tcPr>
          <w:p w14:paraId="63B9A43C" w14:textId="77777777" w:rsidR="00840D91" w:rsidRPr="00126581" w:rsidRDefault="00840D91" w:rsidP="00A4175D">
            <w:pPr>
              <w:spacing w:line="360" w:lineRule="auto"/>
              <w:jc w:val="center"/>
              <w:rPr>
                <w:lang w:val="pt-BR"/>
              </w:rPr>
            </w:pPr>
            <w:r w:rsidRPr="00126581">
              <w:rPr>
                <w:lang w:val="pt-BR"/>
              </w:rPr>
              <w:t>11C33</w:t>
            </w:r>
          </w:p>
        </w:tc>
        <w:tc>
          <w:tcPr>
            <w:tcW w:w="544" w:type="pct"/>
            <w:tcBorders>
              <w:top w:val="single" w:sz="4" w:space="0" w:color="auto"/>
              <w:bottom w:val="single" w:sz="4" w:space="0" w:color="000000"/>
            </w:tcBorders>
            <w:vAlign w:val="center"/>
          </w:tcPr>
          <w:p w14:paraId="63DE8988" w14:textId="108A05BE" w:rsidR="00840D91" w:rsidRPr="00126581" w:rsidRDefault="00813284" w:rsidP="00A4175D">
            <w:pPr>
              <w:spacing w:line="360" w:lineRule="auto"/>
              <w:ind w:left="-41" w:right="-53"/>
              <w:jc w:val="center"/>
              <w:rPr>
                <w:lang w:val="pt-BR"/>
              </w:rPr>
            </w:pPr>
            <w:proofErr w:type="spellStart"/>
            <w:r w:rsidRPr="00126581">
              <w:rPr>
                <w:lang w:val="pt-BR"/>
              </w:rPr>
              <w:t>Control</w:t>
            </w:r>
            <w:proofErr w:type="spellEnd"/>
          </w:p>
        </w:tc>
        <w:tc>
          <w:tcPr>
            <w:tcW w:w="474" w:type="pct"/>
            <w:tcBorders>
              <w:top w:val="single" w:sz="4" w:space="0" w:color="auto"/>
              <w:bottom w:val="single" w:sz="4" w:space="0" w:color="000000"/>
            </w:tcBorders>
            <w:vAlign w:val="center"/>
          </w:tcPr>
          <w:p w14:paraId="6B4F0A49" w14:textId="77777777" w:rsidR="00840D91" w:rsidRPr="00126581" w:rsidRDefault="00840D91" w:rsidP="00A4175D">
            <w:pPr>
              <w:spacing w:line="360" w:lineRule="auto"/>
              <w:ind w:left="-21" w:right="-6"/>
              <w:jc w:val="center"/>
              <w:rPr>
                <w:lang w:val="pt-BR"/>
              </w:rPr>
            </w:pPr>
            <w:r w:rsidRPr="00126581">
              <w:rPr>
                <w:lang w:val="pt-BR"/>
              </w:rPr>
              <w:t>11CFT</w:t>
            </w:r>
          </w:p>
        </w:tc>
        <w:tc>
          <w:tcPr>
            <w:tcW w:w="466" w:type="pct"/>
            <w:tcBorders>
              <w:top w:val="single" w:sz="4" w:space="0" w:color="auto"/>
              <w:bottom w:val="single" w:sz="4" w:space="0" w:color="000000"/>
            </w:tcBorders>
            <w:vAlign w:val="center"/>
          </w:tcPr>
          <w:p w14:paraId="524A713A" w14:textId="77777777" w:rsidR="00840D91" w:rsidRPr="00126581" w:rsidRDefault="00840D91" w:rsidP="00A4175D">
            <w:pPr>
              <w:spacing w:line="360" w:lineRule="auto"/>
              <w:jc w:val="center"/>
              <w:rPr>
                <w:lang w:val="pt-BR"/>
              </w:rPr>
            </w:pPr>
            <w:r w:rsidRPr="00126581">
              <w:rPr>
                <w:lang w:val="pt-BR"/>
              </w:rPr>
              <w:t>11C33</w:t>
            </w:r>
          </w:p>
        </w:tc>
        <w:tc>
          <w:tcPr>
            <w:tcW w:w="414" w:type="pct"/>
            <w:vMerge/>
            <w:tcBorders>
              <w:bottom w:val="single" w:sz="4" w:space="0" w:color="000000"/>
            </w:tcBorders>
          </w:tcPr>
          <w:p w14:paraId="0CE6AEB1" w14:textId="77777777" w:rsidR="00840D91" w:rsidRPr="00126581" w:rsidRDefault="00840D91" w:rsidP="00A4175D">
            <w:pPr>
              <w:spacing w:line="360" w:lineRule="auto"/>
              <w:jc w:val="center"/>
              <w:rPr>
                <w:lang w:val="pt-BR"/>
              </w:rPr>
            </w:pPr>
          </w:p>
        </w:tc>
        <w:tc>
          <w:tcPr>
            <w:tcW w:w="274" w:type="pct"/>
            <w:tcBorders>
              <w:top w:val="single" w:sz="4" w:space="0" w:color="auto"/>
              <w:bottom w:val="single" w:sz="4" w:space="0" w:color="000000"/>
            </w:tcBorders>
            <w:vAlign w:val="center"/>
          </w:tcPr>
          <w:p w14:paraId="08C87001" w14:textId="77777777" w:rsidR="00840D91" w:rsidRPr="00126581" w:rsidRDefault="00840D91" w:rsidP="00A4175D">
            <w:pPr>
              <w:spacing w:line="360" w:lineRule="auto"/>
              <w:jc w:val="center"/>
              <w:rPr>
                <w:lang w:val="pt-BR"/>
              </w:rPr>
            </w:pPr>
            <w:r w:rsidRPr="00126581">
              <w:rPr>
                <w:lang w:val="pt-BR"/>
              </w:rPr>
              <w:t>I</w:t>
            </w:r>
          </w:p>
        </w:tc>
        <w:tc>
          <w:tcPr>
            <w:tcW w:w="274" w:type="pct"/>
            <w:tcBorders>
              <w:top w:val="single" w:sz="4" w:space="0" w:color="auto"/>
              <w:bottom w:val="single" w:sz="4" w:space="0" w:color="000000"/>
            </w:tcBorders>
            <w:vAlign w:val="center"/>
          </w:tcPr>
          <w:p w14:paraId="0C7D9695" w14:textId="77777777" w:rsidR="00840D91" w:rsidRPr="00126581" w:rsidRDefault="00840D91" w:rsidP="00A4175D">
            <w:pPr>
              <w:spacing w:line="360" w:lineRule="auto"/>
              <w:jc w:val="center"/>
              <w:rPr>
                <w:lang w:val="pt-BR"/>
              </w:rPr>
            </w:pPr>
            <w:r w:rsidRPr="00126581">
              <w:rPr>
                <w:lang w:val="pt-BR"/>
              </w:rPr>
              <w:t>E</w:t>
            </w:r>
          </w:p>
        </w:tc>
        <w:tc>
          <w:tcPr>
            <w:tcW w:w="416" w:type="pct"/>
            <w:tcBorders>
              <w:top w:val="single" w:sz="4" w:space="0" w:color="auto"/>
              <w:bottom w:val="single" w:sz="4" w:space="0" w:color="000000"/>
            </w:tcBorders>
            <w:vAlign w:val="center"/>
          </w:tcPr>
          <w:p w14:paraId="490678CB" w14:textId="77777777" w:rsidR="00840D91" w:rsidRPr="00126581" w:rsidRDefault="00840D91" w:rsidP="00A4175D">
            <w:pPr>
              <w:spacing w:line="360" w:lineRule="auto"/>
              <w:ind w:left="-129" w:right="-80"/>
              <w:jc w:val="center"/>
              <w:rPr>
                <w:lang w:val="pt-BR"/>
              </w:rPr>
            </w:pPr>
            <w:r w:rsidRPr="00126581">
              <w:rPr>
                <w:lang w:val="pt-BR"/>
              </w:rPr>
              <w:t>I x E</w:t>
            </w:r>
          </w:p>
        </w:tc>
      </w:tr>
      <w:tr w:rsidR="00840D91" w:rsidRPr="00126581" w14:paraId="5A107FBE" w14:textId="77777777" w:rsidTr="00840D91">
        <w:trPr>
          <w:jc w:val="center"/>
        </w:trPr>
        <w:tc>
          <w:tcPr>
            <w:tcW w:w="1016" w:type="pct"/>
            <w:tcBorders>
              <w:top w:val="nil"/>
              <w:bottom w:val="nil"/>
            </w:tcBorders>
            <w:vAlign w:val="center"/>
          </w:tcPr>
          <w:p w14:paraId="09332746" w14:textId="28947A04" w:rsidR="00840D91" w:rsidRPr="00126581" w:rsidRDefault="00813284" w:rsidP="00A4175D">
            <w:pPr>
              <w:spacing w:line="360" w:lineRule="auto"/>
              <w:rPr>
                <w:lang w:val="pt-BR"/>
              </w:rPr>
            </w:pPr>
            <w:proofErr w:type="spellStart"/>
            <w:r w:rsidRPr="00126581">
              <w:rPr>
                <w:lang w:val="pt-BR"/>
              </w:rPr>
              <w:t>Dry</w:t>
            </w:r>
            <w:proofErr w:type="spellEnd"/>
            <w:r w:rsidRPr="00126581">
              <w:rPr>
                <w:lang w:val="pt-BR"/>
              </w:rPr>
              <w:t xml:space="preserve"> </w:t>
            </w:r>
            <w:proofErr w:type="spellStart"/>
            <w:r w:rsidRPr="00126581">
              <w:rPr>
                <w:lang w:val="pt-BR"/>
              </w:rPr>
              <w:t>matter</w:t>
            </w:r>
            <w:proofErr w:type="spellEnd"/>
          </w:p>
        </w:tc>
        <w:tc>
          <w:tcPr>
            <w:tcW w:w="169" w:type="pct"/>
            <w:tcBorders>
              <w:top w:val="nil"/>
              <w:bottom w:val="nil"/>
            </w:tcBorders>
            <w:vAlign w:val="center"/>
          </w:tcPr>
          <w:p w14:paraId="0A765CF5" w14:textId="23B38FD4" w:rsidR="00840D91" w:rsidRPr="00126581" w:rsidRDefault="00840D91" w:rsidP="00A4175D">
            <w:pPr>
              <w:spacing w:line="360" w:lineRule="auto"/>
              <w:jc w:val="center"/>
              <w:rPr>
                <w:lang w:val="pt-BR"/>
              </w:rPr>
            </w:pPr>
            <w:r w:rsidRPr="00126581">
              <w:rPr>
                <w:lang w:val="pt-BR"/>
              </w:rPr>
              <w:t>41</w:t>
            </w:r>
            <w:r w:rsidR="003043C3" w:rsidRPr="00126581">
              <w:rPr>
                <w:lang w:val="pt-BR"/>
              </w:rPr>
              <w:t>.</w:t>
            </w:r>
            <w:r w:rsidRPr="00126581">
              <w:rPr>
                <w:lang w:val="pt-BR"/>
              </w:rPr>
              <w:t>21</w:t>
            </w:r>
          </w:p>
        </w:tc>
        <w:tc>
          <w:tcPr>
            <w:tcW w:w="487" w:type="pct"/>
            <w:tcBorders>
              <w:top w:val="nil"/>
              <w:bottom w:val="nil"/>
            </w:tcBorders>
            <w:vAlign w:val="center"/>
          </w:tcPr>
          <w:p w14:paraId="79D8E324" w14:textId="612949F7" w:rsidR="00840D91" w:rsidRPr="00126581" w:rsidRDefault="00840D91" w:rsidP="00A4175D">
            <w:pPr>
              <w:spacing w:line="360" w:lineRule="auto"/>
              <w:jc w:val="center"/>
              <w:rPr>
                <w:lang w:val="pt-BR"/>
              </w:rPr>
            </w:pPr>
            <w:r w:rsidRPr="00126581">
              <w:rPr>
                <w:lang w:val="pt-BR"/>
              </w:rPr>
              <w:t>41</w:t>
            </w:r>
            <w:r w:rsidR="003043C3" w:rsidRPr="00126581">
              <w:rPr>
                <w:lang w:val="pt-BR"/>
              </w:rPr>
              <w:t>.</w:t>
            </w:r>
            <w:r w:rsidRPr="00126581">
              <w:rPr>
                <w:lang w:val="pt-BR"/>
              </w:rPr>
              <w:t>13</w:t>
            </w:r>
          </w:p>
        </w:tc>
        <w:tc>
          <w:tcPr>
            <w:tcW w:w="466" w:type="pct"/>
            <w:tcBorders>
              <w:top w:val="nil"/>
              <w:bottom w:val="nil"/>
            </w:tcBorders>
            <w:vAlign w:val="center"/>
          </w:tcPr>
          <w:p w14:paraId="108EC881" w14:textId="2076D487" w:rsidR="00840D91" w:rsidRPr="00126581" w:rsidRDefault="00840D91" w:rsidP="00A4175D">
            <w:pPr>
              <w:spacing w:line="360" w:lineRule="auto"/>
              <w:jc w:val="center"/>
              <w:rPr>
                <w:lang w:val="pt-BR"/>
              </w:rPr>
            </w:pPr>
            <w:r w:rsidRPr="00126581">
              <w:rPr>
                <w:lang w:val="pt-BR"/>
              </w:rPr>
              <w:t>39</w:t>
            </w:r>
            <w:r w:rsidR="003043C3" w:rsidRPr="00126581">
              <w:rPr>
                <w:lang w:val="pt-BR"/>
              </w:rPr>
              <w:t>.</w:t>
            </w:r>
            <w:r w:rsidRPr="00126581">
              <w:rPr>
                <w:lang w:val="pt-BR"/>
              </w:rPr>
              <w:t>12</w:t>
            </w:r>
          </w:p>
        </w:tc>
        <w:tc>
          <w:tcPr>
            <w:tcW w:w="544" w:type="pct"/>
            <w:tcBorders>
              <w:top w:val="nil"/>
              <w:bottom w:val="nil"/>
            </w:tcBorders>
            <w:vAlign w:val="center"/>
          </w:tcPr>
          <w:p w14:paraId="50AEAA0B" w14:textId="4268CE5F" w:rsidR="00840D91" w:rsidRPr="00126581" w:rsidRDefault="00840D91" w:rsidP="00A4175D">
            <w:pPr>
              <w:spacing w:line="360" w:lineRule="auto"/>
              <w:ind w:left="-41" w:right="-53"/>
              <w:jc w:val="center"/>
              <w:rPr>
                <w:lang w:val="pt-BR"/>
              </w:rPr>
            </w:pPr>
            <w:r w:rsidRPr="00126581">
              <w:rPr>
                <w:lang w:val="pt-BR"/>
              </w:rPr>
              <w:t>41</w:t>
            </w:r>
            <w:r w:rsidR="003043C3" w:rsidRPr="00126581">
              <w:rPr>
                <w:lang w:val="pt-BR"/>
              </w:rPr>
              <w:t>.</w:t>
            </w:r>
            <w:r w:rsidRPr="00126581">
              <w:rPr>
                <w:lang w:val="pt-BR"/>
              </w:rPr>
              <w:t>49</w:t>
            </w:r>
          </w:p>
        </w:tc>
        <w:tc>
          <w:tcPr>
            <w:tcW w:w="474" w:type="pct"/>
            <w:tcBorders>
              <w:top w:val="nil"/>
              <w:bottom w:val="nil"/>
            </w:tcBorders>
            <w:vAlign w:val="center"/>
          </w:tcPr>
          <w:p w14:paraId="57BE5624" w14:textId="2C844DAD" w:rsidR="00840D91" w:rsidRPr="00126581" w:rsidRDefault="00840D91" w:rsidP="00A4175D">
            <w:pPr>
              <w:spacing w:line="360" w:lineRule="auto"/>
              <w:ind w:left="-21" w:right="-6"/>
              <w:jc w:val="center"/>
              <w:rPr>
                <w:lang w:val="pt-BR"/>
              </w:rPr>
            </w:pPr>
            <w:r w:rsidRPr="00126581">
              <w:rPr>
                <w:lang w:val="pt-BR"/>
              </w:rPr>
              <w:t>35</w:t>
            </w:r>
            <w:r w:rsidR="003043C3" w:rsidRPr="00126581">
              <w:rPr>
                <w:lang w:val="pt-BR"/>
              </w:rPr>
              <w:t>.</w:t>
            </w:r>
            <w:r w:rsidRPr="00126581">
              <w:rPr>
                <w:lang w:val="pt-BR"/>
              </w:rPr>
              <w:t>69</w:t>
            </w:r>
          </w:p>
        </w:tc>
        <w:tc>
          <w:tcPr>
            <w:tcW w:w="466" w:type="pct"/>
            <w:tcBorders>
              <w:top w:val="nil"/>
              <w:bottom w:val="nil"/>
            </w:tcBorders>
            <w:vAlign w:val="center"/>
          </w:tcPr>
          <w:p w14:paraId="3BFB7D5E" w14:textId="4969A201" w:rsidR="00840D91" w:rsidRPr="00126581" w:rsidRDefault="00840D91" w:rsidP="00A4175D">
            <w:pPr>
              <w:spacing w:line="360" w:lineRule="auto"/>
              <w:jc w:val="center"/>
              <w:rPr>
                <w:lang w:val="pt-BR"/>
              </w:rPr>
            </w:pPr>
            <w:r w:rsidRPr="00126581">
              <w:rPr>
                <w:lang w:val="pt-BR"/>
              </w:rPr>
              <w:t>38</w:t>
            </w:r>
            <w:r w:rsidR="003043C3" w:rsidRPr="00126581">
              <w:rPr>
                <w:lang w:val="pt-BR"/>
              </w:rPr>
              <w:t>.</w:t>
            </w:r>
            <w:r w:rsidRPr="00126581">
              <w:rPr>
                <w:lang w:val="pt-BR"/>
              </w:rPr>
              <w:t>96</w:t>
            </w:r>
          </w:p>
        </w:tc>
        <w:tc>
          <w:tcPr>
            <w:tcW w:w="414" w:type="pct"/>
            <w:tcBorders>
              <w:top w:val="nil"/>
              <w:bottom w:val="nil"/>
            </w:tcBorders>
          </w:tcPr>
          <w:p w14:paraId="3A055445" w14:textId="599482DE" w:rsidR="00840D91" w:rsidRPr="00126581" w:rsidRDefault="00840D91" w:rsidP="00A4175D">
            <w:pPr>
              <w:spacing w:line="360" w:lineRule="auto"/>
              <w:jc w:val="center"/>
              <w:rPr>
                <w:lang w:val="pt-BR"/>
              </w:rPr>
            </w:pPr>
            <w:r w:rsidRPr="00126581">
              <w:t>5</w:t>
            </w:r>
            <w:r w:rsidR="003043C3" w:rsidRPr="00126581">
              <w:t>.</w:t>
            </w:r>
            <w:r w:rsidRPr="00126581">
              <w:t>26</w:t>
            </w:r>
          </w:p>
        </w:tc>
        <w:tc>
          <w:tcPr>
            <w:tcW w:w="274" w:type="pct"/>
            <w:tcBorders>
              <w:top w:val="nil"/>
              <w:bottom w:val="nil"/>
            </w:tcBorders>
          </w:tcPr>
          <w:p w14:paraId="797E9BBA"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274" w:type="pct"/>
            <w:tcBorders>
              <w:top w:val="nil"/>
              <w:bottom w:val="nil"/>
            </w:tcBorders>
          </w:tcPr>
          <w:p w14:paraId="09292569" w14:textId="77777777" w:rsidR="00840D91" w:rsidRPr="00126581" w:rsidRDefault="00840D91" w:rsidP="00A4175D">
            <w:pPr>
              <w:spacing w:line="360" w:lineRule="auto"/>
              <w:jc w:val="center"/>
              <w:rPr>
                <w:lang w:val="pt-BR"/>
              </w:rPr>
            </w:pPr>
            <w:r w:rsidRPr="00126581">
              <w:rPr>
                <w:lang w:val="pt-BR"/>
              </w:rPr>
              <w:t>*</w:t>
            </w:r>
          </w:p>
        </w:tc>
        <w:tc>
          <w:tcPr>
            <w:tcW w:w="416" w:type="pct"/>
            <w:tcBorders>
              <w:top w:val="nil"/>
              <w:bottom w:val="nil"/>
            </w:tcBorders>
          </w:tcPr>
          <w:p w14:paraId="0A8CE3EC"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464F2436" w14:textId="77777777" w:rsidTr="00840D91">
        <w:trPr>
          <w:jc w:val="center"/>
        </w:trPr>
        <w:tc>
          <w:tcPr>
            <w:tcW w:w="1016" w:type="pct"/>
            <w:tcBorders>
              <w:top w:val="nil"/>
              <w:bottom w:val="nil"/>
            </w:tcBorders>
            <w:vAlign w:val="center"/>
          </w:tcPr>
          <w:p w14:paraId="46017FE7" w14:textId="2CB8ED61" w:rsidR="00840D91" w:rsidRPr="00126581" w:rsidRDefault="00813284" w:rsidP="00A4175D">
            <w:pPr>
              <w:spacing w:line="360" w:lineRule="auto"/>
              <w:rPr>
                <w:lang w:val="pt-BR"/>
              </w:rPr>
            </w:pPr>
            <w:proofErr w:type="spellStart"/>
            <w:r w:rsidRPr="00126581">
              <w:rPr>
                <w:lang w:val="pt-BR"/>
              </w:rPr>
              <w:t>Ash</w:t>
            </w:r>
            <w:proofErr w:type="spellEnd"/>
          </w:p>
        </w:tc>
        <w:tc>
          <w:tcPr>
            <w:tcW w:w="169" w:type="pct"/>
            <w:tcBorders>
              <w:top w:val="nil"/>
              <w:bottom w:val="nil"/>
            </w:tcBorders>
            <w:vAlign w:val="center"/>
          </w:tcPr>
          <w:p w14:paraId="42949FA1" w14:textId="4A13CEA7" w:rsidR="00840D91" w:rsidRPr="00126581" w:rsidRDefault="00840D91" w:rsidP="00A4175D">
            <w:pPr>
              <w:spacing w:line="360" w:lineRule="auto"/>
              <w:jc w:val="center"/>
              <w:rPr>
                <w:lang w:val="pt-BR"/>
              </w:rPr>
            </w:pPr>
            <w:r w:rsidRPr="00126581">
              <w:rPr>
                <w:lang w:val="pt-BR"/>
              </w:rPr>
              <w:t>2</w:t>
            </w:r>
            <w:r w:rsidR="003043C3" w:rsidRPr="00126581">
              <w:rPr>
                <w:lang w:val="pt-BR"/>
              </w:rPr>
              <w:t>.</w:t>
            </w:r>
            <w:r w:rsidRPr="00126581">
              <w:rPr>
                <w:lang w:val="pt-BR"/>
              </w:rPr>
              <w:t>47</w:t>
            </w:r>
          </w:p>
        </w:tc>
        <w:tc>
          <w:tcPr>
            <w:tcW w:w="487" w:type="pct"/>
            <w:tcBorders>
              <w:top w:val="nil"/>
              <w:bottom w:val="nil"/>
            </w:tcBorders>
            <w:vAlign w:val="center"/>
          </w:tcPr>
          <w:p w14:paraId="5ABCADBE" w14:textId="11696F0A" w:rsidR="00840D91" w:rsidRPr="00126581" w:rsidRDefault="00840D91" w:rsidP="00A4175D">
            <w:pPr>
              <w:spacing w:line="360" w:lineRule="auto"/>
              <w:jc w:val="center"/>
              <w:rPr>
                <w:lang w:val="pt-BR"/>
              </w:rPr>
            </w:pPr>
            <w:r w:rsidRPr="00126581">
              <w:rPr>
                <w:lang w:val="pt-BR"/>
              </w:rPr>
              <w:t>2</w:t>
            </w:r>
            <w:r w:rsidR="003043C3" w:rsidRPr="00126581">
              <w:rPr>
                <w:lang w:val="pt-BR"/>
              </w:rPr>
              <w:t>.</w:t>
            </w:r>
            <w:r w:rsidRPr="00126581">
              <w:rPr>
                <w:lang w:val="pt-BR"/>
              </w:rPr>
              <w:t>27</w:t>
            </w:r>
          </w:p>
        </w:tc>
        <w:tc>
          <w:tcPr>
            <w:tcW w:w="466" w:type="pct"/>
            <w:tcBorders>
              <w:top w:val="nil"/>
              <w:bottom w:val="nil"/>
            </w:tcBorders>
            <w:vAlign w:val="center"/>
          </w:tcPr>
          <w:p w14:paraId="13622C17" w14:textId="60FF1564" w:rsidR="00840D91" w:rsidRPr="00126581" w:rsidRDefault="00840D91" w:rsidP="00A4175D">
            <w:pPr>
              <w:spacing w:line="360" w:lineRule="auto"/>
              <w:jc w:val="center"/>
              <w:rPr>
                <w:lang w:val="pt-BR"/>
              </w:rPr>
            </w:pPr>
            <w:r w:rsidRPr="00126581">
              <w:rPr>
                <w:lang w:val="pt-BR"/>
              </w:rPr>
              <w:t>2</w:t>
            </w:r>
            <w:r w:rsidR="003043C3" w:rsidRPr="00126581">
              <w:rPr>
                <w:lang w:val="pt-BR"/>
              </w:rPr>
              <w:t>.</w:t>
            </w:r>
            <w:r w:rsidRPr="00126581">
              <w:rPr>
                <w:lang w:val="pt-BR"/>
              </w:rPr>
              <w:t>42</w:t>
            </w:r>
          </w:p>
        </w:tc>
        <w:tc>
          <w:tcPr>
            <w:tcW w:w="544" w:type="pct"/>
            <w:tcBorders>
              <w:top w:val="nil"/>
              <w:bottom w:val="nil"/>
            </w:tcBorders>
            <w:vAlign w:val="center"/>
          </w:tcPr>
          <w:p w14:paraId="38422E92" w14:textId="3DC7A6C2" w:rsidR="00840D91" w:rsidRPr="00126581" w:rsidRDefault="00840D91" w:rsidP="00A4175D">
            <w:pPr>
              <w:spacing w:line="360" w:lineRule="auto"/>
              <w:ind w:left="-41" w:right="-53"/>
              <w:jc w:val="center"/>
              <w:rPr>
                <w:lang w:val="pt-BR"/>
              </w:rPr>
            </w:pPr>
            <w:r w:rsidRPr="00126581">
              <w:rPr>
                <w:lang w:val="pt-BR"/>
              </w:rPr>
              <w:t>2</w:t>
            </w:r>
            <w:r w:rsidR="003043C3" w:rsidRPr="00126581">
              <w:rPr>
                <w:lang w:val="pt-BR"/>
              </w:rPr>
              <w:t>.</w:t>
            </w:r>
            <w:r w:rsidRPr="00126581">
              <w:rPr>
                <w:lang w:val="pt-BR"/>
              </w:rPr>
              <w:t>52</w:t>
            </w:r>
          </w:p>
        </w:tc>
        <w:tc>
          <w:tcPr>
            <w:tcW w:w="474" w:type="pct"/>
            <w:tcBorders>
              <w:top w:val="nil"/>
              <w:bottom w:val="nil"/>
            </w:tcBorders>
            <w:vAlign w:val="center"/>
          </w:tcPr>
          <w:p w14:paraId="5E016410" w14:textId="706F2C57" w:rsidR="00840D91" w:rsidRPr="00126581" w:rsidRDefault="00840D91" w:rsidP="00A4175D">
            <w:pPr>
              <w:spacing w:line="360" w:lineRule="auto"/>
              <w:ind w:left="-21" w:right="-6"/>
              <w:jc w:val="center"/>
              <w:rPr>
                <w:lang w:val="pt-BR"/>
              </w:rPr>
            </w:pPr>
            <w:r w:rsidRPr="00126581">
              <w:rPr>
                <w:lang w:val="pt-BR"/>
              </w:rPr>
              <w:t>2</w:t>
            </w:r>
            <w:r w:rsidR="003043C3" w:rsidRPr="00126581">
              <w:rPr>
                <w:lang w:val="pt-BR"/>
              </w:rPr>
              <w:t>.</w:t>
            </w:r>
            <w:r w:rsidRPr="00126581">
              <w:rPr>
                <w:lang w:val="pt-BR"/>
              </w:rPr>
              <w:t>19</w:t>
            </w:r>
          </w:p>
        </w:tc>
        <w:tc>
          <w:tcPr>
            <w:tcW w:w="466" w:type="pct"/>
            <w:tcBorders>
              <w:top w:val="nil"/>
              <w:bottom w:val="nil"/>
            </w:tcBorders>
            <w:vAlign w:val="center"/>
          </w:tcPr>
          <w:p w14:paraId="7668AF86" w14:textId="7F4F6CDB" w:rsidR="00840D91" w:rsidRPr="00126581" w:rsidRDefault="00840D91" w:rsidP="00A4175D">
            <w:pPr>
              <w:spacing w:line="360" w:lineRule="auto"/>
              <w:jc w:val="center"/>
              <w:rPr>
                <w:lang w:val="pt-BR"/>
              </w:rPr>
            </w:pPr>
            <w:r w:rsidRPr="00126581">
              <w:rPr>
                <w:lang w:val="pt-BR"/>
              </w:rPr>
              <w:t>2</w:t>
            </w:r>
            <w:r w:rsidR="003043C3" w:rsidRPr="00126581">
              <w:rPr>
                <w:lang w:val="pt-BR"/>
              </w:rPr>
              <w:t>.</w:t>
            </w:r>
            <w:r w:rsidRPr="00126581">
              <w:rPr>
                <w:lang w:val="pt-BR"/>
              </w:rPr>
              <w:t>58</w:t>
            </w:r>
          </w:p>
        </w:tc>
        <w:tc>
          <w:tcPr>
            <w:tcW w:w="414" w:type="pct"/>
            <w:tcBorders>
              <w:top w:val="nil"/>
              <w:bottom w:val="nil"/>
            </w:tcBorders>
          </w:tcPr>
          <w:p w14:paraId="29228F3B" w14:textId="756272C5" w:rsidR="00840D91" w:rsidRPr="00126581" w:rsidRDefault="00840D91" w:rsidP="00A4175D">
            <w:pPr>
              <w:spacing w:line="360" w:lineRule="auto"/>
              <w:jc w:val="center"/>
              <w:rPr>
                <w:lang w:val="pt-BR"/>
              </w:rPr>
            </w:pPr>
            <w:r w:rsidRPr="00126581">
              <w:t>9</w:t>
            </w:r>
            <w:r w:rsidR="003043C3" w:rsidRPr="00126581">
              <w:t>.</w:t>
            </w:r>
            <w:r w:rsidRPr="00126581">
              <w:t>55</w:t>
            </w:r>
          </w:p>
        </w:tc>
        <w:tc>
          <w:tcPr>
            <w:tcW w:w="274" w:type="pct"/>
            <w:tcBorders>
              <w:top w:val="nil"/>
              <w:bottom w:val="nil"/>
            </w:tcBorders>
          </w:tcPr>
          <w:p w14:paraId="2DDDA579"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274" w:type="pct"/>
            <w:tcBorders>
              <w:top w:val="nil"/>
              <w:bottom w:val="nil"/>
            </w:tcBorders>
          </w:tcPr>
          <w:p w14:paraId="2B21E109"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416" w:type="pct"/>
            <w:tcBorders>
              <w:top w:val="nil"/>
              <w:bottom w:val="nil"/>
            </w:tcBorders>
          </w:tcPr>
          <w:p w14:paraId="4DC2D416"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081AAAFD" w14:textId="77777777" w:rsidTr="00840D91">
        <w:trPr>
          <w:jc w:val="center"/>
        </w:trPr>
        <w:tc>
          <w:tcPr>
            <w:tcW w:w="1016" w:type="pct"/>
            <w:tcBorders>
              <w:top w:val="nil"/>
              <w:bottom w:val="nil"/>
            </w:tcBorders>
            <w:vAlign w:val="center"/>
          </w:tcPr>
          <w:p w14:paraId="652D0BC0" w14:textId="10130315" w:rsidR="00840D91" w:rsidRPr="00126581" w:rsidRDefault="00813284" w:rsidP="00A4175D">
            <w:pPr>
              <w:spacing w:line="360" w:lineRule="auto"/>
              <w:rPr>
                <w:lang w:val="pt-BR"/>
              </w:rPr>
            </w:pPr>
            <w:proofErr w:type="spellStart"/>
            <w:r w:rsidRPr="00126581">
              <w:rPr>
                <w:lang w:val="pt-BR"/>
              </w:rPr>
              <w:t>Crude</w:t>
            </w:r>
            <w:proofErr w:type="spellEnd"/>
            <w:r w:rsidRPr="00126581">
              <w:rPr>
                <w:lang w:val="pt-BR"/>
              </w:rPr>
              <w:t xml:space="preserve"> </w:t>
            </w:r>
            <w:proofErr w:type="spellStart"/>
            <w:r w:rsidRPr="00126581">
              <w:rPr>
                <w:lang w:val="pt-BR"/>
              </w:rPr>
              <w:t>protein</w:t>
            </w:r>
            <w:proofErr w:type="spellEnd"/>
          </w:p>
        </w:tc>
        <w:tc>
          <w:tcPr>
            <w:tcW w:w="169" w:type="pct"/>
            <w:tcBorders>
              <w:top w:val="nil"/>
              <w:bottom w:val="nil"/>
            </w:tcBorders>
            <w:vAlign w:val="center"/>
          </w:tcPr>
          <w:p w14:paraId="0C28A051" w14:textId="30FDFCA9" w:rsidR="00840D91" w:rsidRPr="00126581" w:rsidRDefault="00840D91" w:rsidP="00A4175D">
            <w:pPr>
              <w:spacing w:line="360" w:lineRule="auto"/>
              <w:jc w:val="center"/>
              <w:rPr>
                <w:lang w:val="pt-BR"/>
              </w:rPr>
            </w:pPr>
            <w:r w:rsidRPr="00126581">
              <w:rPr>
                <w:lang w:val="pt-BR"/>
              </w:rPr>
              <w:t>6</w:t>
            </w:r>
            <w:r w:rsidR="003043C3" w:rsidRPr="00126581">
              <w:rPr>
                <w:lang w:val="pt-BR"/>
              </w:rPr>
              <w:t>.</w:t>
            </w:r>
            <w:r w:rsidRPr="00126581">
              <w:rPr>
                <w:lang w:val="pt-BR"/>
              </w:rPr>
              <w:t>06</w:t>
            </w:r>
          </w:p>
        </w:tc>
        <w:tc>
          <w:tcPr>
            <w:tcW w:w="487" w:type="pct"/>
            <w:tcBorders>
              <w:top w:val="nil"/>
              <w:bottom w:val="nil"/>
            </w:tcBorders>
            <w:vAlign w:val="center"/>
          </w:tcPr>
          <w:p w14:paraId="0D9AF58E" w14:textId="1F6CB7BE" w:rsidR="00840D91" w:rsidRPr="00126581" w:rsidRDefault="00840D91" w:rsidP="00A4175D">
            <w:pPr>
              <w:spacing w:line="360" w:lineRule="auto"/>
              <w:jc w:val="center"/>
              <w:rPr>
                <w:lang w:val="pt-BR"/>
              </w:rPr>
            </w:pPr>
            <w:r w:rsidRPr="00126581">
              <w:rPr>
                <w:lang w:val="pt-BR"/>
              </w:rPr>
              <w:t>5</w:t>
            </w:r>
            <w:r w:rsidR="003043C3" w:rsidRPr="00126581">
              <w:rPr>
                <w:lang w:val="pt-BR"/>
              </w:rPr>
              <w:t>.</w:t>
            </w:r>
            <w:r w:rsidRPr="00126581">
              <w:rPr>
                <w:lang w:val="pt-BR"/>
              </w:rPr>
              <w:t>16</w:t>
            </w:r>
          </w:p>
        </w:tc>
        <w:tc>
          <w:tcPr>
            <w:tcW w:w="466" w:type="pct"/>
            <w:tcBorders>
              <w:top w:val="nil"/>
              <w:bottom w:val="nil"/>
            </w:tcBorders>
            <w:vAlign w:val="center"/>
          </w:tcPr>
          <w:p w14:paraId="0CCB0FEC" w14:textId="0E0B0B90" w:rsidR="00840D91" w:rsidRPr="00126581" w:rsidRDefault="00840D91" w:rsidP="00A4175D">
            <w:pPr>
              <w:spacing w:line="360" w:lineRule="auto"/>
              <w:jc w:val="center"/>
              <w:rPr>
                <w:lang w:val="pt-BR"/>
              </w:rPr>
            </w:pPr>
            <w:r w:rsidRPr="00126581">
              <w:rPr>
                <w:lang w:val="pt-BR"/>
              </w:rPr>
              <w:t>6</w:t>
            </w:r>
            <w:r w:rsidR="003043C3" w:rsidRPr="00126581">
              <w:rPr>
                <w:lang w:val="pt-BR"/>
              </w:rPr>
              <w:t>.</w:t>
            </w:r>
            <w:r w:rsidRPr="00126581">
              <w:rPr>
                <w:lang w:val="pt-BR"/>
              </w:rPr>
              <w:t>77</w:t>
            </w:r>
          </w:p>
        </w:tc>
        <w:tc>
          <w:tcPr>
            <w:tcW w:w="544" w:type="pct"/>
            <w:tcBorders>
              <w:top w:val="nil"/>
              <w:bottom w:val="nil"/>
            </w:tcBorders>
            <w:vAlign w:val="center"/>
          </w:tcPr>
          <w:p w14:paraId="652E8136" w14:textId="71BC907D" w:rsidR="00840D91" w:rsidRPr="00126581" w:rsidRDefault="00840D91" w:rsidP="00A4175D">
            <w:pPr>
              <w:spacing w:line="360" w:lineRule="auto"/>
              <w:ind w:left="-41" w:right="-53"/>
              <w:jc w:val="center"/>
              <w:rPr>
                <w:lang w:val="pt-BR"/>
              </w:rPr>
            </w:pPr>
            <w:r w:rsidRPr="00126581">
              <w:rPr>
                <w:lang w:val="pt-BR"/>
              </w:rPr>
              <w:t>5</w:t>
            </w:r>
            <w:r w:rsidR="003043C3" w:rsidRPr="00126581">
              <w:rPr>
                <w:lang w:val="pt-BR"/>
              </w:rPr>
              <w:t>.</w:t>
            </w:r>
            <w:r w:rsidRPr="00126581">
              <w:rPr>
                <w:lang w:val="pt-BR"/>
              </w:rPr>
              <w:t>58</w:t>
            </w:r>
          </w:p>
        </w:tc>
        <w:tc>
          <w:tcPr>
            <w:tcW w:w="474" w:type="pct"/>
            <w:tcBorders>
              <w:top w:val="nil"/>
              <w:bottom w:val="nil"/>
            </w:tcBorders>
            <w:vAlign w:val="center"/>
          </w:tcPr>
          <w:p w14:paraId="441FE276" w14:textId="1E433DCA" w:rsidR="00840D91" w:rsidRPr="00126581" w:rsidRDefault="00840D91" w:rsidP="00A4175D">
            <w:pPr>
              <w:spacing w:line="360" w:lineRule="auto"/>
              <w:ind w:left="-21" w:right="-6"/>
              <w:jc w:val="center"/>
              <w:rPr>
                <w:lang w:val="pt-BR"/>
              </w:rPr>
            </w:pPr>
            <w:r w:rsidRPr="00126581">
              <w:rPr>
                <w:lang w:val="pt-BR"/>
              </w:rPr>
              <w:t>5</w:t>
            </w:r>
            <w:r w:rsidR="003043C3" w:rsidRPr="00126581">
              <w:rPr>
                <w:lang w:val="pt-BR"/>
              </w:rPr>
              <w:t>.</w:t>
            </w:r>
            <w:r w:rsidRPr="00126581">
              <w:rPr>
                <w:lang w:val="pt-BR"/>
              </w:rPr>
              <w:t>73</w:t>
            </w:r>
          </w:p>
        </w:tc>
        <w:tc>
          <w:tcPr>
            <w:tcW w:w="466" w:type="pct"/>
            <w:tcBorders>
              <w:top w:val="nil"/>
              <w:bottom w:val="nil"/>
            </w:tcBorders>
            <w:vAlign w:val="center"/>
          </w:tcPr>
          <w:p w14:paraId="163FADA6" w14:textId="44A46423" w:rsidR="00840D91" w:rsidRPr="00126581" w:rsidRDefault="00840D91" w:rsidP="00A4175D">
            <w:pPr>
              <w:spacing w:line="360" w:lineRule="auto"/>
              <w:jc w:val="center"/>
              <w:rPr>
                <w:lang w:val="pt-BR"/>
              </w:rPr>
            </w:pPr>
            <w:r w:rsidRPr="00126581">
              <w:rPr>
                <w:lang w:val="pt-BR"/>
              </w:rPr>
              <w:t>5</w:t>
            </w:r>
            <w:r w:rsidR="003043C3" w:rsidRPr="00126581">
              <w:rPr>
                <w:lang w:val="pt-BR"/>
              </w:rPr>
              <w:t>.</w:t>
            </w:r>
            <w:r w:rsidRPr="00126581">
              <w:rPr>
                <w:lang w:val="pt-BR"/>
              </w:rPr>
              <w:t>64</w:t>
            </w:r>
          </w:p>
        </w:tc>
        <w:tc>
          <w:tcPr>
            <w:tcW w:w="414" w:type="pct"/>
            <w:tcBorders>
              <w:top w:val="nil"/>
              <w:bottom w:val="nil"/>
            </w:tcBorders>
          </w:tcPr>
          <w:p w14:paraId="23F5788C" w14:textId="7EDDB8BF" w:rsidR="00840D91" w:rsidRPr="00126581" w:rsidRDefault="00840D91" w:rsidP="00A4175D">
            <w:pPr>
              <w:spacing w:line="360" w:lineRule="auto"/>
              <w:jc w:val="center"/>
              <w:rPr>
                <w:lang w:val="pt-BR"/>
              </w:rPr>
            </w:pPr>
            <w:r w:rsidRPr="00126581">
              <w:t>7</w:t>
            </w:r>
            <w:r w:rsidR="003043C3" w:rsidRPr="00126581">
              <w:t>.</w:t>
            </w:r>
            <w:r w:rsidRPr="00126581">
              <w:t>02</w:t>
            </w:r>
          </w:p>
        </w:tc>
        <w:tc>
          <w:tcPr>
            <w:tcW w:w="274" w:type="pct"/>
            <w:tcBorders>
              <w:top w:val="nil"/>
              <w:bottom w:val="nil"/>
            </w:tcBorders>
          </w:tcPr>
          <w:p w14:paraId="1B1E5207" w14:textId="77777777" w:rsidR="00840D91" w:rsidRPr="00126581" w:rsidRDefault="00840D91" w:rsidP="00A4175D">
            <w:pPr>
              <w:spacing w:line="360" w:lineRule="auto"/>
              <w:jc w:val="center"/>
              <w:rPr>
                <w:lang w:val="pt-BR"/>
              </w:rPr>
            </w:pPr>
            <w:r w:rsidRPr="00126581">
              <w:rPr>
                <w:lang w:val="pt-BR"/>
              </w:rPr>
              <w:t>*</w:t>
            </w:r>
          </w:p>
        </w:tc>
        <w:tc>
          <w:tcPr>
            <w:tcW w:w="274" w:type="pct"/>
            <w:tcBorders>
              <w:top w:val="nil"/>
              <w:bottom w:val="nil"/>
            </w:tcBorders>
          </w:tcPr>
          <w:p w14:paraId="753D8EBC"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416" w:type="pct"/>
            <w:tcBorders>
              <w:top w:val="nil"/>
              <w:bottom w:val="nil"/>
            </w:tcBorders>
          </w:tcPr>
          <w:p w14:paraId="5599CB57" w14:textId="77777777" w:rsidR="00840D91" w:rsidRPr="00126581" w:rsidRDefault="00840D91" w:rsidP="00A4175D">
            <w:pPr>
              <w:spacing w:line="360" w:lineRule="auto"/>
              <w:jc w:val="center"/>
              <w:rPr>
                <w:lang w:val="pt-BR"/>
              </w:rPr>
            </w:pPr>
            <w:r w:rsidRPr="00126581">
              <w:rPr>
                <w:lang w:val="pt-BR"/>
              </w:rPr>
              <w:t>**</w:t>
            </w:r>
          </w:p>
        </w:tc>
      </w:tr>
      <w:tr w:rsidR="00840D91" w:rsidRPr="00126581" w14:paraId="3C749A41" w14:textId="77777777" w:rsidTr="00840D91">
        <w:trPr>
          <w:jc w:val="center"/>
        </w:trPr>
        <w:tc>
          <w:tcPr>
            <w:tcW w:w="1016" w:type="pct"/>
            <w:tcBorders>
              <w:top w:val="nil"/>
              <w:bottom w:val="nil"/>
            </w:tcBorders>
            <w:vAlign w:val="center"/>
          </w:tcPr>
          <w:p w14:paraId="021E7259" w14:textId="379CBAFF" w:rsidR="00840D91" w:rsidRPr="00126581" w:rsidRDefault="00813284" w:rsidP="00A4175D">
            <w:pPr>
              <w:spacing w:line="360" w:lineRule="auto"/>
              <w:rPr>
                <w:lang w:val="pt-BR"/>
              </w:rPr>
            </w:pPr>
            <w:proofErr w:type="spellStart"/>
            <w:proofErr w:type="gramStart"/>
            <w:r w:rsidRPr="00126581">
              <w:rPr>
                <w:lang w:val="pt-BR"/>
              </w:rPr>
              <w:t>a</w:t>
            </w:r>
            <w:r w:rsidR="00840D91" w:rsidRPr="00126581">
              <w:rPr>
                <w:lang w:val="pt-BR"/>
              </w:rPr>
              <w:t>N</w:t>
            </w:r>
            <w:r w:rsidRPr="00126581">
              <w:rPr>
                <w:lang w:val="pt-BR"/>
              </w:rPr>
              <w:t>DF</w:t>
            </w:r>
            <w:proofErr w:type="spellEnd"/>
            <w:proofErr w:type="gramEnd"/>
          </w:p>
        </w:tc>
        <w:tc>
          <w:tcPr>
            <w:tcW w:w="169" w:type="pct"/>
            <w:tcBorders>
              <w:top w:val="nil"/>
              <w:bottom w:val="nil"/>
            </w:tcBorders>
            <w:vAlign w:val="center"/>
          </w:tcPr>
          <w:p w14:paraId="651569EA" w14:textId="3B28B4D8" w:rsidR="00840D91" w:rsidRPr="00126581" w:rsidRDefault="00840D91" w:rsidP="00A4175D">
            <w:pPr>
              <w:spacing w:line="360" w:lineRule="auto"/>
              <w:jc w:val="center"/>
              <w:rPr>
                <w:lang w:val="pt-BR"/>
              </w:rPr>
            </w:pPr>
            <w:r w:rsidRPr="00126581">
              <w:rPr>
                <w:lang w:val="pt-BR"/>
              </w:rPr>
              <w:t>45</w:t>
            </w:r>
            <w:r w:rsidR="003043C3" w:rsidRPr="00126581">
              <w:rPr>
                <w:lang w:val="pt-BR"/>
              </w:rPr>
              <w:t>.</w:t>
            </w:r>
            <w:r w:rsidRPr="00126581">
              <w:rPr>
                <w:lang w:val="pt-BR"/>
              </w:rPr>
              <w:t>44</w:t>
            </w:r>
          </w:p>
        </w:tc>
        <w:tc>
          <w:tcPr>
            <w:tcW w:w="487" w:type="pct"/>
            <w:tcBorders>
              <w:top w:val="nil"/>
              <w:bottom w:val="nil"/>
            </w:tcBorders>
            <w:vAlign w:val="center"/>
          </w:tcPr>
          <w:p w14:paraId="018D2EF3" w14:textId="7DC06815" w:rsidR="00840D91" w:rsidRPr="00126581" w:rsidRDefault="00840D91" w:rsidP="00A4175D">
            <w:pPr>
              <w:spacing w:line="360" w:lineRule="auto"/>
              <w:jc w:val="center"/>
              <w:rPr>
                <w:lang w:val="pt-BR"/>
              </w:rPr>
            </w:pPr>
            <w:r w:rsidRPr="00126581">
              <w:rPr>
                <w:lang w:val="pt-BR"/>
              </w:rPr>
              <w:t>46</w:t>
            </w:r>
            <w:r w:rsidR="003043C3" w:rsidRPr="00126581">
              <w:rPr>
                <w:lang w:val="pt-BR"/>
              </w:rPr>
              <w:t>.</w:t>
            </w:r>
            <w:r w:rsidRPr="00126581">
              <w:rPr>
                <w:lang w:val="pt-BR"/>
              </w:rPr>
              <w:t>84</w:t>
            </w:r>
          </w:p>
        </w:tc>
        <w:tc>
          <w:tcPr>
            <w:tcW w:w="466" w:type="pct"/>
            <w:tcBorders>
              <w:top w:val="nil"/>
              <w:bottom w:val="nil"/>
            </w:tcBorders>
            <w:vAlign w:val="center"/>
          </w:tcPr>
          <w:p w14:paraId="204ECAD7" w14:textId="3522C468" w:rsidR="00840D91" w:rsidRPr="00126581" w:rsidRDefault="00840D91" w:rsidP="00A4175D">
            <w:pPr>
              <w:spacing w:line="360" w:lineRule="auto"/>
              <w:jc w:val="center"/>
              <w:rPr>
                <w:lang w:val="pt-BR"/>
              </w:rPr>
            </w:pPr>
            <w:r w:rsidRPr="00126581">
              <w:rPr>
                <w:lang w:val="pt-BR"/>
              </w:rPr>
              <w:t>47</w:t>
            </w:r>
            <w:r w:rsidR="003043C3" w:rsidRPr="00126581">
              <w:rPr>
                <w:lang w:val="pt-BR"/>
              </w:rPr>
              <w:t>.</w:t>
            </w:r>
            <w:r w:rsidRPr="00126581">
              <w:rPr>
                <w:lang w:val="pt-BR"/>
              </w:rPr>
              <w:t>11</w:t>
            </w:r>
          </w:p>
        </w:tc>
        <w:tc>
          <w:tcPr>
            <w:tcW w:w="544" w:type="pct"/>
            <w:tcBorders>
              <w:top w:val="nil"/>
              <w:bottom w:val="nil"/>
            </w:tcBorders>
            <w:vAlign w:val="center"/>
          </w:tcPr>
          <w:p w14:paraId="09C8542E" w14:textId="4B718241" w:rsidR="00840D91" w:rsidRPr="00126581" w:rsidRDefault="00840D91" w:rsidP="00A4175D">
            <w:pPr>
              <w:spacing w:line="360" w:lineRule="auto"/>
              <w:ind w:left="-41" w:right="-53"/>
              <w:jc w:val="center"/>
              <w:rPr>
                <w:lang w:val="pt-BR"/>
              </w:rPr>
            </w:pPr>
            <w:r w:rsidRPr="00126581">
              <w:rPr>
                <w:lang w:val="pt-BR"/>
              </w:rPr>
              <w:t>38</w:t>
            </w:r>
            <w:r w:rsidR="003043C3" w:rsidRPr="00126581">
              <w:rPr>
                <w:lang w:val="pt-BR"/>
              </w:rPr>
              <w:t>.</w:t>
            </w:r>
            <w:r w:rsidRPr="00126581">
              <w:rPr>
                <w:lang w:val="pt-BR"/>
              </w:rPr>
              <w:t>04</w:t>
            </w:r>
          </w:p>
        </w:tc>
        <w:tc>
          <w:tcPr>
            <w:tcW w:w="474" w:type="pct"/>
            <w:tcBorders>
              <w:top w:val="nil"/>
              <w:bottom w:val="nil"/>
            </w:tcBorders>
            <w:vAlign w:val="center"/>
          </w:tcPr>
          <w:p w14:paraId="65521EEB" w14:textId="52D08C95" w:rsidR="00840D91" w:rsidRPr="00126581" w:rsidRDefault="00840D91" w:rsidP="00A4175D">
            <w:pPr>
              <w:spacing w:line="360" w:lineRule="auto"/>
              <w:ind w:left="-21" w:right="-6"/>
              <w:jc w:val="center"/>
              <w:rPr>
                <w:lang w:val="pt-BR"/>
              </w:rPr>
            </w:pPr>
            <w:r w:rsidRPr="00126581">
              <w:rPr>
                <w:lang w:val="pt-BR"/>
              </w:rPr>
              <w:t>39</w:t>
            </w:r>
            <w:r w:rsidR="003043C3" w:rsidRPr="00126581">
              <w:rPr>
                <w:lang w:val="pt-BR"/>
              </w:rPr>
              <w:t>.</w:t>
            </w:r>
            <w:r w:rsidRPr="00126581">
              <w:rPr>
                <w:lang w:val="pt-BR"/>
              </w:rPr>
              <w:t>49</w:t>
            </w:r>
          </w:p>
        </w:tc>
        <w:tc>
          <w:tcPr>
            <w:tcW w:w="466" w:type="pct"/>
            <w:tcBorders>
              <w:top w:val="nil"/>
              <w:bottom w:val="nil"/>
            </w:tcBorders>
            <w:vAlign w:val="center"/>
          </w:tcPr>
          <w:p w14:paraId="1A791A64" w14:textId="1F65706B" w:rsidR="00840D91" w:rsidRPr="00126581" w:rsidRDefault="00840D91" w:rsidP="00A4175D">
            <w:pPr>
              <w:spacing w:line="360" w:lineRule="auto"/>
              <w:jc w:val="center"/>
              <w:rPr>
                <w:lang w:val="pt-BR"/>
              </w:rPr>
            </w:pPr>
            <w:r w:rsidRPr="00126581">
              <w:rPr>
                <w:lang w:val="pt-BR"/>
              </w:rPr>
              <w:t>46</w:t>
            </w:r>
            <w:r w:rsidR="003043C3" w:rsidRPr="00126581">
              <w:rPr>
                <w:lang w:val="pt-BR"/>
              </w:rPr>
              <w:t>.</w:t>
            </w:r>
            <w:r w:rsidRPr="00126581">
              <w:rPr>
                <w:lang w:val="pt-BR"/>
              </w:rPr>
              <w:t>89</w:t>
            </w:r>
          </w:p>
        </w:tc>
        <w:tc>
          <w:tcPr>
            <w:tcW w:w="414" w:type="pct"/>
            <w:tcBorders>
              <w:top w:val="nil"/>
              <w:bottom w:val="nil"/>
            </w:tcBorders>
          </w:tcPr>
          <w:p w14:paraId="32F6379C" w14:textId="52B344E9" w:rsidR="00840D91" w:rsidRPr="00126581" w:rsidRDefault="00840D91" w:rsidP="00A4175D">
            <w:pPr>
              <w:spacing w:line="360" w:lineRule="auto"/>
              <w:jc w:val="center"/>
              <w:rPr>
                <w:lang w:val="pt-BR"/>
              </w:rPr>
            </w:pPr>
            <w:r w:rsidRPr="00126581">
              <w:t>8</w:t>
            </w:r>
            <w:r w:rsidR="003043C3" w:rsidRPr="00126581">
              <w:t>.</w:t>
            </w:r>
            <w:r w:rsidRPr="00126581">
              <w:t>05</w:t>
            </w:r>
          </w:p>
        </w:tc>
        <w:tc>
          <w:tcPr>
            <w:tcW w:w="274" w:type="pct"/>
            <w:tcBorders>
              <w:top w:val="nil"/>
              <w:bottom w:val="nil"/>
            </w:tcBorders>
          </w:tcPr>
          <w:p w14:paraId="2AC027E0" w14:textId="77777777" w:rsidR="00840D91" w:rsidRPr="00126581" w:rsidRDefault="00840D91" w:rsidP="00A4175D">
            <w:pPr>
              <w:spacing w:line="360" w:lineRule="auto"/>
              <w:jc w:val="center"/>
              <w:rPr>
                <w:lang w:val="pt-BR"/>
              </w:rPr>
            </w:pPr>
            <w:r w:rsidRPr="00126581">
              <w:rPr>
                <w:lang w:val="pt-BR"/>
              </w:rPr>
              <w:t>**</w:t>
            </w:r>
          </w:p>
        </w:tc>
        <w:tc>
          <w:tcPr>
            <w:tcW w:w="274" w:type="pct"/>
            <w:tcBorders>
              <w:top w:val="nil"/>
              <w:bottom w:val="nil"/>
            </w:tcBorders>
          </w:tcPr>
          <w:p w14:paraId="28C68BCD" w14:textId="77777777" w:rsidR="00840D91" w:rsidRPr="00126581" w:rsidRDefault="00840D91" w:rsidP="00A4175D">
            <w:pPr>
              <w:spacing w:line="360" w:lineRule="auto"/>
              <w:jc w:val="center"/>
              <w:rPr>
                <w:lang w:val="pt-BR"/>
              </w:rPr>
            </w:pPr>
            <w:r w:rsidRPr="00126581">
              <w:rPr>
                <w:lang w:val="pt-BR"/>
              </w:rPr>
              <w:t>**</w:t>
            </w:r>
          </w:p>
        </w:tc>
        <w:tc>
          <w:tcPr>
            <w:tcW w:w="416" w:type="pct"/>
            <w:tcBorders>
              <w:top w:val="nil"/>
              <w:bottom w:val="nil"/>
            </w:tcBorders>
          </w:tcPr>
          <w:p w14:paraId="63EDFFA0"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3FB1D252" w14:textId="77777777" w:rsidTr="00840D91">
        <w:trPr>
          <w:jc w:val="center"/>
        </w:trPr>
        <w:tc>
          <w:tcPr>
            <w:tcW w:w="1016" w:type="pct"/>
            <w:tcBorders>
              <w:top w:val="nil"/>
              <w:bottom w:val="nil"/>
            </w:tcBorders>
            <w:vAlign w:val="center"/>
          </w:tcPr>
          <w:p w14:paraId="604E967D" w14:textId="2363A05B" w:rsidR="00840D91" w:rsidRPr="00126581" w:rsidRDefault="00840D91" w:rsidP="00A4175D">
            <w:pPr>
              <w:spacing w:line="360" w:lineRule="auto"/>
              <w:rPr>
                <w:lang w:val="pt-BR"/>
              </w:rPr>
            </w:pPr>
            <w:proofErr w:type="spellStart"/>
            <w:r w:rsidRPr="00126581">
              <w:rPr>
                <w:lang w:val="pt-BR"/>
              </w:rPr>
              <w:t>Hemicel</w:t>
            </w:r>
            <w:r w:rsidR="00813284" w:rsidRPr="00126581">
              <w:rPr>
                <w:lang w:val="pt-BR"/>
              </w:rPr>
              <w:t>l</w:t>
            </w:r>
            <w:r w:rsidRPr="00126581">
              <w:rPr>
                <w:lang w:val="pt-BR"/>
              </w:rPr>
              <w:t>ulose</w:t>
            </w:r>
            <w:proofErr w:type="spellEnd"/>
          </w:p>
        </w:tc>
        <w:tc>
          <w:tcPr>
            <w:tcW w:w="169" w:type="pct"/>
            <w:tcBorders>
              <w:top w:val="nil"/>
              <w:bottom w:val="nil"/>
            </w:tcBorders>
            <w:vAlign w:val="center"/>
          </w:tcPr>
          <w:p w14:paraId="41F0224F" w14:textId="1507AFEC" w:rsidR="00840D91" w:rsidRPr="00126581" w:rsidRDefault="00840D91" w:rsidP="00A4175D">
            <w:pPr>
              <w:spacing w:line="360" w:lineRule="auto"/>
              <w:jc w:val="center"/>
              <w:rPr>
                <w:lang w:val="pt-BR"/>
              </w:rPr>
            </w:pPr>
            <w:r w:rsidRPr="00126581">
              <w:rPr>
                <w:lang w:val="pt-BR"/>
              </w:rPr>
              <w:t>15</w:t>
            </w:r>
            <w:r w:rsidR="003043C3" w:rsidRPr="00126581">
              <w:rPr>
                <w:lang w:val="pt-BR"/>
              </w:rPr>
              <w:t>.</w:t>
            </w:r>
            <w:r w:rsidRPr="00126581">
              <w:rPr>
                <w:lang w:val="pt-BR"/>
              </w:rPr>
              <w:t>58</w:t>
            </w:r>
          </w:p>
        </w:tc>
        <w:tc>
          <w:tcPr>
            <w:tcW w:w="487" w:type="pct"/>
            <w:tcBorders>
              <w:top w:val="nil"/>
              <w:bottom w:val="nil"/>
            </w:tcBorders>
            <w:vAlign w:val="center"/>
          </w:tcPr>
          <w:p w14:paraId="346115EE" w14:textId="5FE1CB0D" w:rsidR="00840D91" w:rsidRPr="00126581" w:rsidRDefault="00840D91" w:rsidP="00A4175D">
            <w:pPr>
              <w:spacing w:line="360" w:lineRule="auto"/>
              <w:jc w:val="center"/>
              <w:rPr>
                <w:lang w:val="pt-BR"/>
              </w:rPr>
            </w:pPr>
            <w:r w:rsidRPr="00126581">
              <w:rPr>
                <w:lang w:val="pt-BR"/>
              </w:rPr>
              <w:t>19</w:t>
            </w:r>
            <w:r w:rsidR="003043C3" w:rsidRPr="00126581">
              <w:rPr>
                <w:lang w:val="pt-BR"/>
              </w:rPr>
              <w:t>.</w:t>
            </w:r>
            <w:r w:rsidRPr="00126581">
              <w:rPr>
                <w:lang w:val="pt-BR"/>
              </w:rPr>
              <w:t>63</w:t>
            </w:r>
          </w:p>
        </w:tc>
        <w:tc>
          <w:tcPr>
            <w:tcW w:w="466" w:type="pct"/>
            <w:tcBorders>
              <w:top w:val="nil"/>
              <w:bottom w:val="nil"/>
            </w:tcBorders>
            <w:vAlign w:val="center"/>
          </w:tcPr>
          <w:p w14:paraId="0B930E27" w14:textId="16C8CD3F" w:rsidR="00840D91" w:rsidRPr="00126581" w:rsidRDefault="00840D91" w:rsidP="00A4175D">
            <w:pPr>
              <w:spacing w:line="360" w:lineRule="auto"/>
              <w:jc w:val="center"/>
              <w:rPr>
                <w:lang w:val="pt-BR"/>
              </w:rPr>
            </w:pPr>
            <w:r w:rsidRPr="00126581">
              <w:rPr>
                <w:lang w:val="pt-BR"/>
              </w:rPr>
              <w:t>22</w:t>
            </w:r>
            <w:r w:rsidR="003043C3" w:rsidRPr="00126581">
              <w:rPr>
                <w:lang w:val="pt-BR"/>
              </w:rPr>
              <w:t>.</w:t>
            </w:r>
            <w:r w:rsidRPr="00126581">
              <w:rPr>
                <w:lang w:val="pt-BR"/>
              </w:rPr>
              <w:t>57</w:t>
            </w:r>
          </w:p>
        </w:tc>
        <w:tc>
          <w:tcPr>
            <w:tcW w:w="544" w:type="pct"/>
            <w:tcBorders>
              <w:top w:val="nil"/>
              <w:bottom w:val="nil"/>
            </w:tcBorders>
            <w:vAlign w:val="center"/>
          </w:tcPr>
          <w:p w14:paraId="2392949C" w14:textId="55795CAD" w:rsidR="00840D91" w:rsidRPr="00126581" w:rsidRDefault="00840D91" w:rsidP="00A4175D">
            <w:pPr>
              <w:spacing w:line="360" w:lineRule="auto"/>
              <w:ind w:left="-41" w:right="-53"/>
              <w:jc w:val="center"/>
              <w:rPr>
                <w:lang w:val="pt-BR"/>
              </w:rPr>
            </w:pPr>
            <w:r w:rsidRPr="00126581">
              <w:rPr>
                <w:lang w:val="pt-BR"/>
              </w:rPr>
              <w:t>13</w:t>
            </w:r>
            <w:r w:rsidR="003043C3" w:rsidRPr="00126581">
              <w:rPr>
                <w:lang w:val="pt-BR"/>
              </w:rPr>
              <w:t>.</w:t>
            </w:r>
            <w:r w:rsidRPr="00126581">
              <w:rPr>
                <w:lang w:val="pt-BR"/>
              </w:rPr>
              <w:t>18</w:t>
            </w:r>
          </w:p>
        </w:tc>
        <w:tc>
          <w:tcPr>
            <w:tcW w:w="474" w:type="pct"/>
            <w:tcBorders>
              <w:top w:val="nil"/>
              <w:bottom w:val="nil"/>
            </w:tcBorders>
            <w:vAlign w:val="center"/>
          </w:tcPr>
          <w:p w14:paraId="495BDF1E" w14:textId="129CDE33" w:rsidR="00840D91" w:rsidRPr="00126581" w:rsidRDefault="00840D91" w:rsidP="00A4175D">
            <w:pPr>
              <w:spacing w:line="360" w:lineRule="auto"/>
              <w:ind w:left="-21" w:right="-6"/>
              <w:jc w:val="center"/>
              <w:rPr>
                <w:lang w:val="pt-BR"/>
              </w:rPr>
            </w:pPr>
            <w:r w:rsidRPr="00126581">
              <w:rPr>
                <w:lang w:val="pt-BR"/>
              </w:rPr>
              <w:t>14</w:t>
            </w:r>
            <w:r w:rsidR="003043C3" w:rsidRPr="00126581">
              <w:rPr>
                <w:lang w:val="pt-BR"/>
              </w:rPr>
              <w:t>.</w:t>
            </w:r>
            <w:r w:rsidRPr="00126581">
              <w:rPr>
                <w:lang w:val="pt-BR"/>
              </w:rPr>
              <w:t>97</w:t>
            </w:r>
          </w:p>
        </w:tc>
        <w:tc>
          <w:tcPr>
            <w:tcW w:w="466" w:type="pct"/>
            <w:tcBorders>
              <w:top w:val="nil"/>
              <w:bottom w:val="nil"/>
            </w:tcBorders>
            <w:vAlign w:val="center"/>
          </w:tcPr>
          <w:p w14:paraId="648B4F73" w14:textId="065A74FC" w:rsidR="00840D91" w:rsidRPr="00126581" w:rsidRDefault="00840D91" w:rsidP="00A4175D">
            <w:pPr>
              <w:spacing w:line="360" w:lineRule="auto"/>
              <w:jc w:val="center"/>
              <w:rPr>
                <w:lang w:val="pt-BR"/>
              </w:rPr>
            </w:pPr>
            <w:r w:rsidRPr="00126581">
              <w:rPr>
                <w:lang w:val="pt-BR"/>
              </w:rPr>
              <w:t>22</w:t>
            </w:r>
            <w:r w:rsidR="003043C3" w:rsidRPr="00126581">
              <w:rPr>
                <w:lang w:val="pt-BR"/>
              </w:rPr>
              <w:t>.</w:t>
            </w:r>
            <w:r w:rsidRPr="00126581">
              <w:rPr>
                <w:lang w:val="pt-BR"/>
              </w:rPr>
              <w:t>45</w:t>
            </w:r>
          </w:p>
        </w:tc>
        <w:tc>
          <w:tcPr>
            <w:tcW w:w="414" w:type="pct"/>
            <w:tcBorders>
              <w:top w:val="nil"/>
              <w:bottom w:val="nil"/>
            </w:tcBorders>
          </w:tcPr>
          <w:p w14:paraId="4F73C88A" w14:textId="4D67E7D0" w:rsidR="00840D91" w:rsidRPr="00126581" w:rsidRDefault="00840D91" w:rsidP="00A4175D">
            <w:pPr>
              <w:spacing w:line="360" w:lineRule="auto"/>
              <w:jc w:val="center"/>
              <w:rPr>
                <w:lang w:val="pt-BR"/>
              </w:rPr>
            </w:pPr>
            <w:r w:rsidRPr="00126581">
              <w:t>17</w:t>
            </w:r>
            <w:r w:rsidR="003043C3" w:rsidRPr="00126581">
              <w:t>.</w:t>
            </w:r>
            <w:r w:rsidRPr="00126581">
              <w:t>28</w:t>
            </w:r>
          </w:p>
        </w:tc>
        <w:tc>
          <w:tcPr>
            <w:tcW w:w="274" w:type="pct"/>
            <w:tcBorders>
              <w:top w:val="nil"/>
              <w:bottom w:val="nil"/>
            </w:tcBorders>
          </w:tcPr>
          <w:p w14:paraId="27E14734" w14:textId="77777777" w:rsidR="00840D91" w:rsidRPr="00126581" w:rsidRDefault="00840D91" w:rsidP="00A4175D">
            <w:pPr>
              <w:spacing w:line="360" w:lineRule="auto"/>
              <w:jc w:val="center"/>
              <w:rPr>
                <w:lang w:val="pt-BR"/>
              </w:rPr>
            </w:pPr>
            <w:r w:rsidRPr="00126581">
              <w:rPr>
                <w:lang w:val="pt-BR"/>
              </w:rPr>
              <w:t>**</w:t>
            </w:r>
          </w:p>
        </w:tc>
        <w:tc>
          <w:tcPr>
            <w:tcW w:w="274" w:type="pct"/>
            <w:tcBorders>
              <w:top w:val="nil"/>
              <w:bottom w:val="nil"/>
            </w:tcBorders>
          </w:tcPr>
          <w:p w14:paraId="08754D0B"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416" w:type="pct"/>
            <w:tcBorders>
              <w:top w:val="nil"/>
              <w:bottom w:val="nil"/>
            </w:tcBorders>
          </w:tcPr>
          <w:p w14:paraId="1719467C"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542668E9" w14:textId="77777777" w:rsidTr="00840D91">
        <w:trPr>
          <w:jc w:val="center"/>
        </w:trPr>
        <w:tc>
          <w:tcPr>
            <w:tcW w:w="1016" w:type="pct"/>
            <w:tcBorders>
              <w:top w:val="nil"/>
              <w:bottom w:val="nil"/>
            </w:tcBorders>
            <w:vAlign w:val="center"/>
          </w:tcPr>
          <w:p w14:paraId="23DE7460" w14:textId="2BAACE61" w:rsidR="00840D91" w:rsidRPr="00126581" w:rsidRDefault="00840D91" w:rsidP="00A4175D">
            <w:pPr>
              <w:spacing w:line="360" w:lineRule="auto"/>
              <w:rPr>
                <w:lang w:val="pt-BR"/>
              </w:rPr>
            </w:pPr>
            <w:r w:rsidRPr="00126581">
              <w:rPr>
                <w:lang w:val="pt-BR"/>
              </w:rPr>
              <w:t>A</w:t>
            </w:r>
            <w:r w:rsidR="00813284" w:rsidRPr="00126581">
              <w:rPr>
                <w:lang w:val="pt-BR"/>
              </w:rPr>
              <w:t>DF</w:t>
            </w:r>
          </w:p>
        </w:tc>
        <w:tc>
          <w:tcPr>
            <w:tcW w:w="169" w:type="pct"/>
            <w:tcBorders>
              <w:top w:val="nil"/>
              <w:bottom w:val="nil"/>
            </w:tcBorders>
            <w:vAlign w:val="center"/>
          </w:tcPr>
          <w:p w14:paraId="28233F86" w14:textId="59282361" w:rsidR="00840D91" w:rsidRPr="00126581" w:rsidRDefault="00840D91" w:rsidP="00A4175D">
            <w:pPr>
              <w:spacing w:line="360" w:lineRule="auto"/>
              <w:jc w:val="center"/>
              <w:rPr>
                <w:lang w:val="pt-BR"/>
              </w:rPr>
            </w:pPr>
            <w:r w:rsidRPr="00126581">
              <w:rPr>
                <w:lang w:val="pt-BR"/>
              </w:rPr>
              <w:t>29</w:t>
            </w:r>
            <w:r w:rsidR="003043C3" w:rsidRPr="00126581">
              <w:rPr>
                <w:lang w:val="pt-BR"/>
              </w:rPr>
              <w:t>.</w:t>
            </w:r>
            <w:r w:rsidRPr="00126581">
              <w:rPr>
                <w:lang w:val="pt-BR"/>
              </w:rPr>
              <w:t>86</w:t>
            </w:r>
          </w:p>
        </w:tc>
        <w:tc>
          <w:tcPr>
            <w:tcW w:w="487" w:type="pct"/>
            <w:tcBorders>
              <w:top w:val="nil"/>
              <w:bottom w:val="nil"/>
            </w:tcBorders>
            <w:vAlign w:val="center"/>
          </w:tcPr>
          <w:p w14:paraId="6B48B771" w14:textId="47849B1B" w:rsidR="00840D91" w:rsidRPr="00126581" w:rsidRDefault="00840D91" w:rsidP="00A4175D">
            <w:pPr>
              <w:spacing w:line="360" w:lineRule="auto"/>
              <w:jc w:val="center"/>
              <w:rPr>
                <w:lang w:val="pt-BR"/>
              </w:rPr>
            </w:pPr>
            <w:r w:rsidRPr="00126581">
              <w:rPr>
                <w:lang w:val="pt-BR"/>
              </w:rPr>
              <w:t>27</w:t>
            </w:r>
            <w:r w:rsidR="003043C3" w:rsidRPr="00126581">
              <w:rPr>
                <w:lang w:val="pt-BR"/>
              </w:rPr>
              <w:t>.</w:t>
            </w:r>
            <w:r w:rsidRPr="00126581">
              <w:rPr>
                <w:lang w:val="pt-BR"/>
              </w:rPr>
              <w:t>21</w:t>
            </w:r>
          </w:p>
        </w:tc>
        <w:tc>
          <w:tcPr>
            <w:tcW w:w="466" w:type="pct"/>
            <w:tcBorders>
              <w:top w:val="nil"/>
              <w:bottom w:val="nil"/>
            </w:tcBorders>
            <w:vAlign w:val="center"/>
          </w:tcPr>
          <w:p w14:paraId="5FB259FE" w14:textId="24499C30" w:rsidR="00840D91" w:rsidRPr="00126581" w:rsidRDefault="00840D91" w:rsidP="00A4175D">
            <w:pPr>
              <w:spacing w:line="360" w:lineRule="auto"/>
              <w:jc w:val="center"/>
              <w:rPr>
                <w:lang w:val="pt-BR"/>
              </w:rPr>
            </w:pPr>
            <w:r w:rsidRPr="00126581">
              <w:rPr>
                <w:lang w:val="pt-BR"/>
              </w:rPr>
              <w:t>26</w:t>
            </w:r>
            <w:r w:rsidR="003043C3" w:rsidRPr="00126581">
              <w:rPr>
                <w:lang w:val="pt-BR"/>
              </w:rPr>
              <w:t>.</w:t>
            </w:r>
            <w:r w:rsidRPr="00126581">
              <w:rPr>
                <w:lang w:val="pt-BR"/>
              </w:rPr>
              <w:t>47</w:t>
            </w:r>
          </w:p>
        </w:tc>
        <w:tc>
          <w:tcPr>
            <w:tcW w:w="544" w:type="pct"/>
            <w:tcBorders>
              <w:top w:val="nil"/>
              <w:bottom w:val="nil"/>
            </w:tcBorders>
            <w:vAlign w:val="center"/>
          </w:tcPr>
          <w:p w14:paraId="58334D7F" w14:textId="200DE91D" w:rsidR="00840D91" w:rsidRPr="00126581" w:rsidRDefault="00840D91" w:rsidP="00A4175D">
            <w:pPr>
              <w:spacing w:line="360" w:lineRule="auto"/>
              <w:ind w:left="-41" w:right="-53"/>
              <w:jc w:val="center"/>
              <w:rPr>
                <w:lang w:val="pt-BR"/>
              </w:rPr>
            </w:pPr>
            <w:r w:rsidRPr="00126581">
              <w:rPr>
                <w:lang w:val="pt-BR"/>
              </w:rPr>
              <w:t>24</w:t>
            </w:r>
            <w:r w:rsidR="003043C3" w:rsidRPr="00126581">
              <w:rPr>
                <w:lang w:val="pt-BR"/>
              </w:rPr>
              <w:t>.</w:t>
            </w:r>
            <w:r w:rsidRPr="00126581">
              <w:rPr>
                <w:lang w:val="pt-BR"/>
              </w:rPr>
              <w:t>86</w:t>
            </w:r>
          </w:p>
        </w:tc>
        <w:tc>
          <w:tcPr>
            <w:tcW w:w="474" w:type="pct"/>
            <w:tcBorders>
              <w:top w:val="nil"/>
              <w:bottom w:val="nil"/>
            </w:tcBorders>
            <w:vAlign w:val="center"/>
          </w:tcPr>
          <w:p w14:paraId="4330F460" w14:textId="3F310F2D" w:rsidR="00840D91" w:rsidRPr="00126581" w:rsidRDefault="00840D91" w:rsidP="00A4175D">
            <w:pPr>
              <w:spacing w:line="360" w:lineRule="auto"/>
              <w:ind w:left="-21" w:right="-6"/>
              <w:jc w:val="center"/>
              <w:rPr>
                <w:lang w:val="pt-BR"/>
              </w:rPr>
            </w:pPr>
            <w:r w:rsidRPr="00126581">
              <w:rPr>
                <w:lang w:val="pt-BR"/>
              </w:rPr>
              <w:t>24</w:t>
            </w:r>
            <w:r w:rsidR="003043C3" w:rsidRPr="00126581">
              <w:rPr>
                <w:lang w:val="pt-BR"/>
              </w:rPr>
              <w:t>.</w:t>
            </w:r>
            <w:r w:rsidRPr="00126581">
              <w:rPr>
                <w:lang w:val="pt-BR"/>
              </w:rPr>
              <w:t>52</w:t>
            </w:r>
          </w:p>
        </w:tc>
        <w:tc>
          <w:tcPr>
            <w:tcW w:w="466" w:type="pct"/>
            <w:tcBorders>
              <w:top w:val="nil"/>
              <w:bottom w:val="nil"/>
            </w:tcBorders>
            <w:vAlign w:val="center"/>
          </w:tcPr>
          <w:p w14:paraId="481BEEA7" w14:textId="5F6E4CB6" w:rsidR="00840D91" w:rsidRPr="00126581" w:rsidRDefault="00840D91" w:rsidP="00A4175D">
            <w:pPr>
              <w:spacing w:line="360" w:lineRule="auto"/>
              <w:jc w:val="center"/>
              <w:rPr>
                <w:lang w:val="pt-BR"/>
              </w:rPr>
            </w:pPr>
            <w:r w:rsidRPr="00126581">
              <w:rPr>
                <w:lang w:val="pt-BR"/>
              </w:rPr>
              <w:t>26</w:t>
            </w:r>
            <w:r w:rsidR="003043C3" w:rsidRPr="00126581">
              <w:rPr>
                <w:lang w:val="pt-BR"/>
              </w:rPr>
              <w:t>.</w:t>
            </w:r>
            <w:r w:rsidRPr="00126581">
              <w:rPr>
                <w:lang w:val="pt-BR"/>
              </w:rPr>
              <w:t>24</w:t>
            </w:r>
          </w:p>
        </w:tc>
        <w:tc>
          <w:tcPr>
            <w:tcW w:w="414" w:type="pct"/>
            <w:tcBorders>
              <w:top w:val="nil"/>
              <w:bottom w:val="nil"/>
            </w:tcBorders>
          </w:tcPr>
          <w:p w14:paraId="729F4618" w14:textId="01A942EA" w:rsidR="00840D91" w:rsidRPr="00126581" w:rsidRDefault="00840D91" w:rsidP="00A4175D">
            <w:pPr>
              <w:spacing w:line="360" w:lineRule="auto"/>
              <w:jc w:val="center"/>
              <w:rPr>
                <w:lang w:val="pt-BR"/>
              </w:rPr>
            </w:pPr>
            <w:r w:rsidRPr="00126581">
              <w:t>7</w:t>
            </w:r>
            <w:r w:rsidR="003043C3" w:rsidRPr="00126581">
              <w:t>.</w:t>
            </w:r>
            <w:r w:rsidRPr="00126581">
              <w:t>31</w:t>
            </w:r>
          </w:p>
        </w:tc>
        <w:tc>
          <w:tcPr>
            <w:tcW w:w="274" w:type="pct"/>
            <w:tcBorders>
              <w:top w:val="nil"/>
              <w:bottom w:val="nil"/>
            </w:tcBorders>
          </w:tcPr>
          <w:p w14:paraId="63510738"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274" w:type="pct"/>
            <w:tcBorders>
              <w:top w:val="nil"/>
              <w:bottom w:val="nil"/>
            </w:tcBorders>
          </w:tcPr>
          <w:p w14:paraId="368EDCF7" w14:textId="77777777" w:rsidR="00840D91" w:rsidRPr="00126581" w:rsidRDefault="00840D91" w:rsidP="00A4175D">
            <w:pPr>
              <w:spacing w:line="360" w:lineRule="auto"/>
              <w:jc w:val="center"/>
              <w:rPr>
                <w:lang w:val="pt-BR"/>
              </w:rPr>
            </w:pPr>
            <w:r w:rsidRPr="00126581">
              <w:rPr>
                <w:lang w:val="pt-BR"/>
              </w:rPr>
              <w:t>**</w:t>
            </w:r>
          </w:p>
        </w:tc>
        <w:tc>
          <w:tcPr>
            <w:tcW w:w="416" w:type="pct"/>
            <w:tcBorders>
              <w:top w:val="nil"/>
              <w:bottom w:val="nil"/>
            </w:tcBorders>
          </w:tcPr>
          <w:p w14:paraId="21BFBF9B"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78F92D9D" w14:textId="77777777" w:rsidTr="00840D91">
        <w:trPr>
          <w:jc w:val="center"/>
        </w:trPr>
        <w:tc>
          <w:tcPr>
            <w:tcW w:w="1016" w:type="pct"/>
            <w:tcBorders>
              <w:top w:val="nil"/>
              <w:bottom w:val="nil"/>
            </w:tcBorders>
            <w:vAlign w:val="center"/>
          </w:tcPr>
          <w:p w14:paraId="6093970C" w14:textId="47542E69" w:rsidR="00840D91" w:rsidRPr="00126581" w:rsidRDefault="00840D91" w:rsidP="00A4175D">
            <w:pPr>
              <w:spacing w:line="360" w:lineRule="auto"/>
              <w:rPr>
                <w:lang w:val="pt-BR"/>
              </w:rPr>
            </w:pPr>
            <w:proofErr w:type="spellStart"/>
            <w:r w:rsidRPr="00126581">
              <w:rPr>
                <w:lang w:val="pt-BR"/>
              </w:rPr>
              <w:t>Cel</w:t>
            </w:r>
            <w:r w:rsidR="00813284" w:rsidRPr="00126581">
              <w:rPr>
                <w:lang w:val="pt-BR"/>
              </w:rPr>
              <w:t>l</w:t>
            </w:r>
            <w:r w:rsidRPr="00126581">
              <w:rPr>
                <w:lang w:val="pt-BR"/>
              </w:rPr>
              <w:t>ulose</w:t>
            </w:r>
            <w:proofErr w:type="spellEnd"/>
          </w:p>
        </w:tc>
        <w:tc>
          <w:tcPr>
            <w:tcW w:w="169" w:type="pct"/>
            <w:tcBorders>
              <w:top w:val="nil"/>
              <w:bottom w:val="nil"/>
            </w:tcBorders>
            <w:vAlign w:val="center"/>
          </w:tcPr>
          <w:p w14:paraId="1916907D" w14:textId="151C221E" w:rsidR="00840D91" w:rsidRPr="00126581" w:rsidRDefault="00840D91" w:rsidP="00A4175D">
            <w:pPr>
              <w:spacing w:line="360" w:lineRule="auto"/>
              <w:jc w:val="center"/>
              <w:rPr>
                <w:lang w:val="pt-BR"/>
              </w:rPr>
            </w:pPr>
            <w:r w:rsidRPr="00126581">
              <w:rPr>
                <w:lang w:val="pt-BR"/>
              </w:rPr>
              <w:t>24</w:t>
            </w:r>
            <w:r w:rsidR="003043C3" w:rsidRPr="00126581">
              <w:rPr>
                <w:lang w:val="pt-BR"/>
              </w:rPr>
              <w:t>.</w:t>
            </w:r>
            <w:r w:rsidRPr="00126581">
              <w:rPr>
                <w:lang w:val="pt-BR"/>
              </w:rPr>
              <w:t>09</w:t>
            </w:r>
          </w:p>
        </w:tc>
        <w:tc>
          <w:tcPr>
            <w:tcW w:w="487" w:type="pct"/>
            <w:tcBorders>
              <w:top w:val="nil"/>
              <w:bottom w:val="nil"/>
            </w:tcBorders>
            <w:vAlign w:val="center"/>
          </w:tcPr>
          <w:p w14:paraId="11B1B8D2" w14:textId="36B750DD" w:rsidR="00840D91" w:rsidRPr="00126581" w:rsidRDefault="00840D91" w:rsidP="00A4175D">
            <w:pPr>
              <w:spacing w:line="360" w:lineRule="auto"/>
              <w:jc w:val="center"/>
              <w:rPr>
                <w:lang w:val="pt-BR"/>
              </w:rPr>
            </w:pPr>
            <w:r w:rsidRPr="00126581">
              <w:rPr>
                <w:lang w:val="pt-BR"/>
              </w:rPr>
              <w:t>22</w:t>
            </w:r>
            <w:r w:rsidR="003043C3" w:rsidRPr="00126581">
              <w:rPr>
                <w:lang w:val="pt-BR"/>
              </w:rPr>
              <w:t>.</w:t>
            </w:r>
            <w:r w:rsidRPr="00126581">
              <w:rPr>
                <w:lang w:val="pt-BR"/>
              </w:rPr>
              <w:t>09</w:t>
            </w:r>
          </w:p>
        </w:tc>
        <w:tc>
          <w:tcPr>
            <w:tcW w:w="466" w:type="pct"/>
            <w:tcBorders>
              <w:top w:val="nil"/>
              <w:bottom w:val="nil"/>
            </w:tcBorders>
            <w:vAlign w:val="center"/>
          </w:tcPr>
          <w:p w14:paraId="6A0C069C" w14:textId="47AF9B06" w:rsidR="00840D91" w:rsidRPr="00126581" w:rsidRDefault="00840D91" w:rsidP="00A4175D">
            <w:pPr>
              <w:spacing w:line="360" w:lineRule="auto"/>
              <w:jc w:val="center"/>
              <w:rPr>
                <w:lang w:val="pt-BR"/>
              </w:rPr>
            </w:pPr>
            <w:r w:rsidRPr="00126581">
              <w:rPr>
                <w:lang w:val="pt-BR"/>
              </w:rPr>
              <w:t>21</w:t>
            </w:r>
            <w:r w:rsidR="003043C3" w:rsidRPr="00126581">
              <w:rPr>
                <w:lang w:val="pt-BR"/>
              </w:rPr>
              <w:t>.</w:t>
            </w:r>
            <w:r w:rsidRPr="00126581">
              <w:rPr>
                <w:lang w:val="pt-BR"/>
              </w:rPr>
              <w:t>21</w:t>
            </w:r>
          </w:p>
        </w:tc>
        <w:tc>
          <w:tcPr>
            <w:tcW w:w="544" w:type="pct"/>
            <w:tcBorders>
              <w:top w:val="nil"/>
              <w:bottom w:val="nil"/>
            </w:tcBorders>
            <w:vAlign w:val="center"/>
          </w:tcPr>
          <w:p w14:paraId="6A6682F5" w14:textId="0D0FC22A" w:rsidR="00840D91" w:rsidRPr="00126581" w:rsidRDefault="00840D91" w:rsidP="00A4175D">
            <w:pPr>
              <w:spacing w:line="360" w:lineRule="auto"/>
              <w:ind w:left="-41" w:right="-53"/>
              <w:jc w:val="center"/>
              <w:rPr>
                <w:lang w:val="pt-BR"/>
              </w:rPr>
            </w:pPr>
            <w:r w:rsidRPr="00126581">
              <w:rPr>
                <w:lang w:val="pt-BR"/>
              </w:rPr>
              <w:t>20</w:t>
            </w:r>
            <w:r w:rsidR="003043C3" w:rsidRPr="00126581">
              <w:rPr>
                <w:lang w:val="pt-BR"/>
              </w:rPr>
              <w:t>.</w:t>
            </w:r>
            <w:r w:rsidRPr="00126581">
              <w:rPr>
                <w:lang w:val="pt-BR"/>
              </w:rPr>
              <w:t>97</w:t>
            </w:r>
          </w:p>
        </w:tc>
        <w:tc>
          <w:tcPr>
            <w:tcW w:w="474" w:type="pct"/>
            <w:tcBorders>
              <w:top w:val="nil"/>
              <w:bottom w:val="nil"/>
            </w:tcBorders>
            <w:vAlign w:val="center"/>
          </w:tcPr>
          <w:p w14:paraId="79BAED9B" w14:textId="64AD1258" w:rsidR="00840D91" w:rsidRPr="00126581" w:rsidRDefault="00840D91" w:rsidP="00A4175D">
            <w:pPr>
              <w:spacing w:line="360" w:lineRule="auto"/>
              <w:ind w:left="-21" w:right="-6"/>
              <w:jc w:val="center"/>
              <w:rPr>
                <w:lang w:val="pt-BR"/>
              </w:rPr>
            </w:pPr>
            <w:r w:rsidRPr="00126581">
              <w:rPr>
                <w:lang w:val="pt-BR"/>
              </w:rPr>
              <w:t>20</w:t>
            </w:r>
            <w:r w:rsidR="003043C3" w:rsidRPr="00126581">
              <w:rPr>
                <w:lang w:val="pt-BR"/>
              </w:rPr>
              <w:t>.</w:t>
            </w:r>
            <w:r w:rsidRPr="00126581">
              <w:rPr>
                <w:lang w:val="pt-BR"/>
              </w:rPr>
              <w:t>67</w:t>
            </w:r>
          </w:p>
        </w:tc>
        <w:tc>
          <w:tcPr>
            <w:tcW w:w="466" w:type="pct"/>
            <w:tcBorders>
              <w:top w:val="nil"/>
              <w:bottom w:val="nil"/>
            </w:tcBorders>
            <w:vAlign w:val="center"/>
          </w:tcPr>
          <w:p w14:paraId="133A5623" w14:textId="16C73CF4" w:rsidR="00840D91" w:rsidRPr="00126581" w:rsidRDefault="00840D91" w:rsidP="00A4175D">
            <w:pPr>
              <w:spacing w:line="360" w:lineRule="auto"/>
              <w:jc w:val="center"/>
              <w:rPr>
                <w:lang w:val="pt-BR"/>
              </w:rPr>
            </w:pPr>
            <w:r w:rsidRPr="00126581">
              <w:rPr>
                <w:lang w:val="pt-BR"/>
              </w:rPr>
              <w:t>21</w:t>
            </w:r>
            <w:r w:rsidR="003043C3" w:rsidRPr="00126581">
              <w:rPr>
                <w:lang w:val="pt-BR"/>
              </w:rPr>
              <w:t>.</w:t>
            </w:r>
            <w:r w:rsidRPr="00126581">
              <w:rPr>
                <w:lang w:val="pt-BR"/>
              </w:rPr>
              <w:t>99</w:t>
            </w:r>
          </w:p>
        </w:tc>
        <w:tc>
          <w:tcPr>
            <w:tcW w:w="414" w:type="pct"/>
            <w:tcBorders>
              <w:top w:val="nil"/>
              <w:bottom w:val="nil"/>
            </w:tcBorders>
          </w:tcPr>
          <w:p w14:paraId="400735E3" w14:textId="0A251C6F" w:rsidR="00840D91" w:rsidRPr="00126581" w:rsidRDefault="00840D91" w:rsidP="00A4175D">
            <w:pPr>
              <w:spacing w:line="360" w:lineRule="auto"/>
              <w:jc w:val="center"/>
              <w:rPr>
                <w:lang w:val="pt-BR"/>
              </w:rPr>
            </w:pPr>
            <w:r w:rsidRPr="00126581">
              <w:t>8</w:t>
            </w:r>
            <w:r w:rsidR="003043C3" w:rsidRPr="00126581">
              <w:t>.</w:t>
            </w:r>
            <w:r w:rsidRPr="00126581">
              <w:t>39</w:t>
            </w:r>
          </w:p>
        </w:tc>
        <w:tc>
          <w:tcPr>
            <w:tcW w:w="274" w:type="pct"/>
            <w:tcBorders>
              <w:top w:val="nil"/>
              <w:bottom w:val="nil"/>
            </w:tcBorders>
          </w:tcPr>
          <w:p w14:paraId="6FAB0FA4"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274" w:type="pct"/>
            <w:tcBorders>
              <w:top w:val="nil"/>
              <w:bottom w:val="nil"/>
            </w:tcBorders>
          </w:tcPr>
          <w:p w14:paraId="1084000A"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416" w:type="pct"/>
            <w:tcBorders>
              <w:top w:val="nil"/>
              <w:bottom w:val="nil"/>
            </w:tcBorders>
          </w:tcPr>
          <w:p w14:paraId="3302440B"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7DBA8C1F" w14:textId="77777777" w:rsidTr="00840D91">
        <w:trPr>
          <w:jc w:val="center"/>
        </w:trPr>
        <w:tc>
          <w:tcPr>
            <w:tcW w:w="1016" w:type="pct"/>
            <w:tcBorders>
              <w:top w:val="nil"/>
              <w:bottom w:val="nil"/>
            </w:tcBorders>
            <w:vAlign w:val="center"/>
          </w:tcPr>
          <w:p w14:paraId="0A57D527" w14:textId="64222E31" w:rsidR="00840D91" w:rsidRPr="00126581" w:rsidRDefault="00813284" w:rsidP="00A4175D">
            <w:pPr>
              <w:spacing w:line="360" w:lineRule="auto"/>
              <w:rPr>
                <w:lang w:val="pt-BR"/>
              </w:rPr>
            </w:pPr>
            <w:proofErr w:type="spellStart"/>
            <w:r w:rsidRPr="00126581">
              <w:rPr>
                <w:lang w:val="pt-BR"/>
              </w:rPr>
              <w:t>Lignin</w:t>
            </w:r>
            <w:proofErr w:type="spellEnd"/>
          </w:p>
        </w:tc>
        <w:tc>
          <w:tcPr>
            <w:tcW w:w="169" w:type="pct"/>
            <w:tcBorders>
              <w:top w:val="nil"/>
              <w:bottom w:val="nil"/>
            </w:tcBorders>
            <w:vAlign w:val="center"/>
          </w:tcPr>
          <w:p w14:paraId="6698E90C" w14:textId="1370C26B" w:rsidR="00840D91" w:rsidRPr="00126581" w:rsidRDefault="00840D91" w:rsidP="00A4175D">
            <w:pPr>
              <w:spacing w:line="360" w:lineRule="auto"/>
              <w:jc w:val="center"/>
              <w:rPr>
                <w:lang w:val="pt-BR"/>
              </w:rPr>
            </w:pPr>
            <w:r w:rsidRPr="00126581">
              <w:rPr>
                <w:lang w:val="pt-BR"/>
              </w:rPr>
              <w:t>5</w:t>
            </w:r>
            <w:r w:rsidR="003043C3" w:rsidRPr="00126581">
              <w:rPr>
                <w:lang w:val="pt-BR"/>
              </w:rPr>
              <w:t>.</w:t>
            </w:r>
            <w:r w:rsidRPr="00126581">
              <w:rPr>
                <w:lang w:val="pt-BR"/>
              </w:rPr>
              <w:t>77</w:t>
            </w:r>
          </w:p>
        </w:tc>
        <w:tc>
          <w:tcPr>
            <w:tcW w:w="487" w:type="pct"/>
            <w:tcBorders>
              <w:top w:val="nil"/>
              <w:bottom w:val="nil"/>
            </w:tcBorders>
            <w:vAlign w:val="center"/>
          </w:tcPr>
          <w:p w14:paraId="13314DD3" w14:textId="7BF7E630" w:rsidR="00840D91" w:rsidRPr="00126581" w:rsidRDefault="00840D91" w:rsidP="00A4175D">
            <w:pPr>
              <w:spacing w:line="360" w:lineRule="auto"/>
              <w:jc w:val="center"/>
              <w:rPr>
                <w:lang w:val="pt-BR"/>
              </w:rPr>
            </w:pPr>
            <w:r w:rsidRPr="00126581">
              <w:rPr>
                <w:lang w:val="pt-BR"/>
              </w:rPr>
              <w:t>5</w:t>
            </w:r>
            <w:r w:rsidR="003043C3" w:rsidRPr="00126581">
              <w:rPr>
                <w:lang w:val="pt-BR"/>
              </w:rPr>
              <w:t>.</w:t>
            </w:r>
            <w:r w:rsidRPr="00126581">
              <w:rPr>
                <w:lang w:val="pt-BR"/>
              </w:rPr>
              <w:t>13</w:t>
            </w:r>
          </w:p>
        </w:tc>
        <w:tc>
          <w:tcPr>
            <w:tcW w:w="466" w:type="pct"/>
            <w:tcBorders>
              <w:top w:val="nil"/>
              <w:bottom w:val="nil"/>
            </w:tcBorders>
            <w:vAlign w:val="center"/>
          </w:tcPr>
          <w:p w14:paraId="658350AC" w14:textId="62AEE54B" w:rsidR="00840D91" w:rsidRPr="00126581" w:rsidRDefault="00840D91" w:rsidP="00A4175D">
            <w:pPr>
              <w:spacing w:line="360" w:lineRule="auto"/>
              <w:jc w:val="center"/>
              <w:rPr>
                <w:lang w:val="pt-BR"/>
              </w:rPr>
            </w:pPr>
            <w:r w:rsidRPr="00126581">
              <w:rPr>
                <w:lang w:val="pt-BR"/>
              </w:rPr>
              <w:t>5</w:t>
            </w:r>
            <w:r w:rsidR="003043C3" w:rsidRPr="00126581">
              <w:rPr>
                <w:lang w:val="pt-BR"/>
              </w:rPr>
              <w:t>.</w:t>
            </w:r>
            <w:r w:rsidRPr="00126581">
              <w:rPr>
                <w:lang w:val="pt-BR"/>
              </w:rPr>
              <w:t>33</w:t>
            </w:r>
          </w:p>
        </w:tc>
        <w:tc>
          <w:tcPr>
            <w:tcW w:w="544" w:type="pct"/>
            <w:tcBorders>
              <w:top w:val="nil"/>
              <w:bottom w:val="nil"/>
            </w:tcBorders>
            <w:vAlign w:val="center"/>
          </w:tcPr>
          <w:p w14:paraId="79BAB916" w14:textId="7CF63624" w:rsidR="00840D91" w:rsidRPr="00126581" w:rsidRDefault="00840D91" w:rsidP="00A4175D">
            <w:pPr>
              <w:spacing w:line="360" w:lineRule="auto"/>
              <w:ind w:left="-41" w:right="-53"/>
              <w:jc w:val="center"/>
              <w:rPr>
                <w:lang w:val="pt-BR"/>
              </w:rPr>
            </w:pPr>
            <w:r w:rsidRPr="00126581">
              <w:rPr>
                <w:lang w:val="pt-BR"/>
              </w:rPr>
              <w:t>3</w:t>
            </w:r>
            <w:r w:rsidR="003043C3" w:rsidRPr="00126581">
              <w:rPr>
                <w:lang w:val="pt-BR"/>
              </w:rPr>
              <w:t>.</w:t>
            </w:r>
            <w:r w:rsidRPr="00126581">
              <w:rPr>
                <w:lang w:val="pt-BR"/>
              </w:rPr>
              <w:t>89</w:t>
            </w:r>
          </w:p>
        </w:tc>
        <w:tc>
          <w:tcPr>
            <w:tcW w:w="474" w:type="pct"/>
            <w:tcBorders>
              <w:top w:val="nil"/>
              <w:bottom w:val="nil"/>
            </w:tcBorders>
            <w:vAlign w:val="center"/>
          </w:tcPr>
          <w:p w14:paraId="0B5B82B2" w14:textId="59826C6F" w:rsidR="00840D91" w:rsidRPr="00126581" w:rsidRDefault="00840D91" w:rsidP="00A4175D">
            <w:pPr>
              <w:spacing w:line="360" w:lineRule="auto"/>
              <w:ind w:left="-21" w:right="-6"/>
              <w:jc w:val="center"/>
              <w:rPr>
                <w:lang w:val="pt-BR"/>
              </w:rPr>
            </w:pPr>
            <w:r w:rsidRPr="00126581">
              <w:rPr>
                <w:lang w:val="pt-BR"/>
              </w:rPr>
              <w:t>3</w:t>
            </w:r>
            <w:r w:rsidR="003043C3" w:rsidRPr="00126581">
              <w:rPr>
                <w:lang w:val="pt-BR"/>
              </w:rPr>
              <w:t>.</w:t>
            </w:r>
            <w:r w:rsidRPr="00126581">
              <w:rPr>
                <w:lang w:val="pt-BR"/>
              </w:rPr>
              <w:t>85</w:t>
            </w:r>
          </w:p>
        </w:tc>
        <w:tc>
          <w:tcPr>
            <w:tcW w:w="466" w:type="pct"/>
            <w:tcBorders>
              <w:top w:val="nil"/>
              <w:bottom w:val="nil"/>
            </w:tcBorders>
            <w:vAlign w:val="center"/>
          </w:tcPr>
          <w:p w14:paraId="50B1AA53" w14:textId="7EEBA008" w:rsidR="00840D91" w:rsidRPr="00126581" w:rsidRDefault="00840D91" w:rsidP="00A4175D">
            <w:pPr>
              <w:spacing w:line="360" w:lineRule="auto"/>
              <w:jc w:val="center"/>
              <w:rPr>
                <w:lang w:val="pt-BR"/>
              </w:rPr>
            </w:pPr>
            <w:r w:rsidRPr="00126581">
              <w:rPr>
                <w:lang w:val="pt-BR"/>
              </w:rPr>
              <w:t>4</w:t>
            </w:r>
            <w:r w:rsidR="003043C3" w:rsidRPr="00126581">
              <w:rPr>
                <w:lang w:val="pt-BR"/>
              </w:rPr>
              <w:t>.</w:t>
            </w:r>
            <w:r w:rsidRPr="00126581">
              <w:rPr>
                <w:lang w:val="pt-BR"/>
              </w:rPr>
              <w:t>25</w:t>
            </w:r>
          </w:p>
        </w:tc>
        <w:tc>
          <w:tcPr>
            <w:tcW w:w="414" w:type="pct"/>
            <w:tcBorders>
              <w:top w:val="nil"/>
              <w:bottom w:val="nil"/>
            </w:tcBorders>
          </w:tcPr>
          <w:p w14:paraId="4AE00CD1" w14:textId="073CA74D" w:rsidR="00840D91" w:rsidRPr="00126581" w:rsidRDefault="00840D91" w:rsidP="00A4175D">
            <w:pPr>
              <w:spacing w:line="360" w:lineRule="auto"/>
              <w:jc w:val="center"/>
              <w:rPr>
                <w:lang w:val="pt-BR"/>
              </w:rPr>
            </w:pPr>
            <w:r w:rsidRPr="00126581">
              <w:t>10</w:t>
            </w:r>
            <w:r w:rsidR="003043C3" w:rsidRPr="00126581">
              <w:t>.</w:t>
            </w:r>
            <w:r w:rsidRPr="00126581">
              <w:t>65</w:t>
            </w:r>
          </w:p>
        </w:tc>
        <w:tc>
          <w:tcPr>
            <w:tcW w:w="274" w:type="pct"/>
            <w:tcBorders>
              <w:top w:val="nil"/>
              <w:bottom w:val="nil"/>
            </w:tcBorders>
          </w:tcPr>
          <w:p w14:paraId="10587F87"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274" w:type="pct"/>
            <w:tcBorders>
              <w:top w:val="nil"/>
              <w:bottom w:val="nil"/>
            </w:tcBorders>
          </w:tcPr>
          <w:p w14:paraId="2E210A1A" w14:textId="77777777" w:rsidR="00840D91" w:rsidRPr="00126581" w:rsidRDefault="00840D91" w:rsidP="00A4175D">
            <w:pPr>
              <w:spacing w:line="360" w:lineRule="auto"/>
              <w:jc w:val="center"/>
              <w:rPr>
                <w:lang w:val="pt-BR"/>
              </w:rPr>
            </w:pPr>
            <w:r w:rsidRPr="00126581">
              <w:rPr>
                <w:lang w:val="pt-BR"/>
              </w:rPr>
              <w:t>**</w:t>
            </w:r>
          </w:p>
        </w:tc>
        <w:tc>
          <w:tcPr>
            <w:tcW w:w="416" w:type="pct"/>
            <w:tcBorders>
              <w:top w:val="nil"/>
              <w:bottom w:val="nil"/>
            </w:tcBorders>
          </w:tcPr>
          <w:p w14:paraId="448D59CB"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0CA1A40D" w14:textId="77777777" w:rsidTr="00840D91">
        <w:trPr>
          <w:jc w:val="center"/>
        </w:trPr>
        <w:tc>
          <w:tcPr>
            <w:tcW w:w="1016" w:type="pct"/>
            <w:tcBorders>
              <w:top w:val="nil"/>
              <w:bottom w:val="nil"/>
            </w:tcBorders>
            <w:vAlign w:val="center"/>
          </w:tcPr>
          <w:p w14:paraId="789E771F" w14:textId="6CFC40CC" w:rsidR="00840D91" w:rsidRPr="00126581" w:rsidRDefault="00813284" w:rsidP="00A4175D">
            <w:pPr>
              <w:spacing w:line="360" w:lineRule="auto"/>
              <w:rPr>
                <w:lang w:val="pt-BR"/>
              </w:rPr>
            </w:pPr>
            <w:r w:rsidRPr="00126581">
              <w:rPr>
                <w:lang w:val="pt-BR"/>
              </w:rPr>
              <w:t>ISDDM</w:t>
            </w:r>
            <w:r w:rsidR="00840D91" w:rsidRPr="00126581">
              <w:rPr>
                <w:lang w:val="pt-BR"/>
              </w:rPr>
              <w:t>24</w:t>
            </w:r>
          </w:p>
        </w:tc>
        <w:tc>
          <w:tcPr>
            <w:tcW w:w="169" w:type="pct"/>
            <w:tcBorders>
              <w:top w:val="nil"/>
              <w:bottom w:val="nil"/>
            </w:tcBorders>
            <w:vAlign w:val="center"/>
          </w:tcPr>
          <w:p w14:paraId="724CD5D2" w14:textId="1BD2EAB8" w:rsidR="00840D91" w:rsidRPr="00126581" w:rsidRDefault="00840D91" w:rsidP="00A4175D">
            <w:pPr>
              <w:spacing w:line="360" w:lineRule="auto"/>
              <w:jc w:val="center"/>
              <w:rPr>
                <w:lang w:val="pt-BR"/>
              </w:rPr>
            </w:pPr>
            <w:r w:rsidRPr="00126581">
              <w:rPr>
                <w:lang w:val="pt-BR"/>
              </w:rPr>
              <w:t>54</w:t>
            </w:r>
            <w:r w:rsidR="003043C3" w:rsidRPr="00126581">
              <w:rPr>
                <w:lang w:val="pt-BR"/>
              </w:rPr>
              <w:t>.</w:t>
            </w:r>
            <w:r w:rsidRPr="00126581">
              <w:rPr>
                <w:lang w:val="pt-BR"/>
              </w:rPr>
              <w:t>06</w:t>
            </w:r>
          </w:p>
        </w:tc>
        <w:tc>
          <w:tcPr>
            <w:tcW w:w="487" w:type="pct"/>
            <w:tcBorders>
              <w:top w:val="nil"/>
              <w:bottom w:val="nil"/>
            </w:tcBorders>
            <w:vAlign w:val="center"/>
          </w:tcPr>
          <w:p w14:paraId="08B3D958" w14:textId="18E49EAE" w:rsidR="00840D91" w:rsidRPr="00126581" w:rsidRDefault="00840D91" w:rsidP="00A4175D">
            <w:pPr>
              <w:spacing w:line="360" w:lineRule="auto"/>
              <w:jc w:val="center"/>
              <w:rPr>
                <w:lang w:val="pt-BR"/>
              </w:rPr>
            </w:pPr>
            <w:r w:rsidRPr="00126581">
              <w:rPr>
                <w:lang w:val="pt-BR"/>
              </w:rPr>
              <w:t>53</w:t>
            </w:r>
            <w:r w:rsidR="003043C3" w:rsidRPr="00126581">
              <w:rPr>
                <w:lang w:val="pt-BR"/>
              </w:rPr>
              <w:t>.</w:t>
            </w:r>
            <w:r w:rsidRPr="00126581">
              <w:rPr>
                <w:lang w:val="pt-BR"/>
              </w:rPr>
              <w:t>15</w:t>
            </w:r>
          </w:p>
        </w:tc>
        <w:tc>
          <w:tcPr>
            <w:tcW w:w="466" w:type="pct"/>
            <w:tcBorders>
              <w:top w:val="nil"/>
              <w:bottom w:val="nil"/>
            </w:tcBorders>
            <w:vAlign w:val="center"/>
          </w:tcPr>
          <w:p w14:paraId="76A5C8C7" w14:textId="6FDB4CB4" w:rsidR="00840D91" w:rsidRPr="00126581" w:rsidRDefault="00840D91" w:rsidP="00A4175D">
            <w:pPr>
              <w:spacing w:line="360" w:lineRule="auto"/>
              <w:jc w:val="center"/>
              <w:rPr>
                <w:lang w:val="pt-BR"/>
              </w:rPr>
            </w:pPr>
            <w:r w:rsidRPr="00126581">
              <w:rPr>
                <w:lang w:val="pt-BR"/>
              </w:rPr>
              <w:t>49</w:t>
            </w:r>
            <w:r w:rsidR="003043C3" w:rsidRPr="00126581">
              <w:rPr>
                <w:lang w:val="pt-BR"/>
              </w:rPr>
              <w:t>.</w:t>
            </w:r>
            <w:r w:rsidRPr="00126581">
              <w:rPr>
                <w:lang w:val="pt-BR"/>
              </w:rPr>
              <w:t>36</w:t>
            </w:r>
          </w:p>
        </w:tc>
        <w:tc>
          <w:tcPr>
            <w:tcW w:w="544" w:type="pct"/>
            <w:tcBorders>
              <w:top w:val="nil"/>
              <w:bottom w:val="nil"/>
            </w:tcBorders>
            <w:vAlign w:val="center"/>
          </w:tcPr>
          <w:p w14:paraId="511462E4" w14:textId="5185CC75" w:rsidR="00840D91" w:rsidRPr="00126581" w:rsidRDefault="00840D91" w:rsidP="00A4175D">
            <w:pPr>
              <w:spacing w:line="360" w:lineRule="auto"/>
              <w:ind w:left="-41" w:right="-53"/>
              <w:jc w:val="center"/>
              <w:rPr>
                <w:lang w:val="pt-BR"/>
              </w:rPr>
            </w:pPr>
            <w:r w:rsidRPr="00126581">
              <w:rPr>
                <w:lang w:val="pt-BR"/>
              </w:rPr>
              <w:t>56</w:t>
            </w:r>
            <w:r w:rsidR="003043C3" w:rsidRPr="00126581">
              <w:rPr>
                <w:lang w:val="pt-BR"/>
              </w:rPr>
              <w:t>.</w:t>
            </w:r>
            <w:r w:rsidRPr="00126581">
              <w:rPr>
                <w:lang w:val="pt-BR"/>
              </w:rPr>
              <w:t>50</w:t>
            </w:r>
          </w:p>
        </w:tc>
        <w:tc>
          <w:tcPr>
            <w:tcW w:w="474" w:type="pct"/>
            <w:tcBorders>
              <w:top w:val="nil"/>
              <w:bottom w:val="nil"/>
            </w:tcBorders>
            <w:vAlign w:val="center"/>
          </w:tcPr>
          <w:p w14:paraId="1622B48D" w14:textId="754A6849" w:rsidR="00840D91" w:rsidRPr="00126581" w:rsidRDefault="00840D91" w:rsidP="00A4175D">
            <w:pPr>
              <w:spacing w:line="360" w:lineRule="auto"/>
              <w:ind w:left="-21" w:right="-6"/>
              <w:jc w:val="center"/>
              <w:rPr>
                <w:lang w:val="pt-BR"/>
              </w:rPr>
            </w:pPr>
            <w:r w:rsidRPr="00126581">
              <w:rPr>
                <w:lang w:val="pt-BR"/>
              </w:rPr>
              <w:t>59</w:t>
            </w:r>
            <w:r w:rsidR="003043C3" w:rsidRPr="00126581">
              <w:rPr>
                <w:lang w:val="pt-BR"/>
              </w:rPr>
              <w:t>.</w:t>
            </w:r>
            <w:r w:rsidRPr="00126581">
              <w:rPr>
                <w:lang w:val="pt-BR"/>
              </w:rPr>
              <w:t>08</w:t>
            </w:r>
          </w:p>
        </w:tc>
        <w:tc>
          <w:tcPr>
            <w:tcW w:w="466" w:type="pct"/>
            <w:tcBorders>
              <w:top w:val="nil"/>
              <w:bottom w:val="nil"/>
            </w:tcBorders>
            <w:vAlign w:val="center"/>
          </w:tcPr>
          <w:p w14:paraId="4C753208" w14:textId="1BF3E24F" w:rsidR="00840D91" w:rsidRPr="00126581" w:rsidRDefault="00840D91" w:rsidP="00A4175D">
            <w:pPr>
              <w:spacing w:line="360" w:lineRule="auto"/>
              <w:jc w:val="center"/>
              <w:rPr>
                <w:lang w:val="pt-BR"/>
              </w:rPr>
            </w:pPr>
            <w:r w:rsidRPr="00126581">
              <w:rPr>
                <w:lang w:val="pt-BR"/>
              </w:rPr>
              <w:t>54</w:t>
            </w:r>
            <w:r w:rsidR="003043C3" w:rsidRPr="00126581">
              <w:rPr>
                <w:lang w:val="pt-BR"/>
              </w:rPr>
              <w:t>.</w:t>
            </w:r>
            <w:r w:rsidRPr="00126581">
              <w:rPr>
                <w:lang w:val="pt-BR"/>
              </w:rPr>
              <w:t>75</w:t>
            </w:r>
          </w:p>
        </w:tc>
        <w:tc>
          <w:tcPr>
            <w:tcW w:w="414" w:type="pct"/>
            <w:tcBorders>
              <w:top w:val="nil"/>
              <w:bottom w:val="nil"/>
            </w:tcBorders>
          </w:tcPr>
          <w:p w14:paraId="470D2836" w14:textId="36573DF1" w:rsidR="00840D91" w:rsidRPr="00126581" w:rsidRDefault="00840D91" w:rsidP="00A4175D">
            <w:pPr>
              <w:spacing w:line="360" w:lineRule="auto"/>
              <w:jc w:val="center"/>
              <w:rPr>
                <w:lang w:val="pt-BR"/>
              </w:rPr>
            </w:pPr>
            <w:r w:rsidRPr="00126581">
              <w:t>10</w:t>
            </w:r>
            <w:r w:rsidR="003043C3" w:rsidRPr="00126581">
              <w:t>.</w:t>
            </w:r>
            <w:r w:rsidRPr="00126581">
              <w:t>74</w:t>
            </w:r>
          </w:p>
        </w:tc>
        <w:tc>
          <w:tcPr>
            <w:tcW w:w="274" w:type="pct"/>
            <w:tcBorders>
              <w:top w:val="nil"/>
              <w:bottom w:val="nil"/>
            </w:tcBorders>
          </w:tcPr>
          <w:p w14:paraId="5ECC6825"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274" w:type="pct"/>
            <w:tcBorders>
              <w:top w:val="nil"/>
              <w:bottom w:val="nil"/>
            </w:tcBorders>
          </w:tcPr>
          <w:p w14:paraId="62C44D0C" w14:textId="77777777" w:rsidR="00840D91" w:rsidRPr="00126581" w:rsidRDefault="00840D91" w:rsidP="00A4175D">
            <w:pPr>
              <w:spacing w:line="360" w:lineRule="auto"/>
              <w:jc w:val="center"/>
              <w:rPr>
                <w:lang w:val="pt-BR"/>
              </w:rPr>
            </w:pPr>
            <w:r w:rsidRPr="00126581">
              <w:rPr>
                <w:lang w:val="pt-BR"/>
              </w:rPr>
              <w:t>*</w:t>
            </w:r>
          </w:p>
        </w:tc>
        <w:tc>
          <w:tcPr>
            <w:tcW w:w="416" w:type="pct"/>
            <w:tcBorders>
              <w:top w:val="nil"/>
              <w:bottom w:val="nil"/>
            </w:tcBorders>
          </w:tcPr>
          <w:p w14:paraId="1FCCBDFF"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r w:rsidR="00840D91" w:rsidRPr="00126581" w14:paraId="47B2FB4B" w14:textId="77777777" w:rsidTr="00840D91">
        <w:trPr>
          <w:jc w:val="center"/>
        </w:trPr>
        <w:tc>
          <w:tcPr>
            <w:tcW w:w="1016" w:type="pct"/>
            <w:tcBorders>
              <w:top w:val="nil"/>
              <w:bottom w:val="single" w:sz="4" w:space="0" w:color="auto"/>
            </w:tcBorders>
            <w:vAlign w:val="center"/>
          </w:tcPr>
          <w:p w14:paraId="301F33FB" w14:textId="2C0CAFFC" w:rsidR="00840D91" w:rsidRPr="00126581" w:rsidRDefault="00813284" w:rsidP="00A4175D">
            <w:pPr>
              <w:spacing w:line="360" w:lineRule="auto"/>
              <w:rPr>
                <w:lang w:val="pt-BR"/>
              </w:rPr>
            </w:pPr>
            <w:r w:rsidRPr="00126581">
              <w:rPr>
                <w:lang w:val="pt-BR"/>
              </w:rPr>
              <w:t>ISDDM</w:t>
            </w:r>
            <w:r w:rsidR="00840D91" w:rsidRPr="00126581">
              <w:rPr>
                <w:lang w:val="pt-BR"/>
              </w:rPr>
              <w:t>48</w:t>
            </w:r>
          </w:p>
        </w:tc>
        <w:tc>
          <w:tcPr>
            <w:tcW w:w="169" w:type="pct"/>
            <w:tcBorders>
              <w:top w:val="nil"/>
              <w:bottom w:val="single" w:sz="4" w:space="0" w:color="auto"/>
            </w:tcBorders>
            <w:vAlign w:val="center"/>
          </w:tcPr>
          <w:p w14:paraId="3819F2EF" w14:textId="55C131E1" w:rsidR="00840D91" w:rsidRPr="00126581" w:rsidRDefault="00840D91" w:rsidP="00A4175D">
            <w:pPr>
              <w:spacing w:line="360" w:lineRule="auto"/>
              <w:jc w:val="center"/>
              <w:rPr>
                <w:lang w:val="pt-BR"/>
              </w:rPr>
            </w:pPr>
            <w:r w:rsidRPr="00126581">
              <w:rPr>
                <w:lang w:val="pt-BR"/>
              </w:rPr>
              <w:t>62</w:t>
            </w:r>
            <w:r w:rsidR="003043C3" w:rsidRPr="00126581">
              <w:rPr>
                <w:lang w:val="pt-BR"/>
              </w:rPr>
              <w:t>.</w:t>
            </w:r>
            <w:r w:rsidRPr="00126581">
              <w:rPr>
                <w:lang w:val="pt-BR"/>
              </w:rPr>
              <w:t>73</w:t>
            </w:r>
          </w:p>
        </w:tc>
        <w:tc>
          <w:tcPr>
            <w:tcW w:w="487" w:type="pct"/>
            <w:tcBorders>
              <w:top w:val="nil"/>
              <w:bottom w:val="single" w:sz="4" w:space="0" w:color="auto"/>
            </w:tcBorders>
            <w:vAlign w:val="center"/>
          </w:tcPr>
          <w:p w14:paraId="568990FE" w14:textId="6AA69778" w:rsidR="00840D91" w:rsidRPr="00126581" w:rsidRDefault="00840D91" w:rsidP="00A4175D">
            <w:pPr>
              <w:spacing w:line="360" w:lineRule="auto"/>
              <w:jc w:val="center"/>
              <w:rPr>
                <w:lang w:val="pt-BR"/>
              </w:rPr>
            </w:pPr>
            <w:r w:rsidRPr="00126581">
              <w:rPr>
                <w:lang w:val="pt-BR"/>
              </w:rPr>
              <w:t>70</w:t>
            </w:r>
            <w:r w:rsidR="003043C3" w:rsidRPr="00126581">
              <w:rPr>
                <w:lang w:val="pt-BR"/>
              </w:rPr>
              <w:t>.</w:t>
            </w:r>
            <w:r w:rsidRPr="00126581">
              <w:rPr>
                <w:lang w:val="pt-BR"/>
              </w:rPr>
              <w:t>93</w:t>
            </w:r>
          </w:p>
        </w:tc>
        <w:tc>
          <w:tcPr>
            <w:tcW w:w="466" w:type="pct"/>
            <w:tcBorders>
              <w:top w:val="nil"/>
              <w:bottom w:val="single" w:sz="4" w:space="0" w:color="auto"/>
            </w:tcBorders>
            <w:vAlign w:val="center"/>
          </w:tcPr>
          <w:p w14:paraId="768C35C3" w14:textId="6E754A21" w:rsidR="00840D91" w:rsidRPr="00126581" w:rsidRDefault="00840D91" w:rsidP="00A4175D">
            <w:pPr>
              <w:spacing w:line="360" w:lineRule="auto"/>
              <w:jc w:val="center"/>
              <w:rPr>
                <w:lang w:val="pt-BR"/>
              </w:rPr>
            </w:pPr>
            <w:r w:rsidRPr="00126581">
              <w:rPr>
                <w:lang w:val="pt-BR"/>
              </w:rPr>
              <w:t>65</w:t>
            </w:r>
            <w:r w:rsidR="003043C3" w:rsidRPr="00126581">
              <w:rPr>
                <w:lang w:val="pt-BR"/>
              </w:rPr>
              <w:t>.</w:t>
            </w:r>
            <w:r w:rsidRPr="00126581">
              <w:rPr>
                <w:lang w:val="pt-BR"/>
              </w:rPr>
              <w:t>03</w:t>
            </w:r>
          </w:p>
        </w:tc>
        <w:tc>
          <w:tcPr>
            <w:tcW w:w="544" w:type="pct"/>
            <w:tcBorders>
              <w:top w:val="nil"/>
              <w:bottom w:val="single" w:sz="4" w:space="0" w:color="auto"/>
            </w:tcBorders>
            <w:vAlign w:val="center"/>
          </w:tcPr>
          <w:p w14:paraId="7BF783B4" w14:textId="1F640E66" w:rsidR="00840D91" w:rsidRPr="00126581" w:rsidRDefault="00840D91" w:rsidP="00A4175D">
            <w:pPr>
              <w:spacing w:line="360" w:lineRule="auto"/>
              <w:ind w:left="-41" w:right="-53"/>
              <w:jc w:val="center"/>
              <w:rPr>
                <w:lang w:val="pt-BR"/>
              </w:rPr>
            </w:pPr>
            <w:r w:rsidRPr="00126581">
              <w:rPr>
                <w:lang w:val="pt-BR"/>
              </w:rPr>
              <w:t>63</w:t>
            </w:r>
            <w:r w:rsidR="003043C3" w:rsidRPr="00126581">
              <w:rPr>
                <w:lang w:val="pt-BR"/>
              </w:rPr>
              <w:t>.</w:t>
            </w:r>
            <w:r w:rsidRPr="00126581">
              <w:rPr>
                <w:lang w:val="pt-BR"/>
              </w:rPr>
              <w:t>25</w:t>
            </w:r>
          </w:p>
        </w:tc>
        <w:tc>
          <w:tcPr>
            <w:tcW w:w="474" w:type="pct"/>
            <w:tcBorders>
              <w:top w:val="nil"/>
              <w:bottom w:val="single" w:sz="4" w:space="0" w:color="auto"/>
            </w:tcBorders>
            <w:vAlign w:val="center"/>
          </w:tcPr>
          <w:p w14:paraId="618498FC" w14:textId="14367EF3" w:rsidR="00840D91" w:rsidRPr="00126581" w:rsidRDefault="00840D91" w:rsidP="00A4175D">
            <w:pPr>
              <w:spacing w:line="360" w:lineRule="auto"/>
              <w:ind w:left="-21" w:right="-6"/>
              <w:jc w:val="center"/>
              <w:rPr>
                <w:lang w:val="pt-BR"/>
              </w:rPr>
            </w:pPr>
            <w:r w:rsidRPr="00126581">
              <w:rPr>
                <w:lang w:val="pt-BR"/>
              </w:rPr>
              <w:t>68</w:t>
            </w:r>
            <w:r w:rsidR="003043C3" w:rsidRPr="00126581">
              <w:rPr>
                <w:lang w:val="pt-BR"/>
              </w:rPr>
              <w:t>.</w:t>
            </w:r>
            <w:r w:rsidRPr="00126581">
              <w:rPr>
                <w:lang w:val="pt-BR"/>
              </w:rPr>
              <w:t>81</w:t>
            </w:r>
          </w:p>
        </w:tc>
        <w:tc>
          <w:tcPr>
            <w:tcW w:w="466" w:type="pct"/>
            <w:tcBorders>
              <w:top w:val="nil"/>
              <w:bottom w:val="single" w:sz="4" w:space="0" w:color="auto"/>
            </w:tcBorders>
            <w:vAlign w:val="center"/>
          </w:tcPr>
          <w:p w14:paraId="36EDDA7B" w14:textId="61E1D780" w:rsidR="00840D91" w:rsidRPr="00126581" w:rsidRDefault="00840D91" w:rsidP="00A4175D">
            <w:pPr>
              <w:spacing w:line="360" w:lineRule="auto"/>
              <w:jc w:val="center"/>
              <w:rPr>
                <w:lang w:val="pt-BR"/>
              </w:rPr>
            </w:pPr>
            <w:r w:rsidRPr="00126581">
              <w:rPr>
                <w:lang w:val="pt-BR"/>
              </w:rPr>
              <w:t>66</w:t>
            </w:r>
            <w:r w:rsidR="003043C3" w:rsidRPr="00126581">
              <w:rPr>
                <w:lang w:val="pt-BR"/>
              </w:rPr>
              <w:t>.</w:t>
            </w:r>
            <w:r w:rsidRPr="00126581">
              <w:rPr>
                <w:lang w:val="pt-BR"/>
              </w:rPr>
              <w:t>24</w:t>
            </w:r>
          </w:p>
        </w:tc>
        <w:tc>
          <w:tcPr>
            <w:tcW w:w="414" w:type="pct"/>
            <w:tcBorders>
              <w:top w:val="nil"/>
              <w:bottom w:val="single" w:sz="4" w:space="0" w:color="auto"/>
            </w:tcBorders>
          </w:tcPr>
          <w:p w14:paraId="5DE37FD7" w14:textId="3760E21D" w:rsidR="00840D91" w:rsidRPr="00126581" w:rsidRDefault="00840D91" w:rsidP="00A4175D">
            <w:pPr>
              <w:spacing w:line="360" w:lineRule="auto"/>
              <w:jc w:val="center"/>
              <w:rPr>
                <w:lang w:val="pt-BR"/>
              </w:rPr>
            </w:pPr>
            <w:r w:rsidRPr="00126581">
              <w:t>5</w:t>
            </w:r>
            <w:r w:rsidR="003043C3" w:rsidRPr="00126581">
              <w:t>.</w:t>
            </w:r>
            <w:r w:rsidRPr="00126581">
              <w:t>49</w:t>
            </w:r>
          </w:p>
        </w:tc>
        <w:tc>
          <w:tcPr>
            <w:tcW w:w="274" w:type="pct"/>
            <w:tcBorders>
              <w:top w:val="nil"/>
              <w:bottom w:val="single" w:sz="4" w:space="0" w:color="auto"/>
            </w:tcBorders>
          </w:tcPr>
          <w:p w14:paraId="7BAC4F2B" w14:textId="77777777" w:rsidR="00840D91" w:rsidRPr="00126581" w:rsidRDefault="00840D91" w:rsidP="00A4175D">
            <w:pPr>
              <w:spacing w:line="360" w:lineRule="auto"/>
              <w:jc w:val="center"/>
              <w:rPr>
                <w:lang w:val="pt-BR"/>
              </w:rPr>
            </w:pPr>
            <w:r w:rsidRPr="00126581">
              <w:rPr>
                <w:lang w:val="pt-BR"/>
              </w:rPr>
              <w:t>**</w:t>
            </w:r>
          </w:p>
        </w:tc>
        <w:tc>
          <w:tcPr>
            <w:tcW w:w="274" w:type="pct"/>
            <w:tcBorders>
              <w:top w:val="nil"/>
              <w:bottom w:val="single" w:sz="4" w:space="0" w:color="auto"/>
            </w:tcBorders>
          </w:tcPr>
          <w:p w14:paraId="1C660C53"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c>
          <w:tcPr>
            <w:tcW w:w="416" w:type="pct"/>
            <w:tcBorders>
              <w:top w:val="nil"/>
              <w:bottom w:val="single" w:sz="4" w:space="0" w:color="auto"/>
            </w:tcBorders>
          </w:tcPr>
          <w:p w14:paraId="11F38E9E" w14:textId="77777777" w:rsidR="00840D91" w:rsidRPr="00126581" w:rsidRDefault="00840D91" w:rsidP="00A4175D">
            <w:pPr>
              <w:spacing w:line="360" w:lineRule="auto"/>
              <w:jc w:val="center"/>
              <w:rPr>
                <w:lang w:val="pt-BR"/>
              </w:rPr>
            </w:pPr>
            <w:proofErr w:type="spellStart"/>
            <w:proofErr w:type="gramStart"/>
            <w:r w:rsidRPr="00126581">
              <w:rPr>
                <w:lang w:val="pt-BR"/>
              </w:rPr>
              <w:t>ns</w:t>
            </w:r>
            <w:proofErr w:type="spellEnd"/>
            <w:proofErr w:type="gramEnd"/>
          </w:p>
        </w:tc>
      </w:tr>
    </w:tbl>
    <w:p w14:paraId="755446D9" w14:textId="139B0B78" w:rsidR="00C21B54" w:rsidRPr="00126581" w:rsidRDefault="00C21B54" w:rsidP="00C21B54">
      <w:pPr>
        <w:jc w:val="both"/>
        <w:rPr>
          <w:szCs w:val="24"/>
          <w:lang w:val="en-US"/>
        </w:rPr>
      </w:pPr>
      <w:r w:rsidRPr="00126581">
        <w:rPr>
          <w:szCs w:val="24"/>
          <w:lang w:val="en-US"/>
        </w:rPr>
        <w:t>* P &lt;0.05; ** P &lt;0.01; ns: no</w:t>
      </w:r>
      <w:r w:rsidR="003043C3" w:rsidRPr="00126581">
        <w:rPr>
          <w:szCs w:val="24"/>
          <w:lang w:val="en-US"/>
        </w:rPr>
        <w:t>n-</w:t>
      </w:r>
      <w:r w:rsidRPr="00126581">
        <w:rPr>
          <w:szCs w:val="24"/>
          <w:lang w:val="en-US"/>
        </w:rPr>
        <w:t>significant; I: inoculant; E: silo stratum</w:t>
      </w:r>
    </w:p>
    <w:p w14:paraId="52FC7EF7" w14:textId="3A817A3E" w:rsidR="00C21B54" w:rsidRPr="00126581" w:rsidRDefault="00C21B54" w:rsidP="00C21B54">
      <w:pPr>
        <w:jc w:val="both"/>
        <w:rPr>
          <w:szCs w:val="24"/>
          <w:lang w:val="en-US"/>
        </w:rPr>
      </w:pPr>
      <w:proofErr w:type="gramStart"/>
      <w:r w:rsidRPr="00126581">
        <w:rPr>
          <w:szCs w:val="24"/>
          <w:lang w:val="en-US"/>
        </w:rPr>
        <w:t xml:space="preserve">Control: corn silage without inoculant; 11CFT: corn silage with inoculant which combines </w:t>
      </w:r>
      <w:r w:rsidRPr="00126581">
        <w:rPr>
          <w:i/>
          <w:szCs w:val="24"/>
          <w:lang w:val="en-US"/>
        </w:rPr>
        <w:t xml:space="preserve">L. </w:t>
      </w:r>
      <w:proofErr w:type="spellStart"/>
      <w:r w:rsidRPr="00126581">
        <w:rPr>
          <w:i/>
          <w:szCs w:val="24"/>
          <w:lang w:val="en-US"/>
        </w:rPr>
        <w:t>buchneri</w:t>
      </w:r>
      <w:proofErr w:type="spellEnd"/>
      <w:r w:rsidRPr="00126581">
        <w:rPr>
          <w:szCs w:val="24"/>
          <w:lang w:val="en-US"/>
        </w:rPr>
        <w:t xml:space="preserve"> strain LN40177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with </w:t>
      </w:r>
      <w:r w:rsidRPr="00126581">
        <w:rPr>
          <w:i/>
          <w:szCs w:val="24"/>
          <w:lang w:val="en-US"/>
        </w:rPr>
        <w:t xml:space="preserve">L. </w:t>
      </w:r>
      <w:proofErr w:type="spellStart"/>
      <w:r w:rsidRPr="00126581">
        <w:rPr>
          <w:i/>
          <w:szCs w:val="24"/>
          <w:lang w:val="en-US"/>
        </w:rPr>
        <w:t>casei</w:t>
      </w:r>
      <w:proofErr w:type="spellEnd"/>
      <w:r w:rsidRPr="00126581">
        <w:rPr>
          <w:szCs w:val="24"/>
          <w:lang w:val="en-US"/>
        </w:rPr>
        <w:t xml:space="preserve">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and 11C33: corn silage with inoculant which combines </w:t>
      </w:r>
      <w:r w:rsidRPr="00126581">
        <w:rPr>
          <w:i/>
          <w:szCs w:val="24"/>
          <w:lang w:val="en-US"/>
        </w:rPr>
        <w:t xml:space="preserve">L. </w:t>
      </w:r>
      <w:proofErr w:type="spellStart"/>
      <w:r w:rsidRPr="00126581">
        <w:rPr>
          <w:i/>
          <w:szCs w:val="24"/>
          <w:lang w:val="en-US"/>
        </w:rPr>
        <w:t>buchneri</w:t>
      </w:r>
      <w:proofErr w:type="spellEnd"/>
      <w:r w:rsidRPr="00126581">
        <w:rPr>
          <w:szCs w:val="24"/>
          <w:lang w:val="en-US"/>
        </w:rPr>
        <w:t xml:space="preserve"> strain LN40177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with </w:t>
      </w:r>
      <w:r w:rsidRPr="00126581">
        <w:rPr>
          <w:i/>
          <w:szCs w:val="24"/>
          <w:lang w:val="en-US"/>
        </w:rPr>
        <w:t xml:space="preserve">L. </w:t>
      </w:r>
      <w:proofErr w:type="spellStart"/>
      <w:r w:rsidRPr="00126581">
        <w:rPr>
          <w:i/>
          <w:szCs w:val="24"/>
          <w:lang w:val="en-US"/>
        </w:rPr>
        <w:t>plantarum</w:t>
      </w:r>
      <w:proofErr w:type="spellEnd"/>
      <w:r w:rsidRPr="00126581">
        <w:rPr>
          <w:szCs w:val="24"/>
          <w:lang w:val="en-US"/>
        </w:rPr>
        <w:t xml:space="preserve"> (1.1 x 10</w:t>
      </w:r>
      <w:r w:rsidRPr="00126581">
        <w:rPr>
          <w:szCs w:val="24"/>
          <w:vertAlign w:val="superscript"/>
          <w:lang w:val="en-US"/>
        </w:rPr>
        <w:t>11</w:t>
      </w:r>
      <w:r w:rsidR="00E21530" w:rsidRPr="00126581">
        <w:rPr>
          <w:szCs w:val="24"/>
          <w:lang w:val="en-US"/>
        </w:rPr>
        <w:t xml:space="preserve"> CFU g</w:t>
      </w:r>
      <w:r w:rsidRPr="00126581">
        <w:rPr>
          <w:szCs w:val="24"/>
          <w:vertAlign w:val="superscript"/>
          <w:lang w:val="en-US"/>
        </w:rPr>
        <w:t>-1</w:t>
      </w:r>
      <w:r w:rsidRPr="00126581">
        <w:rPr>
          <w:szCs w:val="24"/>
          <w:lang w:val="en-US"/>
        </w:rPr>
        <w:t xml:space="preserve">) and </w:t>
      </w:r>
      <w:r w:rsidRPr="00126581">
        <w:rPr>
          <w:i/>
          <w:szCs w:val="24"/>
          <w:lang w:val="en-US"/>
        </w:rPr>
        <w:t xml:space="preserve">Enterococcus </w:t>
      </w:r>
      <w:proofErr w:type="spellStart"/>
      <w:r w:rsidRPr="00126581">
        <w:rPr>
          <w:i/>
          <w:szCs w:val="24"/>
          <w:lang w:val="en-US"/>
        </w:rPr>
        <w:t>faecium</w:t>
      </w:r>
      <w:proofErr w:type="spellEnd"/>
      <w:r w:rsidR="00E21530" w:rsidRPr="00126581">
        <w:rPr>
          <w:szCs w:val="24"/>
          <w:lang w:val="en-US"/>
        </w:rPr>
        <w:t xml:space="preserve"> (</w:t>
      </w:r>
      <w:r w:rsidRPr="00126581">
        <w:rPr>
          <w:szCs w:val="24"/>
          <w:lang w:val="en-US"/>
        </w:rPr>
        <w:t>1 x 10</w:t>
      </w:r>
      <w:r w:rsidRPr="00126581">
        <w:rPr>
          <w:szCs w:val="24"/>
          <w:vertAlign w:val="superscript"/>
          <w:lang w:val="en-US"/>
        </w:rPr>
        <w:t>10</w:t>
      </w:r>
      <w:r w:rsidRPr="00126581">
        <w:rPr>
          <w:szCs w:val="24"/>
          <w:lang w:val="en-US"/>
        </w:rPr>
        <w:t xml:space="preserve"> CFU g</w:t>
      </w:r>
      <w:r w:rsidRPr="00126581">
        <w:rPr>
          <w:szCs w:val="24"/>
          <w:vertAlign w:val="superscript"/>
          <w:lang w:val="en-US"/>
        </w:rPr>
        <w:t>-1</w:t>
      </w:r>
      <w:r w:rsidRPr="00126581">
        <w:rPr>
          <w:szCs w:val="24"/>
          <w:lang w:val="en-US"/>
        </w:rPr>
        <w:t>)</w:t>
      </w:r>
      <w:proofErr w:type="gramEnd"/>
    </w:p>
    <w:p w14:paraId="53B2B098" w14:textId="77777777" w:rsidR="00840D91" w:rsidRPr="00126581" w:rsidRDefault="00840D91" w:rsidP="00CA1202">
      <w:pPr>
        <w:spacing w:line="360" w:lineRule="auto"/>
        <w:ind w:firstLine="708"/>
        <w:jc w:val="both"/>
        <w:rPr>
          <w:sz w:val="24"/>
          <w:szCs w:val="24"/>
          <w:lang w:val="en-US"/>
        </w:rPr>
      </w:pPr>
    </w:p>
    <w:p w14:paraId="626A9378" w14:textId="559243EB" w:rsidR="00E21530" w:rsidRPr="00126581" w:rsidRDefault="00E21530" w:rsidP="005C29F9">
      <w:pPr>
        <w:spacing w:line="360" w:lineRule="auto"/>
        <w:ind w:firstLine="708"/>
        <w:jc w:val="both"/>
        <w:rPr>
          <w:sz w:val="24"/>
          <w:szCs w:val="24"/>
          <w:lang w:val="en-US"/>
        </w:rPr>
      </w:pPr>
      <w:r w:rsidRPr="00126581">
        <w:rPr>
          <w:sz w:val="24"/>
          <w:szCs w:val="24"/>
          <w:lang w:val="en-US"/>
        </w:rPr>
        <w:t xml:space="preserve">The silage of the upper stratum showed higher </w:t>
      </w:r>
      <w:r w:rsidR="00FF4D6A" w:rsidRPr="00126581">
        <w:rPr>
          <w:sz w:val="24"/>
          <w:szCs w:val="24"/>
          <w:lang w:val="en-US"/>
        </w:rPr>
        <w:t>contents</w:t>
      </w:r>
      <w:r w:rsidRPr="00126581">
        <w:rPr>
          <w:sz w:val="24"/>
          <w:szCs w:val="24"/>
          <w:lang w:val="en-US"/>
        </w:rPr>
        <w:t xml:space="preserve"> of </w:t>
      </w:r>
      <w:proofErr w:type="spellStart"/>
      <w:r w:rsidRPr="00126581">
        <w:rPr>
          <w:sz w:val="24"/>
          <w:szCs w:val="24"/>
          <w:lang w:val="en-US"/>
        </w:rPr>
        <w:t>aNDF</w:t>
      </w:r>
      <w:proofErr w:type="spellEnd"/>
      <w:r w:rsidRPr="00126581">
        <w:rPr>
          <w:sz w:val="24"/>
          <w:szCs w:val="24"/>
          <w:lang w:val="en-US"/>
        </w:rPr>
        <w:t xml:space="preserve">, FDF and lignin (48.92%, 27.02% and 5.41%, respectively) in relation to </w:t>
      </w:r>
      <w:r w:rsidR="00FF4D6A" w:rsidRPr="00126581">
        <w:rPr>
          <w:sz w:val="24"/>
          <w:szCs w:val="24"/>
          <w:lang w:val="en-US"/>
        </w:rPr>
        <w:t xml:space="preserve">the </w:t>
      </w:r>
      <w:r w:rsidRPr="00126581">
        <w:rPr>
          <w:sz w:val="24"/>
          <w:szCs w:val="24"/>
          <w:lang w:val="en-US"/>
        </w:rPr>
        <w:t xml:space="preserve">lower stratum silage (43.7%, 25.21% and 4.00%, respectively). These results may be due to a dilution effect, in which soluble carbohydrates and soluble nitrogen </w:t>
      </w:r>
      <w:proofErr w:type="gramStart"/>
      <w:r w:rsidRPr="00126581">
        <w:rPr>
          <w:sz w:val="24"/>
          <w:szCs w:val="24"/>
          <w:lang w:val="en-US"/>
        </w:rPr>
        <w:t>are displaced</w:t>
      </w:r>
      <w:proofErr w:type="gramEnd"/>
      <w:r w:rsidRPr="00126581">
        <w:rPr>
          <w:sz w:val="24"/>
          <w:szCs w:val="24"/>
          <w:lang w:val="en-US"/>
        </w:rPr>
        <w:t xml:space="preserve"> to the lower part of the silo together with the water mobilization, concentrating the </w:t>
      </w:r>
      <w:r w:rsidR="00FF4D6A" w:rsidRPr="00126581">
        <w:rPr>
          <w:sz w:val="24"/>
          <w:szCs w:val="24"/>
          <w:lang w:val="en-US"/>
        </w:rPr>
        <w:t>fiber</w:t>
      </w:r>
      <w:r w:rsidRPr="00126581">
        <w:rPr>
          <w:sz w:val="24"/>
          <w:szCs w:val="24"/>
          <w:lang w:val="en-US"/>
        </w:rPr>
        <w:t xml:space="preserve"> fractions in the upper stratum. These results are similar to those described by </w:t>
      </w:r>
      <w:proofErr w:type="spellStart"/>
      <w:r w:rsidRPr="00126581">
        <w:rPr>
          <w:sz w:val="24"/>
          <w:szCs w:val="24"/>
          <w:lang w:val="en-US"/>
        </w:rPr>
        <w:t>Zanette</w:t>
      </w:r>
      <w:proofErr w:type="spellEnd"/>
      <w:r w:rsidRPr="00126581">
        <w:rPr>
          <w:sz w:val="24"/>
          <w:szCs w:val="24"/>
          <w:lang w:val="en-US"/>
        </w:rPr>
        <w:t xml:space="preserve"> et al. (2012) and Lynch et al. (2015).</w:t>
      </w:r>
    </w:p>
    <w:p w14:paraId="3BE95AD4" w14:textId="760ED6D1" w:rsidR="00E21530" w:rsidRPr="00126581" w:rsidRDefault="00E21530" w:rsidP="00DF20E6">
      <w:pPr>
        <w:spacing w:line="360" w:lineRule="auto"/>
        <w:ind w:firstLine="708"/>
        <w:jc w:val="both"/>
        <w:rPr>
          <w:sz w:val="24"/>
          <w:szCs w:val="24"/>
          <w:lang w:val="en-US"/>
        </w:rPr>
      </w:pPr>
      <w:r w:rsidRPr="00126581">
        <w:rPr>
          <w:sz w:val="24"/>
          <w:szCs w:val="24"/>
          <w:lang w:val="en-US"/>
        </w:rPr>
        <w:t xml:space="preserve">The use of 11C33 inoculant provided higher </w:t>
      </w:r>
      <w:r w:rsidR="00FF4D6A" w:rsidRPr="00126581">
        <w:rPr>
          <w:sz w:val="24"/>
          <w:szCs w:val="24"/>
          <w:lang w:val="en-US"/>
        </w:rPr>
        <w:t>contents</w:t>
      </w:r>
      <w:r w:rsidRPr="00126581">
        <w:rPr>
          <w:sz w:val="24"/>
          <w:szCs w:val="24"/>
          <w:lang w:val="en-US"/>
        </w:rPr>
        <w:t xml:space="preserve"> of </w:t>
      </w:r>
      <w:proofErr w:type="spellStart"/>
      <w:r w:rsidRPr="00126581">
        <w:rPr>
          <w:sz w:val="24"/>
          <w:szCs w:val="24"/>
          <w:lang w:val="en-US"/>
        </w:rPr>
        <w:t>aNDF</w:t>
      </w:r>
      <w:proofErr w:type="spellEnd"/>
      <w:r w:rsidRPr="00126581">
        <w:rPr>
          <w:sz w:val="24"/>
          <w:szCs w:val="24"/>
          <w:lang w:val="en-US"/>
        </w:rPr>
        <w:t xml:space="preserve"> and hemicellulose (48.90% and 22.51%) when compared to 11CFT inoculant (43.17% and 17.30) and control silage (41.74%). 14.38%). However, this higher value of </w:t>
      </w:r>
      <w:proofErr w:type="spellStart"/>
      <w:r w:rsidRPr="00126581">
        <w:rPr>
          <w:sz w:val="24"/>
          <w:szCs w:val="24"/>
          <w:lang w:val="en-US"/>
        </w:rPr>
        <w:t>aNDF</w:t>
      </w:r>
      <w:proofErr w:type="spellEnd"/>
      <w:r w:rsidRPr="00126581">
        <w:rPr>
          <w:sz w:val="24"/>
          <w:szCs w:val="24"/>
          <w:lang w:val="en-US"/>
        </w:rPr>
        <w:t xml:space="preserve"> </w:t>
      </w:r>
      <w:r w:rsidR="00FF4D6A" w:rsidRPr="00126581">
        <w:rPr>
          <w:sz w:val="24"/>
          <w:szCs w:val="24"/>
          <w:lang w:val="en-US"/>
        </w:rPr>
        <w:t>found</w:t>
      </w:r>
      <w:r w:rsidRPr="00126581">
        <w:rPr>
          <w:sz w:val="24"/>
          <w:szCs w:val="24"/>
          <w:lang w:val="en-US"/>
        </w:rPr>
        <w:t xml:space="preserve"> in the silage with 11C33 inoculant </w:t>
      </w:r>
      <w:proofErr w:type="gramStart"/>
      <w:r w:rsidR="00FF4D6A" w:rsidRPr="00126581">
        <w:rPr>
          <w:sz w:val="24"/>
          <w:szCs w:val="24"/>
          <w:lang w:val="en-US"/>
        </w:rPr>
        <w:t>cannot</w:t>
      </w:r>
      <w:r w:rsidRPr="00126581">
        <w:rPr>
          <w:sz w:val="24"/>
          <w:szCs w:val="24"/>
          <w:lang w:val="en-US"/>
        </w:rPr>
        <w:t xml:space="preserve"> be taken</w:t>
      </w:r>
      <w:proofErr w:type="gramEnd"/>
      <w:r w:rsidRPr="00126581">
        <w:rPr>
          <w:sz w:val="24"/>
          <w:szCs w:val="24"/>
          <w:lang w:val="en-US"/>
        </w:rPr>
        <w:t xml:space="preserve"> into account in isolation, since this fraction had a high concentration of hemicellulose in both silages with inoculant, being the most digestible part of the fiber and </w:t>
      </w:r>
      <w:r w:rsidR="00126581" w:rsidRPr="00126581">
        <w:rPr>
          <w:sz w:val="24"/>
          <w:szCs w:val="24"/>
          <w:lang w:val="en-US"/>
        </w:rPr>
        <w:t>easily hydrolyzed</w:t>
      </w:r>
      <w:r w:rsidRPr="00126581">
        <w:rPr>
          <w:sz w:val="24"/>
          <w:szCs w:val="24"/>
          <w:lang w:val="en-US"/>
        </w:rPr>
        <w:t xml:space="preserve">. </w:t>
      </w:r>
      <w:proofErr w:type="spellStart"/>
      <w:r w:rsidRPr="00126581">
        <w:rPr>
          <w:sz w:val="24"/>
          <w:szCs w:val="24"/>
          <w:lang w:val="en-US"/>
        </w:rPr>
        <w:t>Tabacco</w:t>
      </w:r>
      <w:proofErr w:type="spellEnd"/>
      <w:r w:rsidRPr="00126581">
        <w:rPr>
          <w:sz w:val="24"/>
          <w:szCs w:val="24"/>
          <w:lang w:val="en-US"/>
        </w:rPr>
        <w:t xml:space="preserve"> et al. (2011) also </w:t>
      </w:r>
      <w:r w:rsidR="00FF4D6A" w:rsidRPr="00126581">
        <w:rPr>
          <w:sz w:val="24"/>
          <w:szCs w:val="24"/>
          <w:lang w:val="en-US"/>
        </w:rPr>
        <w:t>reported</w:t>
      </w:r>
      <w:r w:rsidRPr="00126581">
        <w:rPr>
          <w:sz w:val="24"/>
          <w:szCs w:val="24"/>
          <w:lang w:val="en-US"/>
        </w:rPr>
        <w:t xml:space="preserve"> improvements in the NDF quality of silages inoculated with new strains</w:t>
      </w:r>
      <w:r w:rsidR="00FF4D6A" w:rsidRPr="00126581">
        <w:rPr>
          <w:sz w:val="24"/>
          <w:szCs w:val="24"/>
          <w:lang w:val="en-US"/>
        </w:rPr>
        <w:t xml:space="preserve"> of</w:t>
      </w:r>
      <w:r w:rsidRPr="00126581">
        <w:rPr>
          <w:sz w:val="24"/>
          <w:szCs w:val="24"/>
          <w:lang w:val="en-US"/>
        </w:rPr>
        <w:t xml:space="preserve"> </w:t>
      </w:r>
      <w:r w:rsidRPr="00126581">
        <w:rPr>
          <w:i/>
          <w:sz w:val="24"/>
          <w:szCs w:val="24"/>
          <w:lang w:val="en-US"/>
        </w:rPr>
        <w:t xml:space="preserve">L. </w:t>
      </w:r>
      <w:proofErr w:type="spellStart"/>
      <w:r w:rsidR="00FF4D6A" w:rsidRPr="00126581">
        <w:rPr>
          <w:i/>
          <w:sz w:val="24"/>
          <w:szCs w:val="24"/>
          <w:lang w:val="en-US"/>
        </w:rPr>
        <w:t>b</w:t>
      </w:r>
      <w:r w:rsidRPr="00126581">
        <w:rPr>
          <w:i/>
          <w:sz w:val="24"/>
          <w:szCs w:val="24"/>
          <w:lang w:val="en-US"/>
        </w:rPr>
        <w:t>uchneri</w:t>
      </w:r>
      <w:proofErr w:type="spellEnd"/>
      <w:r w:rsidRPr="00126581">
        <w:rPr>
          <w:sz w:val="24"/>
          <w:szCs w:val="24"/>
          <w:lang w:val="en-US"/>
        </w:rPr>
        <w:t xml:space="preserve">, highlighting </w:t>
      </w:r>
      <w:r w:rsidR="00FF4D6A" w:rsidRPr="00126581">
        <w:rPr>
          <w:sz w:val="24"/>
          <w:szCs w:val="24"/>
          <w:lang w:val="en-US"/>
        </w:rPr>
        <w:t>the</w:t>
      </w:r>
      <w:r w:rsidRPr="00126581">
        <w:rPr>
          <w:sz w:val="24"/>
          <w:szCs w:val="24"/>
          <w:lang w:val="en-US"/>
        </w:rPr>
        <w:t xml:space="preserve"> </w:t>
      </w:r>
      <w:r w:rsidR="00FF4D6A" w:rsidRPr="00126581">
        <w:rPr>
          <w:sz w:val="24"/>
          <w:szCs w:val="24"/>
          <w:lang w:val="en-US"/>
        </w:rPr>
        <w:t xml:space="preserve">capacity of producing </w:t>
      </w:r>
      <w:proofErr w:type="spellStart"/>
      <w:r w:rsidRPr="00126581">
        <w:rPr>
          <w:sz w:val="24"/>
          <w:szCs w:val="24"/>
          <w:lang w:val="en-US"/>
        </w:rPr>
        <w:t>fibrolytic</w:t>
      </w:r>
      <w:proofErr w:type="spellEnd"/>
      <w:r w:rsidRPr="00126581">
        <w:rPr>
          <w:sz w:val="24"/>
          <w:szCs w:val="24"/>
          <w:lang w:val="en-US"/>
        </w:rPr>
        <w:t xml:space="preserve"> </w:t>
      </w:r>
      <w:r w:rsidR="00FF4D6A" w:rsidRPr="00126581">
        <w:rPr>
          <w:sz w:val="24"/>
          <w:szCs w:val="24"/>
          <w:lang w:val="en-US"/>
        </w:rPr>
        <w:t xml:space="preserve">enzymes </w:t>
      </w:r>
      <w:r w:rsidRPr="00126581">
        <w:rPr>
          <w:sz w:val="24"/>
          <w:szCs w:val="24"/>
          <w:lang w:val="en-US"/>
        </w:rPr>
        <w:t>of these microorganisms.</w:t>
      </w:r>
      <w:r w:rsidR="00FF4D6A" w:rsidRPr="00126581">
        <w:rPr>
          <w:lang w:val="en-US"/>
        </w:rPr>
        <w:t xml:space="preserve"> </w:t>
      </w:r>
    </w:p>
    <w:p w14:paraId="226176E6" w14:textId="3C62521C" w:rsidR="00E21530" w:rsidRPr="00126581" w:rsidRDefault="00E21530" w:rsidP="00E21530">
      <w:pPr>
        <w:spacing w:line="360" w:lineRule="auto"/>
        <w:ind w:firstLine="708"/>
        <w:jc w:val="both"/>
        <w:rPr>
          <w:bCs/>
          <w:sz w:val="24"/>
          <w:szCs w:val="24"/>
          <w:lang w:val="en-US"/>
        </w:rPr>
      </w:pPr>
      <w:r w:rsidRPr="00126581">
        <w:rPr>
          <w:bCs/>
          <w:sz w:val="24"/>
          <w:szCs w:val="24"/>
          <w:lang w:val="en-US"/>
        </w:rPr>
        <w:t xml:space="preserve">There was significant interaction between inoculant and silo strata for the crude protein content of the different silages, in which the silage of the upper stratum with 11C33 inoculant </w:t>
      </w:r>
      <w:r w:rsidR="00FF4D6A" w:rsidRPr="00126581">
        <w:rPr>
          <w:bCs/>
          <w:sz w:val="24"/>
          <w:szCs w:val="24"/>
          <w:lang w:val="en-US"/>
        </w:rPr>
        <w:t>showed</w:t>
      </w:r>
      <w:r w:rsidRPr="00126581">
        <w:rPr>
          <w:bCs/>
          <w:sz w:val="24"/>
          <w:szCs w:val="24"/>
          <w:lang w:val="en-US"/>
        </w:rPr>
        <w:t xml:space="preserve"> the highest value, and the silage of the same stratum with 11CFT inoculant had the lowest value (6</w:t>
      </w:r>
      <w:r w:rsidR="00FF4D6A" w:rsidRPr="00126581">
        <w:rPr>
          <w:bCs/>
          <w:sz w:val="24"/>
          <w:szCs w:val="24"/>
          <w:lang w:val="en-US"/>
        </w:rPr>
        <w:t>.</w:t>
      </w:r>
      <w:r w:rsidRPr="00126581">
        <w:rPr>
          <w:bCs/>
          <w:sz w:val="24"/>
          <w:szCs w:val="24"/>
          <w:lang w:val="en-US"/>
        </w:rPr>
        <w:t xml:space="preserve">77% and 5.16%, respectively). It is possible to infer that the crude protein content of the silage suffers greater interference </w:t>
      </w:r>
      <w:r w:rsidR="00FF4D6A" w:rsidRPr="00126581">
        <w:rPr>
          <w:bCs/>
          <w:sz w:val="24"/>
          <w:szCs w:val="24"/>
          <w:lang w:val="en-US"/>
        </w:rPr>
        <w:t>from</w:t>
      </w:r>
      <w:r w:rsidRPr="00126581">
        <w:rPr>
          <w:bCs/>
          <w:sz w:val="24"/>
          <w:szCs w:val="24"/>
          <w:lang w:val="en-US"/>
        </w:rPr>
        <w:t xml:space="preserve"> the use of bacterial inoculants </w:t>
      </w:r>
      <w:r w:rsidR="00FF4D6A" w:rsidRPr="00126581">
        <w:rPr>
          <w:bCs/>
          <w:sz w:val="24"/>
          <w:szCs w:val="24"/>
          <w:lang w:val="en-US"/>
        </w:rPr>
        <w:t xml:space="preserve">according </w:t>
      </w:r>
      <w:r w:rsidRPr="00126581">
        <w:rPr>
          <w:bCs/>
          <w:sz w:val="24"/>
          <w:szCs w:val="24"/>
          <w:lang w:val="en-US"/>
        </w:rPr>
        <w:t xml:space="preserve">to the stratum of the silo in which the silage </w:t>
      </w:r>
      <w:proofErr w:type="gramStart"/>
      <w:r w:rsidRPr="00126581">
        <w:rPr>
          <w:bCs/>
          <w:sz w:val="24"/>
          <w:szCs w:val="24"/>
          <w:lang w:val="en-US"/>
        </w:rPr>
        <w:t>is found</w:t>
      </w:r>
      <w:proofErr w:type="gramEnd"/>
      <w:r w:rsidRPr="00126581">
        <w:rPr>
          <w:bCs/>
          <w:sz w:val="24"/>
          <w:szCs w:val="24"/>
          <w:lang w:val="en-US"/>
        </w:rPr>
        <w:t xml:space="preserve">. The similarity in the protein content </w:t>
      </w:r>
      <w:r w:rsidRPr="00126581">
        <w:rPr>
          <w:bCs/>
          <w:sz w:val="24"/>
          <w:szCs w:val="24"/>
          <w:lang w:val="en-US"/>
        </w:rPr>
        <w:lastRenderedPageBreak/>
        <w:t xml:space="preserve">between the strata of the silo is fundamental (Marquardt, </w:t>
      </w:r>
      <w:proofErr w:type="spellStart"/>
      <w:r w:rsidRPr="00126581">
        <w:rPr>
          <w:bCs/>
          <w:sz w:val="24"/>
          <w:szCs w:val="24"/>
          <w:lang w:val="en-US"/>
        </w:rPr>
        <w:t>Jobim</w:t>
      </w:r>
      <w:proofErr w:type="spellEnd"/>
      <w:r w:rsidRPr="00126581">
        <w:rPr>
          <w:bCs/>
          <w:sz w:val="24"/>
          <w:szCs w:val="24"/>
          <w:lang w:val="en-US"/>
        </w:rPr>
        <w:t xml:space="preserve">, &amp; </w:t>
      </w:r>
      <w:proofErr w:type="spellStart"/>
      <w:r w:rsidRPr="00126581">
        <w:rPr>
          <w:bCs/>
          <w:sz w:val="24"/>
          <w:szCs w:val="24"/>
          <w:lang w:val="en-US"/>
        </w:rPr>
        <w:t>Ribeiro</w:t>
      </w:r>
      <w:proofErr w:type="spellEnd"/>
      <w:r w:rsidRPr="00126581">
        <w:rPr>
          <w:bCs/>
          <w:sz w:val="24"/>
          <w:szCs w:val="24"/>
          <w:lang w:val="en-US"/>
        </w:rPr>
        <w:t>, 2017), mainly in properties that use small amounts of silage daily and do not have mixers.</w:t>
      </w:r>
    </w:p>
    <w:p w14:paraId="4E1F20FB" w14:textId="55996E2F" w:rsidR="00602775" w:rsidRPr="00126581" w:rsidRDefault="001207F8" w:rsidP="00E552C5">
      <w:pPr>
        <w:spacing w:line="360" w:lineRule="auto"/>
        <w:jc w:val="both"/>
        <w:rPr>
          <w:bCs/>
          <w:sz w:val="24"/>
          <w:szCs w:val="24"/>
          <w:lang w:val="en-US"/>
        </w:rPr>
      </w:pPr>
      <w:r w:rsidRPr="00126581">
        <w:rPr>
          <w:bCs/>
          <w:sz w:val="24"/>
          <w:szCs w:val="24"/>
          <w:lang w:val="en-US"/>
        </w:rPr>
        <w:tab/>
      </w:r>
      <w:proofErr w:type="gramStart"/>
      <w:r w:rsidR="00E21530" w:rsidRPr="00126581">
        <w:rPr>
          <w:bCs/>
          <w:sz w:val="24"/>
          <w:szCs w:val="24"/>
          <w:lang w:val="en-US"/>
        </w:rPr>
        <w:t xml:space="preserve">Regardless of the </w:t>
      </w:r>
      <w:r w:rsidR="00FF4D6A" w:rsidRPr="00126581">
        <w:rPr>
          <w:bCs/>
          <w:sz w:val="24"/>
          <w:szCs w:val="24"/>
          <w:lang w:val="en-US"/>
        </w:rPr>
        <w:t xml:space="preserve">use of </w:t>
      </w:r>
      <w:r w:rsidR="00E21530" w:rsidRPr="00126581">
        <w:rPr>
          <w:bCs/>
          <w:sz w:val="24"/>
          <w:szCs w:val="24"/>
          <w:lang w:val="en-US"/>
        </w:rPr>
        <w:t xml:space="preserve">inoculant, ISDDM in 24 hours was higher for lower stratum silage than for upper stratum silage (56.78% vs. 52.19%), but this behavior </w:t>
      </w:r>
      <w:r w:rsidR="00FF4D6A" w:rsidRPr="00126581">
        <w:rPr>
          <w:bCs/>
          <w:sz w:val="24"/>
          <w:szCs w:val="24"/>
          <w:lang w:val="en-US"/>
        </w:rPr>
        <w:t>was not the same</w:t>
      </w:r>
      <w:r w:rsidR="00E21530" w:rsidRPr="00126581">
        <w:rPr>
          <w:bCs/>
          <w:sz w:val="24"/>
          <w:szCs w:val="24"/>
          <w:lang w:val="en-US"/>
        </w:rPr>
        <w:t xml:space="preserve"> </w:t>
      </w:r>
      <w:r w:rsidR="00FF4D6A" w:rsidRPr="00126581">
        <w:rPr>
          <w:bCs/>
          <w:sz w:val="24"/>
          <w:szCs w:val="24"/>
          <w:lang w:val="en-US"/>
        </w:rPr>
        <w:t>for</w:t>
      </w:r>
      <w:r w:rsidR="00E21530" w:rsidRPr="00126581">
        <w:rPr>
          <w:bCs/>
          <w:sz w:val="24"/>
          <w:szCs w:val="24"/>
          <w:lang w:val="en-US"/>
        </w:rPr>
        <w:t xml:space="preserve"> the ISDDM in 48 hours (66</w:t>
      </w:r>
      <w:r w:rsidR="00FF4D6A" w:rsidRPr="00126581">
        <w:rPr>
          <w:bCs/>
          <w:sz w:val="24"/>
          <w:szCs w:val="24"/>
          <w:lang w:val="en-US"/>
        </w:rPr>
        <w:t>.</w:t>
      </w:r>
      <w:r w:rsidR="00E21530" w:rsidRPr="00126581">
        <w:rPr>
          <w:bCs/>
          <w:sz w:val="24"/>
          <w:szCs w:val="24"/>
          <w:lang w:val="en-US"/>
        </w:rPr>
        <w:t>10% and 66.23%, respectively), suggesting that there was a higher concentration of soluble nutrients carried with water to the lower strat</w:t>
      </w:r>
      <w:r w:rsidR="00FF4D6A" w:rsidRPr="00126581">
        <w:rPr>
          <w:bCs/>
          <w:sz w:val="24"/>
          <w:szCs w:val="24"/>
          <w:lang w:val="en-US"/>
        </w:rPr>
        <w:t>um</w:t>
      </w:r>
      <w:r w:rsidR="00E21530" w:rsidRPr="00126581">
        <w:rPr>
          <w:bCs/>
          <w:sz w:val="24"/>
          <w:szCs w:val="24"/>
          <w:lang w:val="en-US"/>
        </w:rPr>
        <w:t>, as already described, which are rapidly fermented.</w:t>
      </w:r>
      <w:proofErr w:type="gramEnd"/>
      <w:r w:rsidR="00E21530" w:rsidRPr="00126581">
        <w:rPr>
          <w:bCs/>
          <w:sz w:val="24"/>
          <w:szCs w:val="24"/>
          <w:lang w:val="en-US"/>
        </w:rPr>
        <w:t xml:space="preserve"> However, the efficacy of the non-soluble fractions allowed similar digestibility after longer incubation time.</w:t>
      </w:r>
    </w:p>
    <w:p w14:paraId="4020267F" w14:textId="1A3C48A8" w:rsidR="00E21530" w:rsidRPr="00126581" w:rsidRDefault="00E21530" w:rsidP="00126581">
      <w:pPr>
        <w:spacing w:line="360" w:lineRule="auto"/>
        <w:ind w:firstLine="709"/>
        <w:jc w:val="both"/>
        <w:rPr>
          <w:sz w:val="24"/>
          <w:szCs w:val="24"/>
          <w:lang w:val="en-US"/>
        </w:rPr>
      </w:pPr>
      <w:r w:rsidRPr="00126581">
        <w:rPr>
          <w:sz w:val="24"/>
          <w:szCs w:val="24"/>
          <w:lang w:val="en-US"/>
        </w:rPr>
        <w:t>The ISDDM in 24 hours showed no difference between inoculant use, but the ISDDM in 48</w:t>
      </w:r>
      <w:r w:rsidR="009D312A" w:rsidRPr="00126581">
        <w:rPr>
          <w:sz w:val="24"/>
          <w:szCs w:val="24"/>
          <w:lang w:val="en-US"/>
        </w:rPr>
        <w:t xml:space="preserve"> hours</w:t>
      </w:r>
      <w:r w:rsidRPr="00126581">
        <w:rPr>
          <w:sz w:val="24"/>
          <w:szCs w:val="24"/>
          <w:lang w:val="en-US"/>
        </w:rPr>
        <w:t xml:space="preserve"> of the 11CFT inoculant silage had superior digestibility in relation to the control silage (69.87% vs. 62.99%), without </w:t>
      </w:r>
      <w:r w:rsidR="009D312A" w:rsidRPr="00126581">
        <w:rPr>
          <w:sz w:val="24"/>
          <w:szCs w:val="24"/>
          <w:lang w:val="en-US"/>
        </w:rPr>
        <w:t xml:space="preserve">statistical difference of both </w:t>
      </w:r>
      <w:r w:rsidR="00CC5669" w:rsidRPr="00126581">
        <w:rPr>
          <w:sz w:val="24"/>
          <w:szCs w:val="24"/>
          <w:lang w:val="en-US"/>
        </w:rPr>
        <w:t>from the s</w:t>
      </w:r>
      <w:r w:rsidRPr="00126581">
        <w:rPr>
          <w:sz w:val="24"/>
          <w:szCs w:val="24"/>
          <w:lang w:val="en-US"/>
        </w:rPr>
        <w:t xml:space="preserve">ilage with 11C33 inoculant (65.64%). The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strain LN40177 used in the present assay is a producer of </w:t>
      </w:r>
      <w:proofErr w:type="spellStart"/>
      <w:r w:rsidRPr="00126581">
        <w:rPr>
          <w:sz w:val="24"/>
          <w:szCs w:val="24"/>
          <w:lang w:val="en-US"/>
        </w:rPr>
        <w:t>ferulat</w:t>
      </w:r>
      <w:r w:rsidR="00CC5669" w:rsidRPr="00126581">
        <w:rPr>
          <w:sz w:val="24"/>
          <w:szCs w:val="24"/>
          <w:lang w:val="en-US"/>
        </w:rPr>
        <w:t>e</w:t>
      </w:r>
      <w:proofErr w:type="spellEnd"/>
      <w:r w:rsidRPr="00126581">
        <w:rPr>
          <w:sz w:val="24"/>
          <w:szCs w:val="24"/>
          <w:lang w:val="en-US"/>
        </w:rPr>
        <w:t>-esterase enzymes, which according to Lynch et al. (2015) break</w:t>
      </w:r>
      <w:r w:rsidR="00CC5669" w:rsidRPr="00126581">
        <w:rPr>
          <w:sz w:val="24"/>
          <w:szCs w:val="24"/>
          <w:lang w:val="en-US"/>
        </w:rPr>
        <w:t xml:space="preserve"> </w:t>
      </w:r>
      <w:r w:rsidRPr="00126581">
        <w:rPr>
          <w:sz w:val="24"/>
          <w:szCs w:val="24"/>
          <w:lang w:val="en-US"/>
        </w:rPr>
        <w:t>the fib</w:t>
      </w:r>
      <w:r w:rsidR="00CC5669" w:rsidRPr="00126581">
        <w:rPr>
          <w:sz w:val="24"/>
          <w:szCs w:val="24"/>
          <w:lang w:val="en-US"/>
        </w:rPr>
        <w:t>er</w:t>
      </w:r>
      <w:r w:rsidRPr="00126581">
        <w:rPr>
          <w:sz w:val="24"/>
          <w:szCs w:val="24"/>
          <w:lang w:val="en-US"/>
        </w:rPr>
        <w:t xml:space="preserve"> structure during the silage fermentation process. Accordingly, </w:t>
      </w:r>
      <w:proofErr w:type="spellStart"/>
      <w:r w:rsidRPr="00126581">
        <w:rPr>
          <w:sz w:val="24"/>
          <w:szCs w:val="24"/>
          <w:lang w:val="en-US"/>
        </w:rPr>
        <w:t>Tabacco</w:t>
      </w:r>
      <w:proofErr w:type="spellEnd"/>
      <w:r w:rsidRPr="00126581">
        <w:rPr>
          <w:sz w:val="24"/>
          <w:szCs w:val="24"/>
          <w:lang w:val="en-US"/>
        </w:rPr>
        <w:t xml:space="preserve"> et al. (2011) related the use of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with changes in fiber structure and the increase </w:t>
      </w:r>
      <w:r w:rsidR="00CC5669" w:rsidRPr="00126581">
        <w:rPr>
          <w:sz w:val="24"/>
          <w:szCs w:val="24"/>
          <w:lang w:val="en-US"/>
        </w:rPr>
        <w:t>in</w:t>
      </w:r>
      <w:r w:rsidRPr="00126581">
        <w:rPr>
          <w:sz w:val="24"/>
          <w:szCs w:val="24"/>
          <w:lang w:val="en-US"/>
        </w:rPr>
        <w:t xml:space="preserve"> digestibility provided by these alterations.</w:t>
      </w:r>
    </w:p>
    <w:p w14:paraId="6F818E92" w14:textId="2F486174" w:rsidR="00DE4223" w:rsidRPr="00126581" w:rsidRDefault="00DE4223" w:rsidP="00126581">
      <w:pPr>
        <w:spacing w:line="360" w:lineRule="auto"/>
        <w:ind w:firstLine="709"/>
        <w:jc w:val="both"/>
        <w:rPr>
          <w:sz w:val="24"/>
          <w:szCs w:val="24"/>
          <w:lang w:val="en-US"/>
        </w:rPr>
      </w:pPr>
      <w:r w:rsidRPr="00126581">
        <w:rPr>
          <w:sz w:val="24"/>
          <w:szCs w:val="24"/>
          <w:lang w:val="en-US"/>
        </w:rPr>
        <w:t xml:space="preserve">The use of the 11CFT inoculant provided a higher </w:t>
      </w:r>
      <w:r w:rsidR="00CC5669" w:rsidRPr="00126581">
        <w:rPr>
          <w:sz w:val="24"/>
          <w:szCs w:val="24"/>
          <w:lang w:val="en-US"/>
        </w:rPr>
        <w:t>rumen</w:t>
      </w:r>
      <w:r w:rsidRPr="00126581">
        <w:rPr>
          <w:sz w:val="24"/>
          <w:szCs w:val="24"/>
          <w:lang w:val="en-US"/>
        </w:rPr>
        <w:t xml:space="preserve"> disappearance rate of the silage dry matter of both strata of the silo, being 0.81% h</w:t>
      </w:r>
      <w:r w:rsidRPr="00126581">
        <w:rPr>
          <w:sz w:val="24"/>
          <w:szCs w:val="24"/>
          <w:vertAlign w:val="superscript"/>
          <w:lang w:val="en-US"/>
        </w:rPr>
        <w:t>-1</w:t>
      </w:r>
      <w:r w:rsidRPr="00126581">
        <w:rPr>
          <w:sz w:val="24"/>
          <w:szCs w:val="24"/>
          <w:lang w:val="en-US"/>
        </w:rPr>
        <w:t xml:space="preserve"> for the upper stratum and 0.59% h</w:t>
      </w:r>
      <w:r w:rsidRPr="00126581">
        <w:rPr>
          <w:sz w:val="24"/>
          <w:szCs w:val="24"/>
          <w:vertAlign w:val="superscript"/>
          <w:lang w:val="en-US"/>
        </w:rPr>
        <w:t>-1</w:t>
      </w:r>
      <w:r w:rsidRPr="00126581">
        <w:rPr>
          <w:sz w:val="24"/>
          <w:szCs w:val="24"/>
          <w:lang w:val="en-US"/>
        </w:rPr>
        <w:t xml:space="preserve"> for the lower stratum (Figure 1). As no difference </w:t>
      </w:r>
      <w:proofErr w:type="gramStart"/>
      <w:r w:rsidRPr="00126581">
        <w:rPr>
          <w:sz w:val="24"/>
          <w:szCs w:val="24"/>
          <w:lang w:val="en-US"/>
        </w:rPr>
        <w:t xml:space="preserve">was </w:t>
      </w:r>
      <w:r w:rsidR="00CC5669" w:rsidRPr="00126581">
        <w:rPr>
          <w:sz w:val="24"/>
          <w:szCs w:val="24"/>
          <w:lang w:val="en-US"/>
        </w:rPr>
        <w:t>found</w:t>
      </w:r>
      <w:proofErr w:type="gramEnd"/>
      <w:r w:rsidRPr="00126581">
        <w:rPr>
          <w:sz w:val="24"/>
          <w:szCs w:val="24"/>
          <w:lang w:val="en-US"/>
        </w:rPr>
        <w:t xml:space="preserve"> between the strata for these variables, the data were not presented.</w:t>
      </w:r>
    </w:p>
    <w:p w14:paraId="2CEC0415" w14:textId="7D1FAE90" w:rsidR="00DE4223" w:rsidRPr="00126581" w:rsidRDefault="00DE4223" w:rsidP="00F72756">
      <w:pPr>
        <w:spacing w:line="360" w:lineRule="auto"/>
        <w:ind w:firstLine="708"/>
        <w:jc w:val="both"/>
        <w:rPr>
          <w:sz w:val="24"/>
          <w:szCs w:val="24"/>
          <w:lang w:val="en-US"/>
        </w:rPr>
      </w:pPr>
      <w:r w:rsidRPr="00126581">
        <w:rPr>
          <w:sz w:val="24"/>
          <w:szCs w:val="24"/>
          <w:lang w:val="en-US"/>
        </w:rPr>
        <w:t xml:space="preserve">Control silage presented the highest </w:t>
      </w:r>
      <w:r w:rsidR="00CC5669" w:rsidRPr="00126581">
        <w:rPr>
          <w:sz w:val="24"/>
          <w:szCs w:val="24"/>
          <w:lang w:val="en-US"/>
        </w:rPr>
        <w:t>rumen</w:t>
      </w:r>
      <w:r w:rsidRPr="00126581">
        <w:rPr>
          <w:sz w:val="24"/>
          <w:szCs w:val="24"/>
          <w:lang w:val="en-US"/>
        </w:rPr>
        <w:t xml:space="preserve"> disappearance rate of dry matter, but these results are related to the lower concentration of soluble nutrients represented by the intercept of the curve </w:t>
      </w:r>
      <w:r w:rsidR="00CC5669" w:rsidRPr="00126581">
        <w:rPr>
          <w:sz w:val="24"/>
          <w:szCs w:val="24"/>
          <w:lang w:val="en-US"/>
        </w:rPr>
        <w:t>o</w:t>
      </w:r>
      <w:r w:rsidRPr="00126581">
        <w:rPr>
          <w:sz w:val="24"/>
          <w:szCs w:val="24"/>
          <w:lang w:val="en-US"/>
        </w:rPr>
        <w:t xml:space="preserve">n the </w:t>
      </w:r>
      <w:proofErr w:type="gramStart"/>
      <w:r w:rsidRPr="00126581">
        <w:rPr>
          <w:i/>
          <w:sz w:val="24"/>
          <w:szCs w:val="24"/>
          <w:lang w:val="en-US"/>
        </w:rPr>
        <w:t>y</w:t>
      </w:r>
      <w:r w:rsidRPr="00126581">
        <w:rPr>
          <w:sz w:val="24"/>
          <w:szCs w:val="24"/>
          <w:lang w:val="en-US"/>
        </w:rPr>
        <w:t xml:space="preserve"> axis</w:t>
      </w:r>
      <w:proofErr w:type="gramEnd"/>
      <w:r w:rsidRPr="00126581">
        <w:rPr>
          <w:sz w:val="24"/>
          <w:szCs w:val="24"/>
          <w:lang w:val="en-US"/>
        </w:rPr>
        <w:t xml:space="preserve"> of </w:t>
      </w:r>
      <w:r w:rsidR="00CC5669" w:rsidRPr="00126581">
        <w:rPr>
          <w:sz w:val="24"/>
          <w:szCs w:val="24"/>
          <w:lang w:val="en-US"/>
        </w:rPr>
        <w:t xml:space="preserve">the </w:t>
      </w:r>
      <w:r w:rsidRPr="00126581">
        <w:rPr>
          <w:sz w:val="24"/>
          <w:szCs w:val="24"/>
          <w:lang w:val="en-US"/>
        </w:rPr>
        <w:t xml:space="preserve">graph. </w:t>
      </w:r>
      <w:proofErr w:type="spellStart"/>
      <w:r w:rsidRPr="00126581">
        <w:rPr>
          <w:sz w:val="24"/>
          <w:szCs w:val="24"/>
          <w:lang w:val="en-US"/>
        </w:rPr>
        <w:t>Nsereko</w:t>
      </w:r>
      <w:proofErr w:type="spellEnd"/>
      <w:r w:rsidRPr="00126581">
        <w:rPr>
          <w:sz w:val="24"/>
          <w:szCs w:val="24"/>
          <w:lang w:val="en-US"/>
        </w:rPr>
        <w:t>, Smiley, &amp; Rutherford (2008) emphasize that enzymatic degradation of fib</w:t>
      </w:r>
      <w:r w:rsidR="00CC5669" w:rsidRPr="00126581">
        <w:rPr>
          <w:sz w:val="24"/>
          <w:szCs w:val="24"/>
          <w:lang w:val="en-US"/>
        </w:rPr>
        <w:t>er c</w:t>
      </w:r>
      <w:r w:rsidRPr="00126581">
        <w:rPr>
          <w:sz w:val="24"/>
          <w:szCs w:val="24"/>
          <w:lang w:val="en-US"/>
        </w:rPr>
        <w:t>ompounds during silo fermentation increases soluble nutrients and fiber utilization.</w:t>
      </w:r>
    </w:p>
    <w:p w14:paraId="61A80CC7" w14:textId="77777777" w:rsidR="009D312A" w:rsidRPr="00126581" w:rsidRDefault="009D312A" w:rsidP="00F72756">
      <w:pPr>
        <w:spacing w:line="360" w:lineRule="auto"/>
        <w:ind w:firstLine="708"/>
        <w:jc w:val="both"/>
        <w:rPr>
          <w:sz w:val="24"/>
          <w:szCs w:val="24"/>
          <w:lang w:val="en-US"/>
        </w:rPr>
      </w:pPr>
    </w:p>
    <w:p w14:paraId="5F7B1032" w14:textId="72577D48" w:rsidR="00D63319" w:rsidRPr="00126581" w:rsidRDefault="0017316F" w:rsidP="00D63319">
      <w:pPr>
        <w:spacing w:line="360" w:lineRule="auto"/>
        <w:jc w:val="both"/>
        <w:rPr>
          <w:sz w:val="24"/>
          <w:szCs w:val="24"/>
          <w:lang w:val="pt-BR"/>
        </w:rPr>
      </w:pPr>
      <w:r w:rsidRPr="00126581">
        <w:rPr>
          <w:noProof/>
          <w:lang w:val="pt-BR" w:eastAsia="pt-BR"/>
        </w:rPr>
        <w:lastRenderedPageBreak/>
        <w:drawing>
          <wp:inline distT="0" distB="0" distL="0" distR="0" wp14:anchorId="216E1D1B" wp14:editId="3E5AD230">
            <wp:extent cx="5759450" cy="28800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8F4367" w14:textId="53EB4EBD" w:rsidR="00DE4223" w:rsidRPr="00126581" w:rsidRDefault="00D63319" w:rsidP="00DE4223">
      <w:pPr>
        <w:spacing w:line="360" w:lineRule="auto"/>
        <w:ind w:right="-1"/>
        <w:jc w:val="both"/>
        <w:rPr>
          <w:sz w:val="24"/>
          <w:lang w:val="en-US"/>
        </w:rPr>
      </w:pPr>
      <w:r w:rsidRPr="00126581">
        <w:rPr>
          <w:sz w:val="24"/>
          <w:lang w:val="en-US"/>
        </w:rPr>
        <w:t>Figur</w:t>
      </w:r>
      <w:r w:rsidR="00DE4223" w:rsidRPr="00126581">
        <w:rPr>
          <w:sz w:val="24"/>
          <w:lang w:val="en-US"/>
        </w:rPr>
        <w:t>e</w:t>
      </w:r>
      <w:r w:rsidRPr="00126581">
        <w:rPr>
          <w:sz w:val="24"/>
          <w:lang w:val="en-US"/>
        </w:rPr>
        <w:t xml:space="preserve"> 1. </w:t>
      </w:r>
      <w:r w:rsidR="00DE4223" w:rsidRPr="00126581">
        <w:rPr>
          <w:sz w:val="24"/>
          <w:lang w:val="en-US"/>
        </w:rPr>
        <w:t>Rum</w:t>
      </w:r>
      <w:r w:rsidR="00CC5669" w:rsidRPr="00126581">
        <w:rPr>
          <w:sz w:val="24"/>
          <w:lang w:val="en-US"/>
        </w:rPr>
        <w:t>en</w:t>
      </w:r>
      <w:r w:rsidR="00DE4223" w:rsidRPr="00126581">
        <w:rPr>
          <w:sz w:val="24"/>
          <w:lang w:val="en-US"/>
        </w:rPr>
        <w:t xml:space="preserve"> disappearance rate of dry matter of corn silage inoculated with </w:t>
      </w:r>
      <w:r w:rsidR="00DE4223" w:rsidRPr="00126581">
        <w:rPr>
          <w:i/>
          <w:sz w:val="24"/>
          <w:lang w:val="en-US"/>
        </w:rPr>
        <w:t xml:space="preserve">Lactobacillus </w:t>
      </w:r>
      <w:proofErr w:type="spellStart"/>
      <w:r w:rsidR="00DE4223" w:rsidRPr="00126581">
        <w:rPr>
          <w:i/>
          <w:sz w:val="24"/>
          <w:lang w:val="en-US"/>
        </w:rPr>
        <w:t>buchneri</w:t>
      </w:r>
      <w:proofErr w:type="spellEnd"/>
      <w:r w:rsidR="00DE4223" w:rsidRPr="00126581">
        <w:rPr>
          <w:sz w:val="24"/>
          <w:lang w:val="en-US"/>
        </w:rPr>
        <w:t xml:space="preserve"> in different </w:t>
      </w:r>
      <w:r w:rsidR="00C41D47" w:rsidRPr="00126581">
        <w:rPr>
          <w:sz w:val="24"/>
          <w:lang w:val="en-US"/>
        </w:rPr>
        <w:t>combinations</w:t>
      </w:r>
      <w:r w:rsidR="00DE4223" w:rsidRPr="00126581">
        <w:rPr>
          <w:sz w:val="24"/>
          <w:lang w:val="en-US"/>
        </w:rPr>
        <w:t>.</w:t>
      </w:r>
    </w:p>
    <w:p w14:paraId="0815ED31" w14:textId="7D19AC2B" w:rsidR="00E21530" w:rsidRPr="00126581" w:rsidRDefault="00E21530" w:rsidP="00DE4223">
      <w:pPr>
        <w:jc w:val="both"/>
        <w:rPr>
          <w:szCs w:val="24"/>
          <w:lang w:val="en-US"/>
        </w:rPr>
      </w:pPr>
      <w:proofErr w:type="gramStart"/>
      <w:r w:rsidRPr="00126581">
        <w:rPr>
          <w:szCs w:val="24"/>
          <w:lang w:val="en-US"/>
        </w:rPr>
        <w:t xml:space="preserve">Control: corn silage without inoculant; 11CFT: corn silage with inoculant which combines </w:t>
      </w:r>
      <w:r w:rsidRPr="00126581">
        <w:rPr>
          <w:i/>
          <w:szCs w:val="24"/>
          <w:lang w:val="en-US"/>
        </w:rPr>
        <w:t xml:space="preserve">L. </w:t>
      </w:r>
      <w:proofErr w:type="spellStart"/>
      <w:r w:rsidRPr="00126581">
        <w:rPr>
          <w:i/>
          <w:szCs w:val="24"/>
          <w:lang w:val="en-US"/>
        </w:rPr>
        <w:t>buchneri</w:t>
      </w:r>
      <w:proofErr w:type="spellEnd"/>
      <w:r w:rsidRPr="00126581">
        <w:rPr>
          <w:szCs w:val="24"/>
          <w:lang w:val="en-US"/>
        </w:rPr>
        <w:t xml:space="preserve"> strain LN40177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with </w:t>
      </w:r>
      <w:r w:rsidRPr="00126581">
        <w:rPr>
          <w:i/>
          <w:szCs w:val="24"/>
          <w:lang w:val="en-US"/>
        </w:rPr>
        <w:t xml:space="preserve">L. </w:t>
      </w:r>
      <w:proofErr w:type="spellStart"/>
      <w:r w:rsidRPr="00126581">
        <w:rPr>
          <w:i/>
          <w:szCs w:val="24"/>
          <w:lang w:val="en-US"/>
        </w:rPr>
        <w:t>casei</w:t>
      </w:r>
      <w:proofErr w:type="spellEnd"/>
      <w:r w:rsidRPr="00126581">
        <w:rPr>
          <w:szCs w:val="24"/>
          <w:lang w:val="en-US"/>
        </w:rPr>
        <w:t xml:space="preserve">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and 11C33: corn silage with inoculant which combines </w:t>
      </w:r>
      <w:r w:rsidRPr="00126581">
        <w:rPr>
          <w:i/>
          <w:szCs w:val="24"/>
          <w:lang w:val="en-US"/>
        </w:rPr>
        <w:t xml:space="preserve">L. </w:t>
      </w:r>
      <w:proofErr w:type="spellStart"/>
      <w:r w:rsidRPr="00126581">
        <w:rPr>
          <w:i/>
          <w:szCs w:val="24"/>
          <w:lang w:val="en-US"/>
        </w:rPr>
        <w:t>buchneri</w:t>
      </w:r>
      <w:proofErr w:type="spellEnd"/>
      <w:r w:rsidRPr="00126581">
        <w:rPr>
          <w:szCs w:val="24"/>
          <w:lang w:val="en-US"/>
        </w:rPr>
        <w:t xml:space="preserve"> strain LN40177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with </w:t>
      </w:r>
      <w:r w:rsidRPr="00126581">
        <w:rPr>
          <w:i/>
          <w:szCs w:val="24"/>
          <w:lang w:val="en-US"/>
        </w:rPr>
        <w:t xml:space="preserve">L. </w:t>
      </w:r>
      <w:proofErr w:type="spellStart"/>
      <w:r w:rsidRPr="00126581">
        <w:rPr>
          <w:i/>
          <w:szCs w:val="24"/>
          <w:lang w:val="en-US"/>
        </w:rPr>
        <w:t>plantarum</w:t>
      </w:r>
      <w:proofErr w:type="spellEnd"/>
      <w:r w:rsidRPr="00126581">
        <w:rPr>
          <w:szCs w:val="24"/>
          <w:lang w:val="en-US"/>
        </w:rPr>
        <w:t xml:space="preserve"> (1.1 x 10</w:t>
      </w:r>
      <w:r w:rsidRPr="00126581">
        <w:rPr>
          <w:szCs w:val="24"/>
          <w:vertAlign w:val="superscript"/>
          <w:lang w:val="en-US"/>
        </w:rPr>
        <w:t>11</w:t>
      </w:r>
      <w:r w:rsidRPr="00126581">
        <w:rPr>
          <w:szCs w:val="24"/>
          <w:lang w:val="en-US"/>
        </w:rPr>
        <w:t xml:space="preserve"> CFU g</w:t>
      </w:r>
      <w:r w:rsidRPr="00126581">
        <w:rPr>
          <w:szCs w:val="24"/>
          <w:vertAlign w:val="superscript"/>
          <w:lang w:val="en-US"/>
        </w:rPr>
        <w:t>-1</w:t>
      </w:r>
      <w:r w:rsidRPr="00126581">
        <w:rPr>
          <w:szCs w:val="24"/>
          <w:lang w:val="en-US"/>
        </w:rPr>
        <w:t xml:space="preserve">) and </w:t>
      </w:r>
      <w:r w:rsidRPr="00126581">
        <w:rPr>
          <w:i/>
          <w:szCs w:val="24"/>
          <w:lang w:val="en-US"/>
        </w:rPr>
        <w:t xml:space="preserve">Enterococcus </w:t>
      </w:r>
      <w:proofErr w:type="spellStart"/>
      <w:r w:rsidRPr="00126581">
        <w:rPr>
          <w:i/>
          <w:szCs w:val="24"/>
          <w:lang w:val="en-US"/>
        </w:rPr>
        <w:t>faecium</w:t>
      </w:r>
      <w:proofErr w:type="spellEnd"/>
      <w:r w:rsidRPr="00126581">
        <w:rPr>
          <w:szCs w:val="24"/>
          <w:lang w:val="en-US"/>
        </w:rPr>
        <w:t xml:space="preserve"> (1 x 10</w:t>
      </w:r>
      <w:r w:rsidRPr="00126581">
        <w:rPr>
          <w:szCs w:val="24"/>
          <w:vertAlign w:val="superscript"/>
          <w:lang w:val="en-US"/>
        </w:rPr>
        <w:t>10</w:t>
      </w:r>
      <w:r w:rsidRPr="00126581">
        <w:rPr>
          <w:szCs w:val="24"/>
          <w:lang w:val="en-US"/>
        </w:rPr>
        <w:t xml:space="preserve"> CFU g</w:t>
      </w:r>
      <w:r w:rsidRPr="00126581">
        <w:rPr>
          <w:szCs w:val="24"/>
          <w:vertAlign w:val="superscript"/>
          <w:lang w:val="en-US"/>
        </w:rPr>
        <w:t>-1</w:t>
      </w:r>
      <w:r w:rsidRPr="00126581">
        <w:rPr>
          <w:szCs w:val="24"/>
          <w:lang w:val="en-US"/>
        </w:rPr>
        <w:t>)</w:t>
      </w:r>
      <w:proofErr w:type="gramEnd"/>
    </w:p>
    <w:p w14:paraId="61C5E37A" w14:textId="77777777" w:rsidR="00D63319" w:rsidRPr="00126581" w:rsidRDefault="00D63319" w:rsidP="00F72756">
      <w:pPr>
        <w:spacing w:line="360" w:lineRule="auto"/>
        <w:ind w:firstLine="708"/>
        <w:jc w:val="both"/>
        <w:rPr>
          <w:sz w:val="24"/>
          <w:szCs w:val="24"/>
          <w:lang w:val="en-US"/>
        </w:rPr>
      </w:pPr>
    </w:p>
    <w:p w14:paraId="3164662A" w14:textId="353F7326" w:rsidR="00DE4223" w:rsidRPr="00126581" w:rsidRDefault="00DE4223" w:rsidP="00F72756">
      <w:pPr>
        <w:spacing w:line="360" w:lineRule="auto"/>
        <w:ind w:firstLine="708"/>
        <w:jc w:val="both"/>
        <w:rPr>
          <w:sz w:val="24"/>
          <w:szCs w:val="24"/>
          <w:lang w:val="en-US"/>
        </w:rPr>
      </w:pPr>
      <w:proofErr w:type="gramStart"/>
      <w:r w:rsidRPr="00126581">
        <w:rPr>
          <w:sz w:val="24"/>
          <w:szCs w:val="24"/>
          <w:lang w:val="en-US"/>
        </w:rPr>
        <w:t xml:space="preserve">Regardless of the </w:t>
      </w:r>
      <w:r w:rsidR="00C41D47" w:rsidRPr="00126581">
        <w:rPr>
          <w:sz w:val="24"/>
          <w:szCs w:val="24"/>
          <w:lang w:val="en-US"/>
        </w:rPr>
        <w:t>rumen</w:t>
      </w:r>
      <w:r w:rsidRPr="00126581">
        <w:rPr>
          <w:sz w:val="24"/>
          <w:szCs w:val="24"/>
          <w:lang w:val="en-US"/>
        </w:rPr>
        <w:t xml:space="preserve"> disappearance rate, the </w:t>
      </w:r>
      <w:r w:rsidR="00C41D47" w:rsidRPr="00126581">
        <w:rPr>
          <w:sz w:val="24"/>
          <w:szCs w:val="24"/>
          <w:lang w:val="en-US"/>
        </w:rPr>
        <w:t xml:space="preserve">silage </w:t>
      </w:r>
      <w:r w:rsidRPr="00126581">
        <w:rPr>
          <w:sz w:val="24"/>
          <w:szCs w:val="24"/>
          <w:lang w:val="en-US"/>
        </w:rPr>
        <w:t xml:space="preserve">inoculated with 11CFT showed </w:t>
      </w:r>
      <w:proofErr w:type="spellStart"/>
      <w:r w:rsidRPr="00126581">
        <w:rPr>
          <w:sz w:val="24"/>
          <w:szCs w:val="24"/>
          <w:lang w:val="en-US"/>
        </w:rPr>
        <w:t>ruminal</w:t>
      </w:r>
      <w:proofErr w:type="spellEnd"/>
      <w:r w:rsidRPr="00126581">
        <w:rPr>
          <w:sz w:val="24"/>
          <w:szCs w:val="24"/>
          <w:lang w:val="en-US"/>
        </w:rPr>
        <w:t xml:space="preserve"> digestibility at the end of the 48 hours of evaluation superior to the silage </w:t>
      </w:r>
      <w:r w:rsidR="00C41D47" w:rsidRPr="00126581">
        <w:rPr>
          <w:sz w:val="24"/>
          <w:szCs w:val="24"/>
          <w:lang w:val="en-US"/>
        </w:rPr>
        <w:t xml:space="preserve">inoculated </w:t>
      </w:r>
      <w:r w:rsidRPr="00126581">
        <w:rPr>
          <w:sz w:val="24"/>
          <w:szCs w:val="24"/>
          <w:lang w:val="en-US"/>
        </w:rPr>
        <w:t xml:space="preserve">with 11C33, an effect promoted by the lower concentration of </w:t>
      </w:r>
      <w:proofErr w:type="spellStart"/>
      <w:r w:rsidRPr="00126581">
        <w:rPr>
          <w:sz w:val="24"/>
          <w:szCs w:val="24"/>
          <w:lang w:val="en-US"/>
        </w:rPr>
        <w:t>aNDF</w:t>
      </w:r>
      <w:proofErr w:type="spellEnd"/>
      <w:r w:rsidRPr="00126581">
        <w:rPr>
          <w:sz w:val="24"/>
          <w:szCs w:val="24"/>
          <w:lang w:val="en-US"/>
        </w:rPr>
        <w:t xml:space="preserve"> of the silage when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is </w:t>
      </w:r>
      <w:r w:rsidR="00C41D47" w:rsidRPr="00126581">
        <w:rPr>
          <w:sz w:val="24"/>
          <w:szCs w:val="24"/>
          <w:lang w:val="en-US"/>
        </w:rPr>
        <w:t>combined</w:t>
      </w:r>
      <w:r w:rsidRPr="00126581">
        <w:rPr>
          <w:sz w:val="24"/>
          <w:szCs w:val="24"/>
          <w:lang w:val="en-US"/>
        </w:rPr>
        <w:t xml:space="preserve"> with </w:t>
      </w:r>
      <w:r w:rsidRPr="00126581">
        <w:rPr>
          <w:i/>
          <w:sz w:val="24"/>
          <w:szCs w:val="24"/>
          <w:lang w:val="en-US"/>
        </w:rPr>
        <w:t xml:space="preserve">L. </w:t>
      </w:r>
      <w:proofErr w:type="spellStart"/>
      <w:r w:rsidRPr="00126581">
        <w:rPr>
          <w:i/>
          <w:sz w:val="24"/>
          <w:szCs w:val="24"/>
          <w:lang w:val="en-US"/>
        </w:rPr>
        <w:t>casei</w:t>
      </w:r>
      <w:proofErr w:type="spellEnd"/>
      <w:r w:rsidRPr="00126581">
        <w:rPr>
          <w:sz w:val="24"/>
          <w:szCs w:val="24"/>
          <w:lang w:val="en-US"/>
        </w:rPr>
        <w:t xml:space="preserve">, having a high lactic acid production potential that assists in </w:t>
      </w:r>
      <w:r w:rsidR="00C41D47" w:rsidRPr="00126581">
        <w:rPr>
          <w:sz w:val="24"/>
          <w:szCs w:val="24"/>
          <w:lang w:val="en-US"/>
        </w:rPr>
        <w:t>fiber</w:t>
      </w:r>
      <w:r w:rsidRPr="00126581">
        <w:rPr>
          <w:sz w:val="24"/>
          <w:szCs w:val="24"/>
          <w:lang w:val="en-US"/>
        </w:rPr>
        <w:t xml:space="preserve"> hydrolysis and lowers the pH of the ensiled mass to levels adequate for the performance of enzymes produced by the former.</w:t>
      </w:r>
      <w:proofErr w:type="gramEnd"/>
    </w:p>
    <w:p w14:paraId="28178221" w14:textId="77777777" w:rsidR="004D2E95" w:rsidRPr="00126581" w:rsidRDefault="004D2E95" w:rsidP="00E552C5">
      <w:pPr>
        <w:spacing w:line="360" w:lineRule="auto"/>
        <w:jc w:val="both"/>
        <w:rPr>
          <w:b/>
          <w:sz w:val="24"/>
          <w:szCs w:val="24"/>
          <w:lang w:val="en-US"/>
        </w:rPr>
      </w:pPr>
    </w:p>
    <w:p w14:paraId="28E7EC81" w14:textId="0199439E" w:rsidR="0052169F" w:rsidRPr="00126581" w:rsidRDefault="006820CA" w:rsidP="00E552C5">
      <w:pPr>
        <w:spacing w:line="360" w:lineRule="auto"/>
        <w:jc w:val="both"/>
        <w:rPr>
          <w:b/>
          <w:sz w:val="24"/>
          <w:szCs w:val="24"/>
          <w:lang w:val="en-US"/>
        </w:rPr>
      </w:pPr>
      <w:r w:rsidRPr="00126581">
        <w:rPr>
          <w:b/>
          <w:sz w:val="24"/>
          <w:szCs w:val="24"/>
          <w:lang w:val="en-US"/>
        </w:rPr>
        <w:t>CONCLUSION</w:t>
      </w:r>
    </w:p>
    <w:p w14:paraId="74FF4798" w14:textId="2395593E" w:rsidR="006820CA" w:rsidRPr="00126581" w:rsidRDefault="00570804" w:rsidP="006820CA">
      <w:pPr>
        <w:spacing w:line="360" w:lineRule="auto"/>
        <w:jc w:val="both"/>
        <w:rPr>
          <w:sz w:val="24"/>
          <w:szCs w:val="24"/>
          <w:lang w:val="en-US"/>
        </w:rPr>
      </w:pPr>
      <w:r w:rsidRPr="00126581">
        <w:rPr>
          <w:b/>
          <w:sz w:val="24"/>
          <w:szCs w:val="24"/>
          <w:lang w:val="en-US"/>
        </w:rPr>
        <w:tab/>
      </w:r>
      <w:r w:rsidR="006820CA" w:rsidRPr="00126581">
        <w:rPr>
          <w:sz w:val="24"/>
          <w:szCs w:val="24"/>
          <w:lang w:val="en-US"/>
        </w:rPr>
        <w:t xml:space="preserve">The silage of the lower stratum of the silo presented lower concentrations of fiber and lignin in relation to the upper stratum, </w:t>
      </w:r>
      <w:r w:rsidR="00C41D47" w:rsidRPr="00126581">
        <w:rPr>
          <w:sz w:val="24"/>
          <w:szCs w:val="24"/>
          <w:lang w:val="en-US"/>
        </w:rPr>
        <w:t>leading to</w:t>
      </w:r>
      <w:r w:rsidR="006820CA" w:rsidRPr="00126581">
        <w:rPr>
          <w:sz w:val="24"/>
          <w:szCs w:val="24"/>
          <w:lang w:val="en-US"/>
        </w:rPr>
        <w:t xml:space="preserve"> improvements in dry matter digestibility in 24 hours.</w:t>
      </w:r>
    </w:p>
    <w:p w14:paraId="0184E851" w14:textId="5A3E1A63" w:rsidR="006820CA" w:rsidRPr="00126581" w:rsidRDefault="006820CA" w:rsidP="006820CA">
      <w:pPr>
        <w:spacing w:line="360" w:lineRule="auto"/>
        <w:ind w:firstLine="708"/>
        <w:jc w:val="both"/>
        <w:rPr>
          <w:sz w:val="24"/>
          <w:szCs w:val="24"/>
          <w:lang w:val="en-US"/>
        </w:rPr>
      </w:pPr>
      <w:r w:rsidRPr="00126581">
        <w:rPr>
          <w:sz w:val="24"/>
          <w:szCs w:val="24"/>
          <w:lang w:val="en-US"/>
        </w:rPr>
        <w:t xml:space="preserve">The </w:t>
      </w:r>
      <w:r w:rsidR="00C41D47" w:rsidRPr="00126581">
        <w:rPr>
          <w:sz w:val="24"/>
          <w:szCs w:val="24"/>
          <w:lang w:val="en-US"/>
        </w:rPr>
        <w:t>combinations</w:t>
      </w:r>
      <w:r w:rsidRPr="00126581">
        <w:rPr>
          <w:sz w:val="24"/>
          <w:szCs w:val="24"/>
          <w:lang w:val="en-US"/>
        </w:rPr>
        <w:t xml:space="preserve"> of </w:t>
      </w:r>
      <w:r w:rsidRPr="00126581">
        <w:rPr>
          <w:i/>
          <w:sz w:val="24"/>
          <w:szCs w:val="24"/>
          <w:lang w:val="en-US"/>
        </w:rPr>
        <w:t xml:space="preserve">L. </w:t>
      </w:r>
      <w:proofErr w:type="spellStart"/>
      <w:r w:rsidRPr="00126581">
        <w:rPr>
          <w:i/>
          <w:sz w:val="24"/>
          <w:szCs w:val="24"/>
          <w:lang w:val="en-US"/>
        </w:rPr>
        <w:t>buchneri</w:t>
      </w:r>
      <w:proofErr w:type="spellEnd"/>
      <w:r w:rsidRPr="00126581">
        <w:rPr>
          <w:sz w:val="24"/>
          <w:szCs w:val="24"/>
          <w:lang w:val="en-US"/>
        </w:rPr>
        <w:t xml:space="preserve"> </w:t>
      </w:r>
      <w:r w:rsidR="00C41D47" w:rsidRPr="00126581">
        <w:rPr>
          <w:sz w:val="24"/>
          <w:szCs w:val="24"/>
          <w:lang w:val="en-US"/>
        </w:rPr>
        <w:t>resulted in</w:t>
      </w:r>
      <w:r w:rsidRPr="00126581">
        <w:rPr>
          <w:sz w:val="24"/>
          <w:szCs w:val="24"/>
          <w:lang w:val="en-US"/>
        </w:rPr>
        <w:t xml:space="preserve"> nutritional improvements in corn silage, however, in the presence of </w:t>
      </w:r>
      <w:r w:rsidRPr="00126581">
        <w:rPr>
          <w:i/>
          <w:sz w:val="24"/>
          <w:szCs w:val="24"/>
          <w:lang w:val="en-US"/>
        </w:rPr>
        <w:t xml:space="preserve">L. </w:t>
      </w:r>
      <w:proofErr w:type="spellStart"/>
      <w:proofErr w:type="gramStart"/>
      <w:r w:rsidRPr="00126581">
        <w:rPr>
          <w:i/>
          <w:sz w:val="24"/>
          <w:szCs w:val="24"/>
          <w:lang w:val="en-US"/>
        </w:rPr>
        <w:t>casei</w:t>
      </w:r>
      <w:proofErr w:type="spellEnd"/>
      <w:r w:rsidR="00C41D47" w:rsidRPr="00126581">
        <w:rPr>
          <w:sz w:val="24"/>
          <w:szCs w:val="24"/>
          <w:lang w:val="en-US"/>
        </w:rPr>
        <w:t>,</w:t>
      </w:r>
      <w:proofErr w:type="gramEnd"/>
      <w:r w:rsidRPr="00126581">
        <w:rPr>
          <w:sz w:val="24"/>
          <w:szCs w:val="24"/>
          <w:lang w:val="en-US"/>
        </w:rPr>
        <w:t xml:space="preserve"> there was a greater reduction in </w:t>
      </w:r>
      <w:proofErr w:type="spellStart"/>
      <w:r w:rsidRPr="00126581">
        <w:rPr>
          <w:sz w:val="24"/>
          <w:szCs w:val="24"/>
          <w:lang w:val="en-US"/>
        </w:rPr>
        <w:t>aNDF</w:t>
      </w:r>
      <w:proofErr w:type="spellEnd"/>
      <w:r w:rsidRPr="00126581">
        <w:rPr>
          <w:sz w:val="24"/>
          <w:szCs w:val="24"/>
          <w:lang w:val="en-US"/>
        </w:rPr>
        <w:t xml:space="preserve"> </w:t>
      </w:r>
      <w:r w:rsidR="00C41D47" w:rsidRPr="00126581">
        <w:rPr>
          <w:sz w:val="24"/>
          <w:szCs w:val="24"/>
          <w:lang w:val="en-US"/>
        </w:rPr>
        <w:t>content</w:t>
      </w:r>
      <w:r w:rsidRPr="00126581">
        <w:rPr>
          <w:sz w:val="24"/>
          <w:szCs w:val="24"/>
          <w:lang w:val="en-US"/>
        </w:rPr>
        <w:t xml:space="preserve">, increasing </w:t>
      </w:r>
      <w:r w:rsidR="00C41D47" w:rsidRPr="00126581">
        <w:rPr>
          <w:sz w:val="24"/>
          <w:szCs w:val="24"/>
          <w:lang w:val="en-US"/>
        </w:rPr>
        <w:t>rumen</w:t>
      </w:r>
      <w:r w:rsidRPr="00126581">
        <w:rPr>
          <w:sz w:val="24"/>
          <w:szCs w:val="24"/>
          <w:lang w:val="en-US"/>
        </w:rPr>
        <w:t xml:space="preserve"> disappearance of dry matter. Therefore, inoculants with these </w:t>
      </w:r>
      <w:r w:rsidR="00C41D47" w:rsidRPr="00126581">
        <w:rPr>
          <w:sz w:val="24"/>
          <w:szCs w:val="24"/>
          <w:lang w:val="en-US"/>
        </w:rPr>
        <w:t>combinations</w:t>
      </w:r>
      <w:r w:rsidRPr="00126581">
        <w:rPr>
          <w:sz w:val="24"/>
          <w:szCs w:val="24"/>
          <w:lang w:val="en-US"/>
        </w:rPr>
        <w:t xml:space="preserve"> </w:t>
      </w:r>
      <w:proofErr w:type="gramStart"/>
      <w:r w:rsidRPr="00126581">
        <w:rPr>
          <w:sz w:val="24"/>
          <w:szCs w:val="24"/>
          <w:lang w:val="en-US"/>
        </w:rPr>
        <w:t>may be indicated</w:t>
      </w:r>
      <w:proofErr w:type="gramEnd"/>
      <w:r w:rsidRPr="00126581">
        <w:rPr>
          <w:sz w:val="24"/>
          <w:szCs w:val="24"/>
          <w:lang w:val="en-US"/>
        </w:rPr>
        <w:t xml:space="preserve"> as </w:t>
      </w:r>
      <w:r w:rsidR="00C41D47" w:rsidRPr="00126581">
        <w:rPr>
          <w:sz w:val="24"/>
          <w:szCs w:val="24"/>
          <w:lang w:val="en-US"/>
        </w:rPr>
        <w:t>corn</w:t>
      </w:r>
      <w:r w:rsidRPr="00126581">
        <w:rPr>
          <w:sz w:val="24"/>
          <w:szCs w:val="24"/>
          <w:lang w:val="en-US"/>
        </w:rPr>
        <w:t xml:space="preserve"> silage quality enhancers.</w:t>
      </w:r>
    </w:p>
    <w:p w14:paraId="2482D549" w14:textId="77777777" w:rsidR="0052169F" w:rsidRPr="00126581" w:rsidRDefault="0052169F" w:rsidP="00E552C5">
      <w:pPr>
        <w:spacing w:line="360" w:lineRule="auto"/>
        <w:jc w:val="both"/>
        <w:rPr>
          <w:sz w:val="24"/>
          <w:szCs w:val="24"/>
          <w:lang w:val="en-US"/>
        </w:rPr>
      </w:pPr>
      <w:r w:rsidRPr="00126581">
        <w:rPr>
          <w:sz w:val="24"/>
          <w:szCs w:val="24"/>
          <w:lang w:val="en-US"/>
        </w:rPr>
        <w:tab/>
      </w:r>
    </w:p>
    <w:p w14:paraId="0F844403" w14:textId="6E72A833" w:rsidR="006820CA" w:rsidRPr="00126581" w:rsidRDefault="006820CA" w:rsidP="00D46E63">
      <w:pPr>
        <w:spacing w:line="360" w:lineRule="auto"/>
        <w:ind w:left="709" w:hanging="709"/>
        <w:jc w:val="both"/>
        <w:rPr>
          <w:b/>
          <w:bCs/>
          <w:sz w:val="24"/>
          <w:szCs w:val="24"/>
          <w:lang w:val="en-US"/>
        </w:rPr>
      </w:pPr>
      <w:r w:rsidRPr="00126581">
        <w:rPr>
          <w:b/>
          <w:bCs/>
          <w:sz w:val="24"/>
          <w:szCs w:val="24"/>
          <w:lang w:val="en-US"/>
        </w:rPr>
        <w:t>REFERENCES</w:t>
      </w:r>
    </w:p>
    <w:p w14:paraId="077A491F" w14:textId="6031E607" w:rsidR="000F2457" w:rsidRPr="00126581" w:rsidRDefault="000F2457" w:rsidP="00D46E63">
      <w:pPr>
        <w:spacing w:line="360" w:lineRule="auto"/>
        <w:ind w:left="709" w:hanging="709"/>
        <w:jc w:val="both"/>
        <w:rPr>
          <w:bCs/>
          <w:sz w:val="24"/>
          <w:szCs w:val="24"/>
          <w:lang w:val="en-US"/>
        </w:rPr>
      </w:pPr>
      <w:r w:rsidRPr="00126581">
        <w:rPr>
          <w:bCs/>
          <w:sz w:val="24"/>
          <w:szCs w:val="24"/>
          <w:lang w:val="en-US"/>
        </w:rPr>
        <w:lastRenderedPageBreak/>
        <w:t>AOAC - Association of Official Analytical Chemists.</w:t>
      </w:r>
      <w:r w:rsidRPr="00126581">
        <w:rPr>
          <w:b/>
          <w:bCs/>
          <w:sz w:val="24"/>
          <w:szCs w:val="24"/>
          <w:lang w:val="en-US"/>
        </w:rPr>
        <w:t xml:space="preserve"> </w:t>
      </w:r>
      <w:r w:rsidRPr="00126581">
        <w:rPr>
          <w:bCs/>
          <w:i/>
          <w:sz w:val="24"/>
          <w:szCs w:val="24"/>
          <w:lang w:val="en-US"/>
        </w:rPr>
        <w:t>Official methods of analysis of the Association of the Analytical Chemists</w:t>
      </w:r>
      <w:r w:rsidRPr="00126581">
        <w:rPr>
          <w:b/>
          <w:bCs/>
          <w:sz w:val="24"/>
          <w:szCs w:val="24"/>
          <w:lang w:val="en-US"/>
        </w:rPr>
        <w:t>.</w:t>
      </w:r>
      <w:r w:rsidRPr="00126581">
        <w:rPr>
          <w:bCs/>
          <w:sz w:val="24"/>
          <w:szCs w:val="24"/>
          <w:lang w:val="en-US"/>
        </w:rPr>
        <w:t xml:space="preserve"> </w:t>
      </w:r>
      <w:proofErr w:type="gramStart"/>
      <w:r w:rsidRPr="00126581">
        <w:rPr>
          <w:bCs/>
          <w:sz w:val="24"/>
          <w:szCs w:val="24"/>
          <w:lang w:val="en-US"/>
        </w:rPr>
        <w:t>16</w:t>
      </w:r>
      <w:r w:rsidRPr="00126581">
        <w:rPr>
          <w:bCs/>
          <w:sz w:val="24"/>
          <w:szCs w:val="24"/>
          <w:vertAlign w:val="superscript"/>
          <w:lang w:val="en-US"/>
        </w:rPr>
        <w:t>th</w:t>
      </w:r>
      <w:proofErr w:type="gramEnd"/>
      <w:r w:rsidRPr="00126581">
        <w:rPr>
          <w:bCs/>
          <w:sz w:val="24"/>
          <w:szCs w:val="24"/>
          <w:lang w:val="en-US"/>
        </w:rPr>
        <w:t xml:space="preserve"> ed. Washington, 1995.</w:t>
      </w:r>
    </w:p>
    <w:p w14:paraId="79E5F9F9" w14:textId="6B827434" w:rsidR="00AA5B33" w:rsidRPr="00126581" w:rsidRDefault="00B2766F" w:rsidP="00AA5B33">
      <w:pPr>
        <w:spacing w:line="360" w:lineRule="auto"/>
        <w:ind w:left="709" w:hanging="709"/>
        <w:jc w:val="both"/>
        <w:rPr>
          <w:bCs/>
          <w:sz w:val="24"/>
          <w:szCs w:val="24"/>
          <w:lang w:val="en-US"/>
        </w:rPr>
      </w:pPr>
      <w:r w:rsidRPr="00126581">
        <w:rPr>
          <w:bCs/>
          <w:sz w:val="24"/>
          <w:szCs w:val="24"/>
          <w:lang w:val="en-US"/>
        </w:rPr>
        <w:t xml:space="preserve">Goering, </w:t>
      </w:r>
      <w:proofErr w:type="spellStart"/>
      <w:r w:rsidRPr="00126581">
        <w:rPr>
          <w:bCs/>
          <w:sz w:val="24"/>
          <w:szCs w:val="24"/>
          <w:lang w:val="en-US"/>
        </w:rPr>
        <w:t>h.k</w:t>
      </w:r>
      <w:proofErr w:type="spellEnd"/>
      <w:r w:rsidRPr="00126581">
        <w:rPr>
          <w:bCs/>
          <w:sz w:val="24"/>
          <w:szCs w:val="24"/>
          <w:lang w:val="en-US"/>
        </w:rPr>
        <w:t xml:space="preserve">., </w:t>
      </w:r>
      <w:r w:rsidR="00AA5B33" w:rsidRPr="00126581">
        <w:rPr>
          <w:bCs/>
          <w:sz w:val="24"/>
          <w:szCs w:val="24"/>
          <w:lang w:val="en-US"/>
        </w:rPr>
        <w:t xml:space="preserve">&amp; </w:t>
      </w:r>
      <w:r w:rsidRPr="00126581">
        <w:rPr>
          <w:bCs/>
          <w:sz w:val="24"/>
          <w:szCs w:val="24"/>
          <w:lang w:val="en-US"/>
        </w:rPr>
        <w:t xml:space="preserve">Van </w:t>
      </w:r>
      <w:proofErr w:type="spellStart"/>
      <w:r w:rsidRPr="00126581">
        <w:rPr>
          <w:bCs/>
          <w:sz w:val="24"/>
          <w:szCs w:val="24"/>
          <w:lang w:val="en-US"/>
        </w:rPr>
        <w:t>Soest</w:t>
      </w:r>
      <w:proofErr w:type="spellEnd"/>
      <w:r w:rsidR="00AA5B33" w:rsidRPr="00126581">
        <w:rPr>
          <w:bCs/>
          <w:sz w:val="24"/>
          <w:szCs w:val="24"/>
          <w:lang w:val="en-US"/>
        </w:rPr>
        <w:t xml:space="preserve">, P.J. </w:t>
      </w:r>
      <w:r w:rsidR="00AA5B33" w:rsidRPr="00126581">
        <w:rPr>
          <w:bCs/>
          <w:i/>
          <w:sz w:val="24"/>
          <w:szCs w:val="24"/>
          <w:lang w:val="en-US"/>
        </w:rPr>
        <w:t>Forage fiber analysis: apparatus reagents, procedures and some applications</w:t>
      </w:r>
      <w:r w:rsidR="00AA5B33" w:rsidRPr="00126581">
        <w:rPr>
          <w:bCs/>
          <w:sz w:val="24"/>
          <w:szCs w:val="24"/>
          <w:lang w:val="en-US"/>
        </w:rPr>
        <w:t>. Washington, D. C: [</w:t>
      </w:r>
      <w:proofErr w:type="spellStart"/>
      <w:proofErr w:type="gramStart"/>
      <w:r w:rsidR="00AA5B33" w:rsidRPr="00126581">
        <w:rPr>
          <w:bCs/>
          <w:sz w:val="24"/>
          <w:szCs w:val="24"/>
          <w:lang w:val="en-US"/>
        </w:rPr>
        <w:t>sn</w:t>
      </w:r>
      <w:proofErr w:type="spellEnd"/>
      <w:proofErr w:type="gramEnd"/>
      <w:r w:rsidR="00AA5B33" w:rsidRPr="00126581">
        <w:rPr>
          <w:bCs/>
          <w:sz w:val="24"/>
          <w:szCs w:val="24"/>
          <w:lang w:val="en-US"/>
        </w:rPr>
        <w:t>], 1970. (Agricultural Handbook, p.379).</w:t>
      </w:r>
    </w:p>
    <w:p w14:paraId="7953D544" w14:textId="13DDD36A" w:rsidR="000F2457" w:rsidRPr="00126581" w:rsidRDefault="00DC453B" w:rsidP="00D46E63">
      <w:pPr>
        <w:spacing w:line="360" w:lineRule="auto"/>
        <w:ind w:left="709" w:hanging="709"/>
        <w:jc w:val="both"/>
        <w:rPr>
          <w:sz w:val="24"/>
          <w:szCs w:val="24"/>
          <w:lang w:val="pt-BR"/>
        </w:rPr>
      </w:pPr>
      <w:r w:rsidRPr="00126581">
        <w:rPr>
          <w:sz w:val="24"/>
          <w:szCs w:val="24"/>
          <w:lang w:val="en-US"/>
        </w:rPr>
        <w:t>L</w:t>
      </w:r>
      <w:r w:rsidR="00B2766F" w:rsidRPr="00126581">
        <w:rPr>
          <w:sz w:val="24"/>
          <w:szCs w:val="24"/>
          <w:lang w:val="en-US"/>
        </w:rPr>
        <w:t>ynch</w:t>
      </w:r>
      <w:r w:rsidR="000321BA" w:rsidRPr="00126581">
        <w:rPr>
          <w:sz w:val="24"/>
          <w:szCs w:val="24"/>
          <w:lang w:val="en-US"/>
        </w:rPr>
        <w:t>, J.P.,</w:t>
      </w:r>
      <w:r w:rsidR="000F2457" w:rsidRPr="00126581">
        <w:rPr>
          <w:sz w:val="24"/>
          <w:szCs w:val="24"/>
          <w:lang w:val="en-US"/>
        </w:rPr>
        <w:t xml:space="preserve"> </w:t>
      </w:r>
      <w:proofErr w:type="spellStart"/>
      <w:r w:rsidR="000F2457" w:rsidRPr="00126581">
        <w:rPr>
          <w:sz w:val="24"/>
          <w:szCs w:val="24"/>
          <w:lang w:val="en-US"/>
        </w:rPr>
        <w:t>B</w:t>
      </w:r>
      <w:r w:rsidR="00B2766F" w:rsidRPr="00126581">
        <w:rPr>
          <w:sz w:val="24"/>
          <w:szCs w:val="24"/>
          <w:lang w:val="en-US"/>
        </w:rPr>
        <w:t>aah</w:t>
      </w:r>
      <w:proofErr w:type="spellEnd"/>
      <w:r w:rsidR="000321BA" w:rsidRPr="00126581">
        <w:rPr>
          <w:sz w:val="24"/>
          <w:szCs w:val="24"/>
          <w:lang w:val="en-US"/>
        </w:rPr>
        <w:t>, J.,</w:t>
      </w:r>
      <w:r w:rsidRPr="00126581">
        <w:rPr>
          <w:sz w:val="24"/>
          <w:szCs w:val="24"/>
          <w:lang w:val="en-US"/>
        </w:rPr>
        <w:t xml:space="preserve"> &amp;</w:t>
      </w:r>
      <w:r w:rsidR="000F2457" w:rsidRPr="00126581">
        <w:rPr>
          <w:sz w:val="24"/>
          <w:szCs w:val="24"/>
          <w:lang w:val="en-US"/>
        </w:rPr>
        <w:t xml:space="preserve"> </w:t>
      </w:r>
      <w:proofErr w:type="spellStart"/>
      <w:r w:rsidR="000F2457" w:rsidRPr="00126581">
        <w:rPr>
          <w:sz w:val="24"/>
          <w:szCs w:val="24"/>
          <w:lang w:val="en-US"/>
        </w:rPr>
        <w:t>B</w:t>
      </w:r>
      <w:r w:rsidR="00B2766F" w:rsidRPr="00126581">
        <w:rPr>
          <w:sz w:val="24"/>
          <w:szCs w:val="24"/>
          <w:lang w:val="en-US"/>
        </w:rPr>
        <w:t>eauchemin</w:t>
      </w:r>
      <w:proofErr w:type="spellEnd"/>
      <w:r w:rsidR="000F2457" w:rsidRPr="00126581">
        <w:rPr>
          <w:sz w:val="24"/>
          <w:szCs w:val="24"/>
          <w:lang w:val="en-US"/>
        </w:rPr>
        <w:t xml:space="preserve">, D.K.A. (2015) Conservation, fiber digestibility, and nutritive value of corn harvested at </w:t>
      </w:r>
      <w:proofErr w:type="gramStart"/>
      <w:r w:rsidR="000F2457" w:rsidRPr="00126581">
        <w:rPr>
          <w:sz w:val="24"/>
          <w:szCs w:val="24"/>
          <w:lang w:val="en-US"/>
        </w:rPr>
        <w:t>2</w:t>
      </w:r>
      <w:proofErr w:type="gramEnd"/>
      <w:r w:rsidR="000F2457" w:rsidRPr="00126581">
        <w:rPr>
          <w:sz w:val="24"/>
          <w:szCs w:val="24"/>
          <w:lang w:val="en-US"/>
        </w:rPr>
        <w:t xml:space="preserve"> cutting heights and ensiled</w:t>
      </w:r>
      <w:r w:rsidR="004A2EA0" w:rsidRPr="00126581">
        <w:rPr>
          <w:sz w:val="24"/>
          <w:szCs w:val="24"/>
          <w:lang w:val="en-US"/>
        </w:rPr>
        <w:t xml:space="preserve"> </w:t>
      </w:r>
      <w:r w:rsidR="000F2457" w:rsidRPr="00126581">
        <w:rPr>
          <w:sz w:val="24"/>
          <w:szCs w:val="24"/>
          <w:lang w:val="en-US"/>
        </w:rPr>
        <w:t xml:space="preserve">with </w:t>
      </w:r>
      <w:proofErr w:type="spellStart"/>
      <w:r w:rsidR="000F2457" w:rsidRPr="00126581">
        <w:rPr>
          <w:sz w:val="24"/>
          <w:szCs w:val="24"/>
          <w:lang w:val="en-US"/>
        </w:rPr>
        <w:t>fibrolytic</w:t>
      </w:r>
      <w:proofErr w:type="spellEnd"/>
      <w:r w:rsidR="000F2457" w:rsidRPr="00126581">
        <w:rPr>
          <w:sz w:val="24"/>
          <w:szCs w:val="24"/>
          <w:lang w:val="en-US"/>
        </w:rPr>
        <w:t xml:space="preserve"> enzymes, either alone or with a </w:t>
      </w:r>
      <w:proofErr w:type="spellStart"/>
      <w:r w:rsidR="000F2457" w:rsidRPr="00126581">
        <w:rPr>
          <w:sz w:val="24"/>
          <w:szCs w:val="24"/>
          <w:lang w:val="en-US"/>
        </w:rPr>
        <w:t>ferulic</w:t>
      </w:r>
      <w:proofErr w:type="spellEnd"/>
      <w:r w:rsidR="000F2457" w:rsidRPr="00126581">
        <w:rPr>
          <w:sz w:val="24"/>
          <w:szCs w:val="24"/>
          <w:lang w:val="en-US"/>
        </w:rPr>
        <w:t xml:space="preserve"> acid esterase-producing inoculant. </w:t>
      </w:r>
      <w:proofErr w:type="spellStart"/>
      <w:r w:rsidR="000F2457" w:rsidRPr="00126581">
        <w:rPr>
          <w:bCs/>
          <w:i/>
          <w:sz w:val="24"/>
          <w:szCs w:val="24"/>
          <w:lang w:val="pt-BR"/>
        </w:rPr>
        <w:t>Journal</w:t>
      </w:r>
      <w:proofErr w:type="spellEnd"/>
      <w:r w:rsidR="000F2457" w:rsidRPr="00126581">
        <w:rPr>
          <w:bCs/>
          <w:i/>
          <w:sz w:val="24"/>
          <w:szCs w:val="24"/>
          <w:lang w:val="pt-BR"/>
        </w:rPr>
        <w:t xml:space="preserve"> </w:t>
      </w:r>
      <w:proofErr w:type="spellStart"/>
      <w:r w:rsidR="000F2457" w:rsidRPr="00126581">
        <w:rPr>
          <w:bCs/>
          <w:i/>
          <w:sz w:val="24"/>
          <w:szCs w:val="24"/>
          <w:lang w:val="pt-BR"/>
        </w:rPr>
        <w:t>of</w:t>
      </w:r>
      <w:proofErr w:type="spellEnd"/>
      <w:r w:rsidR="000F2457" w:rsidRPr="00126581">
        <w:rPr>
          <w:bCs/>
          <w:i/>
          <w:sz w:val="24"/>
          <w:szCs w:val="24"/>
          <w:lang w:val="pt-BR"/>
        </w:rPr>
        <w:t xml:space="preserve"> </w:t>
      </w:r>
      <w:proofErr w:type="spellStart"/>
      <w:r w:rsidR="000F2457" w:rsidRPr="00126581">
        <w:rPr>
          <w:bCs/>
          <w:i/>
          <w:sz w:val="24"/>
          <w:szCs w:val="24"/>
          <w:lang w:val="pt-BR"/>
        </w:rPr>
        <w:t>Dairy</w:t>
      </w:r>
      <w:proofErr w:type="spellEnd"/>
      <w:r w:rsidR="000F2457" w:rsidRPr="00126581">
        <w:rPr>
          <w:bCs/>
          <w:i/>
          <w:sz w:val="24"/>
          <w:szCs w:val="24"/>
          <w:lang w:val="pt-BR"/>
        </w:rPr>
        <w:t xml:space="preserve"> Science</w:t>
      </w:r>
      <w:r w:rsidR="000F2457" w:rsidRPr="00126581">
        <w:rPr>
          <w:sz w:val="24"/>
          <w:szCs w:val="24"/>
          <w:lang w:val="pt-BR"/>
        </w:rPr>
        <w:t>, 98, 1214–1224.</w:t>
      </w:r>
      <w:r w:rsidR="005E0B65" w:rsidRPr="00126581">
        <w:rPr>
          <w:sz w:val="24"/>
          <w:szCs w:val="24"/>
          <w:lang w:val="pt-BR"/>
        </w:rPr>
        <w:t xml:space="preserve"> DOI: </w:t>
      </w:r>
      <w:hyperlink r:id="rId8" w:history="1">
        <w:r w:rsidR="005E0B65" w:rsidRPr="00126581">
          <w:rPr>
            <w:rStyle w:val="Hyperlink"/>
            <w:color w:val="auto"/>
            <w:sz w:val="24"/>
            <w:szCs w:val="24"/>
            <w:u w:val="none"/>
            <w:lang w:val="pt-BR"/>
          </w:rPr>
          <w:t>10.3168/jds.2014-8768</w:t>
        </w:r>
      </w:hyperlink>
    </w:p>
    <w:p w14:paraId="20299BF3" w14:textId="009E2160" w:rsidR="000F2457" w:rsidRPr="00126581" w:rsidRDefault="000F2457" w:rsidP="00D46E63">
      <w:pPr>
        <w:spacing w:line="360" w:lineRule="auto"/>
        <w:ind w:left="709" w:hanging="709"/>
        <w:jc w:val="both"/>
        <w:rPr>
          <w:sz w:val="24"/>
          <w:szCs w:val="24"/>
          <w:lang w:val="pt-BR"/>
        </w:rPr>
      </w:pPr>
      <w:proofErr w:type="spellStart"/>
      <w:r w:rsidRPr="00126581">
        <w:rPr>
          <w:sz w:val="24"/>
          <w:szCs w:val="24"/>
          <w:lang w:val="pt-BR"/>
        </w:rPr>
        <w:t>M</w:t>
      </w:r>
      <w:r w:rsidR="000321BA" w:rsidRPr="00126581">
        <w:rPr>
          <w:sz w:val="24"/>
          <w:szCs w:val="24"/>
          <w:lang w:val="pt-BR"/>
        </w:rPr>
        <w:t>arquardt</w:t>
      </w:r>
      <w:proofErr w:type="spellEnd"/>
      <w:r w:rsidR="000321BA" w:rsidRPr="00126581">
        <w:rPr>
          <w:sz w:val="24"/>
          <w:szCs w:val="24"/>
          <w:lang w:val="pt-BR"/>
        </w:rPr>
        <w:t>, F.I.,</w:t>
      </w:r>
      <w:r w:rsidRPr="00126581">
        <w:rPr>
          <w:sz w:val="24"/>
          <w:szCs w:val="24"/>
          <w:lang w:val="pt-BR"/>
        </w:rPr>
        <w:t xml:space="preserve"> J</w:t>
      </w:r>
      <w:r w:rsidR="000321BA" w:rsidRPr="00126581">
        <w:rPr>
          <w:sz w:val="24"/>
          <w:szCs w:val="24"/>
          <w:lang w:val="pt-BR"/>
        </w:rPr>
        <w:t>obim, C.C.,</w:t>
      </w:r>
      <w:r w:rsidRPr="00126581">
        <w:rPr>
          <w:sz w:val="24"/>
          <w:szCs w:val="24"/>
          <w:lang w:val="pt-BR"/>
        </w:rPr>
        <w:t xml:space="preserve"> B</w:t>
      </w:r>
      <w:r w:rsidR="000321BA" w:rsidRPr="00126581">
        <w:rPr>
          <w:sz w:val="24"/>
          <w:szCs w:val="24"/>
          <w:lang w:val="pt-BR"/>
        </w:rPr>
        <w:t>ueno, A.V.I.,</w:t>
      </w:r>
      <w:r w:rsidR="00DC453B" w:rsidRPr="00126581">
        <w:rPr>
          <w:sz w:val="24"/>
          <w:szCs w:val="24"/>
          <w:lang w:val="pt-BR"/>
        </w:rPr>
        <w:t xml:space="preserve"> &amp;</w:t>
      </w:r>
      <w:r w:rsidRPr="00126581">
        <w:rPr>
          <w:sz w:val="24"/>
          <w:szCs w:val="24"/>
          <w:lang w:val="pt-BR"/>
        </w:rPr>
        <w:t xml:space="preserve"> R</w:t>
      </w:r>
      <w:r w:rsidR="000321BA" w:rsidRPr="00126581">
        <w:rPr>
          <w:sz w:val="24"/>
          <w:szCs w:val="24"/>
          <w:lang w:val="pt-BR"/>
        </w:rPr>
        <w:t>ibeiro</w:t>
      </w:r>
      <w:r w:rsidRPr="00126581">
        <w:rPr>
          <w:sz w:val="24"/>
          <w:szCs w:val="24"/>
          <w:lang w:val="pt-BR"/>
        </w:rPr>
        <w:t xml:space="preserve">, M.G. (2017) Altura de corte e adição de inoculante </w:t>
      </w:r>
      <w:proofErr w:type="spellStart"/>
      <w:r w:rsidRPr="00126581">
        <w:rPr>
          <w:sz w:val="24"/>
          <w:szCs w:val="24"/>
          <w:lang w:val="pt-BR"/>
        </w:rPr>
        <w:t>enzimobacteriano</w:t>
      </w:r>
      <w:proofErr w:type="spellEnd"/>
      <w:r w:rsidRPr="00126581">
        <w:rPr>
          <w:sz w:val="24"/>
          <w:szCs w:val="24"/>
          <w:lang w:val="pt-BR"/>
        </w:rPr>
        <w:t xml:space="preserve"> na composição químico-</w:t>
      </w:r>
      <w:proofErr w:type="spellStart"/>
      <w:r w:rsidRPr="00126581">
        <w:rPr>
          <w:sz w:val="24"/>
          <w:szCs w:val="24"/>
          <w:lang w:val="pt-BR"/>
        </w:rPr>
        <w:t>bromatológica</w:t>
      </w:r>
      <w:proofErr w:type="spellEnd"/>
      <w:r w:rsidRPr="00126581">
        <w:rPr>
          <w:sz w:val="24"/>
          <w:szCs w:val="24"/>
          <w:lang w:val="pt-BR"/>
        </w:rPr>
        <w:t xml:space="preserve"> e </w:t>
      </w:r>
      <w:proofErr w:type="spellStart"/>
      <w:r w:rsidRPr="00126581">
        <w:rPr>
          <w:sz w:val="24"/>
          <w:szCs w:val="24"/>
          <w:lang w:val="pt-BR"/>
        </w:rPr>
        <w:t>digestibilidade</w:t>
      </w:r>
      <w:proofErr w:type="spellEnd"/>
      <w:r w:rsidRPr="00126581">
        <w:rPr>
          <w:sz w:val="24"/>
          <w:szCs w:val="24"/>
          <w:lang w:val="pt-BR"/>
        </w:rPr>
        <w:t xml:space="preserve"> de silagens de milho avaliada em ovinos. </w:t>
      </w:r>
      <w:r w:rsidRPr="00126581">
        <w:rPr>
          <w:i/>
          <w:sz w:val="24"/>
          <w:szCs w:val="24"/>
          <w:lang w:val="pt-BR"/>
        </w:rPr>
        <w:t>Ciência Animal Brasileira</w:t>
      </w:r>
      <w:r w:rsidRPr="00126581">
        <w:rPr>
          <w:sz w:val="24"/>
          <w:szCs w:val="24"/>
          <w:lang w:val="pt-BR"/>
        </w:rPr>
        <w:t>, 18, 1-9.</w:t>
      </w:r>
      <w:r w:rsidR="005E0B65" w:rsidRPr="00126581">
        <w:rPr>
          <w:sz w:val="24"/>
          <w:szCs w:val="24"/>
          <w:lang w:val="pt-BR"/>
        </w:rPr>
        <w:t xml:space="preserve"> DOI: </w:t>
      </w:r>
      <w:hyperlink r:id="rId9" w:history="1">
        <w:r w:rsidR="005E0B65" w:rsidRPr="00126581">
          <w:rPr>
            <w:rStyle w:val="Hyperlink"/>
            <w:bCs/>
            <w:color w:val="auto"/>
            <w:sz w:val="24"/>
            <w:szCs w:val="24"/>
            <w:u w:val="none"/>
            <w:lang w:val="pt-BR"/>
          </w:rPr>
          <w:t>10.1590/1089-6891v18e-42888</w:t>
        </w:r>
      </w:hyperlink>
    </w:p>
    <w:p w14:paraId="775071B2" w14:textId="4A5BE548" w:rsidR="000F2457" w:rsidRPr="00126581" w:rsidRDefault="000F2457" w:rsidP="00F23DCB">
      <w:pPr>
        <w:spacing w:line="360" w:lineRule="auto"/>
        <w:ind w:left="709" w:hanging="709"/>
        <w:jc w:val="both"/>
        <w:rPr>
          <w:sz w:val="24"/>
          <w:lang w:val="en-US"/>
        </w:rPr>
      </w:pPr>
      <w:proofErr w:type="spellStart"/>
      <w:r w:rsidRPr="00126581">
        <w:rPr>
          <w:sz w:val="24"/>
          <w:lang w:val="pt-BR"/>
        </w:rPr>
        <w:t>M</w:t>
      </w:r>
      <w:r w:rsidR="00400D13" w:rsidRPr="00126581">
        <w:rPr>
          <w:sz w:val="24"/>
          <w:lang w:val="pt-BR"/>
        </w:rPr>
        <w:t>uck</w:t>
      </w:r>
      <w:proofErr w:type="spellEnd"/>
      <w:r w:rsidRPr="00126581">
        <w:rPr>
          <w:sz w:val="24"/>
          <w:lang w:val="pt-BR"/>
        </w:rPr>
        <w:t xml:space="preserve">, R.E (2010). </w:t>
      </w:r>
      <w:proofErr w:type="spellStart"/>
      <w:r w:rsidRPr="00126581">
        <w:rPr>
          <w:sz w:val="24"/>
          <w:lang w:val="pt-BR"/>
        </w:rPr>
        <w:t>Silage</w:t>
      </w:r>
      <w:proofErr w:type="spellEnd"/>
      <w:r w:rsidRPr="00126581">
        <w:rPr>
          <w:sz w:val="24"/>
          <w:lang w:val="pt-BR"/>
        </w:rPr>
        <w:t xml:space="preserve"> </w:t>
      </w:r>
      <w:proofErr w:type="spellStart"/>
      <w:r w:rsidRPr="00126581">
        <w:rPr>
          <w:sz w:val="24"/>
          <w:lang w:val="pt-BR"/>
        </w:rPr>
        <w:t>microbiology</w:t>
      </w:r>
      <w:proofErr w:type="spellEnd"/>
      <w:r w:rsidRPr="00126581">
        <w:rPr>
          <w:sz w:val="24"/>
          <w:lang w:val="pt-BR"/>
        </w:rPr>
        <w:t xml:space="preserve"> </w:t>
      </w:r>
      <w:proofErr w:type="spellStart"/>
      <w:r w:rsidRPr="00126581">
        <w:rPr>
          <w:sz w:val="24"/>
          <w:lang w:val="pt-BR"/>
        </w:rPr>
        <w:t>and</w:t>
      </w:r>
      <w:proofErr w:type="spellEnd"/>
      <w:r w:rsidRPr="00126581">
        <w:rPr>
          <w:sz w:val="24"/>
          <w:lang w:val="pt-BR"/>
        </w:rPr>
        <w:t xml:space="preserve"> its </w:t>
      </w:r>
      <w:proofErr w:type="spellStart"/>
      <w:r w:rsidRPr="00126581">
        <w:rPr>
          <w:sz w:val="24"/>
          <w:lang w:val="pt-BR"/>
        </w:rPr>
        <w:t>control</w:t>
      </w:r>
      <w:proofErr w:type="spellEnd"/>
      <w:r w:rsidRPr="00126581">
        <w:rPr>
          <w:sz w:val="24"/>
          <w:lang w:val="pt-BR"/>
        </w:rPr>
        <w:t xml:space="preserve"> </w:t>
      </w:r>
      <w:proofErr w:type="spellStart"/>
      <w:r w:rsidRPr="00126581">
        <w:rPr>
          <w:sz w:val="24"/>
          <w:lang w:val="pt-BR"/>
        </w:rPr>
        <w:t>through</w:t>
      </w:r>
      <w:proofErr w:type="spellEnd"/>
      <w:r w:rsidRPr="00126581">
        <w:rPr>
          <w:sz w:val="24"/>
          <w:lang w:val="pt-BR"/>
        </w:rPr>
        <w:t xml:space="preserve"> </w:t>
      </w:r>
      <w:proofErr w:type="spellStart"/>
      <w:r w:rsidRPr="00126581">
        <w:rPr>
          <w:sz w:val="24"/>
          <w:lang w:val="pt-BR"/>
        </w:rPr>
        <w:t>additives</w:t>
      </w:r>
      <w:proofErr w:type="spellEnd"/>
      <w:r w:rsidRPr="00126581">
        <w:rPr>
          <w:sz w:val="24"/>
          <w:lang w:val="pt-BR"/>
        </w:rPr>
        <w:t xml:space="preserve">. </w:t>
      </w:r>
      <w:r w:rsidRPr="00126581">
        <w:rPr>
          <w:i/>
          <w:sz w:val="24"/>
          <w:lang w:val="pt-BR"/>
        </w:rPr>
        <w:t>Revista Brasileira de Zootecnia</w:t>
      </w:r>
      <w:r w:rsidRPr="00126581">
        <w:rPr>
          <w:sz w:val="24"/>
          <w:lang w:val="pt-BR"/>
        </w:rPr>
        <w:t>, 39 (3), 183-191.</w:t>
      </w:r>
      <w:r w:rsidR="005E0B65" w:rsidRPr="00126581">
        <w:rPr>
          <w:sz w:val="24"/>
          <w:lang w:val="pt-BR"/>
        </w:rPr>
        <w:t xml:space="preserve"> </w:t>
      </w:r>
      <w:r w:rsidR="005E0B65" w:rsidRPr="00126581">
        <w:rPr>
          <w:sz w:val="24"/>
          <w:lang w:val="en-US"/>
        </w:rPr>
        <w:t>DOI: 10.1590/S1516-35982010001300021</w:t>
      </w:r>
    </w:p>
    <w:p w14:paraId="7BE0165C" w14:textId="17FC7A45" w:rsidR="00AA5B33" w:rsidRPr="00126581" w:rsidRDefault="00AA5B33" w:rsidP="00F23DCB">
      <w:pPr>
        <w:spacing w:line="360" w:lineRule="auto"/>
        <w:ind w:left="709" w:hanging="709"/>
        <w:jc w:val="both"/>
        <w:rPr>
          <w:sz w:val="24"/>
          <w:lang w:val="en-US"/>
        </w:rPr>
      </w:pPr>
      <w:proofErr w:type="spellStart"/>
      <w:r w:rsidRPr="00126581">
        <w:rPr>
          <w:sz w:val="24"/>
          <w:lang w:val="en-US"/>
        </w:rPr>
        <w:t>N</w:t>
      </w:r>
      <w:r w:rsidR="00400D13" w:rsidRPr="00126581">
        <w:rPr>
          <w:sz w:val="24"/>
          <w:lang w:val="en-US"/>
        </w:rPr>
        <w:t>ocek</w:t>
      </w:r>
      <w:proofErr w:type="spellEnd"/>
      <w:r w:rsidRPr="00126581">
        <w:rPr>
          <w:sz w:val="24"/>
          <w:lang w:val="en-US"/>
        </w:rPr>
        <w:t xml:space="preserve">, J.E. (1988). </w:t>
      </w:r>
      <w:r w:rsidRPr="00126581">
        <w:rPr>
          <w:i/>
          <w:sz w:val="24"/>
          <w:lang w:val="en-US"/>
        </w:rPr>
        <w:t>In situ</w:t>
      </w:r>
      <w:r w:rsidRPr="00126581">
        <w:rPr>
          <w:sz w:val="24"/>
          <w:lang w:val="en-US"/>
        </w:rPr>
        <w:t xml:space="preserve"> and other methods to estimate </w:t>
      </w:r>
      <w:proofErr w:type="spellStart"/>
      <w:r w:rsidRPr="00126581">
        <w:rPr>
          <w:sz w:val="24"/>
          <w:lang w:val="en-US"/>
        </w:rPr>
        <w:t>ruminal</w:t>
      </w:r>
      <w:proofErr w:type="spellEnd"/>
      <w:r w:rsidRPr="00126581">
        <w:rPr>
          <w:sz w:val="24"/>
          <w:lang w:val="en-US"/>
        </w:rPr>
        <w:t xml:space="preserve"> protein and energy digestibility: a review. </w:t>
      </w:r>
      <w:r w:rsidRPr="00126581">
        <w:rPr>
          <w:i/>
          <w:sz w:val="24"/>
          <w:lang w:val="en-US"/>
        </w:rPr>
        <w:t>Journal of Dairy Science</w:t>
      </w:r>
      <w:r w:rsidRPr="00126581">
        <w:rPr>
          <w:sz w:val="24"/>
          <w:lang w:val="en-US"/>
        </w:rPr>
        <w:t>, 71, 2051-2069. DOI: 10.3168/jds.S0022-</w:t>
      </w:r>
      <w:proofErr w:type="gramStart"/>
      <w:r w:rsidRPr="00126581">
        <w:rPr>
          <w:sz w:val="24"/>
          <w:lang w:val="en-US"/>
        </w:rPr>
        <w:t>0302(</w:t>
      </w:r>
      <w:proofErr w:type="gramEnd"/>
      <w:r w:rsidRPr="00126581">
        <w:rPr>
          <w:sz w:val="24"/>
          <w:lang w:val="en-US"/>
        </w:rPr>
        <w:t>88)79781-7</w:t>
      </w:r>
    </w:p>
    <w:p w14:paraId="6426B13F" w14:textId="44BC2B9F" w:rsidR="000F2457" w:rsidRPr="00126581" w:rsidRDefault="000F2457" w:rsidP="00D46E63">
      <w:pPr>
        <w:spacing w:line="360" w:lineRule="auto"/>
        <w:ind w:left="709" w:hanging="709"/>
        <w:jc w:val="both"/>
        <w:rPr>
          <w:sz w:val="24"/>
          <w:szCs w:val="24"/>
          <w:lang w:val="en-US"/>
        </w:rPr>
      </w:pPr>
      <w:proofErr w:type="spellStart"/>
      <w:r w:rsidRPr="00126581">
        <w:rPr>
          <w:sz w:val="24"/>
          <w:szCs w:val="24"/>
          <w:lang w:val="en-US"/>
        </w:rPr>
        <w:t>N</w:t>
      </w:r>
      <w:r w:rsidR="00400D13" w:rsidRPr="00126581">
        <w:rPr>
          <w:sz w:val="24"/>
          <w:szCs w:val="24"/>
          <w:lang w:val="en-US"/>
        </w:rPr>
        <w:t>sereko</w:t>
      </w:r>
      <w:proofErr w:type="spellEnd"/>
      <w:r w:rsidR="00400D13" w:rsidRPr="00126581">
        <w:rPr>
          <w:sz w:val="24"/>
          <w:szCs w:val="24"/>
          <w:lang w:val="en-US"/>
        </w:rPr>
        <w:t>, V.L.,</w:t>
      </w:r>
      <w:r w:rsidRPr="00126581">
        <w:rPr>
          <w:sz w:val="24"/>
          <w:szCs w:val="24"/>
          <w:lang w:val="en-US"/>
        </w:rPr>
        <w:t xml:space="preserve"> S</w:t>
      </w:r>
      <w:r w:rsidR="00400D13" w:rsidRPr="00126581">
        <w:rPr>
          <w:sz w:val="24"/>
          <w:szCs w:val="24"/>
          <w:lang w:val="en-US"/>
        </w:rPr>
        <w:t>miley, B.K.,</w:t>
      </w:r>
      <w:r w:rsidRPr="00126581">
        <w:rPr>
          <w:sz w:val="24"/>
          <w:szCs w:val="24"/>
          <w:lang w:val="en-US"/>
        </w:rPr>
        <w:t xml:space="preserve"> </w:t>
      </w:r>
      <w:r w:rsidR="00DC453B" w:rsidRPr="00126581">
        <w:rPr>
          <w:sz w:val="24"/>
          <w:szCs w:val="24"/>
          <w:lang w:val="en-US"/>
        </w:rPr>
        <w:t xml:space="preserve">&amp; </w:t>
      </w:r>
      <w:r w:rsidRPr="00126581">
        <w:rPr>
          <w:sz w:val="24"/>
          <w:szCs w:val="24"/>
          <w:lang w:val="en-US"/>
        </w:rPr>
        <w:t>R</w:t>
      </w:r>
      <w:r w:rsidR="00400D13" w:rsidRPr="00126581">
        <w:rPr>
          <w:sz w:val="24"/>
          <w:szCs w:val="24"/>
          <w:lang w:val="en-US"/>
        </w:rPr>
        <w:t>utherford</w:t>
      </w:r>
      <w:r w:rsidRPr="00126581">
        <w:rPr>
          <w:sz w:val="24"/>
          <w:szCs w:val="24"/>
          <w:lang w:val="en-US"/>
        </w:rPr>
        <w:t xml:space="preserve">, W.M. (2008) Influence of inoculating forage with lactic acid bacterial strains that produce </w:t>
      </w:r>
      <w:proofErr w:type="spellStart"/>
      <w:r w:rsidRPr="00126581">
        <w:rPr>
          <w:sz w:val="24"/>
          <w:szCs w:val="24"/>
          <w:lang w:val="en-US"/>
        </w:rPr>
        <w:t>ferulate</w:t>
      </w:r>
      <w:proofErr w:type="spellEnd"/>
      <w:r w:rsidRPr="00126581">
        <w:rPr>
          <w:sz w:val="24"/>
          <w:szCs w:val="24"/>
          <w:lang w:val="en-US"/>
        </w:rPr>
        <w:t xml:space="preserve"> esterase on ensilage and </w:t>
      </w:r>
      <w:proofErr w:type="spellStart"/>
      <w:r w:rsidRPr="00126581">
        <w:rPr>
          <w:sz w:val="24"/>
          <w:szCs w:val="24"/>
          <w:lang w:val="en-US"/>
        </w:rPr>
        <w:t>ruminal</w:t>
      </w:r>
      <w:proofErr w:type="spellEnd"/>
      <w:r w:rsidRPr="00126581">
        <w:rPr>
          <w:sz w:val="24"/>
          <w:szCs w:val="24"/>
          <w:lang w:val="en-US"/>
        </w:rPr>
        <w:t xml:space="preserve"> degradation of fiber. </w:t>
      </w:r>
      <w:r w:rsidRPr="00126581">
        <w:rPr>
          <w:i/>
          <w:sz w:val="24"/>
          <w:szCs w:val="24"/>
          <w:lang w:val="en-US"/>
        </w:rPr>
        <w:t>Animal Feed Science and Technology</w:t>
      </w:r>
      <w:r w:rsidRPr="00126581">
        <w:rPr>
          <w:sz w:val="24"/>
          <w:szCs w:val="24"/>
          <w:lang w:val="en-US"/>
        </w:rPr>
        <w:t>, 145, 122- 135.</w:t>
      </w:r>
      <w:r w:rsidR="005E0B65" w:rsidRPr="00126581">
        <w:rPr>
          <w:sz w:val="24"/>
          <w:szCs w:val="24"/>
          <w:lang w:val="en-US"/>
        </w:rPr>
        <w:t xml:space="preserve"> DOI: </w:t>
      </w:r>
      <w:hyperlink r:id="rId10" w:tgtFrame="_blank" w:history="1">
        <w:r w:rsidR="005E0B65" w:rsidRPr="00126581">
          <w:rPr>
            <w:rStyle w:val="Hyperlink"/>
            <w:color w:val="auto"/>
            <w:sz w:val="24"/>
            <w:szCs w:val="24"/>
            <w:u w:val="none"/>
            <w:lang w:val="en-US"/>
          </w:rPr>
          <w:t>10.1016/j.anifeedsci.2007.06.039</w:t>
        </w:r>
      </w:hyperlink>
    </w:p>
    <w:p w14:paraId="3B6ABA31" w14:textId="2A10A482" w:rsidR="000F2457" w:rsidRPr="00126581" w:rsidRDefault="000F2457" w:rsidP="00400D13">
      <w:pPr>
        <w:spacing w:line="360" w:lineRule="auto"/>
        <w:ind w:left="709" w:hanging="709"/>
        <w:jc w:val="both"/>
        <w:rPr>
          <w:sz w:val="24"/>
          <w:lang w:val="en-US"/>
        </w:rPr>
      </w:pPr>
      <w:r w:rsidRPr="00126581">
        <w:rPr>
          <w:sz w:val="24"/>
          <w:lang w:val="en-US"/>
        </w:rPr>
        <w:t>O</w:t>
      </w:r>
      <w:r w:rsidR="00400D13" w:rsidRPr="00126581">
        <w:rPr>
          <w:sz w:val="24"/>
          <w:lang w:val="en-US"/>
        </w:rPr>
        <w:t>liveira, A.S.,</w:t>
      </w:r>
      <w:r w:rsidRPr="00126581">
        <w:rPr>
          <w:sz w:val="24"/>
          <w:lang w:val="en-US"/>
        </w:rPr>
        <w:t xml:space="preserve"> W</w:t>
      </w:r>
      <w:r w:rsidR="00400D13" w:rsidRPr="00126581">
        <w:rPr>
          <w:sz w:val="24"/>
          <w:lang w:val="en-US"/>
        </w:rPr>
        <w:t>einberg, Z.G.,</w:t>
      </w:r>
      <w:r w:rsidRPr="00126581">
        <w:rPr>
          <w:sz w:val="24"/>
          <w:lang w:val="en-US"/>
        </w:rPr>
        <w:t xml:space="preserve"> </w:t>
      </w:r>
      <w:proofErr w:type="spellStart"/>
      <w:r w:rsidRPr="00126581">
        <w:rPr>
          <w:sz w:val="24"/>
          <w:lang w:val="en-US"/>
        </w:rPr>
        <w:t>O</w:t>
      </w:r>
      <w:r w:rsidR="00400D13" w:rsidRPr="00126581">
        <w:rPr>
          <w:sz w:val="24"/>
          <w:lang w:val="en-US"/>
        </w:rPr>
        <w:t>gunade</w:t>
      </w:r>
      <w:proofErr w:type="spellEnd"/>
      <w:r w:rsidR="00400D13" w:rsidRPr="00126581">
        <w:rPr>
          <w:sz w:val="24"/>
          <w:lang w:val="en-US"/>
        </w:rPr>
        <w:t>, I.M.,</w:t>
      </w:r>
      <w:r w:rsidRPr="00126581">
        <w:rPr>
          <w:sz w:val="24"/>
          <w:lang w:val="en-US"/>
        </w:rPr>
        <w:t xml:space="preserve"> C</w:t>
      </w:r>
      <w:r w:rsidR="00400D13" w:rsidRPr="00126581">
        <w:rPr>
          <w:sz w:val="24"/>
          <w:lang w:val="en-US"/>
        </w:rPr>
        <w:t>ervantes, A.A.,</w:t>
      </w:r>
      <w:r w:rsidRPr="00126581">
        <w:rPr>
          <w:sz w:val="24"/>
          <w:lang w:val="en-US"/>
        </w:rPr>
        <w:t xml:space="preserve"> </w:t>
      </w:r>
      <w:proofErr w:type="spellStart"/>
      <w:r w:rsidRPr="00126581">
        <w:rPr>
          <w:sz w:val="24"/>
          <w:lang w:val="en-US"/>
        </w:rPr>
        <w:t>A</w:t>
      </w:r>
      <w:r w:rsidR="00400D13" w:rsidRPr="00126581">
        <w:rPr>
          <w:sz w:val="24"/>
          <w:lang w:val="en-US"/>
        </w:rPr>
        <w:t>rriola</w:t>
      </w:r>
      <w:proofErr w:type="spellEnd"/>
      <w:r w:rsidR="00400D13" w:rsidRPr="00126581">
        <w:rPr>
          <w:sz w:val="24"/>
          <w:lang w:val="en-US"/>
        </w:rPr>
        <w:t>, K.G.,</w:t>
      </w:r>
      <w:r w:rsidRPr="00126581">
        <w:rPr>
          <w:sz w:val="24"/>
          <w:lang w:val="en-US"/>
        </w:rPr>
        <w:t xml:space="preserve"> J</w:t>
      </w:r>
      <w:r w:rsidR="00400D13" w:rsidRPr="00126581">
        <w:rPr>
          <w:sz w:val="24"/>
          <w:lang w:val="en-US"/>
        </w:rPr>
        <w:t>iang, Y.,</w:t>
      </w:r>
      <w:r w:rsidRPr="00126581">
        <w:rPr>
          <w:sz w:val="24"/>
          <w:lang w:val="en-US"/>
        </w:rPr>
        <w:t xml:space="preserve"> </w:t>
      </w:r>
      <w:r w:rsidR="00DC453B" w:rsidRPr="00126581">
        <w:rPr>
          <w:sz w:val="24"/>
          <w:lang w:val="en-US"/>
        </w:rPr>
        <w:t xml:space="preserve">&amp; </w:t>
      </w:r>
      <w:proofErr w:type="spellStart"/>
      <w:r w:rsidRPr="00126581">
        <w:rPr>
          <w:sz w:val="24"/>
          <w:lang w:val="en-US"/>
        </w:rPr>
        <w:t>A</w:t>
      </w:r>
      <w:r w:rsidR="00400D13" w:rsidRPr="00126581">
        <w:rPr>
          <w:sz w:val="24"/>
          <w:lang w:val="en-US"/>
        </w:rPr>
        <w:t>desogan</w:t>
      </w:r>
      <w:proofErr w:type="spellEnd"/>
      <w:r w:rsidR="00400D13" w:rsidRPr="00126581">
        <w:rPr>
          <w:sz w:val="24"/>
          <w:lang w:val="en-US"/>
        </w:rPr>
        <w:t>, A.</w:t>
      </w:r>
      <w:r w:rsidRPr="00126581">
        <w:rPr>
          <w:sz w:val="24"/>
          <w:lang w:val="en-US"/>
        </w:rPr>
        <w:t xml:space="preserve">T (2017). Meta-analysis of effects of inoculation with </w:t>
      </w:r>
      <w:proofErr w:type="spellStart"/>
      <w:r w:rsidRPr="00126581">
        <w:rPr>
          <w:sz w:val="24"/>
          <w:lang w:val="en-US"/>
        </w:rPr>
        <w:t>homofermentative</w:t>
      </w:r>
      <w:proofErr w:type="spellEnd"/>
      <w:r w:rsidRPr="00126581">
        <w:rPr>
          <w:sz w:val="24"/>
          <w:lang w:val="en-US"/>
        </w:rPr>
        <w:t xml:space="preserve"> and facultative </w:t>
      </w:r>
      <w:proofErr w:type="spellStart"/>
      <w:r w:rsidRPr="00126581">
        <w:rPr>
          <w:sz w:val="24"/>
          <w:lang w:val="en-US"/>
        </w:rPr>
        <w:t>heterofermentative</w:t>
      </w:r>
      <w:proofErr w:type="spellEnd"/>
      <w:r w:rsidRPr="00126581">
        <w:rPr>
          <w:sz w:val="24"/>
          <w:lang w:val="en-US"/>
        </w:rPr>
        <w:t xml:space="preserve"> lactic acid bacteria on silage fermentation, aerobic stability, and the performance of dairy cows. </w:t>
      </w:r>
      <w:r w:rsidRPr="00126581">
        <w:rPr>
          <w:i/>
          <w:sz w:val="24"/>
          <w:lang w:val="en-US"/>
        </w:rPr>
        <w:t>Journal of Dairy Science</w:t>
      </w:r>
      <w:r w:rsidRPr="00126581">
        <w:rPr>
          <w:sz w:val="24"/>
          <w:lang w:val="en-US"/>
        </w:rPr>
        <w:t>, 100 (6), 4587-4603.</w:t>
      </w:r>
      <w:r w:rsidR="005E0B65" w:rsidRPr="00126581">
        <w:rPr>
          <w:sz w:val="24"/>
          <w:lang w:val="en-US"/>
        </w:rPr>
        <w:t xml:space="preserve"> DOI: 10.3168/jds.2016-11815</w:t>
      </w:r>
    </w:p>
    <w:p w14:paraId="32A9014A" w14:textId="4ADB561A" w:rsidR="000F2457" w:rsidRPr="00126581" w:rsidRDefault="000F2457" w:rsidP="00A66459">
      <w:pPr>
        <w:spacing w:line="360" w:lineRule="auto"/>
        <w:ind w:left="709" w:hanging="709"/>
        <w:jc w:val="both"/>
        <w:rPr>
          <w:bCs/>
          <w:sz w:val="24"/>
          <w:szCs w:val="24"/>
          <w:lang w:val="pt-BR"/>
        </w:rPr>
      </w:pPr>
      <w:r w:rsidRPr="00126581">
        <w:rPr>
          <w:sz w:val="24"/>
          <w:szCs w:val="24"/>
          <w:lang w:val="en-US"/>
        </w:rPr>
        <w:t>S</w:t>
      </w:r>
      <w:r w:rsidR="00400D13" w:rsidRPr="00126581">
        <w:rPr>
          <w:sz w:val="24"/>
          <w:szCs w:val="24"/>
          <w:lang w:val="en-US"/>
        </w:rPr>
        <w:t>ilva, M.S.J.,</w:t>
      </w:r>
      <w:r w:rsidRPr="00126581">
        <w:rPr>
          <w:sz w:val="24"/>
          <w:szCs w:val="24"/>
          <w:lang w:val="en-US"/>
        </w:rPr>
        <w:t xml:space="preserve"> </w:t>
      </w:r>
      <w:proofErr w:type="spellStart"/>
      <w:r w:rsidRPr="00126581">
        <w:rPr>
          <w:sz w:val="24"/>
          <w:szCs w:val="24"/>
          <w:lang w:val="en-US"/>
        </w:rPr>
        <w:t>J</w:t>
      </w:r>
      <w:r w:rsidR="00400D13" w:rsidRPr="00126581">
        <w:rPr>
          <w:sz w:val="24"/>
          <w:szCs w:val="24"/>
          <w:lang w:val="en-US"/>
        </w:rPr>
        <w:t>obim</w:t>
      </w:r>
      <w:proofErr w:type="spellEnd"/>
      <w:r w:rsidR="00400D13" w:rsidRPr="00126581">
        <w:rPr>
          <w:sz w:val="24"/>
          <w:szCs w:val="24"/>
          <w:lang w:val="en-US"/>
        </w:rPr>
        <w:t>, C.C.,</w:t>
      </w:r>
      <w:r w:rsidRPr="00126581">
        <w:rPr>
          <w:sz w:val="24"/>
          <w:szCs w:val="24"/>
          <w:lang w:val="en-US"/>
        </w:rPr>
        <w:t xml:space="preserve"> </w:t>
      </w:r>
      <w:proofErr w:type="spellStart"/>
      <w:r w:rsidRPr="00126581">
        <w:rPr>
          <w:sz w:val="24"/>
          <w:szCs w:val="24"/>
          <w:lang w:val="en-US"/>
        </w:rPr>
        <w:t>P</w:t>
      </w:r>
      <w:r w:rsidR="00400D13" w:rsidRPr="00126581">
        <w:rPr>
          <w:sz w:val="24"/>
          <w:szCs w:val="24"/>
          <w:lang w:val="en-US"/>
        </w:rPr>
        <w:t>oppi</w:t>
      </w:r>
      <w:proofErr w:type="spellEnd"/>
      <w:r w:rsidR="00400D13" w:rsidRPr="00126581">
        <w:rPr>
          <w:sz w:val="24"/>
          <w:szCs w:val="24"/>
          <w:lang w:val="en-US"/>
        </w:rPr>
        <w:t>, E.C.,</w:t>
      </w:r>
      <w:r w:rsidRPr="00126581">
        <w:rPr>
          <w:sz w:val="24"/>
          <w:szCs w:val="24"/>
          <w:lang w:val="en-US"/>
        </w:rPr>
        <w:t xml:space="preserve"> </w:t>
      </w:r>
      <w:proofErr w:type="spellStart"/>
      <w:r w:rsidRPr="00126581">
        <w:rPr>
          <w:sz w:val="24"/>
          <w:szCs w:val="24"/>
          <w:lang w:val="en-US"/>
        </w:rPr>
        <w:t>T</w:t>
      </w:r>
      <w:r w:rsidR="00400D13" w:rsidRPr="00126581">
        <w:rPr>
          <w:sz w:val="24"/>
          <w:szCs w:val="24"/>
          <w:lang w:val="en-US"/>
        </w:rPr>
        <w:t>res</w:t>
      </w:r>
      <w:proofErr w:type="spellEnd"/>
      <w:r w:rsidRPr="00126581">
        <w:rPr>
          <w:sz w:val="24"/>
          <w:szCs w:val="24"/>
          <w:lang w:val="en-US"/>
        </w:rPr>
        <w:t xml:space="preserve">, T.T., </w:t>
      </w:r>
      <w:r w:rsidR="00DC453B" w:rsidRPr="00126581">
        <w:rPr>
          <w:sz w:val="24"/>
          <w:szCs w:val="24"/>
          <w:lang w:val="en-US"/>
        </w:rPr>
        <w:t xml:space="preserve">&amp; </w:t>
      </w:r>
      <w:proofErr w:type="spellStart"/>
      <w:r w:rsidRPr="00126581">
        <w:rPr>
          <w:sz w:val="24"/>
          <w:szCs w:val="24"/>
          <w:lang w:val="en-US"/>
        </w:rPr>
        <w:t>O</w:t>
      </w:r>
      <w:r w:rsidR="00400D13" w:rsidRPr="00126581">
        <w:rPr>
          <w:sz w:val="24"/>
          <w:szCs w:val="24"/>
          <w:lang w:val="en-US"/>
        </w:rPr>
        <w:t>smari</w:t>
      </w:r>
      <w:proofErr w:type="spellEnd"/>
      <w:r w:rsidR="00400D13" w:rsidRPr="00126581">
        <w:rPr>
          <w:sz w:val="24"/>
          <w:szCs w:val="24"/>
          <w:lang w:val="en-US"/>
        </w:rPr>
        <w:t>, M.</w:t>
      </w:r>
      <w:r w:rsidRPr="00126581">
        <w:rPr>
          <w:sz w:val="24"/>
          <w:szCs w:val="24"/>
          <w:lang w:val="en-US"/>
        </w:rPr>
        <w:t xml:space="preserve">P. (2015) </w:t>
      </w:r>
      <w:r w:rsidRPr="00126581">
        <w:rPr>
          <w:bCs/>
          <w:sz w:val="24"/>
          <w:szCs w:val="24"/>
          <w:lang w:val="en-US"/>
        </w:rPr>
        <w:t xml:space="preserve">Production technology and quality of corn silage for feeding dairy cattle in Southern Brazil. </w:t>
      </w:r>
      <w:r w:rsidRPr="00126581">
        <w:rPr>
          <w:bCs/>
          <w:i/>
          <w:sz w:val="24"/>
          <w:szCs w:val="24"/>
          <w:lang w:val="pt-BR"/>
        </w:rPr>
        <w:t>Revista Brasileira de Zootecnia</w:t>
      </w:r>
      <w:r w:rsidRPr="00126581">
        <w:rPr>
          <w:bCs/>
          <w:sz w:val="24"/>
          <w:szCs w:val="24"/>
          <w:lang w:val="pt-BR"/>
        </w:rPr>
        <w:t>,</w:t>
      </w:r>
      <w:r w:rsidRPr="00126581">
        <w:rPr>
          <w:b/>
          <w:bCs/>
          <w:sz w:val="24"/>
          <w:szCs w:val="24"/>
          <w:lang w:val="pt-BR"/>
        </w:rPr>
        <w:t> </w:t>
      </w:r>
      <w:r w:rsidRPr="00126581">
        <w:rPr>
          <w:bCs/>
          <w:sz w:val="24"/>
          <w:szCs w:val="24"/>
          <w:lang w:val="pt-BR"/>
        </w:rPr>
        <w:t>44 (9), 303-313.</w:t>
      </w:r>
      <w:r w:rsidR="005E0B65" w:rsidRPr="00126581">
        <w:rPr>
          <w:bCs/>
          <w:sz w:val="24"/>
          <w:szCs w:val="24"/>
          <w:lang w:val="pt-BR"/>
        </w:rPr>
        <w:t xml:space="preserve"> DOI: 10.1590/S1806-92902015000900001 </w:t>
      </w:r>
    </w:p>
    <w:p w14:paraId="49712055" w14:textId="470F924F" w:rsidR="000F2457" w:rsidRPr="00126581" w:rsidRDefault="000F2457" w:rsidP="00D46E63">
      <w:pPr>
        <w:spacing w:line="360" w:lineRule="auto"/>
        <w:ind w:left="709" w:hanging="709"/>
        <w:jc w:val="both"/>
        <w:rPr>
          <w:sz w:val="24"/>
          <w:szCs w:val="24"/>
          <w:lang w:val="en-US"/>
        </w:rPr>
      </w:pPr>
      <w:proofErr w:type="spellStart"/>
      <w:r w:rsidRPr="00F72383">
        <w:rPr>
          <w:sz w:val="24"/>
          <w:szCs w:val="24"/>
          <w:lang w:val="pt-BR"/>
        </w:rPr>
        <w:t>T</w:t>
      </w:r>
      <w:r w:rsidR="00553EFD" w:rsidRPr="00F72383">
        <w:rPr>
          <w:sz w:val="24"/>
          <w:szCs w:val="24"/>
          <w:lang w:val="pt-BR"/>
        </w:rPr>
        <w:t>abacco</w:t>
      </w:r>
      <w:proofErr w:type="spellEnd"/>
      <w:r w:rsidR="00553EFD" w:rsidRPr="00F72383">
        <w:rPr>
          <w:sz w:val="24"/>
          <w:szCs w:val="24"/>
          <w:lang w:val="pt-BR"/>
        </w:rPr>
        <w:t>, E.,</w:t>
      </w:r>
      <w:r w:rsidRPr="00F72383">
        <w:rPr>
          <w:sz w:val="24"/>
          <w:szCs w:val="24"/>
          <w:lang w:val="pt-BR"/>
        </w:rPr>
        <w:t xml:space="preserve"> P</w:t>
      </w:r>
      <w:r w:rsidR="00C463E8" w:rsidRPr="00F72383">
        <w:rPr>
          <w:sz w:val="24"/>
          <w:szCs w:val="24"/>
          <w:lang w:val="pt-BR"/>
        </w:rPr>
        <w:t>iano, S.,</w:t>
      </w:r>
      <w:r w:rsidR="00A66459" w:rsidRPr="00F72383">
        <w:rPr>
          <w:sz w:val="24"/>
          <w:szCs w:val="24"/>
          <w:lang w:val="pt-BR"/>
        </w:rPr>
        <w:t xml:space="preserve"> </w:t>
      </w:r>
      <w:proofErr w:type="spellStart"/>
      <w:r w:rsidRPr="00F72383">
        <w:rPr>
          <w:sz w:val="24"/>
          <w:szCs w:val="24"/>
          <w:lang w:val="pt-BR"/>
        </w:rPr>
        <w:t>R</w:t>
      </w:r>
      <w:r w:rsidR="00C463E8" w:rsidRPr="00F72383">
        <w:rPr>
          <w:sz w:val="24"/>
          <w:szCs w:val="24"/>
          <w:lang w:val="pt-BR"/>
        </w:rPr>
        <w:t>evello</w:t>
      </w:r>
      <w:r w:rsidRPr="00F72383">
        <w:rPr>
          <w:sz w:val="24"/>
          <w:szCs w:val="24"/>
          <w:lang w:val="pt-BR"/>
        </w:rPr>
        <w:t>-C</w:t>
      </w:r>
      <w:r w:rsidR="00C463E8" w:rsidRPr="00F72383">
        <w:rPr>
          <w:sz w:val="24"/>
          <w:szCs w:val="24"/>
          <w:lang w:val="pt-BR"/>
        </w:rPr>
        <w:t>hion</w:t>
      </w:r>
      <w:proofErr w:type="spellEnd"/>
      <w:r w:rsidR="00C463E8" w:rsidRPr="00F72383">
        <w:rPr>
          <w:sz w:val="24"/>
          <w:szCs w:val="24"/>
          <w:lang w:val="pt-BR"/>
        </w:rPr>
        <w:t>, A.,</w:t>
      </w:r>
      <w:r w:rsidRPr="00F72383">
        <w:rPr>
          <w:sz w:val="24"/>
          <w:szCs w:val="24"/>
          <w:lang w:val="pt-BR"/>
        </w:rPr>
        <w:t xml:space="preserve"> </w:t>
      </w:r>
      <w:r w:rsidR="00A66459" w:rsidRPr="00F72383">
        <w:rPr>
          <w:sz w:val="24"/>
          <w:szCs w:val="24"/>
          <w:lang w:val="pt-BR"/>
        </w:rPr>
        <w:t xml:space="preserve">&amp; </w:t>
      </w:r>
      <w:proofErr w:type="spellStart"/>
      <w:r w:rsidRPr="00F72383">
        <w:rPr>
          <w:sz w:val="24"/>
          <w:szCs w:val="24"/>
          <w:lang w:val="pt-BR"/>
        </w:rPr>
        <w:t>B</w:t>
      </w:r>
      <w:r w:rsidR="00C463E8" w:rsidRPr="00F72383">
        <w:rPr>
          <w:sz w:val="24"/>
          <w:szCs w:val="24"/>
          <w:lang w:val="pt-BR"/>
        </w:rPr>
        <w:t>orreani</w:t>
      </w:r>
      <w:proofErr w:type="spellEnd"/>
      <w:r w:rsidRPr="00F72383">
        <w:rPr>
          <w:sz w:val="24"/>
          <w:szCs w:val="24"/>
          <w:lang w:val="pt-BR"/>
        </w:rPr>
        <w:t xml:space="preserve">, G. (2011). </w:t>
      </w:r>
      <w:r w:rsidRPr="00126581">
        <w:rPr>
          <w:sz w:val="24"/>
          <w:szCs w:val="24"/>
          <w:lang w:val="en-US"/>
        </w:rPr>
        <w:t xml:space="preserve">Effect of </w:t>
      </w:r>
      <w:r w:rsidRPr="00126581">
        <w:rPr>
          <w:i/>
          <w:sz w:val="24"/>
          <w:szCs w:val="24"/>
          <w:lang w:val="en-US"/>
        </w:rPr>
        <w:t xml:space="preserve">Lactobacillus </w:t>
      </w:r>
      <w:proofErr w:type="spellStart"/>
      <w:r w:rsidRPr="00126581">
        <w:rPr>
          <w:i/>
          <w:sz w:val="24"/>
          <w:szCs w:val="24"/>
          <w:lang w:val="en-US"/>
        </w:rPr>
        <w:t>buchneri</w:t>
      </w:r>
      <w:proofErr w:type="spellEnd"/>
      <w:r w:rsidRPr="00126581">
        <w:rPr>
          <w:sz w:val="24"/>
          <w:szCs w:val="24"/>
          <w:lang w:val="en-US"/>
        </w:rPr>
        <w:t xml:space="preserve"> LN4637 and </w:t>
      </w:r>
      <w:r w:rsidRPr="00126581">
        <w:rPr>
          <w:i/>
          <w:sz w:val="24"/>
          <w:szCs w:val="24"/>
          <w:lang w:val="en-US"/>
        </w:rPr>
        <w:t xml:space="preserve">Lactobacillus </w:t>
      </w:r>
      <w:proofErr w:type="spellStart"/>
      <w:r w:rsidRPr="00126581">
        <w:rPr>
          <w:i/>
          <w:sz w:val="24"/>
          <w:szCs w:val="24"/>
          <w:lang w:val="en-US"/>
        </w:rPr>
        <w:t>buchneri</w:t>
      </w:r>
      <w:proofErr w:type="spellEnd"/>
      <w:r w:rsidRPr="00126581">
        <w:rPr>
          <w:sz w:val="24"/>
          <w:szCs w:val="24"/>
          <w:lang w:val="en-US"/>
        </w:rPr>
        <w:t xml:space="preserve"> LN40177 on the aerobic stability, fermentation products, and microbial populations of corn silage under farm conditions. </w:t>
      </w:r>
      <w:r w:rsidRPr="00126581">
        <w:rPr>
          <w:i/>
          <w:sz w:val="24"/>
          <w:szCs w:val="24"/>
          <w:lang w:val="en-US"/>
        </w:rPr>
        <w:t xml:space="preserve">Journal of </w:t>
      </w:r>
      <w:r w:rsidR="004A2EA0" w:rsidRPr="00126581">
        <w:rPr>
          <w:i/>
          <w:sz w:val="24"/>
          <w:szCs w:val="24"/>
          <w:lang w:val="en-US"/>
        </w:rPr>
        <w:t>Dairy Science</w:t>
      </w:r>
      <w:r w:rsidRPr="00126581">
        <w:rPr>
          <w:sz w:val="24"/>
          <w:szCs w:val="24"/>
          <w:lang w:val="en-US"/>
        </w:rPr>
        <w:t>, 94 (11), 5589-5598.</w:t>
      </w:r>
      <w:r w:rsidR="00DC27CC" w:rsidRPr="00126581">
        <w:rPr>
          <w:sz w:val="24"/>
          <w:szCs w:val="24"/>
          <w:lang w:val="en-US"/>
        </w:rPr>
        <w:t xml:space="preserve"> DOI: 10.3168/jds.2011-4286</w:t>
      </w:r>
    </w:p>
    <w:p w14:paraId="6978BDED" w14:textId="5CD9ADA8" w:rsidR="00AA5B33" w:rsidRPr="00126581" w:rsidRDefault="00AA5B33" w:rsidP="00AA5B33">
      <w:pPr>
        <w:spacing w:line="360" w:lineRule="auto"/>
        <w:ind w:left="709" w:hanging="709"/>
        <w:jc w:val="both"/>
        <w:rPr>
          <w:sz w:val="24"/>
          <w:szCs w:val="24"/>
          <w:lang w:val="pt-BR"/>
        </w:rPr>
      </w:pPr>
      <w:r w:rsidRPr="00126581">
        <w:rPr>
          <w:sz w:val="24"/>
          <w:szCs w:val="24"/>
          <w:lang w:val="en-US"/>
        </w:rPr>
        <w:lastRenderedPageBreak/>
        <w:t>V</w:t>
      </w:r>
      <w:r w:rsidR="001E46D2" w:rsidRPr="00126581">
        <w:rPr>
          <w:sz w:val="24"/>
          <w:szCs w:val="24"/>
          <w:lang w:val="en-US"/>
        </w:rPr>
        <w:t>an</w:t>
      </w:r>
      <w:r w:rsidRPr="00126581">
        <w:rPr>
          <w:sz w:val="24"/>
          <w:szCs w:val="24"/>
          <w:lang w:val="en-US"/>
        </w:rPr>
        <w:t xml:space="preserve"> </w:t>
      </w:r>
      <w:proofErr w:type="spellStart"/>
      <w:r w:rsidRPr="00126581">
        <w:rPr>
          <w:sz w:val="24"/>
          <w:szCs w:val="24"/>
          <w:lang w:val="en-US"/>
        </w:rPr>
        <w:t>S</w:t>
      </w:r>
      <w:r w:rsidR="001E46D2" w:rsidRPr="00126581">
        <w:rPr>
          <w:sz w:val="24"/>
          <w:szCs w:val="24"/>
          <w:lang w:val="en-US"/>
        </w:rPr>
        <w:t>oest</w:t>
      </w:r>
      <w:proofErr w:type="spellEnd"/>
      <w:r w:rsidRPr="00126581">
        <w:rPr>
          <w:sz w:val="24"/>
          <w:szCs w:val="24"/>
          <w:lang w:val="en-US"/>
        </w:rPr>
        <w:t xml:space="preserve">, P.J. </w:t>
      </w:r>
      <w:r w:rsidRPr="00126581">
        <w:rPr>
          <w:i/>
          <w:sz w:val="24"/>
          <w:szCs w:val="24"/>
          <w:lang w:val="en-US"/>
        </w:rPr>
        <w:t>Nutritional ecology of the ruminant</w:t>
      </w:r>
      <w:r w:rsidRPr="00126581">
        <w:rPr>
          <w:sz w:val="24"/>
          <w:szCs w:val="24"/>
          <w:lang w:val="en-US"/>
        </w:rPr>
        <w:t xml:space="preserve">. </w:t>
      </w:r>
      <w:proofErr w:type="gramStart"/>
      <w:r w:rsidRPr="00126581">
        <w:rPr>
          <w:sz w:val="24"/>
          <w:szCs w:val="24"/>
          <w:lang w:val="en-US"/>
        </w:rPr>
        <w:t>2.ed</w:t>
      </w:r>
      <w:proofErr w:type="gramEnd"/>
      <w:r w:rsidRPr="00126581">
        <w:rPr>
          <w:sz w:val="24"/>
          <w:szCs w:val="24"/>
          <w:lang w:val="en-US"/>
        </w:rPr>
        <w:t xml:space="preserve">. Ithaca, New York: Cornell University, 1994. </w:t>
      </w:r>
      <w:r w:rsidRPr="00126581">
        <w:rPr>
          <w:sz w:val="24"/>
          <w:szCs w:val="24"/>
          <w:lang w:val="pt-BR"/>
        </w:rPr>
        <w:t>476p.</w:t>
      </w:r>
    </w:p>
    <w:p w14:paraId="4BFC5B9B" w14:textId="1FD03BF9" w:rsidR="000F2457" w:rsidRPr="00126581" w:rsidRDefault="000F2457" w:rsidP="00D46E63">
      <w:pPr>
        <w:spacing w:line="360" w:lineRule="auto"/>
        <w:ind w:left="709" w:hanging="709"/>
        <w:jc w:val="both"/>
        <w:rPr>
          <w:sz w:val="24"/>
          <w:szCs w:val="24"/>
          <w:lang w:val="pt-BR"/>
        </w:rPr>
      </w:pPr>
      <w:proofErr w:type="spellStart"/>
      <w:r w:rsidRPr="00126581">
        <w:rPr>
          <w:sz w:val="24"/>
          <w:szCs w:val="24"/>
          <w:lang w:val="pt-BR"/>
        </w:rPr>
        <w:t>Z</w:t>
      </w:r>
      <w:r w:rsidR="001E46D2" w:rsidRPr="00126581">
        <w:rPr>
          <w:sz w:val="24"/>
          <w:szCs w:val="24"/>
          <w:lang w:val="pt-BR"/>
        </w:rPr>
        <w:t>anette</w:t>
      </w:r>
      <w:proofErr w:type="spellEnd"/>
      <w:r w:rsidRPr="00126581">
        <w:rPr>
          <w:sz w:val="24"/>
          <w:szCs w:val="24"/>
          <w:lang w:val="pt-BR"/>
        </w:rPr>
        <w:t>, P.</w:t>
      </w:r>
      <w:r w:rsidR="001E46D2" w:rsidRPr="00126581">
        <w:rPr>
          <w:sz w:val="24"/>
          <w:szCs w:val="24"/>
          <w:lang w:val="pt-BR"/>
        </w:rPr>
        <w:t>M.,</w:t>
      </w:r>
      <w:r w:rsidRPr="00126581">
        <w:rPr>
          <w:sz w:val="24"/>
          <w:szCs w:val="24"/>
          <w:lang w:val="pt-BR"/>
        </w:rPr>
        <w:t xml:space="preserve"> N</w:t>
      </w:r>
      <w:r w:rsidR="001E46D2" w:rsidRPr="00126581">
        <w:rPr>
          <w:sz w:val="24"/>
          <w:szCs w:val="24"/>
          <w:lang w:val="pt-BR"/>
        </w:rPr>
        <w:t>eumann, M.,</w:t>
      </w:r>
      <w:r w:rsidRPr="00126581">
        <w:rPr>
          <w:sz w:val="24"/>
          <w:szCs w:val="24"/>
          <w:lang w:val="pt-BR"/>
        </w:rPr>
        <w:t xml:space="preserve"> F</w:t>
      </w:r>
      <w:r w:rsidR="001E46D2" w:rsidRPr="00126581">
        <w:rPr>
          <w:sz w:val="24"/>
          <w:szCs w:val="24"/>
          <w:lang w:val="pt-BR"/>
        </w:rPr>
        <w:t>aria, M.V.,</w:t>
      </w:r>
      <w:r w:rsidRPr="00126581">
        <w:rPr>
          <w:sz w:val="24"/>
          <w:szCs w:val="24"/>
          <w:lang w:val="pt-BR"/>
        </w:rPr>
        <w:t xml:space="preserve"> </w:t>
      </w:r>
      <w:proofErr w:type="spellStart"/>
      <w:r w:rsidRPr="00126581">
        <w:rPr>
          <w:sz w:val="24"/>
          <w:szCs w:val="24"/>
          <w:lang w:val="pt-BR"/>
        </w:rPr>
        <w:t>U</w:t>
      </w:r>
      <w:r w:rsidR="001E46D2" w:rsidRPr="00126581">
        <w:rPr>
          <w:sz w:val="24"/>
          <w:szCs w:val="24"/>
          <w:lang w:val="pt-BR"/>
        </w:rPr>
        <w:t>eno</w:t>
      </w:r>
      <w:proofErr w:type="spellEnd"/>
      <w:r w:rsidR="001E46D2" w:rsidRPr="00126581">
        <w:rPr>
          <w:sz w:val="24"/>
          <w:szCs w:val="24"/>
          <w:lang w:val="pt-BR"/>
        </w:rPr>
        <w:t>, R.K.,</w:t>
      </w:r>
      <w:r w:rsidRPr="00126581">
        <w:rPr>
          <w:sz w:val="24"/>
          <w:szCs w:val="24"/>
          <w:lang w:val="pt-BR"/>
        </w:rPr>
        <w:t xml:space="preserve"> </w:t>
      </w:r>
      <w:proofErr w:type="spellStart"/>
      <w:r w:rsidRPr="00126581">
        <w:rPr>
          <w:sz w:val="24"/>
          <w:szCs w:val="24"/>
          <w:lang w:val="pt-BR"/>
        </w:rPr>
        <w:t>M</w:t>
      </w:r>
      <w:r w:rsidR="001E46D2" w:rsidRPr="00126581">
        <w:rPr>
          <w:sz w:val="24"/>
          <w:szCs w:val="24"/>
          <w:lang w:val="pt-BR"/>
        </w:rPr>
        <w:t>arafon</w:t>
      </w:r>
      <w:proofErr w:type="spellEnd"/>
      <w:r w:rsidR="001E46D2" w:rsidRPr="00126581">
        <w:rPr>
          <w:sz w:val="24"/>
          <w:szCs w:val="24"/>
          <w:lang w:val="pt-BR"/>
        </w:rPr>
        <w:t xml:space="preserve">, F., </w:t>
      </w:r>
      <w:r w:rsidR="00DC453B" w:rsidRPr="00126581">
        <w:rPr>
          <w:sz w:val="24"/>
          <w:szCs w:val="24"/>
          <w:lang w:val="pt-BR"/>
        </w:rPr>
        <w:t>&amp;</w:t>
      </w:r>
      <w:r w:rsidRPr="00126581">
        <w:rPr>
          <w:sz w:val="24"/>
          <w:szCs w:val="24"/>
          <w:lang w:val="pt-BR"/>
        </w:rPr>
        <w:t xml:space="preserve"> </w:t>
      </w:r>
      <w:proofErr w:type="spellStart"/>
      <w:r w:rsidRPr="00126581">
        <w:rPr>
          <w:sz w:val="24"/>
          <w:szCs w:val="24"/>
          <w:lang w:val="pt-BR"/>
        </w:rPr>
        <w:t>D</w:t>
      </w:r>
      <w:r w:rsidR="001E46D2" w:rsidRPr="00126581">
        <w:rPr>
          <w:sz w:val="24"/>
          <w:szCs w:val="24"/>
          <w:lang w:val="pt-BR"/>
        </w:rPr>
        <w:t>urman</w:t>
      </w:r>
      <w:proofErr w:type="spellEnd"/>
      <w:r w:rsidRPr="00126581">
        <w:rPr>
          <w:sz w:val="24"/>
          <w:szCs w:val="24"/>
          <w:lang w:val="pt-BR"/>
        </w:rPr>
        <w:t>, T. (2012) Valor nutricional e perdas durante a fermentação de silagens de milho (</w:t>
      </w:r>
      <w:proofErr w:type="spellStart"/>
      <w:r w:rsidRPr="00126581">
        <w:rPr>
          <w:i/>
          <w:sz w:val="24"/>
          <w:szCs w:val="24"/>
          <w:lang w:val="pt-BR"/>
        </w:rPr>
        <w:t>Zea</w:t>
      </w:r>
      <w:proofErr w:type="spellEnd"/>
      <w:r w:rsidRPr="00126581">
        <w:rPr>
          <w:i/>
          <w:sz w:val="24"/>
          <w:szCs w:val="24"/>
          <w:lang w:val="pt-BR"/>
        </w:rPr>
        <w:t xml:space="preserve"> </w:t>
      </w:r>
      <w:proofErr w:type="spellStart"/>
      <w:r w:rsidRPr="00126581">
        <w:rPr>
          <w:i/>
          <w:sz w:val="24"/>
          <w:szCs w:val="24"/>
          <w:lang w:val="pt-BR"/>
        </w:rPr>
        <w:t>mays</w:t>
      </w:r>
      <w:proofErr w:type="spellEnd"/>
      <w:r w:rsidRPr="00126581">
        <w:rPr>
          <w:i/>
          <w:sz w:val="24"/>
          <w:szCs w:val="24"/>
          <w:lang w:val="pt-BR"/>
        </w:rPr>
        <w:t xml:space="preserve"> </w:t>
      </w:r>
      <w:r w:rsidRPr="00126581">
        <w:rPr>
          <w:sz w:val="24"/>
          <w:szCs w:val="24"/>
          <w:vertAlign w:val="superscript"/>
          <w:lang w:val="pt-BR"/>
        </w:rPr>
        <w:t>l</w:t>
      </w:r>
      <w:r w:rsidRPr="00126581">
        <w:rPr>
          <w:sz w:val="24"/>
          <w:szCs w:val="24"/>
          <w:lang w:val="pt-BR"/>
        </w:rPr>
        <w:t xml:space="preserve">) com açúcar ou inoculante. </w:t>
      </w:r>
      <w:r w:rsidRPr="00126581">
        <w:rPr>
          <w:i/>
          <w:sz w:val="24"/>
          <w:szCs w:val="24"/>
          <w:lang w:val="pt-BR"/>
        </w:rPr>
        <w:t>Revista Brasileira de Milho e Sorgo,</w:t>
      </w:r>
      <w:r w:rsidRPr="00126581">
        <w:rPr>
          <w:sz w:val="24"/>
          <w:szCs w:val="24"/>
          <w:lang w:val="pt-BR"/>
        </w:rPr>
        <w:t xml:space="preserve"> 11 (2), 178-189.</w:t>
      </w:r>
      <w:r w:rsidR="00DC27CC" w:rsidRPr="00126581">
        <w:rPr>
          <w:sz w:val="24"/>
          <w:szCs w:val="24"/>
          <w:lang w:val="pt-BR"/>
        </w:rPr>
        <w:t xml:space="preserve"> DOI: 10.18512/1980-6477/rbms.v11n2p178-189</w:t>
      </w:r>
    </w:p>
    <w:p w14:paraId="3C5ED37B" w14:textId="589B447B" w:rsidR="00CF0F1B" w:rsidRPr="00B33883" w:rsidRDefault="000F2457" w:rsidP="00D63319">
      <w:pPr>
        <w:spacing w:line="360" w:lineRule="auto"/>
        <w:ind w:left="709" w:hanging="709"/>
        <w:jc w:val="both"/>
        <w:rPr>
          <w:lang w:val="pt-BR"/>
        </w:rPr>
      </w:pPr>
      <w:proofErr w:type="spellStart"/>
      <w:r w:rsidRPr="00126581">
        <w:rPr>
          <w:sz w:val="24"/>
          <w:szCs w:val="24"/>
          <w:lang w:val="pt-BR"/>
        </w:rPr>
        <w:t>Z</w:t>
      </w:r>
      <w:r w:rsidR="001E46D2" w:rsidRPr="00126581">
        <w:rPr>
          <w:sz w:val="24"/>
          <w:szCs w:val="24"/>
          <w:lang w:val="pt-BR"/>
        </w:rPr>
        <w:t>opollatto</w:t>
      </w:r>
      <w:proofErr w:type="spellEnd"/>
      <w:r w:rsidR="001E46D2" w:rsidRPr="00126581">
        <w:rPr>
          <w:sz w:val="24"/>
          <w:szCs w:val="24"/>
          <w:lang w:val="pt-BR"/>
        </w:rPr>
        <w:t>, M.,</w:t>
      </w:r>
      <w:r w:rsidRPr="00126581">
        <w:rPr>
          <w:sz w:val="24"/>
          <w:szCs w:val="24"/>
          <w:lang w:val="pt-BR"/>
        </w:rPr>
        <w:t xml:space="preserve"> D</w:t>
      </w:r>
      <w:r w:rsidR="001E46D2" w:rsidRPr="00126581">
        <w:rPr>
          <w:sz w:val="24"/>
          <w:szCs w:val="24"/>
          <w:lang w:val="pt-BR"/>
        </w:rPr>
        <w:t>aniel, J.L.P.,</w:t>
      </w:r>
      <w:r w:rsidR="00DC453B" w:rsidRPr="00126581">
        <w:rPr>
          <w:sz w:val="24"/>
          <w:szCs w:val="24"/>
          <w:lang w:val="pt-BR"/>
        </w:rPr>
        <w:t xml:space="preserve"> &amp; </w:t>
      </w:r>
      <w:proofErr w:type="spellStart"/>
      <w:r w:rsidRPr="00126581">
        <w:rPr>
          <w:sz w:val="24"/>
          <w:szCs w:val="24"/>
          <w:lang w:val="pt-BR"/>
        </w:rPr>
        <w:t>N</w:t>
      </w:r>
      <w:r w:rsidR="001E46D2" w:rsidRPr="00126581">
        <w:rPr>
          <w:sz w:val="24"/>
          <w:szCs w:val="24"/>
          <w:lang w:val="pt-BR"/>
        </w:rPr>
        <w:t>ussio</w:t>
      </w:r>
      <w:proofErr w:type="spellEnd"/>
      <w:r w:rsidRPr="00126581">
        <w:rPr>
          <w:sz w:val="24"/>
          <w:szCs w:val="24"/>
          <w:lang w:val="pt-BR"/>
        </w:rPr>
        <w:t xml:space="preserve">, L.G. (2009) Aditivos microbiológicos em silagens no Brasil: revisão dos aspectos da ensilagem e do desempenho de animais. </w:t>
      </w:r>
      <w:r w:rsidRPr="00126581">
        <w:rPr>
          <w:i/>
          <w:sz w:val="24"/>
          <w:szCs w:val="24"/>
          <w:lang w:val="pt-BR"/>
        </w:rPr>
        <w:t xml:space="preserve">Revista Brasileira de Zootecnia, </w:t>
      </w:r>
      <w:r w:rsidRPr="00126581">
        <w:rPr>
          <w:sz w:val="24"/>
          <w:szCs w:val="24"/>
          <w:lang w:val="pt-BR"/>
        </w:rPr>
        <w:t>38, 170-189.</w:t>
      </w:r>
      <w:r w:rsidR="00DC27CC" w:rsidRPr="00126581">
        <w:rPr>
          <w:sz w:val="24"/>
          <w:szCs w:val="24"/>
          <w:lang w:val="pt-BR"/>
        </w:rPr>
        <w:t xml:space="preserve"> DOI: 10.1590/S1516-35982009001300018.</w:t>
      </w:r>
    </w:p>
    <w:sectPr w:rsidR="00CF0F1B" w:rsidRPr="00B33883" w:rsidSect="005C29F9">
      <w:headerReference w:type="default" r:id="rId11"/>
      <w:pgSz w:w="11906" w:h="16838"/>
      <w:pgMar w:top="1418" w:right="1418" w:bottom="1418" w:left="1418"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08702" w16cid:durableId="1F95613C"/>
  <w16cid:commentId w16cid:paraId="7AA677AA" w16cid:durableId="1F956431"/>
  <w16cid:commentId w16cid:paraId="6862C4FD" w16cid:durableId="1F95621C"/>
  <w16cid:commentId w16cid:paraId="2B9EB635" w16cid:durableId="1F95624C"/>
  <w16cid:commentId w16cid:paraId="79C316D1" w16cid:durableId="1F965A9F"/>
  <w16cid:commentId w16cid:paraId="1E160E97" w16cid:durableId="1F965AE1"/>
  <w16cid:commentId w16cid:paraId="08A920AF" w16cid:durableId="1F965D59"/>
  <w16cid:commentId w16cid:paraId="25DC25D2" w16cid:durableId="1F965DB2"/>
  <w16cid:commentId w16cid:paraId="31376D71" w16cid:durableId="1F9663A4"/>
  <w16cid:commentId w16cid:paraId="7446F527" w16cid:durableId="1F966C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F4D5D" w14:textId="77777777" w:rsidR="006F6945" w:rsidRDefault="006F6945" w:rsidP="00E552C5">
      <w:r>
        <w:separator/>
      </w:r>
    </w:p>
  </w:endnote>
  <w:endnote w:type="continuationSeparator" w:id="0">
    <w:p w14:paraId="09548B01" w14:textId="77777777" w:rsidR="006F6945" w:rsidRDefault="006F6945" w:rsidP="00E5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 Monospace">
    <w:altName w:val="Consolas"/>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DAF7A" w14:textId="77777777" w:rsidR="006F6945" w:rsidRDefault="006F6945" w:rsidP="00E552C5">
      <w:r>
        <w:separator/>
      </w:r>
    </w:p>
  </w:footnote>
  <w:footnote w:type="continuationSeparator" w:id="0">
    <w:p w14:paraId="00A98C01" w14:textId="77777777" w:rsidR="006F6945" w:rsidRDefault="006F6945" w:rsidP="00E55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666745"/>
      <w:docPartObj>
        <w:docPartGallery w:val="Page Numbers (Top of Page)"/>
        <w:docPartUnique/>
      </w:docPartObj>
    </w:sdtPr>
    <w:sdtEndPr/>
    <w:sdtContent>
      <w:p w14:paraId="61A851C8" w14:textId="38BCCF8C" w:rsidR="00A4175D" w:rsidRDefault="00A4175D">
        <w:pPr>
          <w:pStyle w:val="Cabealho"/>
          <w:jc w:val="right"/>
        </w:pPr>
        <w:r>
          <w:fldChar w:fldCharType="begin"/>
        </w:r>
        <w:r>
          <w:instrText>PAGE   \* MERGEFORMAT</w:instrText>
        </w:r>
        <w:r>
          <w:fldChar w:fldCharType="separate"/>
        </w:r>
        <w:r w:rsidR="0033214B" w:rsidRPr="0033214B">
          <w:rPr>
            <w:noProof/>
            <w:lang w:val="pt-BR"/>
          </w:rPr>
          <w:t>9</w:t>
        </w:r>
        <w:r>
          <w:fldChar w:fldCharType="end"/>
        </w:r>
      </w:p>
    </w:sdtContent>
  </w:sdt>
  <w:p w14:paraId="4127B258" w14:textId="77777777" w:rsidR="00A4175D" w:rsidRDefault="00A4175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9F"/>
    <w:rsid w:val="00004AD4"/>
    <w:rsid w:val="0001006F"/>
    <w:rsid w:val="000122C4"/>
    <w:rsid w:val="00030028"/>
    <w:rsid w:val="000321BA"/>
    <w:rsid w:val="00032CA4"/>
    <w:rsid w:val="00043549"/>
    <w:rsid w:val="00047215"/>
    <w:rsid w:val="00052ED9"/>
    <w:rsid w:val="00076C9D"/>
    <w:rsid w:val="00081056"/>
    <w:rsid w:val="0008532C"/>
    <w:rsid w:val="00085348"/>
    <w:rsid w:val="000941B6"/>
    <w:rsid w:val="00094BE6"/>
    <w:rsid w:val="0009779E"/>
    <w:rsid w:val="000A1ABF"/>
    <w:rsid w:val="000A6186"/>
    <w:rsid w:val="000B345F"/>
    <w:rsid w:val="000C1FB7"/>
    <w:rsid w:val="000C3161"/>
    <w:rsid w:val="000D0879"/>
    <w:rsid w:val="000D209E"/>
    <w:rsid w:val="000D6CB6"/>
    <w:rsid w:val="000D743D"/>
    <w:rsid w:val="000E2DD3"/>
    <w:rsid w:val="000E3167"/>
    <w:rsid w:val="000F2457"/>
    <w:rsid w:val="00100D7F"/>
    <w:rsid w:val="001062BD"/>
    <w:rsid w:val="0012011C"/>
    <w:rsid w:val="001207F8"/>
    <w:rsid w:val="00122663"/>
    <w:rsid w:val="00126581"/>
    <w:rsid w:val="00131A64"/>
    <w:rsid w:val="00142A0C"/>
    <w:rsid w:val="00142AB2"/>
    <w:rsid w:val="00145D86"/>
    <w:rsid w:val="00156AE7"/>
    <w:rsid w:val="00156D93"/>
    <w:rsid w:val="0015760B"/>
    <w:rsid w:val="00162ECE"/>
    <w:rsid w:val="00163FA5"/>
    <w:rsid w:val="00166EA6"/>
    <w:rsid w:val="0017316F"/>
    <w:rsid w:val="001752BC"/>
    <w:rsid w:val="00177CD8"/>
    <w:rsid w:val="00177D37"/>
    <w:rsid w:val="00183F12"/>
    <w:rsid w:val="001870EC"/>
    <w:rsid w:val="0019364E"/>
    <w:rsid w:val="001A50D7"/>
    <w:rsid w:val="001A59C2"/>
    <w:rsid w:val="001A6108"/>
    <w:rsid w:val="001B4CD3"/>
    <w:rsid w:val="001B7BAE"/>
    <w:rsid w:val="001C44F5"/>
    <w:rsid w:val="001E46D2"/>
    <w:rsid w:val="00201E75"/>
    <w:rsid w:val="00203901"/>
    <w:rsid w:val="00205763"/>
    <w:rsid w:val="00207513"/>
    <w:rsid w:val="0021034D"/>
    <w:rsid w:val="0021102C"/>
    <w:rsid w:val="00212455"/>
    <w:rsid w:val="0021263D"/>
    <w:rsid w:val="00215492"/>
    <w:rsid w:val="00220B5E"/>
    <w:rsid w:val="00222F35"/>
    <w:rsid w:val="00232911"/>
    <w:rsid w:val="00235E81"/>
    <w:rsid w:val="0025287F"/>
    <w:rsid w:val="00256BD8"/>
    <w:rsid w:val="00267572"/>
    <w:rsid w:val="00270076"/>
    <w:rsid w:val="002700C2"/>
    <w:rsid w:val="00276C16"/>
    <w:rsid w:val="00282FC2"/>
    <w:rsid w:val="002879D4"/>
    <w:rsid w:val="00291441"/>
    <w:rsid w:val="002940C8"/>
    <w:rsid w:val="002947A6"/>
    <w:rsid w:val="00295228"/>
    <w:rsid w:val="002972AF"/>
    <w:rsid w:val="002A0ACE"/>
    <w:rsid w:val="002B339A"/>
    <w:rsid w:val="002C12CC"/>
    <w:rsid w:val="002C5659"/>
    <w:rsid w:val="002C6DBB"/>
    <w:rsid w:val="002D53B1"/>
    <w:rsid w:val="002E193B"/>
    <w:rsid w:val="002E770F"/>
    <w:rsid w:val="002F09F1"/>
    <w:rsid w:val="002F0B83"/>
    <w:rsid w:val="002F79E4"/>
    <w:rsid w:val="00301CE8"/>
    <w:rsid w:val="003043C3"/>
    <w:rsid w:val="00316E73"/>
    <w:rsid w:val="0032070A"/>
    <w:rsid w:val="00321F79"/>
    <w:rsid w:val="00322A40"/>
    <w:rsid w:val="003306FC"/>
    <w:rsid w:val="00331007"/>
    <w:rsid w:val="0033214B"/>
    <w:rsid w:val="003335D1"/>
    <w:rsid w:val="00334A01"/>
    <w:rsid w:val="00335911"/>
    <w:rsid w:val="00337AFA"/>
    <w:rsid w:val="003502F0"/>
    <w:rsid w:val="00350ABE"/>
    <w:rsid w:val="00372448"/>
    <w:rsid w:val="00372626"/>
    <w:rsid w:val="0037433F"/>
    <w:rsid w:val="00374E4E"/>
    <w:rsid w:val="003756EB"/>
    <w:rsid w:val="00376B54"/>
    <w:rsid w:val="00384CAA"/>
    <w:rsid w:val="0039403F"/>
    <w:rsid w:val="00396C9E"/>
    <w:rsid w:val="0039759F"/>
    <w:rsid w:val="003A1556"/>
    <w:rsid w:val="003B00A1"/>
    <w:rsid w:val="003B1882"/>
    <w:rsid w:val="003B7104"/>
    <w:rsid w:val="003B7DCC"/>
    <w:rsid w:val="003C14A8"/>
    <w:rsid w:val="003E3270"/>
    <w:rsid w:val="003E3D45"/>
    <w:rsid w:val="003E55FF"/>
    <w:rsid w:val="003F7723"/>
    <w:rsid w:val="003F7D8C"/>
    <w:rsid w:val="00400D13"/>
    <w:rsid w:val="00405DC6"/>
    <w:rsid w:val="00413026"/>
    <w:rsid w:val="0041513A"/>
    <w:rsid w:val="00422A6E"/>
    <w:rsid w:val="00423DD1"/>
    <w:rsid w:val="0042499F"/>
    <w:rsid w:val="00424A43"/>
    <w:rsid w:val="00424E1F"/>
    <w:rsid w:val="0042630C"/>
    <w:rsid w:val="004310D0"/>
    <w:rsid w:val="00442A5D"/>
    <w:rsid w:val="004451B4"/>
    <w:rsid w:val="00446349"/>
    <w:rsid w:val="00451390"/>
    <w:rsid w:val="004568AF"/>
    <w:rsid w:val="004625EA"/>
    <w:rsid w:val="00471927"/>
    <w:rsid w:val="004748F2"/>
    <w:rsid w:val="00476D43"/>
    <w:rsid w:val="00477035"/>
    <w:rsid w:val="0048146B"/>
    <w:rsid w:val="0048491F"/>
    <w:rsid w:val="00490A33"/>
    <w:rsid w:val="00497E43"/>
    <w:rsid w:val="004A2EA0"/>
    <w:rsid w:val="004A6CA8"/>
    <w:rsid w:val="004C0A63"/>
    <w:rsid w:val="004C382E"/>
    <w:rsid w:val="004C4B53"/>
    <w:rsid w:val="004D1A12"/>
    <w:rsid w:val="004D2E95"/>
    <w:rsid w:val="004E76A9"/>
    <w:rsid w:val="00507015"/>
    <w:rsid w:val="00507DDB"/>
    <w:rsid w:val="0052169F"/>
    <w:rsid w:val="005220CF"/>
    <w:rsid w:val="005338CC"/>
    <w:rsid w:val="00534851"/>
    <w:rsid w:val="005423F8"/>
    <w:rsid w:val="005539A0"/>
    <w:rsid w:val="00553EFD"/>
    <w:rsid w:val="00554111"/>
    <w:rsid w:val="005620A2"/>
    <w:rsid w:val="00562174"/>
    <w:rsid w:val="00570804"/>
    <w:rsid w:val="0058558B"/>
    <w:rsid w:val="0059016D"/>
    <w:rsid w:val="00591E65"/>
    <w:rsid w:val="00592F0A"/>
    <w:rsid w:val="005A46C4"/>
    <w:rsid w:val="005A7588"/>
    <w:rsid w:val="005B048B"/>
    <w:rsid w:val="005B32D9"/>
    <w:rsid w:val="005C29F9"/>
    <w:rsid w:val="005E0B65"/>
    <w:rsid w:val="005E73ED"/>
    <w:rsid w:val="006007B2"/>
    <w:rsid w:val="00602775"/>
    <w:rsid w:val="00607135"/>
    <w:rsid w:val="00617BA6"/>
    <w:rsid w:val="00621319"/>
    <w:rsid w:val="006246F6"/>
    <w:rsid w:val="00627CA8"/>
    <w:rsid w:val="006431BF"/>
    <w:rsid w:val="006454D0"/>
    <w:rsid w:val="006531C5"/>
    <w:rsid w:val="006567E5"/>
    <w:rsid w:val="00672197"/>
    <w:rsid w:val="006820CA"/>
    <w:rsid w:val="006904FB"/>
    <w:rsid w:val="00694015"/>
    <w:rsid w:val="00694697"/>
    <w:rsid w:val="00694D01"/>
    <w:rsid w:val="00696E72"/>
    <w:rsid w:val="00697D42"/>
    <w:rsid w:val="006A6317"/>
    <w:rsid w:val="006C582D"/>
    <w:rsid w:val="006D4B50"/>
    <w:rsid w:val="006F1CA6"/>
    <w:rsid w:val="006F24B0"/>
    <w:rsid w:val="006F3587"/>
    <w:rsid w:val="006F3766"/>
    <w:rsid w:val="006F6281"/>
    <w:rsid w:val="006F6945"/>
    <w:rsid w:val="006F793D"/>
    <w:rsid w:val="00700D1E"/>
    <w:rsid w:val="007056A5"/>
    <w:rsid w:val="00712593"/>
    <w:rsid w:val="00713FAA"/>
    <w:rsid w:val="00720F25"/>
    <w:rsid w:val="00724053"/>
    <w:rsid w:val="00731939"/>
    <w:rsid w:val="00736181"/>
    <w:rsid w:val="0073736F"/>
    <w:rsid w:val="007438F2"/>
    <w:rsid w:val="007457FC"/>
    <w:rsid w:val="00760272"/>
    <w:rsid w:val="0076179C"/>
    <w:rsid w:val="007831AE"/>
    <w:rsid w:val="0078334E"/>
    <w:rsid w:val="007834AA"/>
    <w:rsid w:val="0079294C"/>
    <w:rsid w:val="00794559"/>
    <w:rsid w:val="007A365F"/>
    <w:rsid w:val="007B43DB"/>
    <w:rsid w:val="007C1164"/>
    <w:rsid w:val="007C444D"/>
    <w:rsid w:val="007D4389"/>
    <w:rsid w:val="007D64E2"/>
    <w:rsid w:val="007F02AB"/>
    <w:rsid w:val="00810E4F"/>
    <w:rsid w:val="00813284"/>
    <w:rsid w:val="00821B75"/>
    <w:rsid w:val="00822400"/>
    <w:rsid w:val="008253AF"/>
    <w:rsid w:val="00825761"/>
    <w:rsid w:val="008315AD"/>
    <w:rsid w:val="00840D91"/>
    <w:rsid w:val="0084209A"/>
    <w:rsid w:val="00842B7F"/>
    <w:rsid w:val="0084727B"/>
    <w:rsid w:val="00852313"/>
    <w:rsid w:val="008531BD"/>
    <w:rsid w:val="00857893"/>
    <w:rsid w:val="00857D76"/>
    <w:rsid w:val="008623EC"/>
    <w:rsid w:val="0088133D"/>
    <w:rsid w:val="0088344D"/>
    <w:rsid w:val="00890B83"/>
    <w:rsid w:val="00891476"/>
    <w:rsid w:val="008A41D2"/>
    <w:rsid w:val="008A45A2"/>
    <w:rsid w:val="008A60CE"/>
    <w:rsid w:val="008B0618"/>
    <w:rsid w:val="008B750B"/>
    <w:rsid w:val="008C0ECC"/>
    <w:rsid w:val="008C6DBD"/>
    <w:rsid w:val="008C7CC2"/>
    <w:rsid w:val="008D0C76"/>
    <w:rsid w:val="008D15C4"/>
    <w:rsid w:val="008D7FC5"/>
    <w:rsid w:val="008E098C"/>
    <w:rsid w:val="008E2D73"/>
    <w:rsid w:val="008E5144"/>
    <w:rsid w:val="008E7442"/>
    <w:rsid w:val="008F1A17"/>
    <w:rsid w:val="00904705"/>
    <w:rsid w:val="00914C8E"/>
    <w:rsid w:val="009209FA"/>
    <w:rsid w:val="009217C1"/>
    <w:rsid w:val="0092620E"/>
    <w:rsid w:val="009370A4"/>
    <w:rsid w:val="00955894"/>
    <w:rsid w:val="00955AA8"/>
    <w:rsid w:val="009679CD"/>
    <w:rsid w:val="0097334B"/>
    <w:rsid w:val="00973AFF"/>
    <w:rsid w:val="00992CA3"/>
    <w:rsid w:val="009967FE"/>
    <w:rsid w:val="00996C65"/>
    <w:rsid w:val="009A0E6C"/>
    <w:rsid w:val="009A4897"/>
    <w:rsid w:val="009B1150"/>
    <w:rsid w:val="009B3381"/>
    <w:rsid w:val="009B5622"/>
    <w:rsid w:val="009C2CA2"/>
    <w:rsid w:val="009C4608"/>
    <w:rsid w:val="009C510E"/>
    <w:rsid w:val="009D1852"/>
    <w:rsid w:val="009D312A"/>
    <w:rsid w:val="009D36F8"/>
    <w:rsid w:val="009D3C74"/>
    <w:rsid w:val="009D55C4"/>
    <w:rsid w:val="009E0F4B"/>
    <w:rsid w:val="009E2843"/>
    <w:rsid w:val="009E4EA2"/>
    <w:rsid w:val="009F028A"/>
    <w:rsid w:val="009F6036"/>
    <w:rsid w:val="00A00036"/>
    <w:rsid w:val="00A054A0"/>
    <w:rsid w:val="00A11985"/>
    <w:rsid w:val="00A1374B"/>
    <w:rsid w:val="00A14BAC"/>
    <w:rsid w:val="00A16DE1"/>
    <w:rsid w:val="00A25F79"/>
    <w:rsid w:val="00A35690"/>
    <w:rsid w:val="00A4175D"/>
    <w:rsid w:val="00A42C09"/>
    <w:rsid w:val="00A472E4"/>
    <w:rsid w:val="00A53E53"/>
    <w:rsid w:val="00A56F3B"/>
    <w:rsid w:val="00A63E03"/>
    <w:rsid w:val="00A64B3A"/>
    <w:rsid w:val="00A66459"/>
    <w:rsid w:val="00A727ED"/>
    <w:rsid w:val="00A76EAA"/>
    <w:rsid w:val="00A81BEC"/>
    <w:rsid w:val="00A8271B"/>
    <w:rsid w:val="00A83601"/>
    <w:rsid w:val="00A84FAE"/>
    <w:rsid w:val="00A978BA"/>
    <w:rsid w:val="00AA5B33"/>
    <w:rsid w:val="00AB1BAF"/>
    <w:rsid w:val="00AC19ED"/>
    <w:rsid w:val="00AC2828"/>
    <w:rsid w:val="00AC7F35"/>
    <w:rsid w:val="00AD1209"/>
    <w:rsid w:val="00AD5B26"/>
    <w:rsid w:val="00AD683C"/>
    <w:rsid w:val="00AD7681"/>
    <w:rsid w:val="00AE435E"/>
    <w:rsid w:val="00AE61C7"/>
    <w:rsid w:val="00AE7FEB"/>
    <w:rsid w:val="00AF0F06"/>
    <w:rsid w:val="00AF18FD"/>
    <w:rsid w:val="00AF3AB9"/>
    <w:rsid w:val="00AF4B7F"/>
    <w:rsid w:val="00B10079"/>
    <w:rsid w:val="00B1101D"/>
    <w:rsid w:val="00B11384"/>
    <w:rsid w:val="00B12EA4"/>
    <w:rsid w:val="00B14501"/>
    <w:rsid w:val="00B2766F"/>
    <w:rsid w:val="00B33883"/>
    <w:rsid w:val="00B378F9"/>
    <w:rsid w:val="00B41EB7"/>
    <w:rsid w:val="00B46398"/>
    <w:rsid w:val="00B52B89"/>
    <w:rsid w:val="00B66FE4"/>
    <w:rsid w:val="00B72E06"/>
    <w:rsid w:val="00B73C87"/>
    <w:rsid w:val="00B74B19"/>
    <w:rsid w:val="00B75E18"/>
    <w:rsid w:val="00B82DED"/>
    <w:rsid w:val="00B954F3"/>
    <w:rsid w:val="00B9654E"/>
    <w:rsid w:val="00BA0DE2"/>
    <w:rsid w:val="00BA4E3F"/>
    <w:rsid w:val="00BA5E1C"/>
    <w:rsid w:val="00BB6099"/>
    <w:rsid w:val="00BC3DA1"/>
    <w:rsid w:val="00BC3FA7"/>
    <w:rsid w:val="00BD1C29"/>
    <w:rsid w:val="00BF605F"/>
    <w:rsid w:val="00BF7CB0"/>
    <w:rsid w:val="00C00187"/>
    <w:rsid w:val="00C05565"/>
    <w:rsid w:val="00C10F80"/>
    <w:rsid w:val="00C1571A"/>
    <w:rsid w:val="00C21B54"/>
    <w:rsid w:val="00C22412"/>
    <w:rsid w:val="00C33B86"/>
    <w:rsid w:val="00C41D47"/>
    <w:rsid w:val="00C45B0D"/>
    <w:rsid w:val="00C45BD3"/>
    <w:rsid w:val="00C463E8"/>
    <w:rsid w:val="00C51578"/>
    <w:rsid w:val="00C52DFB"/>
    <w:rsid w:val="00C54C33"/>
    <w:rsid w:val="00C61208"/>
    <w:rsid w:val="00C66A08"/>
    <w:rsid w:val="00C70E24"/>
    <w:rsid w:val="00C74C2C"/>
    <w:rsid w:val="00C82166"/>
    <w:rsid w:val="00C97CBE"/>
    <w:rsid w:val="00CA1202"/>
    <w:rsid w:val="00CA327B"/>
    <w:rsid w:val="00CB0444"/>
    <w:rsid w:val="00CB2F48"/>
    <w:rsid w:val="00CC5669"/>
    <w:rsid w:val="00CD7BDF"/>
    <w:rsid w:val="00CE1A25"/>
    <w:rsid w:val="00CF0F1B"/>
    <w:rsid w:val="00CF1F50"/>
    <w:rsid w:val="00D17B0A"/>
    <w:rsid w:val="00D229C7"/>
    <w:rsid w:val="00D25AC1"/>
    <w:rsid w:val="00D25DB6"/>
    <w:rsid w:val="00D30574"/>
    <w:rsid w:val="00D31CCC"/>
    <w:rsid w:val="00D321B9"/>
    <w:rsid w:val="00D32246"/>
    <w:rsid w:val="00D331A7"/>
    <w:rsid w:val="00D4185A"/>
    <w:rsid w:val="00D46798"/>
    <w:rsid w:val="00D46E63"/>
    <w:rsid w:val="00D53AE9"/>
    <w:rsid w:val="00D55EC8"/>
    <w:rsid w:val="00D605D8"/>
    <w:rsid w:val="00D62BF8"/>
    <w:rsid w:val="00D62CB4"/>
    <w:rsid w:val="00D63319"/>
    <w:rsid w:val="00D67B3F"/>
    <w:rsid w:val="00D7178E"/>
    <w:rsid w:val="00D73502"/>
    <w:rsid w:val="00D753A0"/>
    <w:rsid w:val="00D80BF0"/>
    <w:rsid w:val="00D83E83"/>
    <w:rsid w:val="00D94787"/>
    <w:rsid w:val="00D963EE"/>
    <w:rsid w:val="00DA6AD0"/>
    <w:rsid w:val="00DB217F"/>
    <w:rsid w:val="00DB2C0B"/>
    <w:rsid w:val="00DC27CC"/>
    <w:rsid w:val="00DC453B"/>
    <w:rsid w:val="00DC5533"/>
    <w:rsid w:val="00DC67D4"/>
    <w:rsid w:val="00DC783F"/>
    <w:rsid w:val="00DD01FA"/>
    <w:rsid w:val="00DD75CE"/>
    <w:rsid w:val="00DE4223"/>
    <w:rsid w:val="00DE5CE9"/>
    <w:rsid w:val="00DE79E6"/>
    <w:rsid w:val="00DF20E6"/>
    <w:rsid w:val="00E07F85"/>
    <w:rsid w:val="00E21530"/>
    <w:rsid w:val="00E24E19"/>
    <w:rsid w:val="00E36058"/>
    <w:rsid w:val="00E36D61"/>
    <w:rsid w:val="00E43213"/>
    <w:rsid w:val="00E520D9"/>
    <w:rsid w:val="00E552C5"/>
    <w:rsid w:val="00E60A47"/>
    <w:rsid w:val="00E61EB3"/>
    <w:rsid w:val="00E73360"/>
    <w:rsid w:val="00E755E1"/>
    <w:rsid w:val="00E75B12"/>
    <w:rsid w:val="00E83C02"/>
    <w:rsid w:val="00E90547"/>
    <w:rsid w:val="00EA371D"/>
    <w:rsid w:val="00EB680B"/>
    <w:rsid w:val="00EC7373"/>
    <w:rsid w:val="00F017B8"/>
    <w:rsid w:val="00F02738"/>
    <w:rsid w:val="00F03BC5"/>
    <w:rsid w:val="00F06132"/>
    <w:rsid w:val="00F122C5"/>
    <w:rsid w:val="00F15E5C"/>
    <w:rsid w:val="00F1653F"/>
    <w:rsid w:val="00F23DCB"/>
    <w:rsid w:val="00F2494C"/>
    <w:rsid w:val="00F2507D"/>
    <w:rsid w:val="00F25DEF"/>
    <w:rsid w:val="00F317B8"/>
    <w:rsid w:val="00F32A41"/>
    <w:rsid w:val="00F3763F"/>
    <w:rsid w:val="00F37E14"/>
    <w:rsid w:val="00F411FD"/>
    <w:rsid w:val="00F4207A"/>
    <w:rsid w:val="00F43B42"/>
    <w:rsid w:val="00F5473B"/>
    <w:rsid w:val="00F61373"/>
    <w:rsid w:val="00F6304C"/>
    <w:rsid w:val="00F72383"/>
    <w:rsid w:val="00F72756"/>
    <w:rsid w:val="00F80B18"/>
    <w:rsid w:val="00F835CD"/>
    <w:rsid w:val="00F8411B"/>
    <w:rsid w:val="00F93C59"/>
    <w:rsid w:val="00F94421"/>
    <w:rsid w:val="00F96F25"/>
    <w:rsid w:val="00F974CC"/>
    <w:rsid w:val="00FA1AB0"/>
    <w:rsid w:val="00FA2019"/>
    <w:rsid w:val="00FA78B8"/>
    <w:rsid w:val="00FC0C2D"/>
    <w:rsid w:val="00FC217C"/>
    <w:rsid w:val="00FC3E74"/>
    <w:rsid w:val="00FC4B4D"/>
    <w:rsid w:val="00FD03C5"/>
    <w:rsid w:val="00FD53B5"/>
    <w:rsid w:val="00FE0231"/>
    <w:rsid w:val="00FF01CF"/>
    <w:rsid w:val="00FF0BAE"/>
    <w:rsid w:val="00FF4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31A0"/>
  <w15:docId w15:val="{02893D18-A14F-485C-A50D-58B05831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69F"/>
    <w:pPr>
      <w:suppressAutoHyphens/>
      <w:spacing w:after="0" w:line="240" w:lineRule="auto"/>
    </w:pPr>
    <w:rPr>
      <w:rFonts w:ascii="Times New Roman" w:eastAsia="Times New Roman" w:hAnsi="Times New Roman" w:cs="Times New Roman"/>
      <w:sz w:val="20"/>
      <w:szCs w:val="20"/>
      <w:lang w:val="es-PE" w:eastAsia="zh-CN"/>
    </w:rPr>
  </w:style>
  <w:style w:type="paragraph" w:styleId="Ttulo1">
    <w:name w:val="heading 1"/>
    <w:basedOn w:val="Normal"/>
    <w:next w:val="Normal"/>
    <w:link w:val="Ttulo1Char"/>
    <w:qFormat/>
    <w:rsid w:val="0052169F"/>
    <w:pPr>
      <w:keepNext/>
      <w:tabs>
        <w:tab w:val="num" w:pos="0"/>
      </w:tabs>
      <w:spacing w:before="240"/>
      <w:ind w:left="432" w:hanging="432"/>
      <w:jc w:val="both"/>
      <w:outlineLvl w:val="0"/>
    </w:pPr>
    <w:rPr>
      <w:b/>
      <w:bCs/>
      <w:sz w:val="24"/>
      <w:szCs w:val="24"/>
    </w:rPr>
  </w:style>
  <w:style w:type="paragraph" w:styleId="Ttulo2">
    <w:name w:val="heading 2"/>
    <w:basedOn w:val="Normal"/>
    <w:next w:val="Normal"/>
    <w:link w:val="Ttulo2Char"/>
    <w:uiPriority w:val="9"/>
    <w:semiHidden/>
    <w:unhideWhenUsed/>
    <w:qFormat/>
    <w:rsid w:val="00376B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5216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376B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169F"/>
    <w:rPr>
      <w:rFonts w:ascii="Times New Roman" w:eastAsia="Times New Roman" w:hAnsi="Times New Roman" w:cs="Times New Roman"/>
      <w:b/>
      <w:bCs/>
      <w:sz w:val="24"/>
      <w:szCs w:val="24"/>
      <w:lang w:val="es-PE" w:eastAsia="zh-CN"/>
    </w:rPr>
  </w:style>
  <w:style w:type="character" w:customStyle="1" w:styleId="Ttulo3Char">
    <w:name w:val="Título 3 Char"/>
    <w:basedOn w:val="Fontepargpadro"/>
    <w:link w:val="Ttulo3"/>
    <w:uiPriority w:val="9"/>
    <w:semiHidden/>
    <w:rsid w:val="0052169F"/>
    <w:rPr>
      <w:rFonts w:asciiTheme="majorHAnsi" w:eastAsiaTheme="majorEastAsia" w:hAnsiTheme="majorHAnsi" w:cstheme="majorBidi"/>
      <w:color w:val="1F4D78" w:themeColor="accent1" w:themeShade="7F"/>
      <w:sz w:val="24"/>
      <w:szCs w:val="24"/>
      <w:lang w:val="es-PE" w:eastAsia="zh-CN"/>
    </w:rPr>
  </w:style>
  <w:style w:type="character" w:styleId="Hyperlink">
    <w:name w:val="Hyperlink"/>
    <w:rsid w:val="0052169F"/>
    <w:rPr>
      <w:color w:val="0000FF"/>
      <w:u w:val="single"/>
    </w:rPr>
  </w:style>
  <w:style w:type="paragraph" w:customStyle="1" w:styleId="ecxmsonormal">
    <w:name w:val="ecxmsonormal"/>
    <w:basedOn w:val="Normal"/>
    <w:rsid w:val="0052169F"/>
    <w:pPr>
      <w:suppressAutoHyphens w:val="0"/>
      <w:spacing w:after="324"/>
    </w:pPr>
    <w:rPr>
      <w:sz w:val="24"/>
      <w:szCs w:val="24"/>
      <w:lang w:val="pt-BR" w:eastAsia="pt-BR"/>
    </w:rPr>
  </w:style>
  <w:style w:type="paragraph" w:styleId="Recuodecorpodetexto">
    <w:name w:val="Body Text Indent"/>
    <w:basedOn w:val="Normal"/>
    <w:link w:val="RecuodecorpodetextoChar"/>
    <w:rsid w:val="0052169F"/>
    <w:pPr>
      <w:suppressAutoHyphens w:val="0"/>
      <w:ind w:left="240"/>
    </w:pPr>
    <w:rPr>
      <w:rFonts w:ascii="Arial" w:hAnsi="Arial" w:cs="Arial"/>
      <w:color w:val="000000"/>
      <w:sz w:val="23"/>
      <w:szCs w:val="22"/>
      <w:lang w:val="pt-BR" w:eastAsia="pt-BR"/>
    </w:rPr>
  </w:style>
  <w:style w:type="character" w:customStyle="1" w:styleId="RecuodecorpodetextoChar">
    <w:name w:val="Recuo de corpo de texto Char"/>
    <w:basedOn w:val="Fontepargpadro"/>
    <w:link w:val="Recuodecorpodetexto"/>
    <w:rsid w:val="0052169F"/>
    <w:rPr>
      <w:rFonts w:ascii="Arial" w:eastAsia="Times New Roman" w:hAnsi="Arial" w:cs="Arial"/>
      <w:color w:val="000000"/>
      <w:sz w:val="23"/>
      <w:lang w:eastAsia="pt-BR"/>
    </w:rPr>
  </w:style>
  <w:style w:type="paragraph" w:styleId="Corpodetexto2">
    <w:name w:val="Body Text 2"/>
    <w:basedOn w:val="Normal"/>
    <w:link w:val="Corpodetexto2Char"/>
    <w:rsid w:val="0052169F"/>
    <w:pPr>
      <w:suppressAutoHyphens w:val="0"/>
      <w:spacing w:after="120" w:line="480" w:lineRule="auto"/>
    </w:pPr>
    <w:rPr>
      <w:sz w:val="24"/>
      <w:szCs w:val="24"/>
      <w:lang w:val="x-none" w:eastAsia="x-none"/>
    </w:rPr>
  </w:style>
  <w:style w:type="character" w:customStyle="1" w:styleId="Corpodetexto2Char">
    <w:name w:val="Corpo de texto 2 Char"/>
    <w:basedOn w:val="Fontepargpadro"/>
    <w:link w:val="Corpodetexto2"/>
    <w:rsid w:val="0052169F"/>
    <w:rPr>
      <w:rFonts w:ascii="Times New Roman" w:eastAsia="Times New Roman" w:hAnsi="Times New Roman" w:cs="Times New Roman"/>
      <w:sz w:val="24"/>
      <w:szCs w:val="24"/>
      <w:lang w:val="x-none" w:eastAsia="x-none"/>
    </w:rPr>
  </w:style>
  <w:style w:type="table" w:styleId="Tabelacomgrade">
    <w:name w:val="Table Grid"/>
    <w:basedOn w:val="Tabelanormal"/>
    <w:uiPriority w:val="39"/>
    <w:rsid w:val="0052169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uthor">
    <w:name w:val="author"/>
    <w:basedOn w:val="Normal"/>
    <w:rsid w:val="0052169F"/>
    <w:pPr>
      <w:suppressAutoHyphens w:val="0"/>
      <w:spacing w:before="100" w:beforeAutospacing="1" w:after="100" w:afterAutospacing="1"/>
    </w:pPr>
    <w:rPr>
      <w:sz w:val="24"/>
      <w:szCs w:val="24"/>
      <w:lang w:val="pt-BR" w:eastAsia="pt-BR"/>
    </w:rPr>
  </w:style>
  <w:style w:type="character" w:customStyle="1" w:styleId="author-name">
    <w:name w:val="author-name"/>
    <w:basedOn w:val="Fontepargpadro"/>
    <w:rsid w:val="0052169F"/>
  </w:style>
  <w:style w:type="paragraph" w:customStyle="1" w:styleId="xmsonormal">
    <w:name w:val="x_msonormal"/>
    <w:basedOn w:val="Normal"/>
    <w:rsid w:val="0052169F"/>
    <w:pPr>
      <w:suppressAutoHyphens w:val="0"/>
      <w:spacing w:before="100" w:beforeAutospacing="1" w:after="100" w:afterAutospacing="1"/>
    </w:pPr>
    <w:rPr>
      <w:sz w:val="24"/>
      <w:szCs w:val="24"/>
      <w:lang w:val="pt-BR" w:eastAsia="pt-BR"/>
    </w:rPr>
  </w:style>
  <w:style w:type="paragraph" w:styleId="PargrafodaLista">
    <w:name w:val="List Paragraph"/>
    <w:basedOn w:val="Normal"/>
    <w:uiPriority w:val="34"/>
    <w:qFormat/>
    <w:rsid w:val="0052169F"/>
    <w:pPr>
      <w:ind w:left="720"/>
      <w:contextualSpacing/>
    </w:pPr>
  </w:style>
  <w:style w:type="character" w:customStyle="1" w:styleId="Ttulo2Char">
    <w:name w:val="Título 2 Char"/>
    <w:basedOn w:val="Fontepargpadro"/>
    <w:link w:val="Ttulo2"/>
    <w:uiPriority w:val="9"/>
    <w:semiHidden/>
    <w:rsid w:val="00376B54"/>
    <w:rPr>
      <w:rFonts w:asciiTheme="majorHAnsi" w:eastAsiaTheme="majorEastAsia" w:hAnsiTheme="majorHAnsi" w:cstheme="majorBidi"/>
      <w:color w:val="2E74B5" w:themeColor="accent1" w:themeShade="BF"/>
      <w:sz w:val="26"/>
      <w:szCs w:val="26"/>
      <w:lang w:val="es-PE" w:eastAsia="zh-CN"/>
    </w:rPr>
  </w:style>
  <w:style w:type="character" w:customStyle="1" w:styleId="Ttulo4Char">
    <w:name w:val="Título 4 Char"/>
    <w:basedOn w:val="Fontepargpadro"/>
    <w:link w:val="Ttulo4"/>
    <w:uiPriority w:val="9"/>
    <w:semiHidden/>
    <w:rsid w:val="00376B54"/>
    <w:rPr>
      <w:rFonts w:asciiTheme="majorHAnsi" w:eastAsiaTheme="majorEastAsia" w:hAnsiTheme="majorHAnsi" w:cstheme="majorBidi"/>
      <w:i/>
      <w:iCs/>
      <w:color w:val="2E74B5" w:themeColor="accent1" w:themeShade="BF"/>
      <w:sz w:val="20"/>
      <w:szCs w:val="20"/>
      <w:lang w:val="es-PE" w:eastAsia="zh-CN"/>
    </w:rPr>
  </w:style>
  <w:style w:type="character" w:styleId="Refdecomentrio">
    <w:name w:val="annotation reference"/>
    <w:basedOn w:val="Fontepargpadro"/>
    <w:uiPriority w:val="99"/>
    <w:semiHidden/>
    <w:unhideWhenUsed/>
    <w:rsid w:val="006F24B0"/>
    <w:rPr>
      <w:sz w:val="16"/>
      <w:szCs w:val="16"/>
    </w:rPr>
  </w:style>
  <w:style w:type="paragraph" w:styleId="Textodecomentrio">
    <w:name w:val="annotation text"/>
    <w:basedOn w:val="Normal"/>
    <w:link w:val="TextodecomentrioChar"/>
    <w:uiPriority w:val="99"/>
    <w:semiHidden/>
    <w:unhideWhenUsed/>
    <w:rsid w:val="006F24B0"/>
  </w:style>
  <w:style w:type="character" w:customStyle="1" w:styleId="TextodecomentrioChar">
    <w:name w:val="Texto de comentário Char"/>
    <w:basedOn w:val="Fontepargpadro"/>
    <w:link w:val="Textodecomentrio"/>
    <w:uiPriority w:val="99"/>
    <w:semiHidden/>
    <w:rsid w:val="006F24B0"/>
    <w:rPr>
      <w:rFonts w:ascii="Times New Roman" w:eastAsia="Times New Roman" w:hAnsi="Times New Roman" w:cs="Times New Roman"/>
      <w:sz w:val="20"/>
      <w:szCs w:val="20"/>
      <w:lang w:val="es-PE" w:eastAsia="zh-CN"/>
    </w:rPr>
  </w:style>
  <w:style w:type="paragraph" w:styleId="Assuntodocomentrio">
    <w:name w:val="annotation subject"/>
    <w:basedOn w:val="Textodecomentrio"/>
    <w:next w:val="Textodecomentrio"/>
    <w:link w:val="AssuntodocomentrioChar"/>
    <w:uiPriority w:val="99"/>
    <w:semiHidden/>
    <w:unhideWhenUsed/>
    <w:rsid w:val="006F24B0"/>
    <w:rPr>
      <w:b/>
      <w:bCs/>
    </w:rPr>
  </w:style>
  <w:style w:type="character" w:customStyle="1" w:styleId="AssuntodocomentrioChar">
    <w:name w:val="Assunto do comentário Char"/>
    <w:basedOn w:val="TextodecomentrioChar"/>
    <w:link w:val="Assuntodocomentrio"/>
    <w:uiPriority w:val="99"/>
    <w:semiHidden/>
    <w:rsid w:val="006F24B0"/>
    <w:rPr>
      <w:rFonts w:ascii="Times New Roman" w:eastAsia="Times New Roman" w:hAnsi="Times New Roman" w:cs="Times New Roman"/>
      <w:b/>
      <w:bCs/>
      <w:sz w:val="20"/>
      <w:szCs w:val="20"/>
      <w:lang w:val="es-PE" w:eastAsia="zh-CN"/>
    </w:rPr>
  </w:style>
  <w:style w:type="paragraph" w:styleId="Textodebalo">
    <w:name w:val="Balloon Text"/>
    <w:basedOn w:val="Normal"/>
    <w:link w:val="TextodebaloChar"/>
    <w:uiPriority w:val="99"/>
    <w:semiHidden/>
    <w:unhideWhenUsed/>
    <w:rsid w:val="006F24B0"/>
    <w:rPr>
      <w:rFonts w:ascii="Tahoma" w:hAnsi="Tahoma" w:cs="Tahoma"/>
      <w:sz w:val="16"/>
      <w:szCs w:val="16"/>
    </w:rPr>
  </w:style>
  <w:style w:type="character" w:customStyle="1" w:styleId="TextodebaloChar">
    <w:name w:val="Texto de balão Char"/>
    <w:basedOn w:val="Fontepargpadro"/>
    <w:link w:val="Textodebalo"/>
    <w:uiPriority w:val="99"/>
    <w:semiHidden/>
    <w:rsid w:val="006F24B0"/>
    <w:rPr>
      <w:rFonts w:ascii="Tahoma" w:eastAsia="Times New Roman" w:hAnsi="Tahoma" w:cs="Tahoma"/>
      <w:sz w:val="16"/>
      <w:szCs w:val="16"/>
      <w:lang w:val="es-PE" w:eastAsia="zh-CN"/>
    </w:rPr>
  </w:style>
  <w:style w:type="character" w:styleId="Nmerodelinha">
    <w:name w:val="line number"/>
    <w:basedOn w:val="Fontepargpadro"/>
    <w:uiPriority w:val="99"/>
    <w:semiHidden/>
    <w:unhideWhenUsed/>
    <w:rsid w:val="00E552C5"/>
  </w:style>
  <w:style w:type="paragraph" w:styleId="Cabealho">
    <w:name w:val="header"/>
    <w:basedOn w:val="Normal"/>
    <w:link w:val="CabealhoChar"/>
    <w:uiPriority w:val="99"/>
    <w:unhideWhenUsed/>
    <w:rsid w:val="00E552C5"/>
    <w:pPr>
      <w:tabs>
        <w:tab w:val="center" w:pos="4252"/>
        <w:tab w:val="right" w:pos="8504"/>
      </w:tabs>
    </w:pPr>
  </w:style>
  <w:style w:type="character" w:customStyle="1" w:styleId="CabealhoChar">
    <w:name w:val="Cabeçalho Char"/>
    <w:basedOn w:val="Fontepargpadro"/>
    <w:link w:val="Cabealho"/>
    <w:uiPriority w:val="99"/>
    <w:rsid w:val="00E552C5"/>
    <w:rPr>
      <w:rFonts w:ascii="Times New Roman" w:eastAsia="Times New Roman" w:hAnsi="Times New Roman" w:cs="Times New Roman"/>
      <w:sz w:val="20"/>
      <w:szCs w:val="20"/>
      <w:lang w:val="es-PE" w:eastAsia="zh-CN"/>
    </w:rPr>
  </w:style>
  <w:style w:type="paragraph" w:styleId="Rodap">
    <w:name w:val="footer"/>
    <w:basedOn w:val="Normal"/>
    <w:link w:val="RodapChar"/>
    <w:uiPriority w:val="99"/>
    <w:unhideWhenUsed/>
    <w:rsid w:val="00E552C5"/>
    <w:pPr>
      <w:tabs>
        <w:tab w:val="center" w:pos="4252"/>
        <w:tab w:val="right" w:pos="8504"/>
      </w:tabs>
    </w:pPr>
  </w:style>
  <w:style w:type="character" w:customStyle="1" w:styleId="RodapChar">
    <w:name w:val="Rodapé Char"/>
    <w:basedOn w:val="Fontepargpadro"/>
    <w:link w:val="Rodap"/>
    <w:uiPriority w:val="99"/>
    <w:rsid w:val="00E552C5"/>
    <w:rPr>
      <w:rFonts w:ascii="Times New Roman" w:eastAsia="Times New Roman" w:hAnsi="Times New Roman" w:cs="Times New Roman"/>
      <w:sz w:val="20"/>
      <w:szCs w:val="20"/>
      <w:lang w:val="es-P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360">
      <w:bodyDiv w:val="1"/>
      <w:marLeft w:val="0"/>
      <w:marRight w:val="0"/>
      <w:marTop w:val="0"/>
      <w:marBottom w:val="0"/>
      <w:divBdr>
        <w:top w:val="none" w:sz="0" w:space="0" w:color="auto"/>
        <w:left w:val="none" w:sz="0" w:space="0" w:color="auto"/>
        <w:bottom w:val="none" w:sz="0" w:space="0" w:color="auto"/>
        <w:right w:val="none" w:sz="0" w:space="0" w:color="auto"/>
      </w:divBdr>
      <w:divsChild>
        <w:div w:id="2062711477">
          <w:marLeft w:val="0"/>
          <w:marRight w:val="0"/>
          <w:marTop w:val="0"/>
          <w:marBottom w:val="0"/>
          <w:divBdr>
            <w:top w:val="none" w:sz="0" w:space="0" w:color="auto"/>
            <w:left w:val="none" w:sz="0" w:space="0" w:color="auto"/>
            <w:bottom w:val="none" w:sz="0" w:space="0" w:color="auto"/>
            <w:right w:val="none" w:sz="0" w:space="0" w:color="auto"/>
          </w:divBdr>
          <w:divsChild>
            <w:div w:id="1672483914">
              <w:marLeft w:val="0"/>
              <w:marRight w:val="0"/>
              <w:marTop w:val="0"/>
              <w:marBottom w:val="0"/>
              <w:divBdr>
                <w:top w:val="none" w:sz="0" w:space="0" w:color="auto"/>
                <w:left w:val="none" w:sz="0" w:space="0" w:color="auto"/>
                <w:bottom w:val="none" w:sz="0" w:space="0" w:color="auto"/>
                <w:right w:val="none" w:sz="0" w:space="0" w:color="auto"/>
              </w:divBdr>
              <w:divsChild>
                <w:div w:id="77288154">
                  <w:marLeft w:val="0"/>
                  <w:marRight w:val="0"/>
                  <w:marTop w:val="0"/>
                  <w:marBottom w:val="0"/>
                  <w:divBdr>
                    <w:top w:val="none" w:sz="0" w:space="0" w:color="auto"/>
                    <w:left w:val="none" w:sz="0" w:space="0" w:color="auto"/>
                    <w:bottom w:val="none" w:sz="0" w:space="0" w:color="auto"/>
                    <w:right w:val="none" w:sz="0" w:space="0" w:color="auto"/>
                  </w:divBdr>
                </w:div>
                <w:div w:id="41864705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33150101">
      <w:bodyDiv w:val="1"/>
      <w:marLeft w:val="0"/>
      <w:marRight w:val="0"/>
      <w:marTop w:val="0"/>
      <w:marBottom w:val="0"/>
      <w:divBdr>
        <w:top w:val="none" w:sz="0" w:space="0" w:color="auto"/>
        <w:left w:val="none" w:sz="0" w:space="0" w:color="auto"/>
        <w:bottom w:val="none" w:sz="0" w:space="0" w:color="auto"/>
        <w:right w:val="none" w:sz="0" w:space="0" w:color="auto"/>
      </w:divBdr>
    </w:div>
    <w:div w:id="1056126944">
      <w:bodyDiv w:val="1"/>
      <w:marLeft w:val="0"/>
      <w:marRight w:val="0"/>
      <w:marTop w:val="0"/>
      <w:marBottom w:val="0"/>
      <w:divBdr>
        <w:top w:val="none" w:sz="0" w:space="0" w:color="auto"/>
        <w:left w:val="none" w:sz="0" w:space="0" w:color="auto"/>
        <w:bottom w:val="none" w:sz="0" w:space="0" w:color="auto"/>
        <w:right w:val="none" w:sz="0" w:space="0" w:color="auto"/>
      </w:divBdr>
    </w:div>
    <w:div w:id="1674994506">
      <w:bodyDiv w:val="1"/>
      <w:marLeft w:val="0"/>
      <w:marRight w:val="0"/>
      <w:marTop w:val="0"/>
      <w:marBottom w:val="0"/>
      <w:divBdr>
        <w:top w:val="none" w:sz="0" w:space="0" w:color="auto"/>
        <w:left w:val="none" w:sz="0" w:space="0" w:color="auto"/>
        <w:bottom w:val="none" w:sz="0" w:space="0" w:color="auto"/>
        <w:right w:val="none" w:sz="0" w:space="0" w:color="auto"/>
      </w:divBdr>
      <w:divsChild>
        <w:div w:id="1136676435">
          <w:marLeft w:val="0"/>
          <w:marRight w:val="0"/>
          <w:marTop w:val="0"/>
          <w:marBottom w:val="0"/>
          <w:divBdr>
            <w:top w:val="none" w:sz="0" w:space="0" w:color="auto"/>
            <w:left w:val="none" w:sz="0" w:space="0" w:color="auto"/>
            <w:bottom w:val="none" w:sz="0" w:space="0" w:color="auto"/>
            <w:right w:val="none" w:sz="0" w:space="0" w:color="auto"/>
          </w:divBdr>
          <w:divsChild>
            <w:div w:id="1236475598">
              <w:marLeft w:val="0"/>
              <w:marRight w:val="0"/>
              <w:marTop w:val="0"/>
              <w:marBottom w:val="0"/>
              <w:divBdr>
                <w:top w:val="none" w:sz="0" w:space="0" w:color="auto"/>
                <w:left w:val="none" w:sz="0" w:space="0" w:color="auto"/>
                <w:bottom w:val="none" w:sz="0" w:space="0" w:color="auto"/>
                <w:right w:val="none" w:sz="0" w:space="0" w:color="auto"/>
              </w:divBdr>
              <w:divsChild>
                <w:div w:id="289634730">
                  <w:marLeft w:val="0"/>
                  <w:marRight w:val="0"/>
                  <w:marTop w:val="0"/>
                  <w:marBottom w:val="0"/>
                  <w:divBdr>
                    <w:top w:val="none" w:sz="0" w:space="0" w:color="auto"/>
                    <w:left w:val="none" w:sz="0" w:space="0" w:color="auto"/>
                    <w:bottom w:val="none" w:sz="0" w:space="0" w:color="auto"/>
                    <w:right w:val="none" w:sz="0" w:space="0" w:color="auto"/>
                  </w:divBdr>
                </w:div>
                <w:div w:id="4619284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8/jds.2014-87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1016/j.anifeedsci.2007.06.039" TargetMode="External"/><Relationship Id="rId4" Type="http://schemas.openxmlformats.org/officeDocument/2006/relationships/webSettings" Target="webSettings.xml"/><Relationship Id="rId9" Type="http://schemas.openxmlformats.org/officeDocument/2006/relationships/hyperlink" Target="http://dx.doi.org/10.1590/1809-6891v18e-42888" TargetMode="Externa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iara\Desktop\A.cc.Ij\Disserta&#231;&#227;o_%20T&#226;nia\RUMENA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Plan1!$H$2</c:f>
              <c:strCache>
                <c:ptCount val="1"/>
                <c:pt idx="0">
                  <c:v>Control</c:v>
                </c:pt>
              </c:strCache>
            </c:strRef>
          </c:tx>
          <c:spPr>
            <a:ln w="28575" cap="rnd">
              <a:noFill/>
              <a:round/>
            </a:ln>
            <a:effectLst/>
          </c:spPr>
          <c:marker>
            <c:symbol val="square"/>
            <c:size val="5"/>
            <c:spPr>
              <a:solidFill>
                <a:schemeClr val="tx1"/>
              </a:solidFill>
              <a:ln w="9525">
                <a:solidFill>
                  <a:schemeClr val="tx1"/>
                </a:solidFill>
              </a:ln>
              <a:effectLst/>
            </c:spPr>
          </c:marker>
          <c:cat>
            <c:numRef>
              <c:f>Plan1!$I$1:$Q$1</c:f>
              <c:numCache>
                <c:formatCode>General</c:formatCode>
                <c:ptCount val="9"/>
                <c:pt idx="0">
                  <c:v>0</c:v>
                </c:pt>
                <c:pt idx="1">
                  <c:v>6</c:v>
                </c:pt>
                <c:pt idx="2">
                  <c:v>12</c:v>
                </c:pt>
                <c:pt idx="4">
                  <c:v>24</c:v>
                </c:pt>
                <c:pt idx="6">
                  <c:v>36</c:v>
                </c:pt>
                <c:pt idx="8">
                  <c:v>48</c:v>
                </c:pt>
              </c:numCache>
            </c:numRef>
          </c:cat>
          <c:val>
            <c:numRef>
              <c:f>Plan1!$I$2:$Q$2</c:f>
              <c:numCache>
                <c:formatCode>0.00</c:formatCode>
                <c:ptCount val="9"/>
                <c:pt idx="0">
                  <c:v>25.263274188189751</c:v>
                </c:pt>
                <c:pt idx="1">
                  <c:v>35.989924834702101</c:v>
                </c:pt>
                <c:pt idx="2">
                  <c:v>46.034666137623027</c:v>
                </c:pt>
                <c:pt idx="4">
                  <c:v>55.279019510479507</c:v>
                </c:pt>
                <c:pt idx="6">
                  <c:v>57.533610816175987</c:v>
                </c:pt>
                <c:pt idx="8">
                  <c:v>62.988924816235993</c:v>
                </c:pt>
              </c:numCache>
            </c:numRef>
          </c:val>
          <c:smooth val="0"/>
          <c:extLst xmlns:c16r2="http://schemas.microsoft.com/office/drawing/2015/06/chart">
            <c:ext xmlns:c16="http://schemas.microsoft.com/office/drawing/2014/chart" uri="{C3380CC4-5D6E-409C-BE32-E72D297353CC}">
              <c16:uniqueId val="{00000000-DBB6-4A83-8AD3-39F5DC194611}"/>
            </c:ext>
          </c:extLst>
        </c:ser>
        <c:ser>
          <c:idx val="1"/>
          <c:order val="1"/>
          <c:tx>
            <c:strRef>
              <c:f>Plan1!$H$3</c:f>
              <c:strCache>
                <c:ptCount val="1"/>
                <c:pt idx="0">
                  <c:v>11CFT</c:v>
                </c:pt>
              </c:strCache>
            </c:strRef>
          </c:tx>
          <c:spPr>
            <a:ln w="28575" cap="rnd">
              <a:noFill/>
              <a:round/>
            </a:ln>
            <a:effectLst/>
          </c:spPr>
          <c:marker>
            <c:symbol val="square"/>
            <c:size val="5"/>
            <c:spPr>
              <a:solidFill>
                <a:schemeClr val="tx1">
                  <a:lumMod val="50000"/>
                  <a:lumOff val="50000"/>
                </a:schemeClr>
              </a:solidFill>
              <a:ln w="9525">
                <a:solidFill>
                  <a:schemeClr val="tx1">
                    <a:lumMod val="50000"/>
                    <a:lumOff val="50000"/>
                  </a:schemeClr>
                </a:solidFill>
              </a:ln>
              <a:effectLst/>
            </c:spPr>
          </c:marker>
          <c:cat>
            <c:numRef>
              <c:f>Plan1!$I$1:$Q$1</c:f>
              <c:numCache>
                <c:formatCode>General</c:formatCode>
                <c:ptCount val="9"/>
                <c:pt idx="0">
                  <c:v>0</c:v>
                </c:pt>
                <c:pt idx="1">
                  <c:v>6</c:v>
                </c:pt>
                <c:pt idx="2">
                  <c:v>12</c:v>
                </c:pt>
                <c:pt idx="4">
                  <c:v>24</c:v>
                </c:pt>
                <c:pt idx="6">
                  <c:v>36</c:v>
                </c:pt>
                <c:pt idx="8">
                  <c:v>48</c:v>
                </c:pt>
              </c:numCache>
            </c:numRef>
          </c:cat>
          <c:val>
            <c:numRef>
              <c:f>Plan1!$I$3:$Q$3</c:f>
              <c:numCache>
                <c:formatCode>0.00</c:formatCode>
                <c:ptCount val="9"/>
                <c:pt idx="0">
                  <c:v>32.454771536727392</c:v>
                </c:pt>
                <c:pt idx="1">
                  <c:v>41.919520198690257</c:v>
                </c:pt>
                <c:pt idx="2">
                  <c:v>50.005590057603989</c:v>
                </c:pt>
                <c:pt idx="4">
                  <c:v>56.114902159338811</c:v>
                </c:pt>
                <c:pt idx="6">
                  <c:v>61.765267755247436</c:v>
                </c:pt>
                <c:pt idx="8">
                  <c:v>69.36801304401736</c:v>
                </c:pt>
              </c:numCache>
            </c:numRef>
          </c:val>
          <c:smooth val="0"/>
          <c:extLst xmlns:c16r2="http://schemas.microsoft.com/office/drawing/2015/06/chart">
            <c:ext xmlns:c16="http://schemas.microsoft.com/office/drawing/2014/chart" uri="{C3380CC4-5D6E-409C-BE32-E72D297353CC}">
              <c16:uniqueId val="{00000001-DBB6-4A83-8AD3-39F5DC194611}"/>
            </c:ext>
          </c:extLst>
        </c:ser>
        <c:ser>
          <c:idx val="2"/>
          <c:order val="2"/>
          <c:tx>
            <c:strRef>
              <c:f>Plan1!$H$4</c:f>
              <c:strCache>
                <c:ptCount val="1"/>
                <c:pt idx="0">
                  <c:v>11C33</c:v>
                </c:pt>
              </c:strCache>
            </c:strRef>
          </c:tx>
          <c:spPr>
            <a:ln w="28575" cap="rnd">
              <a:noFill/>
              <a:round/>
            </a:ln>
            <a:effectLst/>
          </c:spPr>
          <c:marker>
            <c:symbol val="square"/>
            <c:size val="5"/>
            <c:spPr>
              <a:solidFill>
                <a:schemeClr val="bg1">
                  <a:lumMod val="85000"/>
                </a:schemeClr>
              </a:solidFill>
              <a:ln w="9525">
                <a:solidFill>
                  <a:schemeClr val="bg1">
                    <a:lumMod val="85000"/>
                  </a:schemeClr>
                </a:solidFill>
              </a:ln>
              <a:effectLst/>
            </c:spPr>
          </c:marker>
          <c:cat>
            <c:numRef>
              <c:f>Plan1!$I$1:$Q$1</c:f>
              <c:numCache>
                <c:formatCode>General</c:formatCode>
                <c:ptCount val="9"/>
                <c:pt idx="0">
                  <c:v>0</c:v>
                </c:pt>
                <c:pt idx="1">
                  <c:v>6</c:v>
                </c:pt>
                <c:pt idx="2">
                  <c:v>12</c:v>
                </c:pt>
                <c:pt idx="4">
                  <c:v>24</c:v>
                </c:pt>
                <c:pt idx="6">
                  <c:v>36</c:v>
                </c:pt>
                <c:pt idx="8">
                  <c:v>48</c:v>
                </c:pt>
              </c:numCache>
            </c:numRef>
          </c:cat>
          <c:val>
            <c:numRef>
              <c:f>Plan1!$I$4:$Q$4</c:f>
              <c:numCache>
                <c:formatCode>0.00</c:formatCode>
                <c:ptCount val="9"/>
                <c:pt idx="0">
                  <c:v>32.998569884790058</c:v>
                </c:pt>
                <c:pt idx="1">
                  <c:v>42.634135514354845</c:v>
                </c:pt>
                <c:pt idx="2">
                  <c:v>47.476588696229491</c:v>
                </c:pt>
                <c:pt idx="4">
                  <c:v>52.052792810184513</c:v>
                </c:pt>
                <c:pt idx="6">
                  <c:v>60.838322980407398</c:v>
                </c:pt>
                <c:pt idx="8">
                  <c:v>65.624496479510739</c:v>
                </c:pt>
              </c:numCache>
            </c:numRef>
          </c:val>
          <c:smooth val="0"/>
          <c:extLst xmlns:c16r2="http://schemas.microsoft.com/office/drawing/2015/06/chart">
            <c:ext xmlns:c16="http://schemas.microsoft.com/office/drawing/2014/chart" uri="{C3380CC4-5D6E-409C-BE32-E72D297353CC}">
              <c16:uniqueId val="{00000002-DBB6-4A83-8AD3-39F5DC194611}"/>
            </c:ext>
          </c:extLst>
        </c:ser>
        <c:ser>
          <c:idx val="3"/>
          <c:order val="3"/>
          <c:tx>
            <c:strRef>
              <c:f>Plan1!$H$5</c:f>
              <c:strCache>
                <c:ptCount val="1"/>
                <c:pt idx="0">
                  <c:v>Controle 1</c:v>
                </c:pt>
              </c:strCache>
            </c:strRef>
          </c:tx>
          <c:spPr>
            <a:ln w="28575" cap="rnd">
              <a:noFill/>
              <a:round/>
            </a:ln>
            <a:effectLst/>
          </c:spPr>
          <c:marker>
            <c:symbol val="none"/>
          </c:marker>
          <c:trendline>
            <c:spPr>
              <a:ln w="19050" cap="rnd">
                <a:solidFill>
                  <a:schemeClr val="tx1"/>
                </a:solidFill>
                <a:prstDash val="solid"/>
              </a:ln>
              <a:effectLst/>
            </c:spPr>
            <c:trendlineType val="log"/>
            <c:dispRSqr val="1"/>
            <c:dispEq val="1"/>
            <c:trendlineLbl>
              <c:layout>
                <c:manualLayout>
                  <c:x val="2.6041896361631754E-2"/>
                  <c:y val="0.25751139431716574"/>
                </c:manualLayout>
              </c:layout>
              <c:tx>
                <c:rich>
                  <a:bodyPr rot="0" vert="horz"/>
                  <a:lstStyle/>
                  <a:p>
                    <a:pPr>
                      <a:defRPr/>
                    </a:pPr>
                    <a:r>
                      <a:rPr lang="en-US"/>
                      <a:t>Control = -1.0914x2 + 15.104x + 10.87</a:t>
                    </a:r>
                    <a:br>
                      <a:rPr lang="en-US"/>
                    </a:br>
                    <a:r>
                      <a:rPr lang="en-US"/>
                      <a:t>R² = 0.997</a:t>
                    </a:r>
                  </a:p>
                </c:rich>
              </c:tx>
              <c:numFmt formatCode="General" sourceLinked="0"/>
              <c:spPr>
                <a:noFill/>
                <a:ln>
                  <a:noFill/>
                </a:ln>
                <a:effectLst/>
              </c:spPr>
            </c:trendlineLbl>
          </c:trendline>
          <c:cat>
            <c:numRef>
              <c:f>Plan1!$I$1:$Q$1</c:f>
              <c:numCache>
                <c:formatCode>General</c:formatCode>
                <c:ptCount val="9"/>
                <c:pt idx="0">
                  <c:v>0</c:v>
                </c:pt>
                <c:pt idx="1">
                  <c:v>6</c:v>
                </c:pt>
                <c:pt idx="2">
                  <c:v>12</c:v>
                </c:pt>
                <c:pt idx="4">
                  <c:v>24</c:v>
                </c:pt>
                <c:pt idx="6">
                  <c:v>36</c:v>
                </c:pt>
                <c:pt idx="8">
                  <c:v>48</c:v>
                </c:pt>
              </c:numCache>
            </c:numRef>
          </c:cat>
          <c:val>
            <c:numRef>
              <c:f>Plan1!$I$5:$Q$5</c:f>
              <c:numCache>
                <c:formatCode>General</c:formatCode>
                <c:ptCount val="9"/>
                <c:pt idx="0">
                  <c:v>25.098563425794335</c:v>
                </c:pt>
                <c:pt idx="1">
                  <c:v>36.851756109590575</c:v>
                </c:pt>
                <c:pt idx="2">
                  <c:v>45.053717549834204</c:v>
                </c:pt>
                <c:pt idx="4">
                  <c:v>54.771760644950483</c:v>
                </c:pt>
                <c:pt idx="6">
                  <c:v>59.504390671834884</c:v>
                </c:pt>
                <c:pt idx="8">
                  <c:v>61.809153755528527</c:v>
                </c:pt>
              </c:numCache>
            </c:numRef>
          </c:val>
          <c:smooth val="0"/>
          <c:extLst xmlns:c16r2="http://schemas.microsoft.com/office/drawing/2015/06/chart">
            <c:ext xmlns:c16="http://schemas.microsoft.com/office/drawing/2014/chart" uri="{C3380CC4-5D6E-409C-BE32-E72D297353CC}">
              <c16:uniqueId val="{00000004-DBB6-4A83-8AD3-39F5DC194611}"/>
            </c:ext>
          </c:extLst>
        </c:ser>
        <c:ser>
          <c:idx val="4"/>
          <c:order val="4"/>
          <c:tx>
            <c:strRef>
              <c:f>Plan1!$H$6</c:f>
              <c:strCache>
                <c:ptCount val="1"/>
                <c:pt idx="0">
                  <c:v>11CFT 1</c:v>
                </c:pt>
              </c:strCache>
            </c:strRef>
          </c:tx>
          <c:spPr>
            <a:ln w="28575" cap="rnd">
              <a:noFill/>
              <a:round/>
            </a:ln>
            <a:effectLst/>
          </c:spPr>
          <c:marker>
            <c:symbol val="none"/>
          </c:marker>
          <c:trendline>
            <c:spPr>
              <a:ln w="19050" cap="rnd">
                <a:solidFill>
                  <a:schemeClr val="tx1">
                    <a:lumMod val="50000"/>
                    <a:lumOff val="50000"/>
                  </a:schemeClr>
                </a:solidFill>
                <a:prstDash val="solid"/>
              </a:ln>
              <a:effectLst/>
            </c:spPr>
            <c:trendlineType val="log"/>
            <c:dispRSqr val="1"/>
            <c:dispEq val="1"/>
            <c:trendlineLbl>
              <c:layout>
                <c:manualLayout>
                  <c:x val="1.4531422271223815E-2"/>
                  <c:y val="0.43219404630650499"/>
                </c:manualLayout>
              </c:layout>
              <c:tx>
                <c:rich>
                  <a:bodyPr rot="0" vert="horz"/>
                  <a:lstStyle/>
                  <a:p>
                    <a:pPr>
                      <a:defRPr/>
                    </a:pPr>
                    <a:r>
                      <a:rPr lang="en-US"/>
                      <a:t>11CFT = -0.3729x2 + 9.695x + 23.66</a:t>
                    </a:r>
                  </a:p>
                  <a:p>
                    <a:pPr>
                      <a:defRPr/>
                    </a:pPr>
                    <a:r>
                      <a:rPr lang="en-US"/>
                      <a:t>R² = 0.9950</a:t>
                    </a:r>
                  </a:p>
                </c:rich>
              </c:tx>
              <c:numFmt formatCode="General" sourceLinked="0"/>
              <c:spPr>
                <a:noFill/>
                <a:ln>
                  <a:noFill/>
                </a:ln>
                <a:effectLst/>
              </c:spPr>
            </c:trendlineLbl>
          </c:trendline>
          <c:cat>
            <c:numRef>
              <c:f>Plan1!$I$1:$Q$1</c:f>
              <c:numCache>
                <c:formatCode>General</c:formatCode>
                <c:ptCount val="9"/>
                <c:pt idx="0">
                  <c:v>0</c:v>
                </c:pt>
                <c:pt idx="1">
                  <c:v>6</c:v>
                </c:pt>
                <c:pt idx="2">
                  <c:v>12</c:v>
                </c:pt>
                <c:pt idx="4">
                  <c:v>24</c:v>
                </c:pt>
                <c:pt idx="6">
                  <c:v>36</c:v>
                </c:pt>
                <c:pt idx="8">
                  <c:v>48</c:v>
                </c:pt>
              </c:numCache>
            </c:numRef>
          </c:cat>
          <c:val>
            <c:numRef>
              <c:f>Plan1!$I$6:$Q$6</c:f>
              <c:numCache>
                <c:formatCode>General</c:formatCode>
                <c:ptCount val="9"/>
                <c:pt idx="0">
                  <c:v>33.398505387222031</c:v>
                </c:pt>
                <c:pt idx="1">
                  <c:v>41.43239127040799</c:v>
                </c:pt>
                <c:pt idx="2">
                  <c:v>47.93214102601204</c:v>
                </c:pt>
                <c:pt idx="4">
                  <c:v>57.445113142696364</c:v>
                </c:pt>
                <c:pt idx="6">
                  <c:v>63.671816545888859</c:v>
                </c:pt>
                <c:pt idx="8">
                  <c:v>67.747497079350012</c:v>
                </c:pt>
              </c:numCache>
            </c:numRef>
          </c:val>
          <c:smooth val="0"/>
          <c:extLst xmlns:c16r2="http://schemas.microsoft.com/office/drawing/2015/06/chart">
            <c:ext xmlns:c16="http://schemas.microsoft.com/office/drawing/2014/chart" uri="{C3380CC4-5D6E-409C-BE32-E72D297353CC}">
              <c16:uniqueId val="{00000006-DBB6-4A83-8AD3-39F5DC194611}"/>
            </c:ext>
          </c:extLst>
        </c:ser>
        <c:ser>
          <c:idx val="5"/>
          <c:order val="5"/>
          <c:tx>
            <c:strRef>
              <c:f>Plan1!$H$7</c:f>
              <c:strCache>
                <c:ptCount val="1"/>
                <c:pt idx="0">
                  <c:v>11C33 1</c:v>
                </c:pt>
              </c:strCache>
            </c:strRef>
          </c:tx>
          <c:spPr>
            <a:ln w="28575" cap="rnd">
              <a:noFill/>
              <a:round/>
            </a:ln>
            <a:effectLst/>
          </c:spPr>
          <c:marker>
            <c:symbol val="none"/>
          </c:marker>
          <c:trendline>
            <c:spPr>
              <a:ln w="19050" cap="rnd">
                <a:solidFill>
                  <a:schemeClr val="bg1">
                    <a:lumMod val="85000"/>
                  </a:schemeClr>
                </a:solidFill>
                <a:prstDash val="solid"/>
              </a:ln>
              <a:effectLst/>
            </c:spPr>
            <c:trendlineType val="log"/>
            <c:dispRSqr val="1"/>
            <c:dispEq val="1"/>
            <c:trendlineLbl>
              <c:layout>
                <c:manualLayout>
                  <c:x val="1.5259095920617419E-2"/>
                  <c:y val="0.57331863285556772"/>
                </c:manualLayout>
              </c:layout>
              <c:tx>
                <c:rich>
                  <a:bodyPr rot="0" vert="horz"/>
                  <a:lstStyle/>
                  <a:p>
                    <a:pPr>
                      <a:defRPr/>
                    </a:pPr>
                    <a:r>
                      <a:rPr lang="en-US"/>
                      <a:t>11C33 = -0.1188x2 + 7.142x + 27.08</a:t>
                    </a:r>
                    <a:br>
                      <a:rPr lang="en-US"/>
                    </a:br>
                    <a:r>
                      <a:rPr lang="en-US"/>
                      <a:t>R² = 0.994</a:t>
                    </a:r>
                  </a:p>
                </c:rich>
              </c:tx>
              <c:numFmt formatCode="General" sourceLinked="0"/>
              <c:spPr>
                <a:noFill/>
                <a:ln>
                  <a:noFill/>
                </a:ln>
                <a:effectLst/>
              </c:spPr>
            </c:trendlineLbl>
          </c:trendline>
          <c:cat>
            <c:numRef>
              <c:f>Plan1!$I$1:$Q$1</c:f>
              <c:numCache>
                <c:formatCode>General</c:formatCode>
                <c:ptCount val="9"/>
                <c:pt idx="0">
                  <c:v>0</c:v>
                </c:pt>
                <c:pt idx="1">
                  <c:v>6</c:v>
                </c:pt>
                <c:pt idx="2">
                  <c:v>12</c:v>
                </c:pt>
                <c:pt idx="4">
                  <c:v>24</c:v>
                </c:pt>
                <c:pt idx="6">
                  <c:v>36</c:v>
                </c:pt>
                <c:pt idx="8">
                  <c:v>48</c:v>
                </c:pt>
              </c:numCache>
            </c:numRef>
          </c:cat>
          <c:val>
            <c:numRef>
              <c:f>Plan1!$I$7:$Q$7</c:f>
              <c:numCache>
                <c:formatCode>General</c:formatCode>
                <c:ptCount val="9"/>
                <c:pt idx="0">
                  <c:v>34.470895096897301</c:v>
                </c:pt>
                <c:pt idx="1">
                  <c:v>40.776541467537832</c:v>
                </c:pt>
                <c:pt idx="2">
                  <c:v>46.135339780783788</c:v>
                </c:pt>
                <c:pt idx="4">
                  <c:v>54.559753163939135</c:v>
                </c:pt>
                <c:pt idx="6">
                  <c:v>60.644118324359312</c:v>
                </c:pt>
                <c:pt idx="8">
                  <c:v>65.038430156130929</c:v>
                </c:pt>
              </c:numCache>
            </c:numRef>
          </c:val>
          <c:smooth val="0"/>
          <c:extLst xmlns:c16r2="http://schemas.microsoft.com/office/drawing/2015/06/chart">
            <c:ext xmlns:c16="http://schemas.microsoft.com/office/drawing/2014/chart" uri="{C3380CC4-5D6E-409C-BE32-E72D297353CC}">
              <c16:uniqueId val="{00000008-DBB6-4A83-8AD3-39F5DC194611}"/>
            </c:ext>
          </c:extLst>
        </c:ser>
        <c:dLbls>
          <c:showLegendKey val="0"/>
          <c:showVal val="0"/>
          <c:showCatName val="0"/>
          <c:showSerName val="0"/>
          <c:showPercent val="0"/>
          <c:showBubbleSize val="0"/>
        </c:dLbls>
        <c:marker val="1"/>
        <c:smooth val="0"/>
        <c:axId val="331934312"/>
        <c:axId val="331937448"/>
      </c:lineChart>
      <c:catAx>
        <c:axId val="331934312"/>
        <c:scaling>
          <c:orientation val="minMax"/>
        </c:scaling>
        <c:delete val="0"/>
        <c:axPos val="b"/>
        <c:title>
          <c:tx>
            <c:rich>
              <a:bodyPr rot="0" vert="horz"/>
              <a:lstStyle/>
              <a:p>
                <a:pPr>
                  <a:defRPr b="0"/>
                </a:pPr>
                <a:r>
                  <a:rPr lang="pt-BR" b="0"/>
                  <a:t>Incubation time, hours</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pt-BR"/>
          </a:p>
        </c:txPr>
        <c:crossAx val="331937448"/>
        <c:crosses val="autoZero"/>
        <c:auto val="1"/>
        <c:lblAlgn val="ctr"/>
        <c:lblOffset val="100"/>
        <c:noMultiLvlLbl val="0"/>
      </c:catAx>
      <c:valAx>
        <c:axId val="331937448"/>
        <c:scaling>
          <c:orientation val="minMax"/>
          <c:max val="70"/>
          <c:min val="20"/>
        </c:scaling>
        <c:delete val="0"/>
        <c:axPos val="l"/>
        <c:title>
          <c:tx>
            <c:rich>
              <a:bodyPr rot="-5400000" vert="horz"/>
              <a:lstStyle/>
              <a:p>
                <a:pPr>
                  <a:defRPr b="0"/>
                </a:pPr>
                <a:r>
                  <a:rPr lang="en-US" b="0"/>
                  <a:t>Rumen disappearance rate</a:t>
                </a:r>
                <a:r>
                  <a:rPr lang="pt-BR" b="0"/>
                  <a:t>, %</a:t>
                </a:r>
              </a:p>
            </c:rich>
          </c:tx>
          <c:layout>
            <c:manualLayout>
              <c:xMode val="edge"/>
              <c:yMode val="edge"/>
              <c:x val="1.755828062475797E-2"/>
              <c:y val="0.13810976891983459"/>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vert="horz"/>
          <a:lstStyle/>
          <a:p>
            <a:pPr>
              <a:defRPr/>
            </a:pPr>
            <a:endParaRPr lang="pt-BR"/>
          </a:p>
        </c:txPr>
        <c:crossAx val="331934312"/>
        <c:crosses val="autoZero"/>
        <c:crossBetween val="midCat"/>
        <c:majorUnit val="5"/>
      </c:valAx>
      <c:spPr>
        <a:noFill/>
        <a:ln w="25400">
          <a:noFill/>
        </a:ln>
      </c:spPr>
    </c:plotArea>
    <c:legend>
      <c:legendPos val="b"/>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1261484445591842"/>
          <c:y val="4.6810439496249912E-2"/>
          <c:w val="0.14633105288068501"/>
          <c:h val="0.1888159380670888"/>
        </c:manualLayout>
      </c:layout>
      <c:overlay val="1"/>
      <c:spPr>
        <a:noFill/>
        <a:ln>
          <a:noFill/>
        </a:ln>
        <a:effectLst/>
      </c:spPr>
      <c:txPr>
        <a:bodyPr rot="0" vert="horz"/>
        <a:lstStyle/>
        <a:p>
          <a:pPr>
            <a:defRPr/>
          </a:pPr>
          <a:endParaRPr lang="pt-BR"/>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7B19-5A41-441D-9983-2A87DFC8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9</Pages>
  <Words>3131</Words>
  <Characters>16912</Characters>
  <Application>Microsoft Office Word</Application>
  <DocSecurity>0</DocSecurity>
  <Lines>140</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Salette Zanella</dc:creator>
  <cp:lastModifiedBy>Egon Henrique Horst</cp:lastModifiedBy>
  <cp:revision>18</cp:revision>
  <dcterms:created xsi:type="dcterms:W3CDTF">2018-11-13T16:40:00Z</dcterms:created>
  <dcterms:modified xsi:type="dcterms:W3CDTF">2018-11-16T12:25:00Z</dcterms:modified>
</cp:coreProperties>
</file>