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DC9" w:rsidRPr="008A0B9F" w:rsidRDefault="008A0B9F" w:rsidP="00F26DC9">
      <w:pPr>
        <w:spacing w:after="0" w:line="360" w:lineRule="auto"/>
        <w:jc w:val="both"/>
      </w:pPr>
      <w:bookmarkStart w:id="0" w:name="_GoBack"/>
      <w:bookmarkEnd w:id="0"/>
      <w:r w:rsidRPr="008A0B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Originalidade e relevância</w:t>
      </w:r>
      <w:r w:rsidR="00470198" w:rsidRPr="008A0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8A0B9F">
        <w:rPr>
          <w:rFonts w:ascii="Times New Roman" w:hAnsi="Times New Roman" w:cs="Times New Roman"/>
          <w:color w:val="000000" w:themeColor="text1"/>
          <w:sz w:val="24"/>
          <w:szCs w:val="24"/>
        </w:rPr>
        <w:t>A instalação de usinas hidrelétricas é uma das ações mais fortemente associadas aos impactos nos ecossistemas aquáticos, e a adaptação trófica dos peixes torna-se um fator primordial para a sobrevivência e colonização após a formação de um reservatório. Portanto, entendemos que este artigo contribui para a compreensão do impacto do represamento dos rios sobre as espécies de peixes, questão que deve ser considerada na busca de fontes de energia renováveis, como a energia hidrelétrica.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Além disso, é um artigo original no sentido </w:t>
      </w:r>
      <w:r w:rsidR="00F26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que foca em uma espécie </w:t>
      </w:r>
      <w:r w:rsidR="00F26DC9" w:rsidRPr="00F26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abundante no sistema do Alto Rio Paraná, </w:t>
      </w:r>
      <w:r w:rsidR="00F26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sobre a qual praticamente não há trabalhos científicos, </w:t>
      </w:r>
      <w:proofErr w:type="spellStart"/>
      <w:r w:rsidR="00F26DC9" w:rsidRPr="00A4798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Laetacara</w:t>
      </w:r>
      <w:proofErr w:type="spellEnd"/>
      <w:r w:rsidR="00F26DC9" w:rsidRPr="00A4798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araguaiae</w:t>
      </w:r>
      <w:r w:rsidR="00F26DC9" w:rsidRPr="00A47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Ottoni e Costa (2009)</w:t>
      </w:r>
      <w:r w:rsidR="00F26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As espécies de ciclídeos, </w:t>
      </w:r>
      <w:r w:rsidR="00F26DC9" w:rsidRPr="00F26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geral, têm preferência por ambientes </w:t>
      </w:r>
      <w:proofErr w:type="spellStart"/>
      <w:r w:rsidR="00F26DC9" w:rsidRPr="00F26DC9">
        <w:rPr>
          <w:rFonts w:ascii="Times New Roman" w:hAnsi="Times New Roman" w:cs="Times New Roman"/>
          <w:color w:val="000000" w:themeColor="text1"/>
          <w:sz w:val="24"/>
          <w:szCs w:val="24"/>
        </w:rPr>
        <w:t>lênticos</w:t>
      </w:r>
      <w:proofErr w:type="spellEnd"/>
      <w:r w:rsidR="00F26DC9" w:rsidRPr="00F26DC9">
        <w:rPr>
          <w:rFonts w:ascii="Times New Roman" w:hAnsi="Times New Roman" w:cs="Times New Roman"/>
          <w:color w:val="000000" w:themeColor="text1"/>
          <w:sz w:val="24"/>
          <w:szCs w:val="24"/>
        </w:rPr>
        <w:t>. Essa característica, aliada ao cuidado parental bem desenvolvido observado nas espécies dessa família, proporciona sucesso na colonização de reservatórios</w:t>
      </w:r>
      <w:r w:rsidR="00F26DC9">
        <w:rPr>
          <w:rFonts w:ascii="Times New Roman" w:hAnsi="Times New Roman" w:cs="Times New Roman"/>
          <w:color w:val="000000" w:themeColor="text1"/>
          <w:sz w:val="24"/>
          <w:szCs w:val="24"/>
        </w:rPr>
        <w:t>. Entender de que forma a espécie se adapta, em termos tróficos, à nova condição ambiental pós-represamento, é o objetivo deste trabalho.</w:t>
      </w:r>
    </w:p>
    <w:p w:rsidR="00470198" w:rsidRPr="008A0B9F" w:rsidRDefault="00470198" w:rsidP="008A0B9F">
      <w:pPr>
        <w:spacing w:after="0" w:line="360" w:lineRule="auto"/>
        <w:jc w:val="both"/>
      </w:pPr>
    </w:p>
    <w:sectPr w:rsidR="00470198" w:rsidRPr="008A0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98"/>
    <w:rsid w:val="00204F3F"/>
    <w:rsid w:val="00470198"/>
    <w:rsid w:val="008A0B9F"/>
    <w:rsid w:val="009F6291"/>
    <w:rsid w:val="00A102EF"/>
    <w:rsid w:val="00F2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E79CCA"/>
  <w15:chartTrackingRefBased/>
  <w15:docId w15:val="{B9ABAA61-9BF5-4D27-92E4-6ABE0410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19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Sidnei E. Lima-Junior</dc:creator>
  <cp:keywords/>
  <dc:description/>
  <cp:lastModifiedBy>Sidnei E. Lima-Junior</cp:lastModifiedBy>
  <cp:revision>3</cp:revision>
  <dcterms:created xsi:type="dcterms:W3CDTF">2018-07-27T15:03:00Z</dcterms:created>
  <dcterms:modified xsi:type="dcterms:W3CDTF">2018-07-27T15:10:00Z</dcterms:modified>
</cp:coreProperties>
</file>