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3912C" w14:textId="15493500" w:rsidR="001F1F05" w:rsidRPr="001D311A" w:rsidRDefault="001F1F05" w:rsidP="001D311A">
      <w:pPr>
        <w:pStyle w:val="aTitulodoArtigo"/>
        <w:widowControl w:val="0"/>
        <w:spacing w:before="240"/>
        <w:rPr>
          <w:rFonts w:ascii="PT Serif" w:hAnsi="PT Serif"/>
          <w:szCs w:val="36"/>
          <w:lang w:val="es-CO"/>
        </w:rPr>
      </w:pPr>
      <w:r w:rsidRPr="001D311A">
        <w:rPr>
          <w:rFonts w:ascii="PT Serif" w:hAnsi="PT Serif"/>
          <w:szCs w:val="36"/>
          <w:lang w:val="es-CO"/>
        </w:rPr>
        <w:t>Relação entre escolaridade e planejamento da gravidez</w:t>
      </w:r>
    </w:p>
    <w:p w14:paraId="2C74EF65" w14:textId="0ECCB950" w:rsidR="001F1F05" w:rsidRPr="001D311A" w:rsidRDefault="001F1F05" w:rsidP="001D311A">
      <w:pPr>
        <w:pStyle w:val="aautordoartigo"/>
        <w:widowControl w:val="0"/>
        <w:spacing w:before="0"/>
        <w:rPr>
          <w:rFonts w:ascii="PT Serif" w:hAnsi="PT Serif"/>
          <w:bCs/>
          <w:spacing w:val="-4"/>
          <w:sz w:val="20"/>
        </w:rPr>
      </w:pPr>
      <w:r w:rsidRPr="001D311A">
        <w:rPr>
          <w:rFonts w:ascii="PT Serif" w:hAnsi="PT Serif"/>
          <w:bCs/>
          <w:spacing w:val="-4"/>
          <w:sz w:val="20"/>
        </w:rPr>
        <w:t>Castorina Honorato Vidal Casagrande, Maria Inês Amaro Assunção de Melo</w:t>
      </w:r>
      <w:r w:rsidRPr="001D311A">
        <w:rPr>
          <w:rFonts w:ascii="PT Serif" w:hAnsi="PT Serif"/>
          <w:bCs/>
          <w:spacing w:val="-4"/>
          <w:sz w:val="20"/>
          <w:vertAlign w:val="superscript"/>
        </w:rPr>
        <w:t>*</w:t>
      </w:r>
      <w:r w:rsidRPr="001D311A">
        <w:rPr>
          <w:rFonts w:ascii="PT Serif" w:hAnsi="PT Serif"/>
          <w:bCs/>
          <w:spacing w:val="-4"/>
          <w:sz w:val="20"/>
        </w:rPr>
        <w:t xml:space="preserve"> e Mário Antônio Sanches</w:t>
      </w:r>
    </w:p>
    <w:p w14:paraId="1D10C831" w14:textId="5835048A" w:rsidR="00381649" w:rsidRPr="001D311A" w:rsidRDefault="00381649" w:rsidP="001D311A">
      <w:pPr>
        <w:widowControl w:val="0"/>
        <w:spacing w:after="240"/>
        <w:rPr>
          <w:rFonts w:ascii="PT Serif" w:eastAsia="Arial" w:hAnsi="PT Serif"/>
          <w:bCs/>
          <w:sz w:val="14"/>
          <w:szCs w:val="20"/>
        </w:rPr>
      </w:pPr>
      <w:r w:rsidRPr="001D311A">
        <w:rPr>
          <w:rFonts w:ascii="PT Serif" w:eastAsia="Arial" w:hAnsi="PT Serif"/>
          <w:bCs/>
          <w:sz w:val="14"/>
          <w:szCs w:val="20"/>
        </w:rPr>
        <w:t>Pontifícia Universidade Católica do Paraná, R</w:t>
      </w:r>
      <w:r w:rsidR="009706A6" w:rsidRPr="001D311A">
        <w:rPr>
          <w:rFonts w:ascii="PT Serif" w:eastAsia="Arial" w:hAnsi="PT Serif"/>
          <w:bCs/>
          <w:sz w:val="14"/>
          <w:szCs w:val="20"/>
        </w:rPr>
        <w:t>ua</w:t>
      </w:r>
      <w:r w:rsidRPr="001D311A">
        <w:rPr>
          <w:rFonts w:ascii="PT Serif" w:eastAsia="Arial" w:hAnsi="PT Serif"/>
          <w:bCs/>
          <w:sz w:val="14"/>
          <w:szCs w:val="20"/>
        </w:rPr>
        <w:t xml:space="preserve"> Imaculada Conceição, 1155, 80215-901, Curitiba, Paraná, Brasil. *Autor para correspondência. E-mail: inesamaromelo@gmail.com</w:t>
      </w:r>
    </w:p>
    <w:p w14:paraId="27DCC9C2" w14:textId="77777777" w:rsidR="00381649" w:rsidRPr="001D311A" w:rsidRDefault="003C63B6" w:rsidP="001D311A">
      <w:pPr>
        <w:pStyle w:val="aresumo"/>
        <w:widowControl w:val="0"/>
        <w:ind w:left="567" w:right="567"/>
        <w:rPr>
          <w:rFonts w:ascii="PT Serif" w:hAnsi="PT Serif"/>
          <w:szCs w:val="18"/>
        </w:rPr>
      </w:pPr>
      <w:r w:rsidRPr="001D311A">
        <w:rPr>
          <w:rFonts w:ascii="PT Serif" w:hAnsi="PT Serif"/>
          <w:b/>
          <w:szCs w:val="16"/>
          <w:shd w:val="clear" w:color="auto" w:fill="FFFFFF"/>
        </w:rPr>
        <w:t>RESUMO</w:t>
      </w:r>
      <w:r w:rsidR="0054085B" w:rsidRPr="001D311A">
        <w:rPr>
          <w:rFonts w:ascii="PT Serif" w:hAnsi="PT Serif"/>
          <w:b/>
          <w:szCs w:val="16"/>
          <w:lang w:val="es-CO"/>
        </w:rPr>
        <w:t>.</w:t>
      </w:r>
      <w:r w:rsidR="0054085B" w:rsidRPr="001D311A">
        <w:rPr>
          <w:rFonts w:ascii="PT Serif" w:hAnsi="PT Serif"/>
          <w:szCs w:val="16"/>
          <w:lang w:val="es-CO"/>
        </w:rPr>
        <w:t xml:space="preserve"> </w:t>
      </w:r>
      <w:r w:rsidR="00381649" w:rsidRPr="001D311A">
        <w:rPr>
          <w:rFonts w:ascii="PT Serif" w:hAnsi="PT Serif"/>
          <w:szCs w:val="18"/>
        </w:rPr>
        <w:t>O artigo aborda a relação entre escolaridade e planejamento familiar, no momento da gravidez do primeiro filho, com o objetivo de identificar o impacto da escolaridade sobre o planejamento familiar. A pesquisa é do tipo exploratório-descritiva, com abordagem quantitativa, transversal, cujos dados foram coletados por meio de aplicação de instrumento de pesquisa validado Planejamento da Parentalidade no Contexto da Bioética, no período de 2014 a 2019, dados estes apresentados por meio de 4 tabelas. No total foram respondidos 1608 questionários relacionados à gravidez do primeiro filho. A pesquisa foi realizada no Estado do Paraná, em instituições religiosas, educacionais e sociais. Quanto aos resultados, os que haviam concluído faculdade apresentam percentagem de 63,5% de planejamento da gravidez do primeiro filho, enquanto os que não haviam estudado apresentam 25,2%. O que se percebe, e este é o ponto de destaque da pesquisa, é que os índices de planejamento familiar são superiores quando os participantes haviam concluído um ciclo de estudo: 4ª. série, ensino médio, faculdade, em relação às gravidezes ocorridas durante os períodos escolares. Conclui-se que a educação formal impacta de forma significativa no planejamento familiar e principalmente que as gravidezes que ocorreram enquanto as pessoas estavam em fase de estudo apresentaram menores índices de planejamento familiar do que as gravidezes que ocorreram quando as pessoas já haviam concluído seus estudos.</w:t>
      </w:r>
    </w:p>
    <w:p w14:paraId="5C34D5AA" w14:textId="77777777" w:rsidR="0054085B" w:rsidRPr="001D311A" w:rsidRDefault="003C63B6" w:rsidP="001D311A">
      <w:pPr>
        <w:pStyle w:val="apalavrachave"/>
        <w:widowControl w:val="0"/>
        <w:spacing w:after="240"/>
        <w:ind w:left="1814"/>
        <w:rPr>
          <w:rFonts w:ascii="PT Serif" w:hAnsi="PT Serif"/>
          <w:szCs w:val="16"/>
        </w:rPr>
      </w:pPr>
      <w:r w:rsidRPr="001D311A">
        <w:rPr>
          <w:rFonts w:ascii="PT Serif" w:hAnsi="PT Serif"/>
          <w:b/>
          <w:szCs w:val="16"/>
        </w:rPr>
        <w:t>Palavras-chave</w:t>
      </w:r>
      <w:r w:rsidR="0054085B" w:rsidRPr="001D311A">
        <w:rPr>
          <w:rFonts w:ascii="PT Serif" w:hAnsi="PT Serif"/>
          <w:b/>
          <w:szCs w:val="16"/>
        </w:rPr>
        <w:t>:</w:t>
      </w:r>
      <w:r w:rsidR="009170ED" w:rsidRPr="001D311A">
        <w:rPr>
          <w:rFonts w:ascii="PT Serif" w:hAnsi="PT Serif"/>
          <w:szCs w:val="16"/>
        </w:rPr>
        <w:t xml:space="preserve"> </w:t>
      </w:r>
      <w:bookmarkStart w:id="0" w:name="_Hlk45176128"/>
      <w:r w:rsidR="00381649" w:rsidRPr="001D311A">
        <w:rPr>
          <w:rFonts w:ascii="PT Serif" w:hAnsi="PT Serif"/>
        </w:rPr>
        <w:t>família; educação sexual; planejamento familiar</w:t>
      </w:r>
      <w:bookmarkEnd w:id="0"/>
      <w:r w:rsidRPr="001D311A">
        <w:rPr>
          <w:rFonts w:ascii="PT Serif" w:hAnsi="PT Serif"/>
          <w:szCs w:val="16"/>
        </w:rPr>
        <w:t>.</w:t>
      </w:r>
    </w:p>
    <w:p w14:paraId="71F5D1D1" w14:textId="77777777" w:rsidR="00381649" w:rsidRPr="001D311A" w:rsidRDefault="00381649" w:rsidP="001D311A">
      <w:pPr>
        <w:pStyle w:val="aresumo"/>
        <w:widowControl w:val="0"/>
        <w:suppressAutoHyphens/>
        <w:spacing w:after="240"/>
        <w:ind w:left="0" w:right="0"/>
        <w:jc w:val="left"/>
        <w:rPr>
          <w:rFonts w:ascii="PT Serif" w:hAnsi="PT Serif"/>
          <w:b/>
          <w:sz w:val="24"/>
          <w:szCs w:val="24"/>
          <w:lang w:val="en-US" w:eastAsia="ar-SA"/>
        </w:rPr>
      </w:pPr>
      <w:r w:rsidRPr="001D311A">
        <w:rPr>
          <w:rFonts w:ascii="PT Serif" w:hAnsi="PT Serif"/>
          <w:b/>
          <w:sz w:val="24"/>
          <w:szCs w:val="24"/>
          <w:lang w:val="en-US" w:eastAsia="ar-SA"/>
        </w:rPr>
        <w:t>Relationship between formal education and planning of pregnancy</w:t>
      </w:r>
    </w:p>
    <w:p w14:paraId="7E7F30D0" w14:textId="77777777" w:rsidR="00381649" w:rsidRPr="001D311A" w:rsidRDefault="003C63B6" w:rsidP="001D311A">
      <w:pPr>
        <w:pStyle w:val="aresumo"/>
        <w:widowControl w:val="0"/>
        <w:ind w:left="567" w:right="567"/>
        <w:rPr>
          <w:rFonts w:ascii="PT Serif" w:hAnsi="PT Serif"/>
          <w:szCs w:val="18"/>
          <w:lang w:val="en-US"/>
        </w:rPr>
      </w:pPr>
      <w:r w:rsidRPr="001D311A">
        <w:rPr>
          <w:rFonts w:ascii="PT Serif" w:hAnsi="PT Serif"/>
          <w:b/>
          <w:szCs w:val="16"/>
          <w:shd w:val="clear" w:color="auto" w:fill="FFFFFF"/>
          <w:lang w:val="en-US"/>
        </w:rPr>
        <w:t>ABSTRACT</w:t>
      </w:r>
      <w:r w:rsidR="00EF5F32" w:rsidRPr="001D311A">
        <w:rPr>
          <w:rFonts w:ascii="PT Serif" w:hAnsi="PT Serif"/>
          <w:b/>
          <w:szCs w:val="18"/>
          <w:shd w:val="clear" w:color="auto" w:fill="FFFFFF"/>
          <w:lang w:val="en-US"/>
        </w:rPr>
        <w:t>.</w:t>
      </w:r>
      <w:r w:rsidR="00EF5F32" w:rsidRPr="001D311A">
        <w:rPr>
          <w:rFonts w:ascii="PT Serif" w:hAnsi="PT Serif"/>
          <w:szCs w:val="18"/>
          <w:shd w:val="clear" w:color="auto" w:fill="FFFFFF"/>
          <w:lang w:val="en-US"/>
        </w:rPr>
        <w:t xml:space="preserve"> </w:t>
      </w:r>
      <w:r w:rsidR="00381649" w:rsidRPr="001D311A">
        <w:rPr>
          <w:rFonts w:ascii="PT Serif" w:hAnsi="PT Serif"/>
          <w:lang w:val="es-ES_tradnl"/>
        </w:rPr>
        <w:t xml:space="preserve">The article addresses the relationship between education and family planning, at the time of pregnancy of the first child, with the aim of identifying the impact of education on family planning. The research is exploratory-descriptive, with a quantitative, cross-sectional approach, whose data were collected through the application of a validated research instrument Parenting Planning in the Context of Bioethics, from 2014 to 2019, data presented through 4 tables. </w:t>
      </w:r>
      <w:r w:rsidR="00381649" w:rsidRPr="001D311A">
        <w:rPr>
          <w:rFonts w:ascii="PT Serif" w:hAnsi="PT Serif"/>
          <w:lang w:val="it-IT"/>
        </w:rPr>
        <w:t>In total, 1608 questionnaires related to the pregnancy of the first child were answered. The research was carried out in the State of Paraná, in religious, educational and social institutions. As for the results, those who had completed college presented a percentage of 63.5% of planning the pregnancy of their first child, while those who had not studied presented 25.2%. What is noticed, and this is the highlight of the research, is that the family planning indices are higher when the participants had completed a cycle of study: 4th. grade, high school, college, in relation to pregnancies that occurred during school periods. It is concluded that formal education has a significant impact on family planning and especially that pregnancies that occurred while people were in the study phase had lower rates of family planning than pregnancies that occurred when people had already completed their studies.</w:t>
      </w:r>
    </w:p>
    <w:p w14:paraId="70809F5C" w14:textId="77777777" w:rsidR="00EF5F32" w:rsidRPr="001D311A" w:rsidRDefault="003C63B6" w:rsidP="001D311A">
      <w:pPr>
        <w:pStyle w:val="apalavrachave"/>
        <w:widowControl w:val="0"/>
        <w:spacing w:after="240"/>
        <w:ind w:left="1418" w:right="567" w:hanging="851"/>
        <w:rPr>
          <w:rFonts w:ascii="PT Serif" w:hAnsi="PT Serif"/>
          <w:szCs w:val="16"/>
          <w:lang w:val="en-US"/>
        </w:rPr>
      </w:pPr>
      <w:r w:rsidRPr="001D311A">
        <w:rPr>
          <w:rFonts w:ascii="PT Serif" w:hAnsi="PT Serif"/>
          <w:b/>
          <w:szCs w:val="16"/>
          <w:lang w:val="en-US"/>
        </w:rPr>
        <w:t>Keywords</w:t>
      </w:r>
      <w:r w:rsidR="00EF5F32" w:rsidRPr="001D311A">
        <w:rPr>
          <w:rFonts w:ascii="PT Serif" w:hAnsi="PT Serif"/>
          <w:b/>
          <w:szCs w:val="16"/>
          <w:lang w:val="en-US"/>
        </w:rPr>
        <w:t>:</w:t>
      </w:r>
      <w:r w:rsidR="00EF5F32" w:rsidRPr="001D311A">
        <w:rPr>
          <w:rFonts w:ascii="PT Serif" w:hAnsi="PT Serif"/>
          <w:szCs w:val="16"/>
          <w:lang w:val="en-US"/>
        </w:rPr>
        <w:t xml:space="preserve"> </w:t>
      </w:r>
      <w:r w:rsidR="00381649" w:rsidRPr="001D311A">
        <w:rPr>
          <w:rFonts w:ascii="PT Serif" w:hAnsi="PT Serif"/>
          <w:szCs w:val="16"/>
          <w:lang w:val="en-US"/>
        </w:rPr>
        <w:t>family; sex education; family planning.</w:t>
      </w:r>
    </w:p>
    <w:p w14:paraId="116E79BF" w14:textId="77777777" w:rsidR="00381649" w:rsidRPr="001D311A" w:rsidRDefault="00381649" w:rsidP="001D311A">
      <w:pPr>
        <w:pStyle w:val="aresumo"/>
        <w:widowControl w:val="0"/>
        <w:suppressAutoHyphens/>
        <w:spacing w:after="240"/>
        <w:ind w:left="0" w:right="0"/>
        <w:jc w:val="left"/>
        <w:rPr>
          <w:rFonts w:ascii="PT Serif" w:hAnsi="PT Serif"/>
          <w:b/>
          <w:sz w:val="24"/>
          <w:szCs w:val="24"/>
          <w:lang w:eastAsia="ar-SA"/>
        </w:rPr>
      </w:pPr>
      <w:r w:rsidRPr="001D311A">
        <w:rPr>
          <w:rFonts w:ascii="PT Serif" w:hAnsi="PT Serif"/>
          <w:b/>
          <w:sz w:val="24"/>
          <w:szCs w:val="24"/>
          <w:lang w:eastAsia="ar-SA"/>
        </w:rPr>
        <w:t>Relación entre Educación y Planificación del Embarazo</w:t>
      </w:r>
    </w:p>
    <w:p w14:paraId="56414876" w14:textId="77777777" w:rsidR="00381649" w:rsidRPr="001D311A" w:rsidRDefault="00AF72B7" w:rsidP="001D311A">
      <w:pPr>
        <w:pStyle w:val="aresumo"/>
        <w:widowControl w:val="0"/>
        <w:ind w:left="567" w:right="567"/>
        <w:rPr>
          <w:rFonts w:ascii="PT Serif" w:hAnsi="PT Serif"/>
          <w:szCs w:val="18"/>
        </w:rPr>
      </w:pPr>
      <w:r w:rsidRPr="001D311A">
        <w:rPr>
          <w:rFonts w:ascii="PT Serif" w:hAnsi="PT Serif"/>
          <w:b/>
          <w:szCs w:val="16"/>
          <w:shd w:val="clear" w:color="auto" w:fill="FFFFFF"/>
        </w:rPr>
        <w:t>RESUMEN</w:t>
      </w:r>
      <w:r w:rsidR="0054085B" w:rsidRPr="001D311A">
        <w:rPr>
          <w:rFonts w:ascii="PT Serif" w:hAnsi="PT Serif"/>
          <w:b/>
          <w:szCs w:val="16"/>
          <w:shd w:val="clear" w:color="auto" w:fill="FFFFFF"/>
        </w:rPr>
        <w:t>.</w:t>
      </w:r>
      <w:r w:rsidR="0054085B" w:rsidRPr="001D311A">
        <w:rPr>
          <w:rFonts w:ascii="PT Serif" w:hAnsi="PT Serif"/>
          <w:szCs w:val="16"/>
          <w:shd w:val="clear" w:color="auto" w:fill="FFFFFF"/>
        </w:rPr>
        <w:t xml:space="preserve"> </w:t>
      </w:r>
      <w:r w:rsidR="00381649" w:rsidRPr="001D311A">
        <w:rPr>
          <w:rFonts w:ascii="PT Serif" w:hAnsi="PT Serif"/>
        </w:rPr>
        <w:t xml:space="preserve">El artículo aborda la relación entre la escolaridad y la planificación familiar, en el momento del embarazo del primer hijo, con el fin de identificar el impacto de la escolaridad en la planificación familiar. La investigación es exploratoria-descriptiva, con enfoque cuantitativo, transversal, cuyos datos fueron recolectados a través de la aplicación de un instrumento de investigación validado Planificación de la crianza en el contexto de la bioética, de 2014 a 2019, datos presentados a través de 4 tablas. En total se contestaron 1608 cuestionarios relacionados con el embarazo del primer hijo. La investigación se realizó en el Estado de Paraná, en instituciones religiosas, educativas y sociales. En cuanto a los resultados, las que habían terminado la universidad tenían un porcentaje del 63,5% de planificación del embarazo de su primer hijo, mientras que las que no habían estudiado tenían un 25,2%. Lo que se puede ver, y esto es lo más </w:t>
      </w:r>
      <w:r w:rsidR="00381649" w:rsidRPr="001D311A">
        <w:rPr>
          <w:rFonts w:ascii="PT Serif" w:hAnsi="PT Serif"/>
        </w:rPr>
        <w:lastRenderedPageBreak/>
        <w:t>destacado de la investigación, es que las tasas de planificación familiar son más altas cuando los participantes habían completado un ciclo de estudios: 4º. grado, bachillerato, universidad, en relación a los embarazos ocurridos en periodos escolares. Se concluye que la educación formal tiene un impacto significativo en la planificación familiar y especialmente que los embarazos que ocurrieron cuando las personas estaban en la fase de estudio tuvieron tasas más bajas de planificación familiar que los embarazos que ocurrieron cuando las personas ya habían terminado sus estudios.</w:t>
      </w:r>
    </w:p>
    <w:p w14:paraId="2185B9ED" w14:textId="77777777" w:rsidR="008440B4" w:rsidRPr="001D311A" w:rsidRDefault="00AF72B7" w:rsidP="001D311A">
      <w:pPr>
        <w:pStyle w:val="aresumo"/>
        <w:widowControl w:val="0"/>
        <w:spacing w:before="60" w:after="240"/>
        <w:ind w:left="1701" w:right="567" w:hanging="1134"/>
        <w:rPr>
          <w:rFonts w:ascii="PT Serif" w:hAnsi="PT Serif"/>
          <w:sz w:val="16"/>
          <w:szCs w:val="16"/>
          <w:lang w:eastAsia="fr-FR"/>
        </w:rPr>
      </w:pPr>
      <w:r w:rsidRPr="001D311A">
        <w:rPr>
          <w:rFonts w:ascii="PT Serif" w:hAnsi="PT Serif"/>
          <w:b/>
          <w:sz w:val="16"/>
          <w:szCs w:val="16"/>
        </w:rPr>
        <w:t>Palabras clave</w:t>
      </w:r>
      <w:r w:rsidR="0054085B" w:rsidRPr="001D311A">
        <w:rPr>
          <w:rFonts w:ascii="PT Serif" w:hAnsi="PT Serif"/>
          <w:b/>
          <w:sz w:val="16"/>
          <w:szCs w:val="16"/>
        </w:rPr>
        <w:t>:</w:t>
      </w:r>
      <w:r w:rsidR="0054085B" w:rsidRPr="001D311A">
        <w:rPr>
          <w:rFonts w:ascii="PT Serif" w:hAnsi="PT Serif"/>
          <w:sz w:val="16"/>
          <w:szCs w:val="16"/>
        </w:rPr>
        <w:t xml:space="preserve"> </w:t>
      </w:r>
      <w:r w:rsidR="00381649" w:rsidRPr="001D311A">
        <w:rPr>
          <w:rFonts w:ascii="PT Serif" w:hAnsi="PT Serif"/>
          <w:sz w:val="16"/>
          <w:szCs w:val="16"/>
        </w:rPr>
        <w:t>familia; educación sexual; planificación familiar.</w:t>
      </w:r>
    </w:p>
    <w:p w14:paraId="223A7185" w14:textId="77777777" w:rsidR="006A16AD" w:rsidRPr="001D311A" w:rsidRDefault="006A16AD" w:rsidP="001D311A">
      <w:pPr>
        <w:pStyle w:val="aendereco"/>
        <w:widowControl w:val="0"/>
        <w:spacing w:after="0"/>
        <w:jc w:val="right"/>
        <w:rPr>
          <w:rFonts w:ascii="PT Serif" w:hAnsi="PT Serif"/>
          <w:i w:val="0"/>
          <w:sz w:val="14"/>
          <w:lang w:val="en-US"/>
        </w:rPr>
      </w:pPr>
      <w:r w:rsidRPr="001D311A">
        <w:rPr>
          <w:rFonts w:ascii="PT Serif" w:hAnsi="PT Serif"/>
          <w:i w:val="0"/>
          <w:sz w:val="14"/>
          <w:lang w:val="en-US"/>
        </w:rPr>
        <w:t xml:space="preserve">Received on </w:t>
      </w:r>
      <w:r w:rsidR="003C63B6" w:rsidRPr="001D311A">
        <w:rPr>
          <w:rFonts w:ascii="PT Serif" w:hAnsi="PT Serif"/>
          <w:i w:val="0"/>
          <w:sz w:val="14"/>
          <w:lang w:val="en-US"/>
        </w:rPr>
        <w:t xml:space="preserve">October </w:t>
      </w:r>
      <w:r w:rsidR="00C64D3D" w:rsidRPr="001D311A">
        <w:rPr>
          <w:rFonts w:ascii="PT Serif" w:hAnsi="PT Serif"/>
          <w:i w:val="0"/>
          <w:sz w:val="14"/>
          <w:lang w:val="en-US"/>
        </w:rPr>
        <w:t>2</w:t>
      </w:r>
      <w:r w:rsidR="00381649" w:rsidRPr="001D311A">
        <w:rPr>
          <w:rFonts w:ascii="PT Serif" w:hAnsi="PT Serif"/>
          <w:i w:val="0"/>
          <w:sz w:val="14"/>
          <w:lang w:val="en-US"/>
        </w:rPr>
        <w:t>7</w:t>
      </w:r>
      <w:r w:rsidRPr="001D311A">
        <w:rPr>
          <w:rFonts w:ascii="PT Serif" w:hAnsi="PT Serif"/>
          <w:i w:val="0"/>
          <w:sz w:val="14"/>
          <w:lang w:val="en-US"/>
        </w:rPr>
        <w:t>, 20</w:t>
      </w:r>
      <w:r w:rsidR="00AF72B7" w:rsidRPr="001D311A">
        <w:rPr>
          <w:rFonts w:ascii="PT Serif" w:hAnsi="PT Serif"/>
          <w:i w:val="0"/>
          <w:sz w:val="14"/>
          <w:lang w:val="en-US"/>
        </w:rPr>
        <w:t>2</w:t>
      </w:r>
      <w:r w:rsidR="00B15EBC" w:rsidRPr="001D311A">
        <w:rPr>
          <w:rFonts w:ascii="PT Serif" w:hAnsi="PT Serif"/>
          <w:i w:val="0"/>
          <w:sz w:val="14"/>
          <w:lang w:val="en-US"/>
        </w:rPr>
        <w:t>1</w:t>
      </w:r>
      <w:r w:rsidRPr="001D311A">
        <w:rPr>
          <w:rFonts w:ascii="PT Serif" w:hAnsi="PT Serif"/>
          <w:i w:val="0"/>
          <w:sz w:val="14"/>
          <w:lang w:val="en-US"/>
        </w:rPr>
        <w:t>.</w:t>
      </w:r>
    </w:p>
    <w:p w14:paraId="3721CC8A" w14:textId="6E4FAB00" w:rsidR="006A16AD" w:rsidRPr="001D311A" w:rsidRDefault="006A16AD" w:rsidP="001D311A">
      <w:pPr>
        <w:pStyle w:val="aendereco"/>
        <w:widowControl w:val="0"/>
        <w:spacing w:after="0"/>
        <w:jc w:val="right"/>
        <w:rPr>
          <w:rFonts w:ascii="PT Serif" w:hAnsi="PT Serif"/>
          <w:i w:val="0"/>
          <w:sz w:val="14"/>
          <w:lang w:val="en-US"/>
        </w:rPr>
      </w:pPr>
      <w:r w:rsidRPr="001D311A">
        <w:rPr>
          <w:rFonts w:ascii="PT Serif" w:hAnsi="PT Serif"/>
          <w:i w:val="0"/>
          <w:sz w:val="14"/>
          <w:lang w:val="en-US"/>
        </w:rPr>
        <w:t xml:space="preserve">Accepted on </w:t>
      </w:r>
      <w:r w:rsidR="00381649" w:rsidRPr="001D311A">
        <w:rPr>
          <w:rFonts w:ascii="PT Serif" w:hAnsi="PT Serif"/>
          <w:i w:val="0"/>
          <w:sz w:val="14"/>
          <w:lang w:val="en-US"/>
        </w:rPr>
        <w:t>February</w:t>
      </w:r>
      <w:r w:rsidR="008F5C63" w:rsidRPr="001D311A">
        <w:rPr>
          <w:rFonts w:ascii="PT Serif" w:hAnsi="PT Serif"/>
          <w:i w:val="0"/>
          <w:sz w:val="14"/>
          <w:lang w:val="en-US"/>
        </w:rPr>
        <w:t xml:space="preserve"> </w:t>
      </w:r>
      <w:r w:rsidR="00ED0708" w:rsidRPr="001D311A">
        <w:rPr>
          <w:rFonts w:ascii="PT Serif" w:hAnsi="PT Serif"/>
          <w:i w:val="0"/>
          <w:sz w:val="14"/>
          <w:lang w:val="en-US"/>
        </w:rPr>
        <w:t>0</w:t>
      </w:r>
      <w:r w:rsidR="00381649" w:rsidRPr="001D311A">
        <w:rPr>
          <w:rFonts w:ascii="PT Serif" w:hAnsi="PT Serif"/>
          <w:i w:val="0"/>
          <w:sz w:val="14"/>
          <w:lang w:val="en-US"/>
        </w:rPr>
        <w:t>4</w:t>
      </w:r>
      <w:r w:rsidRPr="001D311A">
        <w:rPr>
          <w:rFonts w:ascii="PT Serif" w:hAnsi="PT Serif"/>
          <w:i w:val="0"/>
          <w:sz w:val="14"/>
          <w:lang w:val="en-US"/>
        </w:rPr>
        <w:t>, 20</w:t>
      </w:r>
      <w:r w:rsidR="008C6D60" w:rsidRPr="001D311A">
        <w:rPr>
          <w:rFonts w:ascii="PT Serif" w:hAnsi="PT Serif"/>
          <w:i w:val="0"/>
          <w:sz w:val="14"/>
          <w:lang w:val="en-US"/>
        </w:rPr>
        <w:t>2</w:t>
      </w:r>
      <w:r w:rsidR="00C64D3D" w:rsidRPr="001D311A">
        <w:rPr>
          <w:rFonts w:ascii="PT Serif" w:hAnsi="PT Serif"/>
          <w:i w:val="0"/>
          <w:sz w:val="14"/>
          <w:lang w:val="en-US"/>
        </w:rPr>
        <w:t>2</w:t>
      </w:r>
      <w:r w:rsidRPr="001D311A">
        <w:rPr>
          <w:rFonts w:ascii="PT Serif" w:hAnsi="PT Serif"/>
          <w:i w:val="0"/>
          <w:sz w:val="14"/>
          <w:lang w:val="en-US"/>
        </w:rPr>
        <w:t>.</w:t>
      </w:r>
    </w:p>
    <w:p w14:paraId="26B0A014" w14:textId="77777777" w:rsidR="00CE675A" w:rsidRPr="001D311A" w:rsidRDefault="00B15EBC" w:rsidP="001D311A">
      <w:pPr>
        <w:pStyle w:val="acitacao"/>
        <w:widowControl w:val="0"/>
        <w:spacing w:before="240"/>
        <w:ind w:left="0"/>
        <w:rPr>
          <w:rFonts w:ascii="PT Serif" w:hAnsi="PT Serif"/>
          <w:b/>
          <w:sz w:val="24"/>
          <w:shd w:val="clear" w:color="auto" w:fill="FFFFFF"/>
        </w:rPr>
      </w:pPr>
      <w:r w:rsidRPr="001D311A">
        <w:rPr>
          <w:rFonts w:ascii="PT Serif" w:hAnsi="PT Serif"/>
          <w:b/>
          <w:sz w:val="24"/>
          <w:shd w:val="clear" w:color="auto" w:fill="FFFFFF"/>
        </w:rPr>
        <w:t>In</w:t>
      </w:r>
      <w:r w:rsidR="00C64D3D" w:rsidRPr="001D311A">
        <w:rPr>
          <w:rFonts w:ascii="PT Serif" w:hAnsi="PT Serif"/>
          <w:b/>
          <w:sz w:val="24"/>
          <w:shd w:val="clear" w:color="auto" w:fill="FFFFFF"/>
        </w:rPr>
        <w:t>trodu</w:t>
      </w:r>
      <w:r w:rsidR="003C63B6" w:rsidRPr="001D311A">
        <w:rPr>
          <w:rFonts w:ascii="PT Serif" w:hAnsi="PT Serif"/>
          <w:b/>
          <w:sz w:val="24"/>
          <w:shd w:val="clear" w:color="auto" w:fill="FFFFFF"/>
        </w:rPr>
        <w:t>ção</w:t>
      </w:r>
    </w:p>
    <w:p w14:paraId="60F9DFDA" w14:textId="77777777" w:rsidR="002B2671" w:rsidRPr="001D311A" w:rsidRDefault="002B2671" w:rsidP="001D311A">
      <w:pPr>
        <w:pStyle w:val="ActaPARAGARAFOPTSerif"/>
        <w:widowControl w:val="0"/>
      </w:pPr>
      <w:r w:rsidRPr="001D311A">
        <w:t xml:space="preserve">Este artigo aborda a relação da escolaridade com planejamento familiar, principalmente no momento da gravidez do primeiro filho. Sendo o resultado de pesquisa bibliográfica e pesquisa de campo. Elaborado a partir da problemática e da hipótese de que a escolaridade desempenha forte influência no planejamento familiar. E por este motivo, busca indagar se entre as pessoas com maior grau de escolaridade existe melhor planejamento da gravidez. Para situar a influência da escolaridade no planejamento familiar a pesquisa analisa também outras variáveis que podem estar ligadas com a questão estudada como a relação entre escolaridade e a idade da primeira gravidez, cruzando os dados também com a questão etária. </w:t>
      </w:r>
    </w:p>
    <w:p w14:paraId="43AF0CCF" w14:textId="7AF93EFF" w:rsidR="00FA1E6F" w:rsidRPr="001D311A" w:rsidRDefault="002B2671" w:rsidP="001D311A">
      <w:pPr>
        <w:pStyle w:val="ActaPARAGARAFOPTSerif"/>
        <w:widowControl w:val="0"/>
      </w:pPr>
      <w:r w:rsidRPr="001D311A">
        <w:t>O planejamento familiar abarca uma ampla discussão e envolve diversas áreas e níveis de atenção, incluí a participação comunitária. Sendo um dos fatores que possibilitam identificar e atender as necessidades das pessoas. O planejamento familiar é direito preconizado e amparado pela Constituição Federal, em seu artigo 226, parágrafo 7º, e pela Lei 9.263, de 1996, que o regulamenta (Pierre &amp; Clapis, 2010). No Brasil o planejamento familiar está ligado ao Programa de Assistência Integral à Saúde da Mulher (PAISM), que foi criado em 1984 e teve grande importância na política pública em área da saúde. O programa incluí a integralidade e a equidade na assistência à mulher, com vistas a abordar a saúde de maneira global, e em todas as fases do ciclo vital (</w:t>
      </w:r>
      <w:r w:rsidRPr="001D311A">
        <w:rPr>
          <w:lang w:val="pt-BR"/>
        </w:rPr>
        <w:t>Mozzaquatro</w:t>
      </w:r>
      <w:r w:rsidRPr="001D311A">
        <w:t xml:space="preserve"> &amp; Arpini, 2017).</w:t>
      </w:r>
    </w:p>
    <w:p w14:paraId="3E75ACEC" w14:textId="77777777" w:rsidR="002B2671" w:rsidRPr="001D311A" w:rsidRDefault="002B2671" w:rsidP="001D311A">
      <w:pPr>
        <w:pStyle w:val="ActaPARAGARAFOPTSerif"/>
        <w:widowControl w:val="0"/>
      </w:pPr>
      <w:r w:rsidRPr="001D311A">
        <w:t>Nos dias atuais as discussões sobre planejamento familiar romperam as fronteiras religiosas e passam a fazer parte das agendas de várias outras instituições, escola e serviços de saúde. À parte as questões demográficas que atenta para as indagações éticas, envolvidas em uma gravidez não planejada e as possíveis consequências para a mãe e a criança.</w:t>
      </w:r>
    </w:p>
    <w:p w14:paraId="43779CCC" w14:textId="77777777" w:rsidR="002B2671" w:rsidRPr="001D311A" w:rsidRDefault="002B2671" w:rsidP="001D311A">
      <w:pPr>
        <w:pStyle w:val="ActaPARAGARAFOPTSerif"/>
        <w:widowControl w:val="0"/>
      </w:pPr>
      <w:r w:rsidRPr="001D311A">
        <w:t xml:space="preserve">Evidências apontam que houve alteração significativa no Planejamento Familiar nas últimas décadas. De acordo com dados do UNICEF (O direito de ser adolescente, 2011) o aumento demográfico do início da década 1970 até hoje, caiu de 2,1% para 1,6% ao ano. Isto se deve a muitos fatores, como o uso do método anticoncepcional que passou a fazer parte da rotina de 50% das mulheres em idade fértil, a urbanização da sociedade, maior acesso à educação formal e outros. Dessa forma, o número médio de filhos por mulher em países em desenvolvimento caiu de 6 para 4. </w:t>
      </w:r>
    </w:p>
    <w:p w14:paraId="5EC70763" w14:textId="77777777" w:rsidR="002B2671" w:rsidRPr="001D311A" w:rsidRDefault="002B2671" w:rsidP="001D311A">
      <w:pPr>
        <w:pStyle w:val="ActaPARAGARAFOPTSerif"/>
        <w:widowControl w:val="0"/>
        <w:spacing w:line="280" w:lineRule="exact"/>
      </w:pPr>
      <w:r w:rsidRPr="001D311A">
        <w:t xml:space="preserve">A educação formal pode influenciar o cenário e mais especificamente, a educação sexual. No Brasil, a exemplo do que ocorreu na Europa, a medicina higienista se encarregou das questões que envolviam a sexualidade, e passou a associar determinadas práticas sexuais às doenças, e a interferir na educação escolar. Na época o colégio interno se tornou o modelo ideal para se educar os jovens e impedir que sofressem </w:t>
      </w:r>
      <w:r w:rsidRPr="001D311A">
        <w:rPr>
          <w:spacing w:val="-4"/>
        </w:rPr>
        <w:t>influências sexuais indesejáveis</w:t>
      </w:r>
      <w:r w:rsidRPr="001D311A">
        <w:rPr>
          <w:spacing w:val="-4"/>
          <w:vertAlign w:val="superscript"/>
        </w:rPr>
        <w:t xml:space="preserve"> </w:t>
      </w:r>
      <w:r w:rsidRPr="001D311A">
        <w:rPr>
          <w:spacing w:val="-4"/>
        </w:rPr>
        <w:t>(Ribeiro, 2004). A relação da medicina com a educação sexual no Brasil, foi se aprofundando ao longo do século XIX até metade do século XX. A partir da década de 1920 foram publicados dezenas de livros de educação e orientação sexual. Os livros eram de autorias de médicos, professores e sacerdotes, fundamentados por dados científicos da época, visavam orientar a prática sexual dos indivíduos (Ribeiro, 2004).</w:t>
      </w:r>
    </w:p>
    <w:p w14:paraId="14735388" w14:textId="77777777" w:rsidR="002B2671" w:rsidRPr="001D311A" w:rsidRDefault="002B2671" w:rsidP="001D311A">
      <w:pPr>
        <w:pStyle w:val="ActaPARAGARAFOPTSerif"/>
        <w:widowControl w:val="0"/>
      </w:pPr>
      <w:r w:rsidRPr="001D311A">
        <w:t xml:space="preserve">Somente na década de 1960 a educação sexual entra em algumas escolas brasileiras, e passa a fazer parte dos currículos escolares em São Paulo, Rio de Janeiro e Belo Horizonte. De 1964 a 1978 houve várias tentativas de tornar a educação sexual realmente efetiva nas escolas. Entretanto, todas as iniciativas foram barradas pelo Regime Militar, cujo governo reprimia não só as manifestações políticas, mas também censurava as expressões de sexualidade, e as implicações nos padrões de comportamento delas decorrentes. Durante a década de 1980 e nas seguintes, com a abertura política, foram retomadas as iniciativas e projetos de educação sexual nas escolas, mas usualmente tornavam-se projetos sem continuidade. </w:t>
      </w:r>
    </w:p>
    <w:p w14:paraId="275857D5" w14:textId="77777777" w:rsidR="002B2671" w:rsidRPr="001D311A" w:rsidRDefault="002B2671" w:rsidP="001D311A">
      <w:pPr>
        <w:pStyle w:val="ActaPARAGARAFOPTSerif"/>
        <w:widowControl w:val="0"/>
      </w:pPr>
      <w:r w:rsidRPr="001D311A">
        <w:t xml:space="preserve">A questão da educação sexual no Brasil, só se tornou política de governo com a criação dos Parâmetros Curriculares Nacional e somente em 1997 o tema orientação sexual passou a fazer parte dos PCNS, como tema </w:t>
      </w:r>
      <w:r w:rsidRPr="001D311A">
        <w:lastRenderedPageBreak/>
        <w:t>transversal. Nesse momento o Estado demonstra seu interesse, motivado pelo avanço da aids, outras doenças sexualmente transmissíveis e gravidez na adolescência. A partir desse momento a escola passa a ser o lugar onde ocorre o desenvolvido da criança, dos adolescentes e dos jovens. A partir de uma ação educativa, que permita a eles capacidades de discernir sobre a própria saúde, em relação à sexualidade (Parâmetros Curriculares Nacionais, 2000).</w:t>
      </w:r>
    </w:p>
    <w:p w14:paraId="032E4E8A" w14:textId="77777777" w:rsidR="002B2671" w:rsidRPr="001D311A" w:rsidRDefault="002B2671" w:rsidP="001D311A">
      <w:pPr>
        <w:pStyle w:val="ActaPARAGARAFOPTSerif"/>
        <w:widowControl w:val="0"/>
      </w:pPr>
      <w:bookmarkStart w:id="1" w:name="_Toc452386996"/>
      <w:bookmarkStart w:id="2" w:name="_Toc452387153"/>
      <w:bookmarkStart w:id="3" w:name="_Toc452387307"/>
      <w:bookmarkStart w:id="4" w:name="_Toc452388085"/>
      <w:bookmarkStart w:id="5" w:name="_Toc452390852"/>
      <w:bookmarkStart w:id="6" w:name="_Toc452390951"/>
      <w:bookmarkStart w:id="7" w:name="_Toc452391048"/>
      <w:bookmarkStart w:id="8" w:name="_Toc452559837"/>
      <w:bookmarkStart w:id="9" w:name="_Toc453059325"/>
      <w:bookmarkStart w:id="10" w:name="_Toc453059905"/>
      <w:bookmarkStart w:id="11" w:name="_Toc453059986"/>
      <w:bookmarkStart w:id="12" w:name="_Toc453060239"/>
      <w:bookmarkStart w:id="13" w:name="_Toc453087970"/>
      <w:bookmarkStart w:id="14" w:name="_Toc453104502"/>
      <w:r w:rsidRPr="001D311A">
        <w:t>A educação formal</w:t>
      </w:r>
      <w:bookmarkEnd w:id="1"/>
      <w:bookmarkEnd w:id="2"/>
      <w:bookmarkEnd w:id="3"/>
      <w:bookmarkEnd w:id="4"/>
      <w:bookmarkEnd w:id="5"/>
      <w:bookmarkEnd w:id="6"/>
      <w:bookmarkEnd w:id="7"/>
      <w:bookmarkEnd w:id="8"/>
      <w:bookmarkEnd w:id="9"/>
      <w:bookmarkEnd w:id="10"/>
      <w:bookmarkEnd w:id="11"/>
      <w:bookmarkEnd w:id="12"/>
      <w:bookmarkEnd w:id="13"/>
      <w:bookmarkEnd w:id="14"/>
      <w:r w:rsidRPr="001D311A">
        <w:t xml:space="preserve"> objetiva a transmissão da educação sexual aos jovens e adolescentes. É conveniente lembrar que os jovens do século XXI se comunicam e interagem com os adultos e com a sociedade de maneira tecnológica. As novas tecnologias da informação facilitaram a comunicação, e os jovens demonstram agilidade, habilidade de acesso às informações. As mudanças tecnológicas ocorridas na sociedade moderna provocaram um distanciamento no diálogo entre as gerações. Ainda, Carrier (1994) salienta que hoje estamos diante das primeiras gerações tecnológicas. O contato diário com as redes sociais é considerado por muitos educadores, excessivo. As informações têm modificado a forma dos relacionamentos entre os jovens, as famílias e os educadores.</w:t>
      </w:r>
      <w:bookmarkStart w:id="15" w:name="_Toc446443237"/>
      <w:bookmarkStart w:id="16" w:name="_Toc446882424"/>
      <w:r w:rsidRPr="001D311A">
        <w:t xml:space="preserve"> As dificuldades de comunicação e de relacionamento com o mundo dos jovens ocorrem em decorrência do desconhecimento e da resistência em relação ao próprio mundo.</w:t>
      </w:r>
    </w:p>
    <w:p w14:paraId="2287B48A" w14:textId="77777777" w:rsidR="002B2671" w:rsidRPr="001D311A" w:rsidRDefault="002B2671" w:rsidP="001D311A">
      <w:pPr>
        <w:pStyle w:val="ActaPARAGARAFOPTSerif"/>
        <w:widowControl w:val="0"/>
      </w:pPr>
      <w:r w:rsidRPr="001D311A">
        <w:t>Para Carrier (1994) o papel do educador na sociedade está baseado na redefinição de finalidades destinada à educação. Sendo assim, cabe a ele educar para a liberdade, formação humana integral desenvolvendo a inteligência, discernimento e responsabilidade ética. A educação sexual e a educação de um modo geral oferecida aos jovens, adolescentes, tem a pretensão de moldar comportamentos, seja nas escolas ou dentro do contexto familiar. Contudo, os aspectos da sexualidade ainda passam pela estabilização institucional, constituição familiar, procriação (Louro, 1997; Bernardi, 1985).</w:t>
      </w:r>
    </w:p>
    <w:p w14:paraId="4B25D2A6" w14:textId="77777777" w:rsidR="002B2671" w:rsidRPr="001D311A" w:rsidRDefault="002B2671" w:rsidP="001D311A">
      <w:pPr>
        <w:pStyle w:val="ActaPARAGARAFOPTSerif"/>
        <w:widowControl w:val="0"/>
      </w:pPr>
      <w:r w:rsidRPr="001D311A">
        <w:t>Entre 1997/99 o governo federal brasileiro tomou a iniciativa de incluir a sexualidade na perspectiva do gênero como temática de discussão nas escolas. A proposta desde então visa debater em sala de aula, temas relevantes para a sociedade, através de conteúdos escolares. Entre os temas estão inclusos a ética, a pluralidade cultural, o meio ambiente, a saúde, o trabalho, o consumo, e a educação para a sexualidade. A proposta está voltada para a prevenção de doenças, mas com abertura para discutir a sexualidade em uma perspectiva de gênero. Os temas são incorporados de forma transversal nos currículos. Esta transversalidade pode ocorrer mediante a programação dos conteúdos ou diante de questões relacionadas a temática. Os conteúdos estão organizados em três blocos: Corpo e matriz da sexualidade; Relações de gênero; Prevenção das doenças ISTS/HIV/AIDS (Parâmetros Curriculares Nacionais, 2000).</w:t>
      </w:r>
    </w:p>
    <w:p w14:paraId="050F03D9" w14:textId="77777777" w:rsidR="002B2671" w:rsidRPr="001D311A" w:rsidRDefault="002B2671" w:rsidP="001D311A">
      <w:pPr>
        <w:pStyle w:val="ActaPARAGARAFOPTSerif"/>
        <w:widowControl w:val="0"/>
        <w:rPr>
          <w:spacing w:val="-4"/>
        </w:rPr>
      </w:pPr>
      <w:r w:rsidRPr="001D311A">
        <w:rPr>
          <w:spacing w:val="-4"/>
        </w:rPr>
        <w:t>De acordo com as orientações dos Parâmetros Curriculares Nacionais (PCNS), não se deve criar novas disciplinas para discutir as temáticas previstas como temas transversais, mas incorporá-las nas discussões em todos os campos do conhecimento. Altmann (2001) aponta os PCNS em relação as orientações sexuais, os conteúdos trabalhados na escola devem favorecer a compreensão do ato sexual e da intimidade e questões similares, pertinentes à sexualidade de jovens e adultos. Outro fato a considerar é que a experimentação erótica, a curiosidade e o desejo é visto como comum quando ocorrer a dois. Deste modo, a masturbação e as outras formas de manifestação da sexualidade, até mesmo no âmbito individual não estão contempladas de maneira clara. Sendo que o diálogo entre as diversas disciplinas propõe promover a transdisciplinaridade (Altmann, 2001).</w:t>
      </w:r>
    </w:p>
    <w:p w14:paraId="2C1351A2" w14:textId="77777777" w:rsidR="002B2671" w:rsidRPr="001D311A" w:rsidRDefault="002B2671" w:rsidP="001D311A">
      <w:pPr>
        <w:pStyle w:val="ActaPARAGARAFOPTSerif"/>
        <w:widowControl w:val="0"/>
        <w:spacing w:line="280" w:lineRule="exact"/>
      </w:pPr>
      <w:r w:rsidRPr="001D311A">
        <w:t>Os motivos que levaram o governo a pensar na educação sexual em sala de aula são diversos. Entre eles estão, a diminuição da gravidez precoce que continua sendo um dos fatores que afastam as jovens da escola. As PCNS visavam estimular o debate sobre a gravidez na adolescência e os altos índices de HIV/AIDS, ocorridos na década de 1980. Os objetivos eram:</w:t>
      </w:r>
    </w:p>
    <w:p w14:paraId="7C2F775C" w14:textId="0DE03FF8" w:rsidR="002B2671" w:rsidRPr="001D311A" w:rsidRDefault="002B2671" w:rsidP="001D311A">
      <w:pPr>
        <w:pStyle w:val="ActaPARAGARAFOPTSerif"/>
        <w:widowControl w:val="0"/>
        <w:spacing w:before="120" w:after="120"/>
        <w:ind w:left="425" w:firstLine="0"/>
        <w:rPr>
          <w:sz w:val="18"/>
        </w:rPr>
      </w:pPr>
      <w:r w:rsidRPr="001D311A">
        <w:rPr>
          <w:sz w:val="18"/>
        </w:rPr>
        <w:t xml:space="preserve">Promover reflexões e discussões técnicas com professores, equipes pedagógicas, pais e responsáveis, com a finalidade de sistematizar a ação pedagógica para o desenvolvimento humano, levando em conta os princípios morais de cada um dos envolvidos e respeitando os Direitos Humanos (Brasil, </w:t>
      </w:r>
      <w:r w:rsidR="00125F87" w:rsidRPr="001D311A">
        <w:rPr>
          <w:sz w:val="18"/>
          <w:lang w:val="pt-BR"/>
        </w:rPr>
        <w:t>1997</w:t>
      </w:r>
      <w:r w:rsidR="001E1DCD" w:rsidRPr="001D311A">
        <w:rPr>
          <w:sz w:val="18"/>
          <w:lang w:val="pt-BR"/>
        </w:rPr>
        <w:t>, p.</w:t>
      </w:r>
      <w:r w:rsidR="00EA2765" w:rsidRPr="001D311A">
        <w:rPr>
          <w:sz w:val="18"/>
          <w:lang w:val="pt-BR"/>
        </w:rPr>
        <w:t xml:space="preserve"> </w:t>
      </w:r>
      <w:r w:rsidR="001E1DCD" w:rsidRPr="001D311A">
        <w:rPr>
          <w:sz w:val="18"/>
          <w:lang w:val="pt-BR"/>
        </w:rPr>
        <w:t>287</w:t>
      </w:r>
      <w:r w:rsidRPr="001D311A">
        <w:rPr>
          <w:sz w:val="18"/>
        </w:rPr>
        <w:t xml:space="preserve">). </w:t>
      </w:r>
    </w:p>
    <w:p w14:paraId="4402F783" w14:textId="77777777" w:rsidR="002B2671" w:rsidRPr="001D311A" w:rsidRDefault="002B2671" w:rsidP="001D311A">
      <w:pPr>
        <w:pStyle w:val="ActaPARAGARAFOPTSerif"/>
        <w:widowControl w:val="0"/>
      </w:pPr>
      <w:r w:rsidRPr="001D311A">
        <w:t>A educação sexual nas escolas preconiza o aspecto biológico e informativo. A retomada do discurso acerca da sexualidade, ainda apresenta um viés higienista e indica censuras advindas da sociedade. A saúde passa a ser entendida como um direito inerente ao exercício da cidadania. Historicamente no Brasil, o conceito de saúde foi inserido nas escolas com o objetivo de capacitar estudantes para as tomadas de decisões e respostas de controle social (Maia, 2004).</w:t>
      </w:r>
    </w:p>
    <w:p w14:paraId="40DE366E" w14:textId="77777777" w:rsidR="002B2671" w:rsidRPr="001D311A" w:rsidRDefault="002B2671" w:rsidP="001D311A">
      <w:pPr>
        <w:pStyle w:val="ActaPARAGARAFOPTSerif"/>
        <w:widowControl w:val="0"/>
        <w:rPr>
          <w:spacing w:val="-4"/>
        </w:rPr>
      </w:pPr>
      <w:r w:rsidRPr="001D311A">
        <w:rPr>
          <w:spacing w:val="-4"/>
        </w:rPr>
        <w:t xml:space="preserve">Ainda que os PCNS apresentem propostas educativas e reflexivas, a intenção da orientação destinada aos jovens e adolescentes são destinadas à alertas de ‘malefícios da prática sexual’. A proposta da educação sexual nas escolas enfatizam os aspectos genital da sexualidade, assim repetem a mesma educação do século XIX e anteriores. Ao invés de promover uma educação sexual em âmbito amplo que considere os aspectos culturais, sociais e as </w:t>
      </w:r>
      <w:r w:rsidRPr="001D311A">
        <w:rPr>
          <w:spacing w:val="-4"/>
        </w:rPr>
        <w:lastRenderedPageBreak/>
        <w:t>particularidades individuais dentro de um contexto coletivo. Para que proporcione troca de informações e propicie várias discussões a respeito das dimensões da sexualidade. Considerando os valores, atitudes, que ofereçam respeito à vida, a responsabilidade, a justiça, a solidariedade e a equidade (Maia, 2004; Melo, 2004).</w:t>
      </w:r>
    </w:p>
    <w:p w14:paraId="27DAEBA2" w14:textId="482C166F" w:rsidR="002B2671" w:rsidRPr="001D311A" w:rsidRDefault="002B2671" w:rsidP="001D311A">
      <w:pPr>
        <w:pStyle w:val="ActaPARAGARAFOPTSerif"/>
        <w:widowControl w:val="0"/>
      </w:pPr>
      <w:r w:rsidRPr="001D311A">
        <w:t>Em relação a gravidez das jovens, os Parâmetros Curriculares Nacionais (PCNS) ainda apontam a necessidade de ampliação dos objetivos voltados aos educadores. Ainda o número de jovens estudantes gravidas, o abandono as salas de aula decorrentes da gravidez e também após a gestação. O Ministério da Educação, afirma que não têm programas específicos para este público (mães e gestantes em idade escolar que desistem dos estudos). Mas existe em desenvolvimento dois programas de prevenção a gravidez na adolescência e oferta de creches (Moreno &amp; Gonçalves, 2015). Outra iniciativa do Ministério da Educação é o projeto: Saúde e Prevenção nas Escolas (SPE) (Decreto nº 6</w:t>
      </w:r>
      <w:r w:rsidR="00ED0708" w:rsidRPr="001D311A">
        <w:rPr>
          <w:lang w:val="pt-BR"/>
        </w:rPr>
        <w:t>.</w:t>
      </w:r>
      <w:r w:rsidRPr="001D311A">
        <w:t>286</w:t>
      </w:r>
      <w:r w:rsidR="00ED0708" w:rsidRPr="001D311A">
        <w:rPr>
          <w:lang w:val="pt-BR"/>
        </w:rPr>
        <w:t>/</w:t>
      </w:r>
      <w:r w:rsidRPr="001D311A">
        <w:t>2007</w:t>
      </w:r>
      <w:r w:rsidR="00BE2FED" w:rsidRPr="001D311A">
        <w:rPr>
          <w:lang w:val="pt-BR"/>
        </w:rPr>
        <w:t>;</w:t>
      </w:r>
      <w:r w:rsidRPr="001D311A">
        <w:t xml:space="preserve"> Portaria nº</w:t>
      </w:r>
      <w:r w:rsidR="00ED0708" w:rsidRPr="001D311A">
        <w:rPr>
          <w:lang w:val="pt-BR"/>
        </w:rPr>
        <w:t xml:space="preserve"> </w:t>
      </w:r>
      <w:r w:rsidRPr="001D311A">
        <w:t>1</w:t>
      </w:r>
      <w:r w:rsidR="00ED0708" w:rsidRPr="001D311A">
        <w:rPr>
          <w:lang w:val="pt-BR"/>
        </w:rPr>
        <w:t>.</w:t>
      </w:r>
      <w:r w:rsidRPr="001D311A">
        <w:t>861</w:t>
      </w:r>
      <w:r w:rsidR="00ED0708" w:rsidRPr="001D311A">
        <w:rPr>
          <w:lang w:val="pt-BR"/>
        </w:rPr>
        <w:t>/</w:t>
      </w:r>
      <w:r w:rsidRPr="001D311A">
        <w:t>2008) lançado em Curitiba em 2003. O projeto visa à construção de políticas públicas integradas, conduzido pelos Ministérios da Saúde, Educação, Unesco e Unicef, desenvolvido em todos os Estados da federação, com o objetivo de promover ações de prevenção e atenção à saúde.</w:t>
      </w:r>
    </w:p>
    <w:p w14:paraId="148E7F3E" w14:textId="77777777" w:rsidR="002B2671" w:rsidRPr="001D311A" w:rsidRDefault="002B2671" w:rsidP="001D311A">
      <w:pPr>
        <w:pStyle w:val="ActaPARAGARAFOPTSerif"/>
        <w:widowControl w:val="0"/>
      </w:pPr>
      <w:r w:rsidRPr="001D311A">
        <w:t>De abordagem que prioriza a prevenção de ISTS/HIV/ AIDS, a gravidez na adolescência e o uso de drogas. E também no espaço escolar ocupa-se das relações de gênero e diversidade sexual. A ação está apoiada na formação continuada de profissionais e na produção de materiais didáticos, disponibilização de preservativos nas escolas. O foco principal é a redução da vulnerabilidade de adolescentes e jovens, e as doenças sexualmente transmissíveis e ao HIV/AIDS (Direitos Sexuais, Direitos Reprodutivos e Métodos Anticoncepcionais, 2006).</w:t>
      </w:r>
    </w:p>
    <w:p w14:paraId="39B43BC0" w14:textId="77777777" w:rsidR="002B2671" w:rsidRPr="001D311A" w:rsidRDefault="002B2671" w:rsidP="001D311A">
      <w:pPr>
        <w:pStyle w:val="ActaPARAGARAFOPTSerif"/>
        <w:widowControl w:val="0"/>
      </w:pPr>
      <w:r w:rsidRPr="001D311A">
        <w:t xml:space="preserve">No âmbito do Ministério da Saúde, o projeto Rede Cegonha, presente em 85% dos munícipios do país, cujo, objetivo é criar uma rede de cuidados para assegurar o direito das mulheres ao planejamento reprodutivo e a atenção humanizada durante a gravidez, o parto e o puerpério. Com o intuito de reduzir a mortalidade infantil e materna. Seguindo a mesma linha de orientação dos PCNS. A UNESCO no Brasil elaborou um documento com orientações técnicas de educação em sexualidade, voltadas ao cenário brasileiro. A proposta apresenta algumas abordagens e princípios no processo de aprendizagem acerca da dinâmica da sexualidade. A intenção do documento é orientar o desenvolvimento de currículos, que devem ser adaptados de acordo com a realidade local. Pretendendo-se: </w:t>
      </w:r>
    </w:p>
    <w:p w14:paraId="52650080" w14:textId="77777777" w:rsidR="002B2671" w:rsidRPr="001D311A" w:rsidRDefault="002B2671" w:rsidP="001D311A">
      <w:pPr>
        <w:pStyle w:val="ActaPARAGARAFOPTSerif"/>
        <w:widowControl w:val="0"/>
        <w:spacing w:before="120"/>
        <w:ind w:left="425" w:firstLine="0"/>
        <w:rPr>
          <w:sz w:val="18"/>
        </w:rPr>
      </w:pPr>
      <w:r w:rsidRPr="001D311A">
        <w:rPr>
          <w:sz w:val="18"/>
        </w:rPr>
        <w:t>Disponibilizar informações precisas que, despertem a curiosidade de crianças, adolescentes e jovens, envolvendo o crescimento e desenvolvimento, anatomia e fisiologia sexual, reprodução, gravidez e parto, HIV/AIDS/DSTs, vida familiar e relações interpessoais, cultura e sexualidade, comportamento sexual, diversidade sexual, abuso, violência baseada em gênero e práticas de risco e dano.</w:t>
      </w:r>
    </w:p>
    <w:p w14:paraId="07D120D8" w14:textId="77777777" w:rsidR="002B2671" w:rsidRPr="001D311A" w:rsidRDefault="002B2671" w:rsidP="001D311A">
      <w:pPr>
        <w:pStyle w:val="ActaPARAGARAFOPTSerif"/>
        <w:widowControl w:val="0"/>
        <w:ind w:left="425" w:firstLine="0"/>
        <w:rPr>
          <w:sz w:val="18"/>
        </w:rPr>
      </w:pPr>
      <w:r w:rsidRPr="001D311A">
        <w:rPr>
          <w:sz w:val="18"/>
        </w:rPr>
        <w:t>Oferecer as crianças, os adolescentes e os jovens a oportunidade de explorar valores, atitudes e normas referentes à vivência da sexualidade (indivíduo, família, interpares e comunidade) ao comportamento sexual, à saúde, riscos e tomada de decisões, princípios de respeito, igualdade de gênero, direitos humanos.</w:t>
      </w:r>
    </w:p>
    <w:p w14:paraId="7CE5B8FC" w14:textId="77777777" w:rsidR="002B2671" w:rsidRPr="001D311A" w:rsidRDefault="002B2671" w:rsidP="001D311A">
      <w:pPr>
        <w:pStyle w:val="ActaPARAGARAFOPTSerif"/>
        <w:widowControl w:val="0"/>
        <w:ind w:left="425" w:firstLine="0"/>
        <w:rPr>
          <w:sz w:val="18"/>
        </w:rPr>
      </w:pPr>
      <w:r w:rsidRPr="001D311A">
        <w:rPr>
          <w:sz w:val="18"/>
        </w:rPr>
        <w:t xml:space="preserve">Facilitar a aquisição de habilidades importantes ao comportamento sexual para a tomada de decisões, autoconfiança, comunicação, negociação e capacidade de recusa da violência sexual. </w:t>
      </w:r>
    </w:p>
    <w:p w14:paraId="13F6966F" w14:textId="77777777" w:rsidR="002B2671" w:rsidRPr="001D311A" w:rsidRDefault="002B2671" w:rsidP="001D311A">
      <w:pPr>
        <w:pStyle w:val="ActaPARAGARAFOPTSerif"/>
        <w:widowControl w:val="0"/>
        <w:spacing w:after="120"/>
        <w:ind w:left="425" w:firstLine="0"/>
        <w:rPr>
          <w:sz w:val="18"/>
        </w:rPr>
      </w:pPr>
      <w:r w:rsidRPr="001D311A">
        <w:rPr>
          <w:sz w:val="18"/>
        </w:rPr>
        <w:t>Estimular crianças, adolescentes e jovens a assumir responsabilidades pelos próprios comportamentos e respeitar o direito dos outros, assim como estimular a aceitação, empatia, independente do estado de saúde ou orientação sexual (Orientações técnicas de educação em sexualidade para o cenário brasileiro, 2014).</w:t>
      </w:r>
    </w:p>
    <w:p w14:paraId="75F5CF9A" w14:textId="77777777" w:rsidR="002B2671" w:rsidRPr="001D311A" w:rsidRDefault="002B2671" w:rsidP="001D311A">
      <w:pPr>
        <w:pStyle w:val="ActaPARAGARAFOPTSerif"/>
        <w:widowControl w:val="0"/>
        <w:rPr>
          <w:spacing w:val="-4"/>
        </w:rPr>
      </w:pPr>
      <w:r w:rsidRPr="001D311A">
        <w:rPr>
          <w:spacing w:val="-4"/>
        </w:rPr>
        <w:t xml:space="preserve">Além disso, a UNESCO atua junto a entidades e movimentos sociais para que a educação da sexualidade seja reconhecida como parte dos direitos humanos, direitos sexuais e reprodutivos. Envolvendo a ética, a liberdade, a autonomia e a qualidade de vida. Assim, Cerqueira, Miguez, </w:t>
      </w:r>
      <w:hyperlink r:id="rId8" w:history="1">
        <w:r w:rsidRPr="001D311A">
          <w:rPr>
            <w:spacing w:val="-4"/>
          </w:rPr>
          <w:t>Meroni</w:t>
        </w:r>
      </w:hyperlink>
      <w:r w:rsidRPr="001D311A">
        <w:rPr>
          <w:spacing w:val="-4"/>
        </w:rPr>
        <w:t xml:space="preserve"> e Verreschi (2011) enfoca que um dos problemas da educação sexual, está em fortalecer e capacitar os jovens e adolescentes para o enfrentamento dos desafios. Confirmando a necessidade de argumentar com os profissionais, responsáveis envolvidos na qualidade das informações transmitidas aos jovens e adolescentes no âmbito da temática sexualidade. </w:t>
      </w:r>
    </w:p>
    <w:p w14:paraId="722A3862" w14:textId="77777777" w:rsidR="002B2671" w:rsidRPr="001D311A" w:rsidRDefault="002B2671" w:rsidP="001D311A">
      <w:pPr>
        <w:pStyle w:val="ActaPARAGARAFOPTSerif"/>
        <w:widowControl w:val="0"/>
      </w:pPr>
      <w:r w:rsidRPr="001D311A">
        <w:t>Como consequência da herança histórica, quase todas as informações sobre gravidez estão voltadas ao sexo feminino. Quando se fala em sexualidade, planejamento familiar e parentalidade. As pesquisas demonstram o impacto da gravidez na vida das adolescentes e jovens. Mas poucas tratam a gravidez na perspectiva do homem jovem e adolescente. Incorre no tema do aborto, ou mesmo mães solteiras adultas. Estudos epidemiológicos são fundamentais para esclarecer muitas questões sobre a paternidade na adolescência. Sendo fundamental a compreensão dos fenômenos para implementar políticas de saúde pública e prevenção, destinadas ao atendimento de adolescentes. (Levandowski &amp; Piccinini, 2004).</w:t>
      </w:r>
    </w:p>
    <w:p w14:paraId="58C2081A" w14:textId="77777777" w:rsidR="002B2671" w:rsidRPr="001D311A" w:rsidRDefault="002B2671" w:rsidP="001D311A">
      <w:pPr>
        <w:pStyle w:val="ActaPARAGARAFOPTSerif"/>
        <w:widowControl w:val="0"/>
        <w:rPr>
          <w:spacing w:val="-4"/>
        </w:rPr>
      </w:pPr>
      <w:r w:rsidRPr="001D311A">
        <w:rPr>
          <w:spacing w:val="-4"/>
        </w:rPr>
        <w:t xml:space="preserve">A gravidez na adolescência além de ocorrer muito cedo na vida da mulher, muitas vezes traz consigo o não reconhecimento da paternidade. Podendo incorrer em vários problemas na vida da jovem mãe e do filho. O cuidado </w:t>
      </w:r>
      <w:r w:rsidRPr="001D311A">
        <w:rPr>
          <w:spacing w:val="-4"/>
        </w:rPr>
        <w:lastRenderedPageBreak/>
        <w:t>com o filho, fica muitas vezes subordinado à responsabilidade da mãe e também envolve as famílias maternas, ou seja, a manutenção das despesas com a educação e a sobrevivência de ambos. Alguns autores afirmam que, o enfoque sobre gravidez e paternidade são direcionados para ocorrências na fase adulta. Quando envolve gravidez na adolescência a abordagem prevalece sobre a ótica da parte materna. Para as jovens e adolescentes a gravidez pode trazer uma série de mudanças físicas, psicológicas, sociais e econômicas (Paulino, Patias, &amp; Dias, 2013).</w:t>
      </w:r>
    </w:p>
    <w:p w14:paraId="26BDBB11" w14:textId="77777777" w:rsidR="002B2671" w:rsidRPr="001D311A" w:rsidRDefault="002B2671" w:rsidP="001D311A">
      <w:pPr>
        <w:pStyle w:val="ActaPARAGARAFOPTSerif"/>
        <w:widowControl w:val="0"/>
      </w:pPr>
      <w:r w:rsidRPr="001D311A">
        <w:t>A paternidade na adolescência de acordo com Lyra da Fonseca (1997) tem cobertura no silêncio e timidamente mostra uma relação nem sempre honesta da sociedade adulta para com o jovem, anulando a paternidade. E com isso, pode incentivar socialmente o jovem adolescente menino, a não prevenção. A mudança de mentalidade sobre a paternidade inclui a participação masculina. Por isso é necessário romper barreiras culturais e ideológicas, que são alimentadas pela sociedade. Historicamente os cuidados dispensados as crianças é obrigação da mulher e o homem é considerado inábil para lidar com elas. Para o Lyra da Fonseca (1997) uma possibilidade está em intervenções intensivas realizadas aos jovens, adolescentes masculinos com informações específicas destinadas ao auxílio de responsabilidades decorrentes da paternidade.</w:t>
      </w:r>
    </w:p>
    <w:p w14:paraId="57BE4B0C" w14:textId="77777777" w:rsidR="002B2671" w:rsidRPr="001D311A" w:rsidRDefault="002B2671" w:rsidP="001D311A">
      <w:pPr>
        <w:pStyle w:val="ActaPARAGARAFOPTSerif"/>
        <w:widowControl w:val="0"/>
      </w:pPr>
      <w:r w:rsidRPr="001D311A">
        <w:t>A escola mesmo sendo considerada um ambiente hostil à sexualidade, constitui um importante agente de vivência da sexualidade. Isto, pode ser observado no próprio convívio escolar. O trabalho de educação sexual realizado nas escolas ainda necessita de abordagem diferenciada daquela realizada no âmbito familiar. Os pais exercem de forma legítima seu papel transmitindo valores aos filhos. Cabe a escola ampliar o conhecimento, proporcionando condições favoráveis para que os jovens e adolescentes possam refletir e opinar (Sayão, 1997).</w:t>
      </w:r>
    </w:p>
    <w:p w14:paraId="3A51FD53" w14:textId="77777777" w:rsidR="002B2671" w:rsidRPr="001D311A" w:rsidRDefault="002B2671" w:rsidP="001D311A">
      <w:pPr>
        <w:pStyle w:val="ActaPARAGARAFOPTSerif"/>
        <w:widowControl w:val="0"/>
      </w:pPr>
      <w:r w:rsidRPr="001D311A">
        <w:t>Determinados seguimentos da sociedade acreditam que as arguições sobre a sexualidade e o sexo com os jovens e adolescentes, induziriam eles, à prática do sexo. A desinformação e a fragilidade da educação sexual é uma questão que ainda precisa de melhor elaboração. Os professores estão preocupados em ministrar os conteúdos das matérias básicas do currículo escolar. Sendo assim, a educação sexual fica muitas vezes restrita a projetos individuais. A aprendizagem, a reflexão sobre a sexualidade também são necessárias aos profissionais de saúde, mesmo que eles não estão diretamente ligados a educação dos jovens. Pois, os jovens e adolescentes podem muitas vezes procurar os profissionais de saúde em determinados momentos para solicitar noções de cuidados à saúde sexual.</w:t>
      </w:r>
    </w:p>
    <w:p w14:paraId="76703D8E" w14:textId="77777777" w:rsidR="002B2671" w:rsidRPr="001D311A" w:rsidRDefault="002B2671" w:rsidP="001D311A">
      <w:pPr>
        <w:pStyle w:val="ActaPARAGARAFOPTSerif"/>
        <w:widowControl w:val="0"/>
        <w:rPr>
          <w:spacing w:val="4"/>
        </w:rPr>
      </w:pPr>
      <w:r w:rsidRPr="001D311A">
        <w:rPr>
          <w:spacing w:val="4"/>
        </w:rPr>
        <w:t>O programa educacional adotado em vinte escolas no Estado de Minas Gerais, indica que quando a educação sexual é uma proposta continuada e com a participação ativa dos alunos, ela consegue modificar os comportamentos sexuais de jovens e adolescentes. O Programa de Educação Afetivo-Sexual, propôs atividade para 4.795 alunos, com debates de temas relacionados ao comportamento sexual responsável e com duração de um ano letivo. Os pesquisadores apontam que o programa gerou mudanças significativas no comportamento sexual dos alunos. Ainda observaram que as arguições periódicas dos jovens e adolescentes sobre sexualidade e sexo, não estimulou e nem retardou o início da primeira relação sexual (Hugo et al., 2011).</w:t>
      </w:r>
    </w:p>
    <w:p w14:paraId="4AF659B6" w14:textId="77777777" w:rsidR="002B2671" w:rsidRPr="001D311A" w:rsidRDefault="002B2671" w:rsidP="001D311A">
      <w:pPr>
        <w:pStyle w:val="ActaPARAGARAFOPTSerif"/>
        <w:widowControl w:val="0"/>
      </w:pPr>
      <w:r w:rsidRPr="001D311A">
        <w:t>Os professores consideram que o ambiente escolar é o local ideal para discutir assuntos relacionados à sexualidade. Porém admitem a falta de planejamento pedagógico em sala de aula e a continuidade de discussões que ampliem possíveis abordagens em relação ao tema da sexualidade. Muitas vezes o tema é tratado por meio de palestras, ou por iniciativas pessoais de alguns professores (Quirino, 2014).</w:t>
      </w:r>
    </w:p>
    <w:p w14:paraId="67DC6EF6" w14:textId="77777777" w:rsidR="002B2671" w:rsidRPr="001D311A" w:rsidRDefault="002B2671" w:rsidP="001D311A">
      <w:pPr>
        <w:pStyle w:val="ActaPARAGARAFOPTSerif"/>
        <w:widowControl w:val="0"/>
      </w:pPr>
      <w:r w:rsidRPr="001D311A">
        <w:t>A escola ainda mantém a ordem social vigente preconizada pela instituição familiar composta de pai, mãe e filho. Como consequência, aponta Bernardi (1985) a escola limita todo gesto sexual que não esteja orientado à fundação da família.  Por isso, quando o assunto é decorrente da temática da sexualidade e ultrapassam as cercanias das instituições familiares vigente são proibidas e desqualificadas pela escola.</w:t>
      </w:r>
    </w:p>
    <w:p w14:paraId="0E99B706" w14:textId="77777777" w:rsidR="002B2671" w:rsidRPr="001D311A" w:rsidRDefault="002B2671" w:rsidP="001D311A">
      <w:pPr>
        <w:pStyle w:val="ActaPARAGARAFOPTSerif"/>
        <w:widowControl w:val="0"/>
        <w:spacing w:line="280" w:lineRule="exact"/>
      </w:pPr>
      <w:r w:rsidRPr="001D311A">
        <w:t>Evidentemente que a sexualidade extrapola a questão reprodutiva, contudo evitar gravidez indesejada é uma das metas da educação sexual. Neste contexto e no âmbito das instituições escolares, de igrejas e de ambientes sociais, que se torna relevante valorizar, investigar a relação direta da educação formal, da escolaridade, com o planejamento familiar no momento de gravidez do primeiro filho. Deste modo em específico, a pesquisa busca apresentar às evidências dos dados levantados nas instituições.</w:t>
      </w:r>
    </w:p>
    <w:bookmarkEnd w:id="15"/>
    <w:bookmarkEnd w:id="16"/>
    <w:p w14:paraId="3A0F2AFC" w14:textId="77777777" w:rsidR="002B2671" w:rsidRPr="001D311A" w:rsidRDefault="002B2671" w:rsidP="001D311A">
      <w:pPr>
        <w:pStyle w:val="aTituloprincipal"/>
        <w:widowControl w:val="0"/>
        <w:pBdr>
          <w:top w:val="nil"/>
          <w:left w:val="nil"/>
          <w:bottom w:val="nil"/>
          <w:right w:val="nil"/>
          <w:between w:val="nil"/>
          <w:bar w:val="nil"/>
        </w:pBdr>
        <w:rPr>
          <w:rFonts w:ascii="PT Serif" w:eastAsia="Amerigo Md BT" w:hAnsi="PT Serif" w:cs="Amerigo Md BT"/>
          <w:bCs/>
          <w:kern w:val="32"/>
          <w:sz w:val="24"/>
          <w:szCs w:val="24"/>
          <w:u w:color="000000"/>
          <w:bdr w:val="nil"/>
          <w:lang w:val="pt-PT"/>
        </w:rPr>
      </w:pPr>
      <w:r w:rsidRPr="001D311A">
        <w:rPr>
          <w:rFonts w:ascii="PT Serif" w:eastAsia="Amerigo Md BT" w:hAnsi="PT Serif" w:cs="Amerigo Md BT"/>
          <w:bCs/>
          <w:kern w:val="32"/>
          <w:sz w:val="24"/>
          <w:szCs w:val="24"/>
          <w:u w:color="000000"/>
          <w:bdr w:val="nil"/>
          <w:lang w:val="pt-PT"/>
        </w:rPr>
        <w:t>Metodologia</w:t>
      </w:r>
    </w:p>
    <w:p w14:paraId="72F0DC29" w14:textId="77777777" w:rsidR="002B2671" w:rsidRPr="001D311A" w:rsidRDefault="002B2671" w:rsidP="001D311A">
      <w:pPr>
        <w:pStyle w:val="ActaPARAGARAFOPTSerif"/>
        <w:widowControl w:val="0"/>
      </w:pPr>
      <w:r w:rsidRPr="001D311A">
        <w:t xml:space="preserve">Trata-se de pesquisa exploratório-descritiva com abordagem quantitativa, desenvolvida pelo método de pesquisa transversal, cuja pesquisa de campo foi efetivada a partir da aplicação do instrumento de pesquisa Planejamento da Parentalidade no Contexto da Bioética (Sanches, Krum, Rigoni, Sato, &amp; Santos, 2015). O instrumento de pesquisa consta de 56 questões relacionadas ao planejamento familiar. O referido instrumento </w:t>
      </w:r>
      <w:r w:rsidRPr="001D311A">
        <w:lastRenderedPageBreak/>
        <w:t xml:space="preserve">viabiliza identificar, entre outros elementos, a influência da escolaridade no planejamento familiar. Neste artigo foram analisadas as questões relacionadas com a escolaridade e a idade do (ou da) participante no momento da gravidez do primeiro filho, bem como se esta gravidez fora planejada ou não. </w:t>
      </w:r>
    </w:p>
    <w:p w14:paraId="1D3B1033" w14:textId="77777777" w:rsidR="002B2671" w:rsidRPr="001D311A" w:rsidRDefault="002B2671" w:rsidP="001D311A">
      <w:pPr>
        <w:pStyle w:val="ActaPARAGARAFOPTSerif"/>
        <w:widowControl w:val="0"/>
        <w:spacing w:line="280" w:lineRule="exact"/>
      </w:pPr>
      <w:r w:rsidRPr="001D311A">
        <w:t xml:space="preserve">Deste modo esta pesquisa é parte de um projeto aprovado pelo Comitê de Ética em Pesquisa da PUCPR com parecer: 770.977, de 27/08/2014. Os questionários foram aplicados em várias localidades do Estado do Paraná situadas em Apucarana, Campo Mourão, Curitiba, Jacarezinho, Londrina, São José dos Pinhas e Toledo. A pesquisa fora realizada em encontros organizados por instituições religiosas, educacionais e sociais entre 2014 e 2019 sendo 45% em encontros no âmbito religioso, 35% em encontros com pais de alunos em escolas e 20% em espaços sociais, como clubes de mães e associações de moradores. Trata-se de um trabalho conjunto de vários membros do Grupo de Estudos Parentalidade, composto por alunos de iniciação científica, de mestrandos e doutorandos. No total foram respondidos 1608 questionários válidos relacionados à gravidez do primeiro filho. </w:t>
      </w:r>
    </w:p>
    <w:p w14:paraId="7DE93F61" w14:textId="77777777" w:rsidR="002B2671" w:rsidRPr="001D311A" w:rsidRDefault="002B2671" w:rsidP="001D311A">
      <w:pPr>
        <w:pStyle w:val="ActaPARAGARAFOPTSerif"/>
        <w:widowControl w:val="0"/>
        <w:spacing w:line="280" w:lineRule="exact"/>
        <w:rPr>
          <w:spacing w:val="-4"/>
        </w:rPr>
      </w:pPr>
      <w:r w:rsidRPr="001D311A">
        <w:rPr>
          <w:spacing w:val="-4"/>
        </w:rPr>
        <w:t>Atenta-se para o perfil dos participantes da pesquisa, visto que o grupo pesquisado se difere da população em geral no tocante à escolaridade, relevante para este artigo. O Censo Demográfico do Instituto Brasileiro de Geografia e Estatística (IBGE, 2010) no Estado do Paraná aponta que a percentagem de “[...] mulheres de 10 anos ou mais de idade que tiveram filhos sem instrução e fundamental incompleto [...]” é de 51,63%, enquanto na amostra de pesquisa esta percentagem é de 17,9%. Nossa pesquisa aponta que no momento da gravidez do primeiro filho 48,9% da amostra se enquadra na categoria de ‘sem instrução e fundamental incompleto’. Deste modo a amostra da pesquisa tem um perfil atual de maior escolaridade do que a população do Paraná.</w:t>
      </w:r>
    </w:p>
    <w:p w14:paraId="783157AF" w14:textId="77777777" w:rsidR="002B2671" w:rsidRPr="001D311A" w:rsidRDefault="002B2671" w:rsidP="00705FE6">
      <w:pPr>
        <w:pStyle w:val="ActaPARAGARAFOPTSerif"/>
        <w:widowControl w:val="0"/>
        <w:spacing w:line="280" w:lineRule="exact"/>
      </w:pPr>
      <w:r w:rsidRPr="001D311A">
        <w:t>Dentre os participantes da pesquisa 74,5% indicam idade acima de 36 anos e isto precisa também estar presente na interpretação dos dados, pois para a maioria dos entrevistados a gravidez do primeiro filho pode ter ocorrido há mais de vinte anos, isto indica que a pesquisa não reflete apenas a realidade atual, mas permite também um olhar retrospectivo. O número significativo de entrevistados, por outro lado, permite identificar tendências que podem estar presente em outras amostras da população como um todo. De qualquer modo, a análise dos dados precisa levar em consideração o perfil dos entrevistados apresentados na Tabela 1</w:t>
      </w:r>
      <w:r w:rsidR="008A2831" w:rsidRPr="001D311A">
        <w:rPr>
          <w:lang w:val="pt-BR"/>
        </w:rPr>
        <w:t>.</w:t>
      </w:r>
    </w:p>
    <w:p w14:paraId="17FDC0B3" w14:textId="77777777" w:rsidR="002B2671" w:rsidRPr="001D311A" w:rsidRDefault="002B2671" w:rsidP="001D311A">
      <w:pPr>
        <w:pStyle w:val="ActaPARAGARAFOPTSerif"/>
        <w:widowControl w:val="0"/>
        <w:spacing w:before="240" w:after="120"/>
        <w:ind w:firstLine="0"/>
        <w:jc w:val="center"/>
        <w:rPr>
          <w:sz w:val="16"/>
        </w:rPr>
      </w:pPr>
      <w:r w:rsidRPr="001D311A">
        <w:rPr>
          <w:b/>
          <w:sz w:val="16"/>
        </w:rPr>
        <w:t xml:space="preserve">Tabela 1. </w:t>
      </w:r>
      <w:r w:rsidRPr="001D311A">
        <w:rPr>
          <w:sz w:val="16"/>
        </w:rPr>
        <w:t>Perfil geral dos entrevistados: por gênero, idade atual e escolaridade atual.</w:t>
      </w:r>
    </w:p>
    <w:tbl>
      <w:tblPr>
        <w:tblW w:w="9639" w:type="dxa"/>
        <w:tblBorders>
          <w:insideH w:val="single" w:sz="4" w:space="0" w:color="auto"/>
        </w:tblBorders>
        <w:shd w:val="clear" w:color="auto" w:fill="FFFFFF" w:themeFill="background1"/>
        <w:tblLayout w:type="fixed"/>
        <w:tblLook w:val="01E0" w:firstRow="1" w:lastRow="1" w:firstColumn="1" w:lastColumn="1" w:noHBand="0" w:noVBand="0"/>
      </w:tblPr>
      <w:tblGrid>
        <w:gridCol w:w="21"/>
        <w:gridCol w:w="4498"/>
        <w:gridCol w:w="2410"/>
        <w:gridCol w:w="2710"/>
      </w:tblGrid>
      <w:tr w:rsidR="002B2671" w:rsidRPr="001D311A" w14:paraId="0E7BAF38" w14:textId="77777777" w:rsidTr="005B35C0">
        <w:tc>
          <w:tcPr>
            <w:tcW w:w="4253" w:type="dxa"/>
            <w:gridSpan w:val="2"/>
            <w:tcBorders>
              <w:top w:val="single" w:sz="4" w:space="0" w:color="auto"/>
              <w:bottom w:val="single" w:sz="4" w:space="0" w:color="auto"/>
            </w:tcBorders>
            <w:shd w:val="clear" w:color="auto" w:fill="FFFFFF" w:themeFill="background1"/>
            <w:vAlign w:val="center"/>
          </w:tcPr>
          <w:p w14:paraId="7CD64AB2" w14:textId="77777777" w:rsidR="002B2671" w:rsidRPr="001D311A" w:rsidRDefault="005B35C0" w:rsidP="001D311A">
            <w:pPr>
              <w:pStyle w:val="Tabela-Texto"/>
              <w:widowControl w:val="0"/>
              <w:jc w:val="center"/>
              <w:rPr>
                <w:rFonts w:ascii="PT Serif" w:hAnsi="PT Serif"/>
                <w:sz w:val="16"/>
                <w:szCs w:val="16"/>
              </w:rPr>
            </w:pPr>
            <w:r w:rsidRPr="001D311A">
              <w:rPr>
                <w:rFonts w:ascii="PT Serif" w:hAnsi="PT Serif"/>
                <w:sz w:val="16"/>
                <w:szCs w:val="16"/>
              </w:rPr>
              <w:t>Gênero</w:t>
            </w:r>
          </w:p>
        </w:tc>
        <w:tc>
          <w:tcPr>
            <w:tcW w:w="2268" w:type="dxa"/>
            <w:tcBorders>
              <w:top w:val="single" w:sz="4" w:space="0" w:color="auto"/>
              <w:bottom w:val="single" w:sz="4" w:space="0" w:color="auto"/>
            </w:tcBorders>
            <w:shd w:val="clear" w:color="auto" w:fill="FFFFFF" w:themeFill="background1"/>
          </w:tcPr>
          <w:p w14:paraId="43FC8D4B" w14:textId="77777777" w:rsidR="002B2671" w:rsidRPr="001D311A" w:rsidRDefault="005B35C0"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Percentagem</w:t>
            </w:r>
          </w:p>
        </w:tc>
        <w:tc>
          <w:tcPr>
            <w:tcW w:w="2551" w:type="dxa"/>
            <w:tcBorders>
              <w:top w:val="single" w:sz="4" w:space="0" w:color="auto"/>
              <w:bottom w:val="single" w:sz="4" w:space="0" w:color="auto"/>
            </w:tcBorders>
            <w:shd w:val="clear" w:color="auto" w:fill="FFFFFF" w:themeFill="background1"/>
            <w:vAlign w:val="bottom"/>
          </w:tcPr>
          <w:p w14:paraId="4AC54F30" w14:textId="77777777" w:rsidR="002B2671" w:rsidRPr="001D311A" w:rsidRDefault="005B35C0"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Nº de Entrevistados</w:t>
            </w:r>
          </w:p>
        </w:tc>
      </w:tr>
      <w:tr w:rsidR="002B2671" w:rsidRPr="001D311A" w14:paraId="1D001E7F" w14:textId="77777777" w:rsidTr="005B35C0">
        <w:tc>
          <w:tcPr>
            <w:tcW w:w="4253" w:type="dxa"/>
            <w:gridSpan w:val="2"/>
            <w:tcBorders>
              <w:top w:val="single" w:sz="4" w:space="0" w:color="auto"/>
              <w:bottom w:val="nil"/>
            </w:tcBorders>
            <w:shd w:val="clear" w:color="auto" w:fill="FFFFFF" w:themeFill="background1"/>
          </w:tcPr>
          <w:p w14:paraId="39FDB576"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Masculino</w:t>
            </w:r>
          </w:p>
        </w:tc>
        <w:tc>
          <w:tcPr>
            <w:tcW w:w="2268" w:type="dxa"/>
            <w:tcBorders>
              <w:top w:val="single" w:sz="4" w:space="0" w:color="auto"/>
              <w:bottom w:val="nil"/>
            </w:tcBorders>
            <w:shd w:val="clear" w:color="auto" w:fill="FFFFFF" w:themeFill="background1"/>
          </w:tcPr>
          <w:p w14:paraId="55273998"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24,9</w:t>
            </w:r>
          </w:p>
        </w:tc>
        <w:tc>
          <w:tcPr>
            <w:tcW w:w="2551" w:type="dxa"/>
            <w:tcBorders>
              <w:top w:val="single" w:sz="4" w:space="0" w:color="auto"/>
              <w:bottom w:val="nil"/>
            </w:tcBorders>
            <w:shd w:val="clear" w:color="auto" w:fill="FFFFFF" w:themeFill="background1"/>
          </w:tcPr>
          <w:p w14:paraId="5CD9723B"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401</w:t>
            </w:r>
          </w:p>
        </w:tc>
      </w:tr>
      <w:tr w:rsidR="002B2671" w:rsidRPr="001D311A" w14:paraId="1127E9CB" w14:textId="77777777" w:rsidTr="005B35C0">
        <w:tc>
          <w:tcPr>
            <w:tcW w:w="4253" w:type="dxa"/>
            <w:gridSpan w:val="2"/>
            <w:tcBorders>
              <w:top w:val="nil"/>
              <w:bottom w:val="nil"/>
            </w:tcBorders>
            <w:shd w:val="clear" w:color="auto" w:fill="FFFFFF" w:themeFill="background1"/>
          </w:tcPr>
          <w:p w14:paraId="289EB88B"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Feminino</w:t>
            </w:r>
          </w:p>
        </w:tc>
        <w:tc>
          <w:tcPr>
            <w:tcW w:w="2268" w:type="dxa"/>
            <w:tcBorders>
              <w:top w:val="nil"/>
              <w:bottom w:val="nil"/>
            </w:tcBorders>
            <w:shd w:val="clear" w:color="auto" w:fill="FFFFFF" w:themeFill="background1"/>
          </w:tcPr>
          <w:p w14:paraId="6C1A6E22"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73,9</w:t>
            </w:r>
          </w:p>
        </w:tc>
        <w:tc>
          <w:tcPr>
            <w:tcW w:w="2551" w:type="dxa"/>
            <w:tcBorders>
              <w:top w:val="nil"/>
              <w:bottom w:val="nil"/>
            </w:tcBorders>
            <w:shd w:val="clear" w:color="auto" w:fill="FFFFFF" w:themeFill="background1"/>
          </w:tcPr>
          <w:p w14:paraId="4CFFECB0"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1189</w:t>
            </w:r>
          </w:p>
        </w:tc>
      </w:tr>
      <w:tr w:rsidR="002B2671" w:rsidRPr="001D311A" w14:paraId="55B06C1F" w14:textId="77777777" w:rsidTr="005B35C0">
        <w:tc>
          <w:tcPr>
            <w:tcW w:w="4253" w:type="dxa"/>
            <w:gridSpan w:val="2"/>
            <w:tcBorders>
              <w:top w:val="nil"/>
              <w:bottom w:val="nil"/>
            </w:tcBorders>
            <w:shd w:val="clear" w:color="auto" w:fill="FFFFFF" w:themeFill="background1"/>
          </w:tcPr>
          <w:p w14:paraId="4340B9A8"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Outro</w:t>
            </w:r>
          </w:p>
        </w:tc>
        <w:tc>
          <w:tcPr>
            <w:tcW w:w="2268" w:type="dxa"/>
            <w:tcBorders>
              <w:top w:val="nil"/>
              <w:bottom w:val="nil"/>
            </w:tcBorders>
            <w:shd w:val="clear" w:color="auto" w:fill="FFFFFF" w:themeFill="background1"/>
          </w:tcPr>
          <w:p w14:paraId="251F429E"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,4</w:t>
            </w:r>
          </w:p>
        </w:tc>
        <w:tc>
          <w:tcPr>
            <w:tcW w:w="2551" w:type="dxa"/>
            <w:tcBorders>
              <w:top w:val="nil"/>
              <w:bottom w:val="nil"/>
            </w:tcBorders>
            <w:shd w:val="clear" w:color="auto" w:fill="FFFFFF" w:themeFill="background1"/>
          </w:tcPr>
          <w:p w14:paraId="3B4B600B"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6</w:t>
            </w:r>
          </w:p>
        </w:tc>
      </w:tr>
      <w:tr w:rsidR="002B2671" w:rsidRPr="001D311A" w14:paraId="40AE7ECC" w14:textId="77777777" w:rsidTr="005B35C0">
        <w:tc>
          <w:tcPr>
            <w:tcW w:w="4253" w:type="dxa"/>
            <w:gridSpan w:val="2"/>
            <w:tcBorders>
              <w:top w:val="nil"/>
              <w:bottom w:val="single" w:sz="4" w:space="0" w:color="auto"/>
            </w:tcBorders>
            <w:shd w:val="clear" w:color="auto" w:fill="FFFFFF" w:themeFill="background1"/>
          </w:tcPr>
          <w:p w14:paraId="6C30D134"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NR</w:t>
            </w:r>
          </w:p>
        </w:tc>
        <w:tc>
          <w:tcPr>
            <w:tcW w:w="2268" w:type="dxa"/>
            <w:tcBorders>
              <w:top w:val="nil"/>
              <w:bottom w:val="single" w:sz="4" w:space="0" w:color="auto"/>
            </w:tcBorders>
            <w:shd w:val="clear" w:color="auto" w:fill="FFFFFF" w:themeFill="background1"/>
          </w:tcPr>
          <w:p w14:paraId="27D69FF8"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,7</w:t>
            </w:r>
          </w:p>
        </w:tc>
        <w:tc>
          <w:tcPr>
            <w:tcW w:w="2551" w:type="dxa"/>
            <w:tcBorders>
              <w:top w:val="nil"/>
              <w:bottom w:val="single" w:sz="4" w:space="0" w:color="auto"/>
            </w:tcBorders>
            <w:shd w:val="clear" w:color="auto" w:fill="FFFFFF" w:themeFill="background1"/>
          </w:tcPr>
          <w:p w14:paraId="6FC3AC1B"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12</w:t>
            </w:r>
          </w:p>
        </w:tc>
      </w:tr>
      <w:tr w:rsidR="002B2671" w:rsidRPr="001D311A" w14:paraId="42231F43" w14:textId="77777777" w:rsidTr="005B35C0">
        <w:tc>
          <w:tcPr>
            <w:tcW w:w="4253" w:type="dxa"/>
            <w:gridSpan w:val="2"/>
            <w:tcBorders>
              <w:top w:val="single" w:sz="4" w:space="0" w:color="auto"/>
              <w:bottom w:val="single" w:sz="4" w:space="0" w:color="auto"/>
            </w:tcBorders>
            <w:shd w:val="clear" w:color="auto" w:fill="FFFFFF" w:themeFill="background1"/>
          </w:tcPr>
          <w:p w14:paraId="01431CAC" w14:textId="77777777" w:rsidR="002B2671" w:rsidRPr="001D311A" w:rsidRDefault="005B35C0"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Idade atual</w:t>
            </w:r>
          </w:p>
        </w:tc>
        <w:tc>
          <w:tcPr>
            <w:tcW w:w="2268" w:type="dxa"/>
            <w:tcBorders>
              <w:top w:val="single" w:sz="4" w:space="0" w:color="auto"/>
              <w:bottom w:val="single" w:sz="4" w:space="0" w:color="auto"/>
            </w:tcBorders>
            <w:shd w:val="clear" w:color="auto" w:fill="FFFFFF" w:themeFill="background1"/>
          </w:tcPr>
          <w:p w14:paraId="06AFADAE" w14:textId="77777777" w:rsidR="002B2671" w:rsidRPr="001D311A" w:rsidRDefault="005B35C0"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Percentagem</w:t>
            </w:r>
          </w:p>
        </w:tc>
        <w:tc>
          <w:tcPr>
            <w:tcW w:w="2551" w:type="dxa"/>
            <w:tcBorders>
              <w:top w:val="single" w:sz="4" w:space="0" w:color="auto"/>
              <w:bottom w:val="single" w:sz="4" w:space="0" w:color="auto"/>
            </w:tcBorders>
            <w:shd w:val="clear" w:color="auto" w:fill="FFFFFF" w:themeFill="background1"/>
          </w:tcPr>
          <w:p w14:paraId="1CA6B2B9"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 xml:space="preserve">Nº </w:t>
            </w:r>
            <w:r w:rsidR="005B35C0" w:rsidRPr="001D311A">
              <w:rPr>
                <w:rFonts w:ascii="PT Serif" w:hAnsi="PT Serif"/>
                <w:sz w:val="16"/>
                <w:szCs w:val="16"/>
              </w:rPr>
              <w:t>de entrevistados</w:t>
            </w:r>
          </w:p>
        </w:tc>
      </w:tr>
      <w:tr w:rsidR="002B2671" w:rsidRPr="001D311A" w14:paraId="008DC545" w14:textId="77777777" w:rsidTr="005B35C0">
        <w:tc>
          <w:tcPr>
            <w:tcW w:w="4253" w:type="dxa"/>
            <w:gridSpan w:val="2"/>
            <w:tcBorders>
              <w:top w:val="single" w:sz="4" w:space="0" w:color="auto"/>
              <w:bottom w:val="nil"/>
            </w:tcBorders>
            <w:shd w:val="clear" w:color="auto" w:fill="FFFFFF" w:themeFill="background1"/>
          </w:tcPr>
          <w:p w14:paraId="58732A70"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Entre 18 e 25 anos</w:t>
            </w:r>
          </w:p>
        </w:tc>
        <w:tc>
          <w:tcPr>
            <w:tcW w:w="2268" w:type="dxa"/>
            <w:tcBorders>
              <w:top w:val="single" w:sz="4" w:space="0" w:color="auto"/>
              <w:bottom w:val="nil"/>
            </w:tcBorders>
            <w:shd w:val="clear" w:color="auto" w:fill="FFFFFF" w:themeFill="background1"/>
          </w:tcPr>
          <w:p w14:paraId="552FEBCB"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3,9</w:t>
            </w:r>
          </w:p>
        </w:tc>
        <w:tc>
          <w:tcPr>
            <w:tcW w:w="2551" w:type="dxa"/>
            <w:tcBorders>
              <w:top w:val="single" w:sz="4" w:space="0" w:color="auto"/>
              <w:bottom w:val="nil"/>
            </w:tcBorders>
            <w:shd w:val="clear" w:color="auto" w:fill="FFFFFF" w:themeFill="background1"/>
          </w:tcPr>
          <w:p w14:paraId="2A75B42C"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62</w:t>
            </w:r>
          </w:p>
        </w:tc>
      </w:tr>
      <w:tr w:rsidR="002B2671" w:rsidRPr="001D311A" w14:paraId="59E5A4A0" w14:textId="77777777" w:rsidTr="005B35C0">
        <w:tc>
          <w:tcPr>
            <w:tcW w:w="4253" w:type="dxa"/>
            <w:gridSpan w:val="2"/>
            <w:tcBorders>
              <w:top w:val="nil"/>
              <w:bottom w:val="nil"/>
            </w:tcBorders>
            <w:shd w:val="clear" w:color="auto" w:fill="FFFFFF" w:themeFill="background1"/>
          </w:tcPr>
          <w:p w14:paraId="59D58DE7"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Entre 26 e 35 anos</w:t>
            </w:r>
          </w:p>
        </w:tc>
        <w:tc>
          <w:tcPr>
            <w:tcW w:w="2268" w:type="dxa"/>
            <w:tcBorders>
              <w:top w:val="nil"/>
              <w:bottom w:val="nil"/>
            </w:tcBorders>
            <w:shd w:val="clear" w:color="auto" w:fill="FFFFFF" w:themeFill="background1"/>
          </w:tcPr>
          <w:p w14:paraId="70B1CCB4"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18,7</w:t>
            </w:r>
          </w:p>
        </w:tc>
        <w:tc>
          <w:tcPr>
            <w:tcW w:w="2551" w:type="dxa"/>
            <w:tcBorders>
              <w:top w:val="nil"/>
              <w:bottom w:val="nil"/>
            </w:tcBorders>
            <w:shd w:val="clear" w:color="auto" w:fill="FFFFFF" w:themeFill="background1"/>
          </w:tcPr>
          <w:p w14:paraId="70070F5F"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301</w:t>
            </w:r>
          </w:p>
        </w:tc>
      </w:tr>
      <w:tr w:rsidR="002B2671" w:rsidRPr="001D311A" w14:paraId="173B31B2" w14:textId="77777777" w:rsidTr="005B35C0">
        <w:tc>
          <w:tcPr>
            <w:tcW w:w="4253" w:type="dxa"/>
            <w:gridSpan w:val="2"/>
            <w:tcBorders>
              <w:top w:val="nil"/>
              <w:bottom w:val="nil"/>
            </w:tcBorders>
            <w:shd w:val="clear" w:color="auto" w:fill="FFFFFF" w:themeFill="background1"/>
          </w:tcPr>
          <w:p w14:paraId="59E9645E"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Entre 36 e 45 anos</w:t>
            </w:r>
          </w:p>
        </w:tc>
        <w:tc>
          <w:tcPr>
            <w:tcW w:w="2268" w:type="dxa"/>
            <w:tcBorders>
              <w:top w:val="nil"/>
              <w:bottom w:val="nil"/>
            </w:tcBorders>
            <w:shd w:val="clear" w:color="auto" w:fill="FFFFFF" w:themeFill="background1"/>
          </w:tcPr>
          <w:p w14:paraId="69BC469C"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31,9</w:t>
            </w:r>
          </w:p>
        </w:tc>
        <w:tc>
          <w:tcPr>
            <w:tcW w:w="2551" w:type="dxa"/>
            <w:tcBorders>
              <w:top w:val="nil"/>
              <w:bottom w:val="nil"/>
            </w:tcBorders>
            <w:shd w:val="clear" w:color="auto" w:fill="FFFFFF" w:themeFill="background1"/>
          </w:tcPr>
          <w:p w14:paraId="76EDAE0D"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513</w:t>
            </w:r>
          </w:p>
        </w:tc>
      </w:tr>
      <w:tr w:rsidR="002B2671" w:rsidRPr="001D311A" w14:paraId="38BA815C" w14:textId="77777777" w:rsidTr="005B35C0">
        <w:tc>
          <w:tcPr>
            <w:tcW w:w="4253" w:type="dxa"/>
            <w:gridSpan w:val="2"/>
            <w:tcBorders>
              <w:top w:val="nil"/>
              <w:bottom w:val="nil"/>
            </w:tcBorders>
            <w:shd w:val="clear" w:color="auto" w:fill="FFFFFF" w:themeFill="background1"/>
          </w:tcPr>
          <w:p w14:paraId="54EE2EA3"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Entre 46 e 60 anos</w:t>
            </w:r>
          </w:p>
        </w:tc>
        <w:tc>
          <w:tcPr>
            <w:tcW w:w="2268" w:type="dxa"/>
            <w:tcBorders>
              <w:top w:val="nil"/>
              <w:bottom w:val="nil"/>
            </w:tcBorders>
            <w:shd w:val="clear" w:color="auto" w:fill="FFFFFF" w:themeFill="background1"/>
          </w:tcPr>
          <w:p w14:paraId="50800D2A"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32,5</w:t>
            </w:r>
          </w:p>
        </w:tc>
        <w:tc>
          <w:tcPr>
            <w:tcW w:w="2551" w:type="dxa"/>
            <w:tcBorders>
              <w:top w:val="nil"/>
              <w:bottom w:val="nil"/>
            </w:tcBorders>
            <w:shd w:val="clear" w:color="auto" w:fill="FFFFFF" w:themeFill="background1"/>
          </w:tcPr>
          <w:p w14:paraId="5B85D7F4"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523</w:t>
            </w:r>
          </w:p>
        </w:tc>
      </w:tr>
      <w:tr w:rsidR="002B2671" w:rsidRPr="001D311A" w14:paraId="04A17FD3" w14:textId="77777777" w:rsidTr="005B35C0">
        <w:tc>
          <w:tcPr>
            <w:tcW w:w="4253" w:type="dxa"/>
            <w:gridSpan w:val="2"/>
            <w:tcBorders>
              <w:top w:val="nil"/>
              <w:bottom w:val="nil"/>
            </w:tcBorders>
            <w:shd w:val="clear" w:color="auto" w:fill="FFFFFF" w:themeFill="background1"/>
          </w:tcPr>
          <w:p w14:paraId="66017877"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Acima de 60 anos</w:t>
            </w:r>
          </w:p>
        </w:tc>
        <w:tc>
          <w:tcPr>
            <w:tcW w:w="2268" w:type="dxa"/>
            <w:tcBorders>
              <w:top w:val="nil"/>
              <w:bottom w:val="nil"/>
            </w:tcBorders>
            <w:shd w:val="clear" w:color="auto" w:fill="FFFFFF" w:themeFill="background1"/>
          </w:tcPr>
          <w:p w14:paraId="61776976"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10,1</w:t>
            </w:r>
          </w:p>
        </w:tc>
        <w:tc>
          <w:tcPr>
            <w:tcW w:w="2551" w:type="dxa"/>
            <w:tcBorders>
              <w:top w:val="nil"/>
              <w:bottom w:val="nil"/>
            </w:tcBorders>
            <w:shd w:val="clear" w:color="auto" w:fill="FFFFFF" w:themeFill="background1"/>
          </w:tcPr>
          <w:p w14:paraId="3D15B3DA"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162</w:t>
            </w:r>
          </w:p>
        </w:tc>
      </w:tr>
      <w:tr w:rsidR="002B2671" w:rsidRPr="001D311A" w14:paraId="0CC61FE7" w14:textId="77777777" w:rsidTr="005B35C0">
        <w:tc>
          <w:tcPr>
            <w:tcW w:w="4253" w:type="dxa"/>
            <w:gridSpan w:val="2"/>
            <w:tcBorders>
              <w:top w:val="nil"/>
              <w:bottom w:val="single" w:sz="4" w:space="0" w:color="auto"/>
            </w:tcBorders>
            <w:shd w:val="clear" w:color="auto" w:fill="FFFFFF" w:themeFill="background1"/>
          </w:tcPr>
          <w:p w14:paraId="42B17C06"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NR</w:t>
            </w:r>
          </w:p>
        </w:tc>
        <w:tc>
          <w:tcPr>
            <w:tcW w:w="2268" w:type="dxa"/>
            <w:tcBorders>
              <w:top w:val="nil"/>
              <w:bottom w:val="single" w:sz="4" w:space="0" w:color="auto"/>
            </w:tcBorders>
            <w:shd w:val="clear" w:color="auto" w:fill="FFFFFF" w:themeFill="background1"/>
          </w:tcPr>
          <w:p w14:paraId="2DEFB8C3"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2,9</w:t>
            </w:r>
          </w:p>
        </w:tc>
        <w:tc>
          <w:tcPr>
            <w:tcW w:w="2551" w:type="dxa"/>
            <w:tcBorders>
              <w:top w:val="nil"/>
              <w:bottom w:val="single" w:sz="4" w:space="0" w:color="auto"/>
            </w:tcBorders>
            <w:shd w:val="clear" w:color="auto" w:fill="FFFFFF" w:themeFill="background1"/>
          </w:tcPr>
          <w:p w14:paraId="608FEEB9"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47</w:t>
            </w:r>
          </w:p>
        </w:tc>
      </w:tr>
      <w:tr w:rsidR="002B2671" w:rsidRPr="001D311A" w14:paraId="68C61D1C" w14:textId="77777777" w:rsidTr="005B35C0">
        <w:tc>
          <w:tcPr>
            <w:tcW w:w="4253" w:type="dxa"/>
            <w:gridSpan w:val="2"/>
            <w:tcBorders>
              <w:top w:val="single" w:sz="4" w:space="0" w:color="auto"/>
              <w:bottom w:val="single" w:sz="4" w:space="0" w:color="auto"/>
            </w:tcBorders>
            <w:shd w:val="clear" w:color="auto" w:fill="FFFFFF" w:themeFill="background1"/>
          </w:tcPr>
          <w:p w14:paraId="27C29B97" w14:textId="77777777" w:rsidR="002B2671" w:rsidRPr="001D311A" w:rsidRDefault="005B35C0"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Escolaridade atual</w:t>
            </w:r>
          </w:p>
        </w:tc>
        <w:tc>
          <w:tcPr>
            <w:tcW w:w="2268" w:type="dxa"/>
            <w:tcBorders>
              <w:top w:val="single" w:sz="4" w:space="0" w:color="auto"/>
              <w:bottom w:val="single" w:sz="4" w:space="0" w:color="auto"/>
            </w:tcBorders>
            <w:shd w:val="clear" w:color="auto" w:fill="FFFFFF" w:themeFill="background1"/>
          </w:tcPr>
          <w:p w14:paraId="6FD7ABF2" w14:textId="77777777" w:rsidR="002B2671" w:rsidRPr="001D311A" w:rsidRDefault="005B35C0"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Percentagem</w:t>
            </w:r>
          </w:p>
        </w:tc>
        <w:tc>
          <w:tcPr>
            <w:tcW w:w="2551" w:type="dxa"/>
            <w:tcBorders>
              <w:top w:val="single" w:sz="4" w:space="0" w:color="auto"/>
              <w:bottom w:val="single" w:sz="4" w:space="0" w:color="auto"/>
            </w:tcBorders>
            <w:shd w:val="clear" w:color="auto" w:fill="FFFFFF" w:themeFill="background1"/>
          </w:tcPr>
          <w:p w14:paraId="3FEC56AE"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 xml:space="preserve">Nº </w:t>
            </w:r>
            <w:r w:rsidR="005B35C0" w:rsidRPr="001D311A">
              <w:rPr>
                <w:rFonts w:ascii="PT Serif" w:hAnsi="PT Serif"/>
                <w:sz w:val="16"/>
                <w:szCs w:val="16"/>
              </w:rPr>
              <w:t>de entrevistados</w:t>
            </w:r>
          </w:p>
        </w:tc>
      </w:tr>
      <w:tr w:rsidR="002B2671" w:rsidRPr="001D311A" w14:paraId="34B334AE" w14:textId="77777777" w:rsidTr="005B35C0">
        <w:tc>
          <w:tcPr>
            <w:tcW w:w="4253" w:type="dxa"/>
            <w:gridSpan w:val="2"/>
            <w:tcBorders>
              <w:top w:val="single" w:sz="4" w:space="0" w:color="auto"/>
              <w:bottom w:val="nil"/>
            </w:tcBorders>
            <w:shd w:val="clear" w:color="auto" w:fill="FFFFFF" w:themeFill="background1"/>
          </w:tcPr>
          <w:p w14:paraId="1357BB74"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Não conclui o ensino fundamental</w:t>
            </w:r>
          </w:p>
        </w:tc>
        <w:tc>
          <w:tcPr>
            <w:tcW w:w="2268" w:type="dxa"/>
            <w:tcBorders>
              <w:top w:val="single" w:sz="4" w:space="0" w:color="auto"/>
              <w:bottom w:val="nil"/>
            </w:tcBorders>
            <w:shd w:val="clear" w:color="auto" w:fill="FFFFFF" w:themeFill="background1"/>
          </w:tcPr>
          <w:p w14:paraId="27BF036B"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17,9</w:t>
            </w:r>
          </w:p>
        </w:tc>
        <w:tc>
          <w:tcPr>
            <w:tcW w:w="2551" w:type="dxa"/>
            <w:tcBorders>
              <w:top w:val="single" w:sz="4" w:space="0" w:color="auto"/>
              <w:bottom w:val="nil"/>
            </w:tcBorders>
            <w:shd w:val="clear" w:color="auto" w:fill="FFFFFF" w:themeFill="background1"/>
          </w:tcPr>
          <w:p w14:paraId="65F2F523"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288</w:t>
            </w:r>
          </w:p>
        </w:tc>
      </w:tr>
      <w:tr w:rsidR="002B2671" w:rsidRPr="001D311A" w14:paraId="5E04D934" w14:textId="77777777" w:rsidTr="005B35C0">
        <w:tc>
          <w:tcPr>
            <w:tcW w:w="4253" w:type="dxa"/>
            <w:gridSpan w:val="2"/>
            <w:tcBorders>
              <w:top w:val="nil"/>
              <w:bottom w:val="nil"/>
            </w:tcBorders>
            <w:shd w:val="clear" w:color="auto" w:fill="FFFFFF" w:themeFill="background1"/>
          </w:tcPr>
          <w:p w14:paraId="59F8BF71"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Conclui Ensino fundamental</w:t>
            </w:r>
          </w:p>
        </w:tc>
        <w:tc>
          <w:tcPr>
            <w:tcW w:w="2268" w:type="dxa"/>
            <w:tcBorders>
              <w:top w:val="nil"/>
              <w:bottom w:val="nil"/>
            </w:tcBorders>
            <w:shd w:val="clear" w:color="auto" w:fill="FFFFFF" w:themeFill="background1"/>
          </w:tcPr>
          <w:p w14:paraId="36D52FC9"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32,0</w:t>
            </w:r>
          </w:p>
        </w:tc>
        <w:tc>
          <w:tcPr>
            <w:tcW w:w="2551" w:type="dxa"/>
            <w:tcBorders>
              <w:top w:val="nil"/>
              <w:bottom w:val="nil"/>
            </w:tcBorders>
            <w:shd w:val="clear" w:color="auto" w:fill="FFFFFF" w:themeFill="background1"/>
          </w:tcPr>
          <w:p w14:paraId="2B9714C7"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514</w:t>
            </w:r>
          </w:p>
        </w:tc>
      </w:tr>
      <w:tr w:rsidR="002B2671" w:rsidRPr="001D311A" w14:paraId="37FB796A" w14:textId="77777777" w:rsidTr="005B35C0">
        <w:tc>
          <w:tcPr>
            <w:tcW w:w="4253" w:type="dxa"/>
            <w:gridSpan w:val="2"/>
            <w:tcBorders>
              <w:top w:val="nil"/>
              <w:bottom w:val="nil"/>
            </w:tcBorders>
            <w:shd w:val="clear" w:color="auto" w:fill="FFFFFF" w:themeFill="background1"/>
          </w:tcPr>
          <w:p w14:paraId="7B0D8198"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Conclui Ensino médio</w:t>
            </w:r>
          </w:p>
        </w:tc>
        <w:tc>
          <w:tcPr>
            <w:tcW w:w="2268" w:type="dxa"/>
            <w:tcBorders>
              <w:top w:val="nil"/>
              <w:bottom w:val="nil"/>
            </w:tcBorders>
            <w:shd w:val="clear" w:color="auto" w:fill="FFFFFF" w:themeFill="background1"/>
          </w:tcPr>
          <w:p w14:paraId="50319F07"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31,7</w:t>
            </w:r>
          </w:p>
        </w:tc>
        <w:tc>
          <w:tcPr>
            <w:tcW w:w="2551" w:type="dxa"/>
            <w:tcBorders>
              <w:top w:val="nil"/>
              <w:bottom w:val="nil"/>
            </w:tcBorders>
            <w:shd w:val="clear" w:color="auto" w:fill="FFFFFF" w:themeFill="background1"/>
          </w:tcPr>
          <w:p w14:paraId="1AAE9E4C"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510</w:t>
            </w:r>
          </w:p>
        </w:tc>
      </w:tr>
      <w:tr w:rsidR="002B2671" w:rsidRPr="001D311A" w14:paraId="7CF00E93" w14:textId="77777777" w:rsidTr="005B35C0">
        <w:tc>
          <w:tcPr>
            <w:tcW w:w="4253" w:type="dxa"/>
            <w:gridSpan w:val="2"/>
            <w:tcBorders>
              <w:top w:val="nil"/>
              <w:bottom w:val="nil"/>
            </w:tcBorders>
            <w:shd w:val="clear" w:color="auto" w:fill="FFFFFF" w:themeFill="background1"/>
          </w:tcPr>
          <w:p w14:paraId="456DAD00"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Conclui Curso superior</w:t>
            </w:r>
          </w:p>
        </w:tc>
        <w:tc>
          <w:tcPr>
            <w:tcW w:w="2268" w:type="dxa"/>
            <w:tcBorders>
              <w:top w:val="nil"/>
              <w:bottom w:val="nil"/>
            </w:tcBorders>
            <w:shd w:val="clear" w:color="auto" w:fill="FFFFFF" w:themeFill="background1"/>
          </w:tcPr>
          <w:p w14:paraId="1B92BC82"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16,0</w:t>
            </w:r>
          </w:p>
        </w:tc>
        <w:tc>
          <w:tcPr>
            <w:tcW w:w="2551" w:type="dxa"/>
            <w:tcBorders>
              <w:top w:val="nil"/>
              <w:bottom w:val="nil"/>
            </w:tcBorders>
            <w:shd w:val="clear" w:color="auto" w:fill="FFFFFF" w:themeFill="background1"/>
          </w:tcPr>
          <w:p w14:paraId="67568318"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258</w:t>
            </w:r>
          </w:p>
        </w:tc>
      </w:tr>
      <w:tr w:rsidR="002B2671" w:rsidRPr="001D311A" w14:paraId="3FE36D0F" w14:textId="77777777" w:rsidTr="005B35C0">
        <w:tc>
          <w:tcPr>
            <w:tcW w:w="4253" w:type="dxa"/>
            <w:gridSpan w:val="2"/>
            <w:tcBorders>
              <w:top w:val="nil"/>
              <w:bottom w:val="single" w:sz="4" w:space="0" w:color="auto"/>
            </w:tcBorders>
            <w:shd w:val="clear" w:color="auto" w:fill="FFFFFF" w:themeFill="background1"/>
          </w:tcPr>
          <w:p w14:paraId="206C1BF5"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NR</w:t>
            </w:r>
          </w:p>
        </w:tc>
        <w:tc>
          <w:tcPr>
            <w:tcW w:w="2268" w:type="dxa"/>
            <w:tcBorders>
              <w:top w:val="nil"/>
              <w:bottom w:val="single" w:sz="4" w:space="0" w:color="auto"/>
            </w:tcBorders>
            <w:shd w:val="clear" w:color="auto" w:fill="FFFFFF" w:themeFill="background1"/>
          </w:tcPr>
          <w:p w14:paraId="6E7957E6"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2,4</w:t>
            </w:r>
          </w:p>
        </w:tc>
        <w:tc>
          <w:tcPr>
            <w:tcW w:w="2551" w:type="dxa"/>
            <w:tcBorders>
              <w:top w:val="nil"/>
              <w:bottom w:val="single" w:sz="4" w:space="0" w:color="auto"/>
            </w:tcBorders>
            <w:shd w:val="clear" w:color="auto" w:fill="FFFFFF" w:themeFill="background1"/>
          </w:tcPr>
          <w:p w14:paraId="402E00D9"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38</w:t>
            </w:r>
          </w:p>
        </w:tc>
      </w:tr>
      <w:tr w:rsidR="002B2671" w:rsidRPr="001D311A" w14:paraId="082D53F8" w14:textId="77777777" w:rsidTr="005B35C0">
        <w:tblPrEx>
          <w:tblCellMar>
            <w:left w:w="0" w:type="dxa"/>
            <w:right w:w="0" w:type="dxa"/>
          </w:tblCellMar>
          <w:tblLook w:val="0000" w:firstRow="0" w:lastRow="0" w:firstColumn="0" w:lastColumn="0" w:noHBand="0" w:noVBand="0"/>
        </w:tblPrEx>
        <w:tc>
          <w:tcPr>
            <w:tcW w:w="4253" w:type="dxa"/>
            <w:gridSpan w:val="2"/>
            <w:tcBorders>
              <w:top w:val="single" w:sz="4" w:space="0" w:color="auto"/>
              <w:bottom w:val="single" w:sz="4" w:space="0" w:color="auto"/>
            </w:tcBorders>
            <w:shd w:val="clear" w:color="auto" w:fill="FFFFFF" w:themeFill="background1"/>
            <w:vAlign w:val="bottom"/>
          </w:tcPr>
          <w:p w14:paraId="12DBA554" w14:textId="77777777" w:rsidR="002B2671" w:rsidRPr="001D311A" w:rsidRDefault="005B35C0" w:rsidP="001D311A">
            <w:pPr>
              <w:widowControl w:val="0"/>
              <w:autoSpaceDE w:val="0"/>
              <w:autoSpaceDN w:val="0"/>
              <w:adjustRightInd w:val="0"/>
              <w:jc w:val="center"/>
              <w:rPr>
                <w:rFonts w:ascii="PT Serif" w:hAnsi="PT Serif"/>
                <w:sz w:val="16"/>
                <w:szCs w:val="16"/>
              </w:rPr>
            </w:pPr>
            <w:r w:rsidRPr="001D311A">
              <w:rPr>
                <w:rFonts w:ascii="PT Serif" w:hAnsi="PT Serif"/>
                <w:bCs/>
                <w:sz w:val="16"/>
                <w:szCs w:val="16"/>
              </w:rPr>
              <w:t>Escolaridade na gravidez do primeiro filho</w:t>
            </w:r>
          </w:p>
        </w:tc>
        <w:tc>
          <w:tcPr>
            <w:tcW w:w="2268" w:type="dxa"/>
            <w:tcBorders>
              <w:top w:val="single" w:sz="4" w:space="0" w:color="auto"/>
              <w:bottom w:val="single" w:sz="4" w:space="0" w:color="auto"/>
            </w:tcBorders>
            <w:shd w:val="clear" w:color="auto" w:fill="FFFFFF" w:themeFill="background1"/>
            <w:vAlign w:val="bottom"/>
          </w:tcPr>
          <w:p w14:paraId="0F6248EE" w14:textId="77777777" w:rsidR="002B2671" w:rsidRPr="001D311A" w:rsidRDefault="005B35C0"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Percentagem</w:t>
            </w:r>
          </w:p>
        </w:tc>
        <w:tc>
          <w:tcPr>
            <w:tcW w:w="2551" w:type="dxa"/>
            <w:tcBorders>
              <w:top w:val="single" w:sz="4" w:space="0" w:color="auto"/>
              <w:bottom w:val="single" w:sz="4" w:space="0" w:color="auto"/>
            </w:tcBorders>
            <w:shd w:val="clear" w:color="auto" w:fill="FFFFFF" w:themeFill="background1"/>
            <w:vAlign w:val="bottom"/>
          </w:tcPr>
          <w:p w14:paraId="48949BE4" w14:textId="77777777" w:rsidR="002B2671" w:rsidRPr="001D311A" w:rsidRDefault="002B2671"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 xml:space="preserve">Nº </w:t>
            </w:r>
            <w:r w:rsidR="005B35C0" w:rsidRPr="001D311A">
              <w:rPr>
                <w:rFonts w:ascii="PT Serif" w:hAnsi="PT Serif"/>
                <w:sz w:val="16"/>
                <w:szCs w:val="16"/>
              </w:rPr>
              <w:t>de entrevistados</w:t>
            </w:r>
          </w:p>
        </w:tc>
      </w:tr>
      <w:tr w:rsidR="002B2671" w:rsidRPr="001D311A" w14:paraId="23970A04" w14:textId="77777777" w:rsidTr="005B35C0">
        <w:tblPrEx>
          <w:tblCellMar>
            <w:left w:w="0" w:type="dxa"/>
            <w:right w:w="0" w:type="dxa"/>
          </w:tblCellMar>
          <w:tblLook w:val="0000" w:firstRow="0" w:lastRow="0" w:firstColumn="0" w:lastColumn="0" w:noHBand="0" w:noVBand="0"/>
        </w:tblPrEx>
        <w:tc>
          <w:tcPr>
            <w:tcW w:w="20" w:type="dxa"/>
            <w:vMerge w:val="restart"/>
            <w:tcBorders>
              <w:top w:val="single" w:sz="4" w:space="0" w:color="auto"/>
              <w:bottom w:val="nil"/>
            </w:tcBorders>
            <w:shd w:val="clear" w:color="auto" w:fill="FFFFFF" w:themeFill="background1"/>
          </w:tcPr>
          <w:p w14:paraId="4DFB1846" w14:textId="77777777" w:rsidR="002B2671" w:rsidRPr="001D311A" w:rsidRDefault="002B2671" w:rsidP="001D311A">
            <w:pPr>
              <w:widowControl w:val="0"/>
              <w:autoSpaceDE w:val="0"/>
              <w:autoSpaceDN w:val="0"/>
              <w:adjustRightInd w:val="0"/>
              <w:ind w:left="60" w:right="60"/>
              <w:rPr>
                <w:rFonts w:ascii="PT Serif" w:hAnsi="PT Serif"/>
                <w:sz w:val="16"/>
                <w:szCs w:val="16"/>
              </w:rPr>
            </w:pPr>
          </w:p>
        </w:tc>
        <w:tc>
          <w:tcPr>
            <w:tcW w:w="4233" w:type="dxa"/>
            <w:tcBorders>
              <w:top w:val="single" w:sz="4" w:space="0" w:color="auto"/>
              <w:bottom w:val="nil"/>
            </w:tcBorders>
            <w:shd w:val="clear" w:color="auto" w:fill="FFFFFF" w:themeFill="background1"/>
          </w:tcPr>
          <w:p w14:paraId="34DF24B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Não havia estudado</w:t>
            </w:r>
          </w:p>
        </w:tc>
        <w:tc>
          <w:tcPr>
            <w:tcW w:w="2268" w:type="dxa"/>
            <w:tcBorders>
              <w:top w:val="single" w:sz="4" w:space="0" w:color="auto"/>
              <w:bottom w:val="nil"/>
            </w:tcBorders>
            <w:shd w:val="clear" w:color="auto" w:fill="FFFFFF" w:themeFill="background1"/>
            <w:vAlign w:val="center"/>
          </w:tcPr>
          <w:p w14:paraId="6F8FB6C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 xml:space="preserve">10,1 </w:t>
            </w:r>
          </w:p>
        </w:tc>
        <w:tc>
          <w:tcPr>
            <w:tcW w:w="2551" w:type="dxa"/>
            <w:tcBorders>
              <w:top w:val="single" w:sz="4" w:space="0" w:color="auto"/>
              <w:bottom w:val="nil"/>
            </w:tcBorders>
            <w:shd w:val="clear" w:color="auto" w:fill="FFFFFF" w:themeFill="background1"/>
            <w:vAlign w:val="center"/>
          </w:tcPr>
          <w:p w14:paraId="7762C7C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163</w:t>
            </w:r>
          </w:p>
        </w:tc>
      </w:tr>
      <w:tr w:rsidR="002B2671" w:rsidRPr="001D311A" w14:paraId="708F3F34" w14:textId="77777777" w:rsidTr="005B35C0">
        <w:tblPrEx>
          <w:tblCellMar>
            <w:left w:w="0" w:type="dxa"/>
            <w:right w:w="0" w:type="dxa"/>
          </w:tblCellMar>
          <w:tblLook w:val="0000" w:firstRow="0" w:lastRow="0" w:firstColumn="0" w:lastColumn="0" w:noHBand="0" w:noVBand="0"/>
        </w:tblPrEx>
        <w:tc>
          <w:tcPr>
            <w:tcW w:w="20" w:type="dxa"/>
            <w:vMerge/>
            <w:tcBorders>
              <w:top w:val="nil"/>
              <w:bottom w:val="nil"/>
            </w:tcBorders>
            <w:shd w:val="clear" w:color="auto" w:fill="FFFFFF" w:themeFill="background1"/>
          </w:tcPr>
          <w:p w14:paraId="74680481" w14:textId="77777777" w:rsidR="002B2671" w:rsidRPr="001D311A" w:rsidRDefault="002B2671" w:rsidP="001D311A">
            <w:pPr>
              <w:widowControl w:val="0"/>
              <w:autoSpaceDE w:val="0"/>
              <w:autoSpaceDN w:val="0"/>
              <w:adjustRightInd w:val="0"/>
              <w:rPr>
                <w:rFonts w:ascii="PT Serif" w:hAnsi="PT Serif"/>
                <w:sz w:val="16"/>
                <w:szCs w:val="16"/>
              </w:rPr>
            </w:pPr>
          </w:p>
        </w:tc>
        <w:tc>
          <w:tcPr>
            <w:tcW w:w="4233" w:type="dxa"/>
            <w:tcBorders>
              <w:top w:val="nil"/>
              <w:bottom w:val="nil"/>
            </w:tcBorders>
            <w:shd w:val="clear" w:color="auto" w:fill="FFFFFF" w:themeFill="background1"/>
          </w:tcPr>
          <w:p w14:paraId="5581CCE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Estava nas séries iniciais</w:t>
            </w:r>
          </w:p>
        </w:tc>
        <w:tc>
          <w:tcPr>
            <w:tcW w:w="2268" w:type="dxa"/>
            <w:tcBorders>
              <w:top w:val="nil"/>
              <w:bottom w:val="nil"/>
            </w:tcBorders>
            <w:shd w:val="clear" w:color="auto" w:fill="FFFFFF" w:themeFill="background1"/>
            <w:vAlign w:val="center"/>
          </w:tcPr>
          <w:p w14:paraId="6F9DFC6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 xml:space="preserve">10,3 </w:t>
            </w:r>
          </w:p>
        </w:tc>
        <w:tc>
          <w:tcPr>
            <w:tcW w:w="2551" w:type="dxa"/>
            <w:tcBorders>
              <w:top w:val="nil"/>
              <w:bottom w:val="nil"/>
            </w:tcBorders>
            <w:shd w:val="clear" w:color="auto" w:fill="FFFFFF" w:themeFill="background1"/>
            <w:vAlign w:val="center"/>
          </w:tcPr>
          <w:p w14:paraId="1AE8D06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165</w:t>
            </w:r>
          </w:p>
        </w:tc>
      </w:tr>
      <w:tr w:rsidR="002B2671" w:rsidRPr="001D311A" w14:paraId="343FD7DF" w14:textId="77777777" w:rsidTr="005B35C0">
        <w:tblPrEx>
          <w:tblCellMar>
            <w:left w:w="0" w:type="dxa"/>
            <w:right w:w="0" w:type="dxa"/>
          </w:tblCellMar>
          <w:tblLook w:val="0000" w:firstRow="0" w:lastRow="0" w:firstColumn="0" w:lastColumn="0" w:noHBand="0" w:noVBand="0"/>
        </w:tblPrEx>
        <w:tc>
          <w:tcPr>
            <w:tcW w:w="20" w:type="dxa"/>
            <w:vMerge/>
            <w:tcBorders>
              <w:top w:val="nil"/>
              <w:bottom w:val="nil"/>
            </w:tcBorders>
            <w:shd w:val="clear" w:color="auto" w:fill="FFFFFF" w:themeFill="background1"/>
          </w:tcPr>
          <w:p w14:paraId="4278948B" w14:textId="77777777" w:rsidR="002B2671" w:rsidRPr="001D311A" w:rsidRDefault="002B2671" w:rsidP="001D311A">
            <w:pPr>
              <w:widowControl w:val="0"/>
              <w:autoSpaceDE w:val="0"/>
              <w:autoSpaceDN w:val="0"/>
              <w:adjustRightInd w:val="0"/>
              <w:rPr>
                <w:rFonts w:ascii="PT Serif" w:hAnsi="PT Serif"/>
                <w:sz w:val="16"/>
                <w:szCs w:val="16"/>
              </w:rPr>
            </w:pPr>
          </w:p>
        </w:tc>
        <w:tc>
          <w:tcPr>
            <w:tcW w:w="4233" w:type="dxa"/>
            <w:tcBorders>
              <w:top w:val="nil"/>
              <w:bottom w:val="nil"/>
            </w:tcBorders>
            <w:shd w:val="clear" w:color="auto" w:fill="FFFFFF" w:themeFill="background1"/>
          </w:tcPr>
          <w:p w14:paraId="26E76CA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Havia concluído a 4ª. Série</w:t>
            </w:r>
          </w:p>
        </w:tc>
        <w:tc>
          <w:tcPr>
            <w:tcW w:w="2268" w:type="dxa"/>
            <w:tcBorders>
              <w:top w:val="nil"/>
              <w:bottom w:val="nil"/>
            </w:tcBorders>
            <w:shd w:val="clear" w:color="auto" w:fill="FFFFFF" w:themeFill="background1"/>
            <w:vAlign w:val="center"/>
          </w:tcPr>
          <w:p w14:paraId="173FA8B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 xml:space="preserve">15,1 </w:t>
            </w:r>
          </w:p>
        </w:tc>
        <w:tc>
          <w:tcPr>
            <w:tcW w:w="2551" w:type="dxa"/>
            <w:tcBorders>
              <w:top w:val="nil"/>
              <w:bottom w:val="nil"/>
            </w:tcBorders>
            <w:shd w:val="clear" w:color="auto" w:fill="FFFFFF" w:themeFill="background1"/>
            <w:vAlign w:val="center"/>
          </w:tcPr>
          <w:p w14:paraId="003960B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243</w:t>
            </w:r>
          </w:p>
        </w:tc>
      </w:tr>
      <w:tr w:rsidR="002B2671" w:rsidRPr="001D311A" w14:paraId="15A02ACF" w14:textId="77777777" w:rsidTr="005B35C0">
        <w:tblPrEx>
          <w:tblCellMar>
            <w:left w:w="0" w:type="dxa"/>
            <w:right w:w="0" w:type="dxa"/>
          </w:tblCellMar>
          <w:tblLook w:val="0000" w:firstRow="0" w:lastRow="0" w:firstColumn="0" w:lastColumn="0" w:noHBand="0" w:noVBand="0"/>
        </w:tblPrEx>
        <w:tc>
          <w:tcPr>
            <w:tcW w:w="20" w:type="dxa"/>
            <w:vMerge/>
            <w:tcBorders>
              <w:top w:val="nil"/>
              <w:bottom w:val="nil"/>
            </w:tcBorders>
            <w:shd w:val="clear" w:color="auto" w:fill="FFFFFF" w:themeFill="background1"/>
          </w:tcPr>
          <w:p w14:paraId="104950DF" w14:textId="77777777" w:rsidR="002B2671" w:rsidRPr="001D311A" w:rsidRDefault="002B2671" w:rsidP="001D311A">
            <w:pPr>
              <w:widowControl w:val="0"/>
              <w:autoSpaceDE w:val="0"/>
              <w:autoSpaceDN w:val="0"/>
              <w:adjustRightInd w:val="0"/>
              <w:rPr>
                <w:rFonts w:ascii="PT Serif" w:hAnsi="PT Serif"/>
                <w:sz w:val="16"/>
                <w:szCs w:val="16"/>
              </w:rPr>
            </w:pPr>
          </w:p>
        </w:tc>
        <w:tc>
          <w:tcPr>
            <w:tcW w:w="4233" w:type="dxa"/>
            <w:tcBorders>
              <w:top w:val="nil"/>
              <w:bottom w:val="nil"/>
            </w:tcBorders>
            <w:shd w:val="clear" w:color="auto" w:fill="FFFFFF" w:themeFill="background1"/>
          </w:tcPr>
          <w:p w14:paraId="67B0281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Estava entre a 5</w:t>
            </w:r>
            <w:r w:rsidRPr="001D311A">
              <w:rPr>
                <w:rFonts w:ascii="PT Serif" w:hAnsi="PT Serif"/>
                <w:sz w:val="16"/>
                <w:szCs w:val="16"/>
                <w:vertAlign w:val="superscript"/>
              </w:rPr>
              <w:t>a</w:t>
            </w:r>
            <w:r w:rsidRPr="001D311A">
              <w:rPr>
                <w:rFonts w:ascii="PT Serif" w:hAnsi="PT Serif"/>
                <w:sz w:val="16"/>
                <w:szCs w:val="16"/>
              </w:rPr>
              <w:t xml:space="preserve"> e 8</w:t>
            </w:r>
            <w:r w:rsidRPr="001D311A">
              <w:rPr>
                <w:rFonts w:ascii="PT Serif" w:hAnsi="PT Serif"/>
                <w:sz w:val="16"/>
                <w:szCs w:val="16"/>
                <w:vertAlign w:val="superscript"/>
              </w:rPr>
              <w:t>a</w:t>
            </w:r>
            <w:r w:rsidRPr="001D311A">
              <w:rPr>
                <w:rFonts w:ascii="PT Serif" w:hAnsi="PT Serif"/>
                <w:sz w:val="16"/>
                <w:szCs w:val="16"/>
              </w:rPr>
              <w:t>. série</w:t>
            </w:r>
          </w:p>
        </w:tc>
        <w:tc>
          <w:tcPr>
            <w:tcW w:w="2268" w:type="dxa"/>
            <w:tcBorders>
              <w:top w:val="nil"/>
              <w:bottom w:val="nil"/>
            </w:tcBorders>
            <w:shd w:val="clear" w:color="auto" w:fill="FFFFFF" w:themeFill="background1"/>
            <w:vAlign w:val="center"/>
          </w:tcPr>
          <w:p w14:paraId="6BFFEE1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13,4</w:t>
            </w:r>
          </w:p>
        </w:tc>
        <w:tc>
          <w:tcPr>
            <w:tcW w:w="2551" w:type="dxa"/>
            <w:tcBorders>
              <w:top w:val="nil"/>
              <w:bottom w:val="nil"/>
            </w:tcBorders>
            <w:shd w:val="clear" w:color="auto" w:fill="FFFFFF" w:themeFill="background1"/>
            <w:vAlign w:val="center"/>
          </w:tcPr>
          <w:p w14:paraId="545D2D5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216</w:t>
            </w:r>
          </w:p>
        </w:tc>
      </w:tr>
      <w:tr w:rsidR="002B2671" w:rsidRPr="001D311A" w14:paraId="00AE2C3A" w14:textId="77777777" w:rsidTr="005B35C0">
        <w:tblPrEx>
          <w:tblCellMar>
            <w:left w:w="0" w:type="dxa"/>
            <w:right w:w="0" w:type="dxa"/>
          </w:tblCellMar>
          <w:tblLook w:val="0000" w:firstRow="0" w:lastRow="0" w:firstColumn="0" w:lastColumn="0" w:noHBand="0" w:noVBand="0"/>
        </w:tblPrEx>
        <w:tc>
          <w:tcPr>
            <w:tcW w:w="20" w:type="dxa"/>
            <w:vMerge/>
            <w:tcBorders>
              <w:top w:val="nil"/>
              <w:bottom w:val="nil"/>
            </w:tcBorders>
            <w:shd w:val="clear" w:color="auto" w:fill="FFFFFF" w:themeFill="background1"/>
          </w:tcPr>
          <w:p w14:paraId="3C970B62" w14:textId="77777777" w:rsidR="002B2671" w:rsidRPr="001D311A" w:rsidRDefault="002B2671" w:rsidP="001D311A">
            <w:pPr>
              <w:widowControl w:val="0"/>
              <w:autoSpaceDE w:val="0"/>
              <w:autoSpaceDN w:val="0"/>
              <w:adjustRightInd w:val="0"/>
              <w:rPr>
                <w:rFonts w:ascii="PT Serif" w:hAnsi="PT Serif"/>
                <w:sz w:val="16"/>
                <w:szCs w:val="16"/>
              </w:rPr>
            </w:pPr>
          </w:p>
        </w:tc>
        <w:tc>
          <w:tcPr>
            <w:tcW w:w="4233" w:type="dxa"/>
            <w:tcBorders>
              <w:top w:val="nil"/>
              <w:bottom w:val="nil"/>
            </w:tcBorders>
            <w:shd w:val="clear" w:color="auto" w:fill="FFFFFF" w:themeFill="background1"/>
          </w:tcPr>
          <w:p w14:paraId="099C93A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Estava no Ensino Médio</w:t>
            </w:r>
          </w:p>
        </w:tc>
        <w:tc>
          <w:tcPr>
            <w:tcW w:w="2268" w:type="dxa"/>
            <w:tcBorders>
              <w:top w:val="nil"/>
              <w:bottom w:val="nil"/>
            </w:tcBorders>
            <w:shd w:val="clear" w:color="auto" w:fill="FFFFFF" w:themeFill="background1"/>
            <w:vAlign w:val="center"/>
          </w:tcPr>
          <w:p w14:paraId="56DA555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 xml:space="preserve">15,2 </w:t>
            </w:r>
          </w:p>
        </w:tc>
        <w:tc>
          <w:tcPr>
            <w:tcW w:w="2551" w:type="dxa"/>
            <w:tcBorders>
              <w:top w:val="nil"/>
              <w:bottom w:val="nil"/>
            </w:tcBorders>
            <w:shd w:val="clear" w:color="auto" w:fill="FFFFFF" w:themeFill="background1"/>
            <w:vAlign w:val="center"/>
          </w:tcPr>
          <w:p w14:paraId="1108263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244</w:t>
            </w:r>
          </w:p>
        </w:tc>
      </w:tr>
      <w:tr w:rsidR="002B2671" w:rsidRPr="001D311A" w14:paraId="108C0F59" w14:textId="77777777" w:rsidTr="005B35C0">
        <w:tblPrEx>
          <w:tblCellMar>
            <w:left w:w="0" w:type="dxa"/>
            <w:right w:w="0" w:type="dxa"/>
          </w:tblCellMar>
          <w:tblLook w:val="0000" w:firstRow="0" w:lastRow="0" w:firstColumn="0" w:lastColumn="0" w:noHBand="0" w:noVBand="0"/>
        </w:tblPrEx>
        <w:tc>
          <w:tcPr>
            <w:tcW w:w="20" w:type="dxa"/>
            <w:vMerge/>
            <w:tcBorders>
              <w:top w:val="nil"/>
              <w:bottom w:val="nil"/>
            </w:tcBorders>
            <w:shd w:val="clear" w:color="auto" w:fill="FFFFFF" w:themeFill="background1"/>
          </w:tcPr>
          <w:p w14:paraId="34E35B4D" w14:textId="77777777" w:rsidR="002B2671" w:rsidRPr="001D311A" w:rsidRDefault="002B2671" w:rsidP="001D311A">
            <w:pPr>
              <w:widowControl w:val="0"/>
              <w:autoSpaceDE w:val="0"/>
              <w:autoSpaceDN w:val="0"/>
              <w:adjustRightInd w:val="0"/>
              <w:rPr>
                <w:rFonts w:ascii="PT Serif" w:hAnsi="PT Serif"/>
                <w:sz w:val="16"/>
                <w:szCs w:val="16"/>
              </w:rPr>
            </w:pPr>
          </w:p>
        </w:tc>
        <w:tc>
          <w:tcPr>
            <w:tcW w:w="4233" w:type="dxa"/>
            <w:tcBorders>
              <w:top w:val="nil"/>
              <w:bottom w:val="nil"/>
            </w:tcBorders>
            <w:shd w:val="clear" w:color="auto" w:fill="FFFFFF" w:themeFill="background1"/>
          </w:tcPr>
          <w:p w14:paraId="1132759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Havia concluído o EM.</w:t>
            </w:r>
          </w:p>
        </w:tc>
        <w:tc>
          <w:tcPr>
            <w:tcW w:w="2268" w:type="dxa"/>
            <w:tcBorders>
              <w:top w:val="nil"/>
              <w:bottom w:val="nil"/>
            </w:tcBorders>
            <w:shd w:val="clear" w:color="auto" w:fill="FFFFFF" w:themeFill="background1"/>
            <w:vAlign w:val="center"/>
          </w:tcPr>
          <w:p w14:paraId="57D5CDF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 xml:space="preserve">14,5 </w:t>
            </w:r>
          </w:p>
        </w:tc>
        <w:tc>
          <w:tcPr>
            <w:tcW w:w="2551" w:type="dxa"/>
            <w:tcBorders>
              <w:top w:val="nil"/>
              <w:bottom w:val="nil"/>
            </w:tcBorders>
            <w:shd w:val="clear" w:color="auto" w:fill="FFFFFF" w:themeFill="background1"/>
            <w:vAlign w:val="center"/>
          </w:tcPr>
          <w:p w14:paraId="404ACC4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233</w:t>
            </w:r>
          </w:p>
        </w:tc>
      </w:tr>
      <w:tr w:rsidR="002B2671" w:rsidRPr="001D311A" w14:paraId="0D14BE01" w14:textId="77777777" w:rsidTr="005B35C0">
        <w:tblPrEx>
          <w:tblCellMar>
            <w:left w:w="0" w:type="dxa"/>
            <w:right w:w="0" w:type="dxa"/>
          </w:tblCellMar>
          <w:tblLook w:val="0000" w:firstRow="0" w:lastRow="0" w:firstColumn="0" w:lastColumn="0" w:noHBand="0" w:noVBand="0"/>
        </w:tblPrEx>
        <w:tc>
          <w:tcPr>
            <w:tcW w:w="20" w:type="dxa"/>
            <w:vMerge/>
            <w:tcBorders>
              <w:top w:val="nil"/>
              <w:bottom w:val="nil"/>
            </w:tcBorders>
            <w:shd w:val="clear" w:color="auto" w:fill="FFFFFF" w:themeFill="background1"/>
          </w:tcPr>
          <w:p w14:paraId="6835825A" w14:textId="77777777" w:rsidR="002B2671" w:rsidRPr="001D311A" w:rsidRDefault="002B2671" w:rsidP="001D311A">
            <w:pPr>
              <w:widowControl w:val="0"/>
              <w:autoSpaceDE w:val="0"/>
              <w:autoSpaceDN w:val="0"/>
              <w:adjustRightInd w:val="0"/>
              <w:rPr>
                <w:rFonts w:ascii="PT Serif" w:hAnsi="PT Serif"/>
                <w:sz w:val="16"/>
                <w:szCs w:val="16"/>
              </w:rPr>
            </w:pPr>
          </w:p>
        </w:tc>
        <w:tc>
          <w:tcPr>
            <w:tcW w:w="4233" w:type="dxa"/>
            <w:tcBorders>
              <w:top w:val="nil"/>
              <w:bottom w:val="nil"/>
            </w:tcBorders>
            <w:shd w:val="clear" w:color="auto" w:fill="FFFFFF" w:themeFill="background1"/>
          </w:tcPr>
          <w:p w14:paraId="67D6994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Estava na Faculdade</w:t>
            </w:r>
          </w:p>
        </w:tc>
        <w:tc>
          <w:tcPr>
            <w:tcW w:w="2268" w:type="dxa"/>
            <w:tcBorders>
              <w:top w:val="nil"/>
              <w:bottom w:val="nil"/>
            </w:tcBorders>
            <w:shd w:val="clear" w:color="auto" w:fill="FFFFFF" w:themeFill="background1"/>
            <w:vAlign w:val="center"/>
          </w:tcPr>
          <w:p w14:paraId="2EC3FA5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 xml:space="preserve">6,5 </w:t>
            </w:r>
          </w:p>
        </w:tc>
        <w:tc>
          <w:tcPr>
            <w:tcW w:w="2551" w:type="dxa"/>
            <w:tcBorders>
              <w:top w:val="nil"/>
              <w:bottom w:val="nil"/>
            </w:tcBorders>
            <w:shd w:val="clear" w:color="auto" w:fill="FFFFFF" w:themeFill="background1"/>
            <w:vAlign w:val="center"/>
          </w:tcPr>
          <w:p w14:paraId="2F6692A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105</w:t>
            </w:r>
          </w:p>
        </w:tc>
      </w:tr>
      <w:tr w:rsidR="002B2671" w:rsidRPr="001D311A" w14:paraId="2D4BB2D3" w14:textId="77777777" w:rsidTr="005B35C0">
        <w:tblPrEx>
          <w:tblCellMar>
            <w:left w:w="0" w:type="dxa"/>
            <w:right w:w="0" w:type="dxa"/>
          </w:tblCellMar>
          <w:tblLook w:val="0000" w:firstRow="0" w:lastRow="0" w:firstColumn="0" w:lastColumn="0" w:noHBand="0" w:noVBand="0"/>
        </w:tblPrEx>
        <w:tc>
          <w:tcPr>
            <w:tcW w:w="20" w:type="dxa"/>
            <w:vMerge/>
            <w:tcBorders>
              <w:top w:val="nil"/>
              <w:bottom w:val="nil"/>
            </w:tcBorders>
            <w:shd w:val="clear" w:color="auto" w:fill="FFFFFF" w:themeFill="background1"/>
          </w:tcPr>
          <w:p w14:paraId="6FC9DBB7" w14:textId="77777777" w:rsidR="002B2671" w:rsidRPr="001D311A" w:rsidRDefault="002B2671" w:rsidP="001D311A">
            <w:pPr>
              <w:widowControl w:val="0"/>
              <w:autoSpaceDE w:val="0"/>
              <w:autoSpaceDN w:val="0"/>
              <w:adjustRightInd w:val="0"/>
              <w:rPr>
                <w:rFonts w:ascii="PT Serif" w:hAnsi="PT Serif"/>
                <w:sz w:val="16"/>
                <w:szCs w:val="16"/>
              </w:rPr>
            </w:pPr>
          </w:p>
        </w:tc>
        <w:tc>
          <w:tcPr>
            <w:tcW w:w="4233" w:type="dxa"/>
            <w:tcBorders>
              <w:top w:val="nil"/>
              <w:bottom w:val="nil"/>
            </w:tcBorders>
            <w:shd w:val="clear" w:color="auto" w:fill="FFFFFF" w:themeFill="background1"/>
          </w:tcPr>
          <w:p w14:paraId="2DFEF3E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Já havia concluído a Faculdade</w:t>
            </w:r>
          </w:p>
        </w:tc>
        <w:tc>
          <w:tcPr>
            <w:tcW w:w="2268" w:type="dxa"/>
            <w:tcBorders>
              <w:top w:val="nil"/>
              <w:bottom w:val="nil"/>
            </w:tcBorders>
            <w:shd w:val="clear" w:color="auto" w:fill="FFFFFF" w:themeFill="background1"/>
            <w:vAlign w:val="center"/>
          </w:tcPr>
          <w:p w14:paraId="28DF47C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 xml:space="preserve">13,8 </w:t>
            </w:r>
          </w:p>
        </w:tc>
        <w:tc>
          <w:tcPr>
            <w:tcW w:w="2551" w:type="dxa"/>
            <w:tcBorders>
              <w:top w:val="nil"/>
              <w:bottom w:val="nil"/>
            </w:tcBorders>
            <w:shd w:val="clear" w:color="auto" w:fill="FFFFFF" w:themeFill="background1"/>
            <w:vAlign w:val="center"/>
          </w:tcPr>
          <w:p w14:paraId="18D13785"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222</w:t>
            </w:r>
          </w:p>
        </w:tc>
      </w:tr>
      <w:tr w:rsidR="002B2671" w:rsidRPr="001D311A" w14:paraId="15EC076F" w14:textId="77777777" w:rsidTr="005B35C0">
        <w:tblPrEx>
          <w:tblCellMar>
            <w:left w:w="0" w:type="dxa"/>
            <w:right w:w="0" w:type="dxa"/>
          </w:tblCellMar>
          <w:tblLook w:val="0000" w:firstRow="0" w:lastRow="0" w:firstColumn="0" w:lastColumn="0" w:noHBand="0" w:noVBand="0"/>
        </w:tblPrEx>
        <w:tc>
          <w:tcPr>
            <w:tcW w:w="20" w:type="dxa"/>
            <w:vMerge/>
            <w:tcBorders>
              <w:top w:val="nil"/>
              <w:bottom w:val="single" w:sz="4" w:space="0" w:color="auto"/>
            </w:tcBorders>
            <w:shd w:val="clear" w:color="auto" w:fill="FFFFFF" w:themeFill="background1"/>
          </w:tcPr>
          <w:p w14:paraId="4C180365" w14:textId="77777777" w:rsidR="002B2671" w:rsidRPr="001D311A" w:rsidRDefault="002B2671" w:rsidP="001D311A">
            <w:pPr>
              <w:widowControl w:val="0"/>
              <w:autoSpaceDE w:val="0"/>
              <w:autoSpaceDN w:val="0"/>
              <w:adjustRightInd w:val="0"/>
              <w:rPr>
                <w:rFonts w:ascii="PT Serif" w:hAnsi="PT Serif"/>
                <w:sz w:val="16"/>
                <w:szCs w:val="16"/>
              </w:rPr>
            </w:pPr>
          </w:p>
        </w:tc>
        <w:tc>
          <w:tcPr>
            <w:tcW w:w="4233" w:type="dxa"/>
            <w:tcBorders>
              <w:top w:val="nil"/>
              <w:bottom w:val="single" w:sz="4" w:space="0" w:color="auto"/>
            </w:tcBorders>
            <w:shd w:val="clear" w:color="auto" w:fill="FFFFFF" w:themeFill="background1"/>
          </w:tcPr>
          <w:p w14:paraId="5047231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NR</w:t>
            </w:r>
          </w:p>
        </w:tc>
        <w:tc>
          <w:tcPr>
            <w:tcW w:w="2268" w:type="dxa"/>
            <w:tcBorders>
              <w:top w:val="nil"/>
              <w:bottom w:val="single" w:sz="4" w:space="0" w:color="auto"/>
            </w:tcBorders>
            <w:shd w:val="clear" w:color="auto" w:fill="FFFFFF" w:themeFill="background1"/>
            <w:vAlign w:val="center"/>
          </w:tcPr>
          <w:p w14:paraId="541AFF2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1,1</w:t>
            </w:r>
          </w:p>
        </w:tc>
        <w:tc>
          <w:tcPr>
            <w:tcW w:w="2551" w:type="dxa"/>
            <w:tcBorders>
              <w:top w:val="nil"/>
              <w:bottom w:val="single" w:sz="4" w:space="0" w:color="auto"/>
            </w:tcBorders>
            <w:shd w:val="clear" w:color="auto" w:fill="FFFFFF" w:themeFill="background1"/>
            <w:vAlign w:val="center"/>
          </w:tcPr>
          <w:p w14:paraId="2ABC53E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17</w:t>
            </w:r>
          </w:p>
        </w:tc>
      </w:tr>
      <w:tr w:rsidR="002B2671" w:rsidRPr="001D311A" w14:paraId="70FB99E7" w14:textId="77777777" w:rsidTr="005B35C0">
        <w:tblPrEx>
          <w:tblCellMar>
            <w:left w:w="0" w:type="dxa"/>
            <w:right w:w="0" w:type="dxa"/>
          </w:tblCellMar>
          <w:tblLook w:val="0000" w:firstRow="0" w:lastRow="0" w:firstColumn="0" w:lastColumn="0" w:noHBand="0" w:noVBand="0"/>
        </w:tblPrEx>
        <w:tc>
          <w:tcPr>
            <w:tcW w:w="20" w:type="dxa"/>
            <w:vMerge/>
            <w:tcBorders>
              <w:top w:val="single" w:sz="4" w:space="0" w:color="auto"/>
            </w:tcBorders>
            <w:shd w:val="clear" w:color="auto" w:fill="FFFFFF" w:themeFill="background1"/>
          </w:tcPr>
          <w:p w14:paraId="1AE5F57C" w14:textId="77777777" w:rsidR="002B2671" w:rsidRPr="001D311A" w:rsidRDefault="002B2671" w:rsidP="001D311A">
            <w:pPr>
              <w:widowControl w:val="0"/>
              <w:autoSpaceDE w:val="0"/>
              <w:autoSpaceDN w:val="0"/>
              <w:adjustRightInd w:val="0"/>
              <w:rPr>
                <w:rFonts w:ascii="PT Serif" w:hAnsi="PT Serif"/>
                <w:sz w:val="16"/>
                <w:szCs w:val="16"/>
              </w:rPr>
            </w:pPr>
          </w:p>
        </w:tc>
        <w:tc>
          <w:tcPr>
            <w:tcW w:w="4233" w:type="dxa"/>
            <w:tcBorders>
              <w:top w:val="single" w:sz="4" w:space="0" w:color="auto"/>
              <w:bottom w:val="single" w:sz="4" w:space="0" w:color="auto"/>
            </w:tcBorders>
            <w:shd w:val="clear" w:color="auto" w:fill="FFFFFF" w:themeFill="background1"/>
          </w:tcPr>
          <w:p w14:paraId="0307467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Total</w:t>
            </w:r>
          </w:p>
        </w:tc>
        <w:tc>
          <w:tcPr>
            <w:tcW w:w="2268" w:type="dxa"/>
            <w:tcBorders>
              <w:top w:val="single" w:sz="4" w:space="0" w:color="auto"/>
              <w:bottom w:val="single" w:sz="4" w:space="0" w:color="auto"/>
            </w:tcBorders>
            <w:shd w:val="clear" w:color="auto" w:fill="FFFFFF" w:themeFill="background1"/>
            <w:vAlign w:val="center"/>
          </w:tcPr>
          <w:p w14:paraId="492690A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w:t>
            </w:r>
          </w:p>
        </w:tc>
        <w:tc>
          <w:tcPr>
            <w:tcW w:w="2551" w:type="dxa"/>
            <w:tcBorders>
              <w:top w:val="single" w:sz="4" w:space="0" w:color="auto"/>
              <w:bottom w:val="single" w:sz="4" w:space="0" w:color="auto"/>
            </w:tcBorders>
            <w:shd w:val="clear" w:color="auto" w:fill="FFFFFF" w:themeFill="background1"/>
            <w:vAlign w:val="center"/>
          </w:tcPr>
          <w:p w14:paraId="67883F9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1608</w:t>
            </w:r>
          </w:p>
        </w:tc>
      </w:tr>
    </w:tbl>
    <w:p w14:paraId="7F4C3943" w14:textId="77777777" w:rsidR="002B2671" w:rsidRPr="001D311A" w:rsidRDefault="002B2671" w:rsidP="001D311A">
      <w:pPr>
        <w:widowControl w:val="0"/>
        <w:spacing w:before="40" w:after="180"/>
        <w:jc w:val="center"/>
        <w:rPr>
          <w:rFonts w:ascii="PT Serif" w:hAnsi="PT Serif"/>
          <w:sz w:val="14"/>
          <w:szCs w:val="14"/>
        </w:rPr>
      </w:pPr>
      <w:r w:rsidRPr="001D311A">
        <w:rPr>
          <w:rFonts w:ascii="PT Serif" w:hAnsi="PT Serif"/>
          <w:sz w:val="14"/>
          <w:szCs w:val="14"/>
        </w:rPr>
        <w:t>Fonte: Os autores (2021).</w:t>
      </w:r>
    </w:p>
    <w:p w14:paraId="2A3DB368" w14:textId="77777777" w:rsidR="002B2671" w:rsidRPr="001D311A" w:rsidRDefault="002B2671" w:rsidP="001D311A">
      <w:pPr>
        <w:pStyle w:val="aTituloprincipal"/>
        <w:widowControl w:val="0"/>
        <w:pBdr>
          <w:top w:val="nil"/>
          <w:left w:val="nil"/>
          <w:bottom w:val="nil"/>
          <w:right w:val="nil"/>
          <w:between w:val="nil"/>
          <w:bar w:val="nil"/>
        </w:pBdr>
        <w:rPr>
          <w:rFonts w:ascii="PT Serif" w:eastAsia="Amerigo Md BT" w:hAnsi="PT Serif" w:cs="Amerigo Md BT"/>
          <w:bCs/>
          <w:kern w:val="32"/>
          <w:sz w:val="24"/>
          <w:szCs w:val="24"/>
          <w:u w:color="000000"/>
          <w:bdr w:val="nil"/>
          <w:lang w:val="pt-PT"/>
        </w:rPr>
      </w:pPr>
      <w:r w:rsidRPr="001D311A">
        <w:rPr>
          <w:rFonts w:ascii="PT Serif" w:eastAsia="Amerigo Md BT" w:hAnsi="PT Serif" w:cs="Amerigo Md BT"/>
          <w:bCs/>
          <w:kern w:val="32"/>
          <w:sz w:val="24"/>
          <w:szCs w:val="24"/>
          <w:u w:color="000000"/>
          <w:bdr w:val="nil"/>
          <w:lang w:val="pt-PT"/>
        </w:rPr>
        <w:lastRenderedPageBreak/>
        <w:t>Resultados da pesquisa</w:t>
      </w:r>
    </w:p>
    <w:p w14:paraId="1C185E32" w14:textId="77777777" w:rsidR="002B2671" w:rsidRPr="001D311A" w:rsidRDefault="002B2671" w:rsidP="001D311A">
      <w:pPr>
        <w:pStyle w:val="ActaPARAGARAFOPTSerif"/>
        <w:widowControl w:val="0"/>
        <w:spacing w:line="284" w:lineRule="exact"/>
      </w:pPr>
      <w:r w:rsidRPr="001D311A">
        <w:t>Os resultados da pesquisa são apresentados em mais 3 tabelas, as quais fazem cruzamentos de dados entre a escolaridade do grupo pesquisado no momento da gravidez do primeiro filho com outras variáveis, tais como a percepção de planejamento da gravidez do primeiro filho, idade desta gravidez e idade atual dos entrevistados.</w:t>
      </w:r>
    </w:p>
    <w:p w14:paraId="6DE26D97" w14:textId="77777777" w:rsidR="002B2671" w:rsidRPr="001D311A" w:rsidRDefault="002B2671" w:rsidP="001D311A">
      <w:pPr>
        <w:pStyle w:val="ActaPARAGARAFOPTSerif"/>
        <w:widowControl w:val="0"/>
        <w:spacing w:line="284" w:lineRule="exact"/>
      </w:pPr>
      <w:r w:rsidRPr="001D311A">
        <w:t xml:space="preserve">Quando os dados foram cruzados, conforme a </w:t>
      </w:r>
      <w:r w:rsidR="003B2162" w:rsidRPr="001D311A">
        <w:t xml:space="preserve">Tabela </w:t>
      </w:r>
      <w:r w:rsidRPr="001D311A">
        <w:t>2, entre a escolaridade no momento da gravidez do primeiro filho e o fato de tê-la planejado ou não, nota-se que os que haviam concluído faculdade apresentam a maior percentagem de planejamento da gravidez do primeiro filho (63,5%), mas ao mesmo também não há um crescimento homogêneo que permita afirmar que na medida que se aumenta a escolaridade se tenha um maior índice de planejamento da gravidez do primeiro filho. O que se percebe, e retomaremos a este ponto na análise dos dados, é que os índices de planejamento familiar são superiores no momento em que as pessoas haviam concluído um ciclo de estudo – 4ª. Série, ensino médio, faculdade - em relação às gravidezes ocorridas durante estes períodos escolares.</w:t>
      </w:r>
    </w:p>
    <w:p w14:paraId="22933A5C" w14:textId="77777777" w:rsidR="005B35C0" w:rsidRPr="001D311A" w:rsidRDefault="005B35C0" w:rsidP="001D311A">
      <w:pPr>
        <w:pStyle w:val="ActaPARAGARAFOPTSerif"/>
        <w:widowControl w:val="0"/>
        <w:spacing w:before="240" w:after="120"/>
        <w:ind w:firstLine="0"/>
        <w:jc w:val="center"/>
        <w:rPr>
          <w:sz w:val="16"/>
        </w:rPr>
      </w:pPr>
      <w:r w:rsidRPr="001D311A">
        <w:rPr>
          <w:b/>
          <w:sz w:val="16"/>
        </w:rPr>
        <w:t>Tabela 2.</w:t>
      </w:r>
      <w:r w:rsidRPr="001D311A">
        <w:rPr>
          <w:sz w:val="16"/>
        </w:rPr>
        <w:t xml:space="preserve"> Cruzamentos de dados entre ‘Escolaridade na gravidez do primeiro filho’ com ‘Planejou a gravidez do seu primeiro filho’.</w:t>
      </w:r>
    </w:p>
    <w:tbl>
      <w:tblPr>
        <w:tblW w:w="9639" w:type="dxa"/>
        <w:tblBorders>
          <w:top w:val="single" w:sz="4" w:space="0" w:color="auto"/>
          <w:bottom w:val="single" w:sz="4" w:space="0" w:color="auto"/>
          <w:insideH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43"/>
        <w:gridCol w:w="1916"/>
        <w:gridCol w:w="602"/>
        <w:gridCol w:w="1205"/>
        <w:gridCol w:w="904"/>
        <w:gridCol w:w="903"/>
        <w:gridCol w:w="904"/>
        <w:gridCol w:w="1054"/>
        <w:gridCol w:w="903"/>
        <w:gridCol w:w="1205"/>
      </w:tblGrid>
      <w:tr w:rsidR="002B2671" w:rsidRPr="001D311A" w14:paraId="66126B9F" w14:textId="77777777" w:rsidTr="005B35C0">
        <w:trPr>
          <w:cantSplit/>
        </w:trPr>
        <w:tc>
          <w:tcPr>
            <w:tcW w:w="2410" w:type="dxa"/>
            <w:gridSpan w:val="3"/>
            <w:vMerge w:val="restart"/>
            <w:shd w:val="clear" w:color="auto" w:fill="FFFFFF" w:themeFill="background1"/>
            <w:vAlign w:val="bottom"/>
          </w:tcPr>
          <w:p w14:paraId="0532A2AF"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Escolaridade na gravidez do primeiro filho</w:t>
            </w:r>
          </w:p>
        </w:tc>
        <w:tc>
          <w:tcPr>
            <w:tcW w:w="5528" w:type="dxa"/>
            <w:gridSpan w:val="6"/>
            <w:shd w:val="clear" w:color="auto" w:fill="FFFFFF" w:themeFill="background1"/>
            <w:vAlign w:val="bottom"/>
          </w:tcPr>
          <w:p w14:paraId="0297BD1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Planejou a gravidez do seu primeiro filho</w:t>
            </w:r>
          </w:p>
        </w:tc>
        <w:tc>
          <w:tcPr>
            <w:tcW w:w="1134" w:type="dxa"/>
            <w:vMerge w:val="restart"/>
            <w:shd w:val="clear" w:color="auto" w:fill="FFFFFF" w:themeFill="background1"/>
            <w:vAlign w:val="bottom"/>
          </w:tcPr>
          <w:p w14:paraId="123DC09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Total</w:t>
            </w:r>
          </w:p>
        </w:tc>
      </w:tr>
      <w:tr w:rsidR="002B2671" w:rsidRPr="001D311A" w14:paraId="2BEB22F3" w14:textId="77777777" w:rsidTr="005B35C0">
        <w:trPr>
          <w:cantSplit/>
        </w:trPr>
        <w:tc>
          <w:tcPr>
            <w:tcW w:w="2410" w:type="dxa"/>
            <w:gridSpan w:val="3"/>
            <w:vMerge/>
            <w:shd w:val="clear" w:color="auto" w:fill="FFFFFF" w:themeFill="background1"/>
            <w:vAlign w:val="bottom"/>
          </w:tcPr>
          <w:p w14:paraId="6BB7B2E3"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134" w:type="dxa"/>
            <w:shd w:val="clear" w:color="auto" w:fill="FFFFFF" w:themeFill="background1"/>
            <w:vAlign w:val="bottom"/>
          </w:tcPr>
          <w:p w14:paraId="01569F8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zero</w:t>
            </w:r>
          </w:p>
        </w:tc>
        <w:tc>
          <w:tcPr>
            <w:tcW w:w="851" w:type="dxa"/>
            <w:shd w:val="clear" w:color="auto" w:fill="FFFFFF" w:themeFill="background1"/>
            <w:vAlign w:val="bottom"/>
          </w:tcPr>
          <w:p w14:paraId="733301F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w:t>
            </w:r>
          </w:p>
        </w:tc>
        <w:tc>
          <w:tcPr>
            <w:tcW w:w="850" w:type="dxa"/>
            <w:shd w:val="clear" w:color="auto" w:fill="FFFFFF" w:themeFill="background1"/>
            <w:vAlign w:val="bottom"/>
          </w:tcPr>
          <w:p w14:paraId="06E0421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w:t>
            </w:r>
          </w:p>
        </w:tc>
        <w:tc>
          <w:tcPr>
            <w:tcW w:w="851" w:type="dxa"/>
            <w:shd w:val="clear" w:color="auto" w:fill="FFFFFF" w:themeFill="background1"/>
            <w:vAlign w:val="bottom"/>
          </w:tcPr>
          <w:p w14:paraId="6454696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w:t>
            </w:r>
          </w:p>
        </w:tc>
        <w:tc>
          <w:tcPr>
            <w:tcW w:w="992" w:type="dxa"/>
            <w:shd w:val="clear" w:color="auto" w:fill="FFFFFF" w:themeFill="background1"/>
            <w:vAlign w:val="bottom"/>
          </w:tcPr>
          <w:p w14:paraId="155CC10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w:t>
            </w:r>
          </w:p>
        </w:tc>
        <w:tc>
          <w:tcPr>
            <w:tcW w:w="850" w:type="dxa"/>
            <w:shd w:val="clear" w:color="auto" w:fill="FFFFFF" w:themeFill="background1"/>
            <w:vAlign w:val="bottom"/>
          </w:tcPr>
          <w:p w14:paraId="2266FCB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NR</w:t>
            </w:r>
          </w:p>
        </w:tc>
        <w:tc>
          <w:tcPr>
            <w:tcW w:w="1134" w:type="dxa"/>
            <w:vMerge/>
            <w:shd w:val="clear" w:color="auto" w:fill="FFFFFF" w:themeFill="background1"/>
            <w:vAlign w:val="bottom"/>
          </w:tcPr>
          <w:p w14:paraId="63FAE9E0" w14:textId="77777777" w:rsidR="002B2671" w:rsidRPr="001D311A" w:rsidRDefault="002B2671" w:rsidP="001D311A">
            <w:pPr>
              <w:widowControl w:val="0"/>
              <w:autoSpaceDE w:val="0"/>
              <w:autoSpaceDN w:val="0"/>
              <w:adjustRightInd w:val="0"/>
              <w:jc w:val="center"/>
              <w:rPr>
                <w:rFonts w:ascii="PT Serif" w:hAnsi="PT Serif"/>
                <w:sz w:val="16"/>
                <w:szCs w:val="16"/>
              </w:rPr>
            </w:pPr>
          </w:p>
        </w:tc>
      </w:tr>
      <w:tr w:rsidR="005B35C0" w:rsidRPr="001D311A" w14:paraId="5F54AD52" w14:textId="77777777" w:rsidTr="005B35C0">
        <w:trPr>
          <w:cantSplit/>
        </w:trPr>
        <w:tc>
          <w:tcPr>
            <w:tcW w:w="40" w:type="dxa"/>
            <w:vMerge w:val="restart"/>
            <w:shd w:val="clear" w:color="auto" w:fill="FFFFFF" w:themeFill="background1"/>
          </w:tcPr>
          <w:p w14:paraId="76A87F5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p>
        </w:tc>
        <w:tc>
          <w:tcPr>
            <w:tcW w:w="1803" w:type="dxa"/>
            <w:vMerge w:val="restart"/>
            <w:shd w:val="clear" w:color="auto" w:fill="FFFFFF" w:themeFill="background1"/>
          </w:tcPr>
          <w:p w14:paraId="39294BB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Não havia estudado</w:t>
            </w:r>
          </w:p>
        </w:tc>
        <w:tc>
          <w:tcPr>
            <w:tcW w:w="567" w:type="dxa"/>
            <w:shd w:val="clear" w:color="auto" w:fill="FFFFFF" w:themeFill="background1"/>
          </w:tcPr>
          <w:p w14:paraId="004AD77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w:t>
            </w:r>
          </w:p>
        </w:tc>
        <w:tc>
          <w:tcPr>
            <w:tcW w:w="1134" w:type="dxa"/>
            <w:shd w:val="clear" w:color="auto" w:fill="FFFFFF" w:themeFill="background1"/>
            <w:vAlign w:val="center"/>
          </w:tcPr>
          <w:p w14:paraId="5237DEB8"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86</w:t>
            </w:r>
          </w:p>
        </w:tc>
        <w:tc>
          <w:tcPr>
            <w:tcW w:w="851" w:type="dxa"/>
            <w:shd w:val="clear" w:color="auto" w:fill="FFFFFF" w:themeFill="background1"/>
            <w:vAlign w:val="center"/>
          </w:tcPr>
          <w:p w14:paraId="44681C6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w:t>
            </w:r>
          </w:p>
        </w:tc>
        <w:tc>
          <w:tcPr>
            <w:tcW w:w="850" w:type="dxa"/>
            <w:shd w:val="clear" w:color="auto" w:fill="FFFFFF" w:themeFill="background1"/>
            <w:vAlign w:val="center"/>
          </w:tcPr>
          <w:p w14:paraId="691752D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9</w:t>
            </w:r>
          </w:p>
        </w:tc>
        <w:tc>
          <w:tcPr>
            <w:tcW w:w="851" w:type="dxa"/>
            <w:shd w:val="clear" w:color="auto" w:fill="FFFFFF" w:themeFill="background1"/>
            <w:vAlign w:val="center"/>
          </w:tcPr>
          <w:p w14:paraId="3ED1183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w:t>
            </w:r>
          </w:p>
        </w:tc>
        <w:tc>
          <w:tcPr>
            <w:tcW w:w="992" w:type="dxa"/>
            <w:shd w:val="clear" w:color="auto" w:fill="FFFFFF" w:themeFill="background1"/>
            <w:vAlign w:val="center"/>
          </w:tcPr>
          <w:p w14:paraId="769B766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41</w:t>
            </w:r>
          </w:p>
        </w:tc>
        <w:tc>
          <w:tcPr>
            <w:tcW w:w="850" w:type="dxa"/>
            <w:shd w:val="clear" w:color="auto" w:fill="FFFFFF" w:themeFill="background1"/>
            <w:vAlign w:val="center"/>
          </w:tcPr>
          <w:p w14:paraId="45197D78"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w:t>
            </w:r>
          </w:p>
        </w:tc>
        <w:tc>
          <w:tcPr>
            <w:tcW w:w="1134" w:type="dxa"/>
            <w:shd w:val="clear" w:color="auto" w:fill="FFFFFF" w:themeFill="background1"/>
            <w:vAlign w:val="center"/>
          </w:tcPr>
          <w:p w14:paraId="7DEF45C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163</w:t>
            </w:r>
          </w:p>
        </w:tc>
      </w:tr>
      <w:tr w:rsidR="005B35C0" w:rsidRPr="001D311A" w14:paraId="7EA3761D" w14:textId="77777777" w:rsidTr="005B35C0">
        <w:trPr>
          <w:cantSplit/>
        </w:trPr>
        <w:tc>
          <w:tcPr>
            <w:tcW w:w="40" w:type="dxa"/>
            <w:vMerge/>
            <w:shd w:val="clear" w:color="auto" w:fill="FFFFFF" w:themeFill="background1"/>
          </w:tcPr>
          <w:p w14:paraId="4E8A0E50"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shd w:val="clear" w:color="auto" w:fill="FFFFFF" w:themeFill="background1"/>
          </w:tcPr>
          <w:p w14:paraId="2153DFA4"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567" w:type="dxa"/>
            <w:shd w:val="clear" w:color="auto" w:fill="FFFFFF" w:themeFill="background1"/>
          </w:tcPr>
          <w:p w14:paraId="29B7627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1134" w:type="dxa"/>
            <w:shd w:val="clear" w:color="auto" w:fill="FFFFFF" w:themeFill="background1"/>
            <w:vAlign w:val="center"/>
          </w:tcPr>
          <w:p w14:paraId="7B49E298"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52,8%</w:t>
            </w:r>
          </w:p>
        </w:tc>
        <w:tc>
          <w:tcPr>
            <w:tcW w:w="851" w:type="dxa"/>
            <w:shd w:val="clear" w:color="auto" w:fill="FFFFFF" w:themeFill="background1"/>
            <w:vAlign w:val="center"/>
          </w:tcPr>
          <w:p w14:paraId="5C86E03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9,8%</w:t>
            </w:r>
          </w:p>
        </w:tc>
        <w:tc>
          <w:tcPr>
            <w:tcW w:w="850" w:type="dxa"/>
            <w:shd w:val="clear" w:color="auto" w:fill="FFFFFF" w:themeFill="background1"/>
            <w:vAlign w:val="center"/>
          </w:tcPr>
          <w:p w14:paraId="3D54C00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5,5%</w:t>
            </w:r>
          </w:p>
        </w:tc>
        <w:tc>
          <w:tcPr>
            <w:tcW w:w="851" w:type="dxa"/>
            <w:shd w:val="clear" w:color="auto" w:fill="FFFFFF" w:themeFill="background1"/>
            <w:vAlign w:val="center"/>
          </w:tcPr>
          <w:p w14:paraId="7758884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4,9%</w:t>
            </w:r>
          </w:p>
        </w:tc>
        <w:tc>
          <w:tcPr>
            <w:tcW w:w="992" w:type="dxa"/>
            <w:shd w:val="clear" w:color="auto" w:fill="FFFFFF" w:themeFill="background1"/>
            <w:vAlign w:val="center"/>
          </w:tcPr>
          <w:p w14:paraId="1A71695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25,2%</w:t>
            </w:r>
          </w:p>
        </w:tc>
        <w:tc>
          <w:tcPr>
            <w:tcW w:w="850" w:type="dxa"/>
            <w:shd w:val="clear" w:color="auto" w:fill="FFFFFF" w:themeFill="background1"/>
            <w:vAlign w:val="center"/>
          </w:tcPr>
          <w:p w14:paraId="0BE3A63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1,8%</w:t>
            </w:r>
          </w:p>
        </w:tc>
        <w:tc>
          <w:tcPr>
            <w:tcW w:w="1134" w:type="dxa"/>
            <w:shd w:val="clear" w:color="auto" w:fill="FFFFFF" w:themeFill="background1"/>
            <w:vAlign w:val="center"/>
          </w:tcPr>
          <w:p w14:paraId="376D7EB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5B35C0" w:rsidRPr="001D311A" w14:paraId="5F481806" w14:textId="77777777" w:rsidTr="005B35C0">
        <w:trPr>
          <w:cantSplit/>
        </w:trPr>
        <w:tc>
          <w:tcPr>
            <w:tcW w:w="40" w:type="dxa"/>
            <w:vMerge/>
            <w:shd w:val="clear" w:color="auto" w:fill="FFFFFF" w:themeFill="background1"/>
          </w:tcPr>
          <w:p w14:paraId="5FF740DA"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val="restart"/>
            <w:shd w:val="clear" w:color="auto" w:fill="FFFFFF" w:themeFill="background1"/>
          </w:tcPr>
          <w:p w14:paraId="2B7FD10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Estava nas séries iniciais</w:t>
            </w:r>
          </w:p>
        </w:tc>
        <w:tc>
          <w:tcPr>
            <w:tcW w:w="567" w:type="dxa"/>
            <w:shd w:val="clear" w:color="auto" w:fill="FFFFFF" w:themeFill="background1"/>
          </w:tcPr>
          <w:p w14:paraId="6182A73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w:t>
            </w:r>
          </w:p>
        </w:tc>
        <w:tc>
          <w:tcPr>
            <w:tcW w:w="1134" w:type="dxa"/>
            <w:shd w:val="clear" w:color="auto" w:fill="FFFFFF" w:themeFill="background1"/>
            <w:vAlign w:val="center"/>
          </w:tcPr>
          <w:p w14:paraId="6C57147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70</w:t>
            </w:r>
          </w:p>
        </w:tc>
        <w:tc>
          <w:tcPr>
            <w:tcW w:w="851" w:type="dxa"/>
            <w:shd w:val="clear" w:color="auto" w:fill="FFFFFF" w:themeFill="background1"/>
            <w:vAlign w:val="center"/>
          </w:tcPr>
          <w:p w14:paraId="63B83D3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28</w:t>
            </w:r>
          </w:p>
        </w:tc>
        <w:tc>
          <w:tcPr>
            <w:tcW w:w="850" w:type="dxa"/>
            <w:shd w:val="clear" w:color="auto" w:fill="FFFFFF" w:themeFill="background1"/>
            <w:vAlign w:val="center"/>
          </w:tcPr>
          <w:p w14:paraId="2E11651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23</w:t>
            </w:r>
          </w:p>
        </w:tc>
        <w:tc>
          <w:tcPr>
            <w:tcW w:w="851" w:type="dxa"/>
            <w:shd w:val="clear" w:color="auto" w:fill="FFFFFF" w:themeFill="background1"/>
            <w:vAlign w:val="center"/>
          </w:tcPr>
          <w:p w14:paraId="6C5FCB5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9</w:t>
            </w:r>
          </w:p>
        </w:tc>
        <w:tc>
          <w:tcPr>
            <w:tcW w:w="992" w:type="dxa"/>
            <w:shd w:val="clear" w:color="auto" w:fill="FFFFFF" w:themeFill="background1"/>
            <w:vAlign w:val="center"/>
          </w:tcPr>
          <w:p w14:paraId="3209AED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31</w:t>
            </w:r>
          </w:p>
        </w:tc>
        <w:tc>
          <w:tcPr>
            <w:tcW w:w="850" w:type="dxa"/>
            <w:shd w:val="clear" w:color="auto" w:fill="FFFFFF" w:themeFill="background1"/>
            <w:vAlign w:val="center"/>
          </w:tcPr>
          <w:p w14:paraId="388531E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w:t>
            </w:r>
          </w:p>
        </w:tc>
        <w:tc>
          <w:tcPr>
            <w:tcW w:w="1134" w:type="dxa"/>
            <w:shd w:val="clear" w:color="auto" w:fill="FFFFFF" w:themeFill="background1"/>
            <w:vAlign w:val="center"/>
          </w:tcPr>
          <w:p w14:paraId="68D8C69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165</w:t>
            </w:r>
          </w:p>
        </w:tc>
      </w:tr>
      <w:tr w:rsidR="005B35C0" w:rsidRPr="001D311A" w14:paraId="0F7BE836" w14:textId="77777777" w:rsidTr="005B35C0">
        <w:trPr>
          <w:cantSplit/>
        </w:trPr>
        <w:tc>
          <w:tcPr>
            <w:tcW w:w="40" w:type="dxa"/>
            <w:vMerge/>
            <w:shd w:val="clear" w:color="auto" w:fill="FFFFFF" w:themeFill="background1"/>
          </w:tcPr>
          <w:p w14:paraId="6BCE97B6"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shd w:val="clear" w:color="auto" w:fill="FFFFFF" w:themeFill="background1"/>
          </w:tcPr>
          <w:p w14:paraId="6F9F12C8"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567" w:type="dxa"/>
            <w:shd w:val="clear" w:color="auto" w:fill="FFFFFF" w:themeFill="background1"/>
          </w:tcPr>
          <w:p w14:paraId="44A071A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1134" w:type="dxa"/>
            <w:shd w:val="clear" w:color="auto" w:fill="FFFFFF" w:themeFill="background1"/>
            <w:vAlign w:val="center"/>
          </w:tcPr>
          <w:p w14:paraId="5A33E16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42,4%</w:t>
            </w:r>
          </w:p>
        </w:tc>
        <w:tc>
          <w:tcPr>
            <w:tcW w:w="851" w:type="dxa"/>
            <w:shd w:val="clear" w:color="auto" w:fill="FFFFFF" w:themeFill="background1"/>
            <w:vAlign w:val="center"/>
          </w:tcPr>
          <w:p w14:paraId="135B74A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17,0%</w:t>
            </w:r>
          </w:p>
        </w:tc>
        <w:tc>
          <w:tcPr>
            <w:tcW w:w="850" w:type="dxa"/>
            <w:shd w:val="clear" w:color="auto" w:fill="FFFFFF" w:themeFill="background1"/>
            <w:vAlign w:val="center"/>
          </w:tcPr>
          <w:p w14:paraId="3696052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13,9%</w:t>
            </w:r>
          </w:p>
        </w:tc>
        <w:tc>
          <w:tcPr>
            <w:tcW w:w="851" w:type="dxa"/>
            <w:shd w:val="clear" w:color="auto" w:fill="FFFFFF" w:themeFill="background1"/>
            <w:vAlign w:val="center"/>
          </w:tcPr>
          <w:p w14:paraId="345079A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5,5%</w:t>
            </w:r>
          </w:p>
        </w:tc>
        <w:tc>
          <w:tcPr>
            <w:tcW w:w="992" w:type="dxa"/>
            <w:shd w:val="clear" w:color="auto" w:fill="FFFFFF" w:themeFill="background1"/>
            <w:vAlign w:val="center"/>
          </w:tcPr>
          <w:p w14:paraId="0E57659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18,8%</w:t>
            </w:r>
          </w:p>
        </w:tc>
        <w:tc>
          <w:tcPr>
            <w:tcW w:w="850" w:type="dxa"/>
            <w:shd w:val="clear" w:color="auto" w:fill="FFFFFF" w:themeFill="background1"/>
            <w:vAlign w:val="center"/>
          </w:tcPr>
          <w:p w14:paraId="49E02F1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2,4%</w:t>
            </w:r>
          </w:p>
        </w:tc>
        <w:tc>
          <w:tcPr>
            <w:tcW w:w="1134" w:type="dxa"/>
            <w:shd w:val="clear" w:color="auto" w:fill="FFFFFF" w:themeFill="background1"/>
            <w:vAlign w:val="center"/>
          </w:tcPr>
          <w:p w14:paraId="387C314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5B35C0" w:rsidRPr="001D311A" w14:paraId="7EF544FA" w14:textId="77777777" w:rsidTr="005B35C0">
        <w:trPr>
          <w:cantSplit/>
        </w:trPr>
        <w:tc>
          <w:tcPr>
            <w:tcW w:w="40" w:type="dxa"/>
            <w:vMerge/>
            <w:shd w:val="clear" w:color="auto" w:fill="FFFFFF" w:themeFill="background1"/>
          </w:tcPr>
          <w:p w14:paraId="1F880A8E"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val="restart"/>
            <w:shd w:val="clear" w:color="auto" w:fill="FFFFFF" w:themeFill="background1"/>
          </w:tcPr>
          <w:p w14:paraId="4109A02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Havia concluído a 4ª. Série</w:t>
            </w:r>
          </w:p>
        </w:tc>
        <w:tc>
          <w:tcPr>
            <w:tcW w:w="567" w:type="dxa"/>
            <w:shd w:val="clear" w:color="auto" w:fill="FFFFFF" w:themeFill="background1"/>
          </w:tcPr>
          <w:p w14:paraId="29511B2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w:t>
            </w:r>
          </w:p>
        </w:tc>
        <w:tc>
          <w:tcPr>
            <w:tcW w:w="1134" w:type="dxa"/>
            <w:shd w:val="clear" w:color="auto" w:fill="FFFFFF" w:themeFill="background1"/>
            <w:vAlign w:val="center"/>
          </w:tcPr>
          <w:p w14:paraId="278CA3F5"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95</w:t>
            </w:r>
          </w:p>
        </w:tc>
        <w:tc>
          <w:tcPr>
            <w:tcW w:w="851" w:type="dxa"/>
            <w:shd w:val="clear" w:color="auto" w:fill="FFFFFF" w:themeFill="background1"/>
            <w:vAlign w:val="center"/>
          </w:tcPr>
          <w:p w14:paraId="597AA53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w:t>
            </w:r>
          </w:p>
        </w:tc>
        <w:tc>
          <w:tcPr>
            <w:tcW w:w="850" w:type="dxa"/>
            <w:shd w:val="clear" w:color="auto" w:fill="FFFFFF" w:themeFill="background1"/>
            <w:vAlign w:val="center"/>
          </w:tcPr>
          <w:p w14:paraId="512176E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20</w:t>
            </w:r>
          </w:p>
        </w:tc>
        <w:tc>
          <w:tcPr>
            <w:tcW w:w="851" w:type="dxa"/>
            <w:shd w:val="clear" w:color="auto" w:fill="FFFFFF" w:themeFill="background1"/>
            <w:vAlign w:val="center"/>
          </w:tcPr>
          <w:p w14:paraId="0BDAD3F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19</w:t>
            </w:r>
          </w:p>
        </w:tc>
        <w:tc>
          <w:tcPr>
            <w:tcW w:w="992" w:type="dxa"/>
            <w:shd w:val="clear" w:color="auto" w:fill="FFFFFF" w:themeFill="background1"/>
            <w:vAlign w:val="center"/>
          </w:tcPr>
          <w:p w14:paraId="6503252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87</w:t>
            </w:r>
          </w:p>
        </w:tc>
        <w:tc>
          <w:tcPr>
            <w:tcW w:w="850" w:type="dxa"/>
            <w:shd w:val="clear" w:color="auto" w:fill="FFFFFF" w:themeFill="background1"/>
            <w:vAlign w:val="center"/>
          </w:tcPr>
          <w:p w14:paraId="44B4B19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w:t>
            </w:r>
          </w:p>
        </w:tc>
        <w:tc>
          <w:tcPr>
            <w:tcW w:w="1134" w:type="dxa"/>
            <w:shd w:val="clear" w:color="auto" w:fill="FFFFFF" w:themeFill="background1"/>
            <w:vAlign w:val="center"/>
          </w:tcPr>
          <w:p w14:paraId="630CD93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243</w:t>
            </w:r>
          </w:p>
        </w:tc>
      </w:tr>
      <w:tr w:rsidR="005B35C0" w:rsidRPr="001D311A" w14:paraId="5DA7BC08" w14:textId="77777777" w:rsidTr="005B35C0">
        <w:trPr>
          <w:cantSplit/>
        </w:trPr>
        <w:tc>
          <w:tcPr>
            <w:tcW w:w="40" w:type="dxa"/>
            <w:vMerge/>
            <w:shd w:val="clear" w:color="auto" w:fill="FFFFFF" w:themeFill="background1"/>
          </w:tcPr>
          <w:p w14:paraId="226427A7"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shd w:val="clear" w:color="auto" w:fill="FFFFFF" w:themeFill="background1"/>
          </w:tcPr>
          <w:p w14:paraId="7751FCD1"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567" w:type="dxa"/>
            <w:shd w:val="clear" w:color="auto" w:fill="FFFFFF" w:themeFill="background1"/>
          </w:tcPr>
          <w:p w14:paraId="1F5CE54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1134" w:type="dxa"/>
            <w:shd w:val="clear" w:color="auto" w:fill="FFFFFF" w:themeFill="background1"/>
            <w:vAlign w:val="center"/>
          </w:tcPr>
          <w:p w14:paraId="49D37D8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39,1%</w:t>
            </w:r>
          </w:p>
        </w:tc>
        <w:tc>
          <w:tcPr>
            <w:tcW w:w="851" w:type="dxa"/>
            <w:shd w:val="clear" w:color="auto" w:fill="FFFFFF" w:themeFill="background1"/>
            <w:vAlign w:val="center"/>
          </w:tcPr>
          <w:p w14:paraId="51835D2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6,6%</w:t>
            </w:r>
          </w:p>
        </w:tc>
        <w:tc>
          <w:tcPr>
            <w:tcW w:w="850" w:type="dxa"/>
            <w:shd w:val="clear" w:color="auto" w:fill="FFFFFF" w:themeFill="background1"/>
            <w:vAlign w:val="center"/>
          </w:tcPr>
          <w:p w14:paraId="3798F14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8,2%</w:t>
            </w:r>
          </w:p>
        </w:tc>
        <w:tc>
          <w:tcPr>
            <w:tcW w:w="851" w:type="dxa"/>
            <w:shd w:val="clear" w:color="auto" w:fill="FFFFFF" w:themeFill="background1"/>
            <w:vAlign w:val="center"/>
          </w:tcPr>
          <w:p w14:paraId="016D7B1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7,8%</w:t>
            </w:r>
          </w:p>
        </w:tc>
        <w:tc>
          <w:tcPr>
            <w:tcW w:w="992" w:type="dxa"/>
            <w:shd w:val="clear" w:color="auto" w:fill="FFFFFF" w:themeFill="background1"/>
            <w:vAlign w:val="center"/>
          </w:tcPr>
          <w:p w14:paraId="6018586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35,8%</w:t>
            </w:r>
          </w:p>
        </w:tc>
        <w:tc>
          <w:tcPr>
            <w:tcW w:w="850" w:type="dxa"/>
            <w:shd w:val="clear" w:color="auto" w:fill="FFFFFF" w:themeFill="background1"/>
            <w:vAlign w:val="center"/>
          </w:tcPr>
          <w:p w14:paraId="21045DF5"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2,5%</w:t>
            </w:r>
          </w:p>
        </w:tc>
        <w:tc>
          <w:tcPr>
            <w:tcW w:w="1134" w:type="dxa"/>
            <w:shd w:val="clear" w:color="auto" w:fill="FFFFFF" w:themeFill="background1"/>
            <w:vAlign w:val="center"/>
          </w:tcPr>
          <w:p w14:paraId="3F954C95"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5B35C0" w:rsidRPr="001D311A" w14:paraId="40A4F735" w14:textId="77777777" w:rsidTr="005B35C0">
        <w:trPr>
          <w:cantSplit/>
        </w:trPr>
        <w:tc>
          <w:tcPr>
            <w:tcW w:w="40" w:type="dxa"/>
            <w:vMerge/>
            <w:shd w:val="clear" w:color="auto" w:fill="FFFFFF" w:themeFill="background1"/>
          </w:tcPr>
          <w:p w14:paraId="06E558D3"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val="restart"/>
            <w:shd w:val="clear" w:color="auto" w:fill="FFFFFF" w:themeFill="background1"/>
          </w:tcPr>
          <w:p w14:paraId="278D48E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Estava entre a 5</w:t>
            </w:r>
            <w:r w:rsidRPr="001D311A">
              <w:rPr>
                <w:rFonts w:ascii="PT Serif" w:hAnsi="PT Serif"/>
                <w:sz w:val="16"/>
                <w:szCs w:val="16"/>
                <w:vertAlign w:val="superscript"/>
              </w:rPr>
              <w:t>a</w:t>
            </w:r>
            <w:r w:rsidRPr="001D311A">
              <w:rPr>
                <w:rFonts w:ascii="PT Serif" w:hAnsi="PT Serif"/>
                <w:sz w:val="16"/>
                <w:szCs w:val="16"/>
              </w:rPr>
              <w:t xml:space="preserve"> e 8</w:t>
            </w:r>
            <w:r w:rsidRPr="001D311A">
              <w:rPr>
                <w:rFonts w:ascii="PT Serif" w:hAnsi="PT Serif"/>
                <w:sz w:val="16"/>
                <w:szCs w:val="16"/>
                <w:vertAlign w:val="superscript"/>
              </w:rPr>
              <w:t>a</w:t>
            </w:r>
            <w:r w:rsidRPr="001D311A">
              <w:rPr>
                <w:rFonts w:ascii="PT Serif" w:hAnsi="PT Serif"/>
                <w:sz w:val="16"/>
                <w:szCs w:val="16"/>
              </w:rPr>
              <w:t>. série</w:t>
            </w:r>
          </w:p>
        </w:tc>
        <w:tc>
          <w:tcPr>
            <w:tcW w:w="567" w:type="dxa"/>
            <w:shd w:val="clear" w:color="auto" w:fill="FFFFFF" w:themeFill="background1"/>
          </w:tcPr>
          <w:p w14:paraId="7233A7BA" w14:textId="77777777" w:rsidR="002B2671" w:rsidRPr="001D311A" w:rsidRDefault="002B2671"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1134" w:type="dxa"/>
            <w:shd w:val="clear" w:color="auto" w:fill="FFFFFF" w:themeFill="background1"/>
            <w:vAlign w:val="center"/>
          </w:tcPr>
          <w:p w14:paraId="42B67F8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96</w:t>
            </w:r>
          </w:p>
        </w:tc>
        <w:tc>
          <w:tcPr>
            <w:tcW w:w="851" w:type="dxa"/>
            <w:shd w:val="clear" w:color="auto" w:fill="FFFFFF" w:themeFill="background1"/>
            <w:vAlign w:val="center"/>
          </w:tcPr>
          <w:p w14:paraId="6E47731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17</w:t>
            </w:r>
          </w:p>
        </w:tc>
        <w:tc>
          <w:tcPr>
            <w:tcW w:w="850" w:type="dxa"/>
            <w:shd w:val="clear" w:color="auto" w:fill="FFFFFF" w:themeFill="background1"/>
            <w:vAlign w:val="center"/>
          </w:tcPr>
          <w:p w14:paraId="4616849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17</w:t>
            </w:r>
          </w:p>
        </w:tc>
        <w:tc>
          <w:tcPr>
            <w:tcW w:w="851" w:type="dxa"/>
            <w:shd w:val="clear" w:color="auto" w:fill="FFFFFF" w:themeFill="background1"/>
            <w:vAlign w:val="center"/>
          </w:tcPr>
          <w:p w14:paraId="68EA0CF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21</w:t>
            </w:r>
          </w:p>
        </w:tc>
        <w:tc>
          <w:tcPr>
            <w:tcW w:w="992" w:type="dxa"/>
            <w:shd w:val="clear" w:color="auto" w:fill="FFFFFF" w:themeFill="background1"/>
            <w:vAlign w:val="center"/>
          </w:tcPr>
          <w:p w14:paraId="75FF633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64</w:t>
            </w:r>
          </w:p>
        </w:tc>
        <w:tc>
          <w:tcPr>
            <w:tcW w:w="850" w:type="dxa"/>
            <w:shd w:val="clear" w:color="auto" w:fill="FFFFFF" w:themeFill="background1"/>
            <w:vAlign w:val="center"/>
          </w:tcPr>
          <w:p w14:paraId="618D79B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w:t>
            </w:r>
          </w:p>
        </w:tc>
        <w:tc>
          <w:tcPr>
            <w:tcW w:w="1134" w:type="dxa"/>
            <w:shd w:val="clear" w:color="auto" w:fill="FFFFFF" w:themeFill="background1"/>
            <w:vAlign w:val="center"/>
          </w:tcPr>
          <w:p w14:paraId="0B83216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216</w:t>
            </w:r>
          </w:p>
        </w:tc>
      </w:tr>
      <w:tr w:rsidR="005B35C0" w:rsidRPr="001D311A" w14:paraId="37FAE32D" w14:textId="77777777" w:rsidTr="005B35C0">
        <w:trPr>
          <w:cantSplit/>
        </w:trPr>
        <w:tc>
          <w:tcPr>
            <w:tcW w:w="40" w:type="dxa"/>
            <w:vMerge/>
            <w:shd w:val="clear" w:color="auto" w:fill="FFFFFF" w:themeFill="background1"/>
          </w:tcPr>
          <w:p w14:paraId="13AC8C17"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shd w:val="clear" w:color="auto" w:fill="FFFFFF" w:themeFill="background1"/>
          </w:tcPr>
          <w:p w14:paraId="5D870E0B"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567" w:type="dxa"/>
            <w:shd w:val="clear" w:color="auto" w:fill="FFFFFF" w:themeFill="background1"/>
          </w:tcPr>
          <w:p w14:paraId="2132A4F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1134" w:type="dxa"/>
            <w:shd w:val="clear" w:color="auto" w:fill="FFFFFF" w:themeFill="background1"/>
            <w:vAlign w:val="center"/>
          </w:tcPr>
          <w:p w14:paraId="2EEFAA4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44,4%</w:t>
            </w:r>
          </w:p>
        </w:tc>
        <w:tc>
          <w:tcPr>
            <w:tcW w:w="851" w:type="dxa"/>
            <w:shd w:val="clear" w:color="auto" w:fill="FFFFFF" w:themeFill="background1"/>
            <w:vAlign w:val="center"/>
          </w:tcPr>
          <w:p w14:paraId="3B64BDD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7,9%</w:t>
            </w:r>
          </w:p>
        </w:tc>
        <w:tc>
          <w:tcPr>
            <w:tcW w:w="850" w:type="dxa"/>
            <w:shd w:val="clear" w:color="auto" w:fill="FFFFFF" w:themeFill="background1"/>
            <w:vAlign w:val="center"/>
          </w:tcPr>
          <w:p w14:paraId="22D2A1B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7,9%</w:t>
            </w:r>
          </w:p>
        </w:tc>
        <w:tc>
          <w:tcPr>
            <w:tcW w:w="851" w:type="dxa"/>
            <w:shd w:val="clear" w:color="auto" w:fill="FFFFFF" w:themeFill="background1"/>
            <w:vAlign w:val="center"/>
          </w:tcPr>
          <w:p w14:paraId="0593ACF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9,7%</w:t>
            </w:r>
          </w:p>
        </w:tc>
        <w:tc>
          <w:tcPr>
            <w:tcW w:w="992" w:type="dxa"/>
            <w:shd w:val="clear" w:color="auto" w:fill="FFFFFF" w:themeFill="background1"/>
            <w:vAlign w:val="center"/>
          </w:tcPr>
          <w:p w14:paraId="0D5E9F3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29,6%</w:t>
            </w:r>
          </w:p>
        </w:tc>
        <w:tc>
          <w:tcPr>
            <w:tcW w:w="850" w:type="dxa"/>
            <w:shd w:val="clear" w:color="auto" w:fill="FFFFFF" w:themeFill="background1"/>
            <w:vAlign w:val="center"/>
          </w:tcPr>
          <w:p w14:paraId="020F295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0,5%</w:t>
            </w:r>
          </w:p>
        </w:tc>
        <w:tc>
          <w:tcPr>
            <w:tcW w:w="1134" w:type="dxa"/>
            <w:shd w:val="clear" w:color="auto" w:fill="FFFFFF" w:themeFill="background1"/>
            <w:vAlign w:val="center"/>
          </w:tcPr>
          <w:p w14:paraId="1AB1F46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5B35C0" w:rsidRPr="001D311A" w14:paraId="5B6AA40C" w14:textId="77777777" w:rsidTr="005B35C0">
        <w:trPr>
          <w:cantSplit/>
        </w:trPr>
        <w:tc>
          <w:tcPr>
            <w:tcW w:w="40" w:type="dxa"/>
            <w:vMerge/>
            <w:shd w:val="clear" w:color="auto" w:fill="FFFFFF" w:themeFill="background1"/>
          </w:tcPr>
          <w:p w14:paraId="2EE9FD35"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val="restart"/>
            <w:shd w:val="clear" w:color="auto" w:fill="FFFFFF" w:themeFill="background1"/>
          </w:tcPr>
          <w:p w14:paraId="61A39525"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Estava no Ensino Médio</w:t>
            </w:r>
          </w:p>
        </w:tc>
        <w:tc>
          <w:tcPr>
            <w:tcW w:w="567" w:type="dxa"/>
            <w:shd w:val="clear" w:color="auto" w:fill="FFFFFF" w:themeFill="background1"/>
          </w:tcPr>
          <w:p w14:paraId="5B9DA3CD" w14:textId="77777777" w:rsidR="002B2671" w:rsidRPr="001D311A" w:rsidRDefault="002B2671"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1134" w:type="dxa"/>
            <w:shd w:val="clear" w:color="auto" w:fill="FFFFFF" w:themeFill="background1"/>
            <w:vAlign w:val="center"/>
          </w:tcPr>
          <w:p w14:paraId="49A1D6E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107</w:t>
            </w:r>
          </w:p>
        </w:tc>
        <w:tc>
          <w:tcPr>
            <w:tcW w:w="851" w:type="dxa"/>
            <w:shd w:val="clear" w:color="auto" w:fill="FFFFFF" w:themeFill="background1"/>
            <w:vAlign w:val="center"/>
          </w:tcPr>
          <w:p w14:paraId="60BD1C5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18</w:t>
            </w:r>
          </w:p>
        </w:tc>
        <w:tc>
          <w:tcPr>
            <w:tcW w:w="850" w:type="dxa"/>
            <w:shd w:val="clear" w:color="auto" w:fill="FFFFFF" w:themeFill="background1"/>
            <w:vAlign w:val="center"/>
          </w:tcPr>
          <w:p w14:paraId="51F48AE5"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17</w:t>
            </w:r>
          </w:p>
        </w:tc>
        <w:tc>
          <w:tcPr>
            <w:tcW w:w="851" w:type="dxa"/>
            <w:shd w:val="clear" w:color="auto" w:fill="FFFFFF" w:themeFill="background1"/>
            <w:vAlign w:val="center"/>
          </w:tcPr>
          <w:p w14:paraId="2D815ED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19</w:t>
            </w:r>
          </w:p>
        </w:tc>
        <w:tc>
          <w:tcPr>
            <w:tcW w:w="992" w:type="dxa"/>
            <w:shd w:val="clear" w:color="auto" w:fill="FFFFFF" w:themeFill="background1"/>
            <w:vAlign w:val="center"/>
          </w:tcPr>
          <w:p w14:paraId="57211EC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79</w:t>
            </w:r>
          </w:p>
        </w:tc>
        <w:tc>
          <w:tcPr>
            <w:tcW w:w="850" w:type="dxa"/>
            <w:shd w:val="clear" w:color="auto" w:fill="FFFFFF" w:themeFill="background1"/>
            <w:vAlign w:val="center"/>
          </w:tcPr>
          <w:p w14:paraId="2CA7622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w:t>
            </w:r>
          </w:p>
        </w:tc>
        <w:tc>
          <w:tcPr>
            <w:tcW w:w="1134" w:type="dxa"/>
            <w:shd w:val="clear" w:color="auto" w:fill="FFFFFF" w:themeFill="background1"/>
            <w:vAlign w:val="center"/>
          </w:tcPr>
          <w:p w14:paraId="2C6C8D0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244</w:t>
            </w:r>
          </w:p>
        </w:tc>
      </w:tr>
      <w:tr w:rsidR="005B35C0" w:rsidRPr="001D311A" w14:paraId="530143E1" w14:textId="77777777" w:rsidTr="005B35C0">
        <w:trPr>
          <w:cantSplit/>
        </w:trPr>
        <w:tc>
          <w:tcPr>
            <w:tcW w:w="40" w:type="dxa"/>
            <w:vMerge/>
            <w:shd w:val="clear" w:color="auto" w:fill="FFFFFF" w:themeFill="background1"/>
          </w:tcPr>
          <w:p w14:paraId="25245925"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shd w:val="clear" w:color="auto" w:fill="FFFFFF" w:themeFill="background1"/>
          </w:tcPr>
          <w:p w14:paraId="7E7CB2C9"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567" w:type="dxa"/>
            <w:shd w:val="clear" w:color="auto" w:fill="FFFFFF" w:themeFill="background1"/>
          </w:tcPr>
          <w:p w14:paraId="10E3BAC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1134" w:type="dxa"/>
            <w:shd w:val="clear" w:color="auto" w:fill="FFFFFF" w:themeFill="background1"/>
            <w:vAlign w:val="center"/>
          </w:tcPr>
          <w:p w14:paraId="0B809A7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43,9%</w:t>
            </w:r>
          </w:p>
        </w:tc>
        <w:tc>
          <w:tcPr>
            <w:tcW w:w="851" w:type="dxa"/>
            <w:shd w:val="clear" w:color="auto" w:fill="FFFFFF" w:themeFill="background1"/>
            <w:vAlign w:val="center"/>
          </w:tcPr>
          <w:p w14:paraId="5FB38A78"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7,4%</w:t>
            </w:r>
          </w:p>
        </w:tc>
        <w:tc>
          <w:tcPr>
            <w:tcW w:w="850" w:type="dxa"/>
            <w:shd w:val="clear" w:color="auto" w:fill="FFFFFF" w:themeFill="background1"/>
            <w:vAlign w:val="center"/>
          </w:tcPr>
          <w:p w14:paraId="05D40E5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7,0%</w:t>
            </w:r>
          </w:p>
        </w:tc>
        <w:tc>
          <w:tcPr>
            <w:tcW w:w="851" w:type="dxa"/>
            <w:shd w:val="clear" w:color="auto" w:fill="FFFFFF" w:themeFill="background1"/>
            <w:vAlign w:val="center"/>
          </w:tcPr>
          <w:p w14:paraId="3337C76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7,8%</w:t>
            </w:r>
          </w:p>
        </w:tc>
        <w:tc>
          <w:tcPr>
            <w:tcW w:w="992" w:type="dxa"/>
            <w:shd w:val="clear" w:color="auto" w:fill="FFFFFF" w:themeFill="background1"/>
            <w:vAlign w:val="center"/>
          </w:tcPr>
          <w:p w14:paraId="7DEA589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32,4%</w:t>
            </w:r>
          </w:p>
        </w:tc>
        <w:tc>
          <w:tcPr>
            <w:tcW w:w="850" w:type="dxa"/>
            <w:shd w:val="clear" w:color="auto" w:fill="FFFFFF" w:themeFill="background1"/>
            <w:vAlign w:val="center"/>
          </w:tcPr>
          <w:p w14:paraId="2254A6D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w:t>
            </w:r>
          </w:p>
        </w:tc>
        <w:tc>
          <w:tcPr>
            <w:tcW w:w="1134" w:type="dxa"/>
            <w:shd w:val="clear" w:color="auto" w:fill="FFFFFF" w:themeFill="background1"/>
            <w:vAlign w:val="center"/>
          </w:tcPr>
          <w:p w14:paraId="2490686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5B35C0" w:rsidRPr="001D311A" w14:paraId="4B99DA2E" w14:textId="77777777" w:rsidTr="005B35C0">
        <w:trPr>
          <w:cantSplit/>
        </w:trPr>
        <w:tc>
          <w:tcPr>
            <w:tcW w:w="40" w:type="dxa"/>
            <w:vMerge/>
            <w:shd w:val="clear" w:color="auto" w:fill="FFFFFF" w:themeFill="background1"/>
          </w:tcPr>
          <w:p w14:paraId="7295E521"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val="restart"/>
            <w:shd w:val="clear" w:color="auto" w:fill="FFFFFF" w:themeFill="background1"/>
          </w:tcPr>
          <w:p w14:paraId="7B840D6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Havia concluído o EM.</w:t>
            </w:r>
          </w:p>
        </w:tc>
        <w:tc>
          <w:tcPr>
            <w:tcW w:w="567" w:type="dxa"/>
            <w:shd w:val="clear" w:color="auto" w:fill="FFFFFF" w:themeFill="background1"/>
          </w:tcPr>
          <w:p w14:paraId="1402661C" w14:textId="77777777" w:rsidR="002B2671" w:rsidRPr="001D311A" w:rsidRDefault="002B2671"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1134" w:type="dxa"/>
            <w:shd w:val="clear" w:color="auto" w:fill="FFFFFF" w:themeFill="background1"/>
            <w:vAlign w:val="center"/>
          </w:tcPr>
          <w:p w14:paraId="3B13FD3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78</w:t>
            </w:r>
          </w:p>
        </w:tc>
        <w:tc>
          <w:tcPr>
            <w:tcW w:w="851" w:type="dxa"/>
            <w:shd w:val="clear" w:color="auto" w:fill="FFFFFF" w:themeFill="background1"/>
            <w:vAlign w:val="center"/>
          </w:tcPr>
          <w:p w14:paraId="08E6E86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12</w:t>
            </w:r>
          </w:p>
        </w:tc>
        <w:tc>
          <w:tcPr>
            <w:tcW w:w="850" w:type="dxa"/>
            <w:shd w:val="clear" w:color="auto" w:fill="FFFFFF" w:themeFill="background1"/>
            <w:vAlign w:val="center"/>
          </w:tcPr>
          <w:p w14:paraId="1D6F5A38"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w:t>
            </w:r>
          </w:p>
        </w:tc>
        <w:tc>
          <w:tcPr>
            <w:tcW w:w="851" w:type="dxa"/>
            <w:shd w:val="clear" w:color="auto" w:fill="FFFFFF" w:themeFill="background1"/>
            <w:vAlign w:val="center"/>
          </w:tcPr>
          <w:p w14:paraId="53E4C7C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19</w:t>
            </w:r>
          </w:p>
        </w:tc>
        <w:tc>
          <w:tcPr>
            <w:tcW w:w="992" w:type="dxa"/>
            <w:shd w:val="clear" w:color="auto" w:fill="FFFFFF" w:themeFill="background1"/>
            <w:vAlign w:val="center"/>
          </w:tcPr>
          <w:p w14:paraId="0AD1B275"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114</w:t>
            </w:r>
          </w:p>
        </w:tc>
        <w:tc>
          <w:tcPr>
            <w:tcW w:w="850" w:type="dxa"/>
            <w:shd w:val="clear" w:color="auto" w:fill="FFFFFF" w:themeFill="background1"/>
            <w:vAlign w:val="center"/>
          </w:tcPr>
          <w:p w14:paraId="29B7E1B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w:t>
            </w:r>
          </w:p>
        </w:tc>
        <w:tc>
          <w:tcPr>
            <w:tcW w:w="1134" w:type="dxa"/>
            <w:shd w:val="clear" w:color="auto" w:fill="FFFFFF" w:themeFill="background1"/>
            <w:vAlign w:val="center"/>
          </w:tcPr>
          <w:p w14:paraId="0E5AC73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233</w:t>
            </w:r>
          </w:p>
        </w:tc>
      </w:tr>
      <w:tr w:rsidR="005B35C0" w:rsidRPr="001D311A" w14:paraId="059DAD70" w14:textId="77777777" w:rsidTr="005B35C0">
        <w:trPr>
          <w:cantSplit/>
        </w:trPr>
        <w:tc>
          <w:tcPr>
            <w:tcW w:w="40" w:type="dxa"/>
            <w:vMerge/>
            <w:shd w:val="clear" w:color="auto" w:fill="FFFFFF" w:themeFill="background1"/>
          </w:tcPr>
          <w:p w14:paraId="6853F5F1"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shd w:val="clear" w:color="auto" w:fill="FFFFFF" w:themeFill="background1"/>
          </w:tcPr>
          <w:p w14:paraId="780F1994"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567" w:type="dxa"/>
            <w:shd w:val="clear" w:color="auto" w:fill="FFFFFF" w:themeFill="background1"/>
          </w:tcPr>
          <w:p w14:paraId="76554CB5"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1134" w:type="dxa"/>
            <w:shd w:val="clear" w:color="auto" w:fill="FFFFFF" w:themeFill="background1"/>
            <w:vAlign w:val="center"/>
          </w:tcPr>
          <w:p w14:paraId="416CA50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33,5%</w:t>
            </w:r>
          </w:p>
        </w:tc>
        <w:tc>
          <w:tcPr>
            <w:tcW w:w="851" w:type="dxa"/>
            <w:shd w:val="clear" w:color="auto" w:fill="FFFFFF" w:themeFill="background1"/>
            <w:vAlign w:val="center"/>
          </w:tcPr>
          <w:p w14:paraId="0003DF5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5,2%</w:t>
            </w:r>
          </w:p>
        </w:tc>
        <w:tc>
          <w:tcPr>
            <w:tcW w:w="850" w:type="dxa"/>
            <w:shd w:val="clear" w:color="auto" w:fill="FFFFFF" w:themeFill="background1"/>
            <w:vAlign w:val="center"/>
          </w:tcPr>
          <w:p w14:paraId="2F9B4E9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3,4%</w:t>
            </w:r>
          </w:p>
        </w:tc>
        <w:tc>
          <w:tcPr>
            <w:tcW w:w="851" w:type="dxa"/>
            <w:shd w:val="clear" w:color="auto" w:fill="FFFFFF" w:themeFill="background1"/>
            <w:vAlign w:val="center"/>
          </w:tcPr>
          <w:p w14:paraId="7421DB3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8,2%</w:t>
            </w:r>
          </w:p>
        </w:tc>
        <w:tc>
          <w:tcPr>
            <w:tcW w:w="992" w:type="dxa"/>
            <w:shd w:val="clear" w:color="auto" w:fill="FFFFFF" w:themeFill="background1"/>
            <w:vAlign w:val="center"/>
          </w:tcPr>
          <w:p w14:paraId="51E443D5"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48,9%</w:t>
            </w:r>
          </w:p>
        </w:tc>
        <w:tc>
          <w:tcPr>
            <w:tcW w:w="850" w:type="dxa"/>
            <w:shd w:val="clear" w:color="auto" w:fill="FFFFFF" w:themeFill="background1"/>
            <w:vAlign w:val="center"/>
          </w:tcPr>
          <w:p w14:paraId="3D0B191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0,9%</w:t>
            </w:r>
          </w:p>
        </w:tc>
        <w:tc>
          <w:tcPr>
            <w:tcW w:w="1134" w:type="dxa"/>
            <w:shd w:val="clear" w:color="auto" w:fill="FFFFFF" w:themeFill="background1"/>
            <w:vAlign w:val="center"/>
          </w:tcPr>
          <w:p w14:paraId="6DCDA77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5B35C0" w:rsidRPr="001D311A" w14:paraId="54078BF9" w14:textId="77777777" w:rsidTr="005B35C0">
        <w:trPr>
          <w:cantSplit/>
        </w:trPr>
        <w:tc>
          <w:tcPr>
            <w:tcW w:w="40" w:type="dxa"/>
            <w:vMerge/>
            <w:shd w:val="clear" w:color="auto" w:fill="FFFFFF" w:themeFill="background1"/>
          </w:tcPr>
          <w:p w14:paraId="0D136042"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val="restart"/>
            <w:shd w:val="clear" w:color="auto" w:fill="FFFFFF" w:themeFill="background1"/>
          </w:tcPr>
          <w:p w14:paraId="3B606AC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Estava na Faculdade</w:t>
            </w:r>
          </w:p>
        </w:tc>
        <w:tc>
          <w:tcPr>
            <w:tcW w:w="567" w:type="dxa"/>
            <w:shd w:val="clear" w:color="auto" w:fill="FFFFFF" w:themeFill="background1"/>
          </w:tcPr>
          <w:p w14:paraId="7CEDA4AA" w14:textId="77777777" w:rsidR="002B2671" w:rsidRPr="001D311A" w:rsidRDefault="002B2671"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1134" w:type="dxa"/>
            <w:shd w:val="clear" w:color="auto" w:fill="FFFFFF" w:themeFill="background1"/>
            <w:vAlign w:val="center"/>
          </w:tcPr>
          <w:p w14:paraId="43D3136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46</w:t>
            </w:r>
          </w:p>
        </w:tc>
        <w:tc>
          <w:tcPr>
            <w:tcW w:w="851" w:type="dxa"/>
            <w:shd w:val="clear" w:color="auto" w:fill="FFFFFF" w:themeFill="background1"/>
            <w:vAlign w:val="center"/>
          </w:tcPr>
          <w:p w14:paraId="139D3E9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w:t>
            </w:r>
          </w:p>
        </w:tc>
        <w:tc>
          <w:tcPr>
            <w:tcW w:w="850" w:type="dxa"/>
            <w:shd w:val="clear" w:color="auto" w:fill="FFFFFF" w:themeFill="background1"/>
            <w:vAlign w:val="center"/>
          </w:tcPr>
          <w:p w14:paraId="1277530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w:t>
            </w:r>
          </w:p>
        </w:tc>
        <w:tc>
          <w:tcPr>
            <w:tcW w:w="851" w:type="dxa"/>
            <w:shd w:val="clear" w:color="auto" w:fill="FFFFFF" w:themeFill="background1"/>
            <w:vAlign w:val="center"/>
          </w:tcPr>
          <w:p w14:paraId="06B9903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w:t>
            </w:r>
          </w:p>
        </w:tc>
        <w:tc>
          <w:tcPr>
            <w:tcW w:w="992" w:type="dxa"/>
            <w:shd w:val="clear" w:color="auto" w:fill="FFFFFF" w:themeFill="background1"/>
            <w:vAlign w:val="center"/>
          </w:tcPr>
          <w:p w14:paraId="17DE187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38</w:t>
            </w:r>
          </w:p>
        </w:tc>
        <w:tc>
          <w:tcPr>
            <w:tcW w:w="850" w:type="dxa"/>
            <w:shd w:val="clear" w:color="auto" w:fill="FFFFFF" w:themeFill="background1"/>
            <w:vAlign w:val="center"/>
          </w:tcPr>
          <w:p w14:paraId="3E5D9DE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0</w:t>
            </w:r>
          </w:p>
        </w:tc>
        <w:tc>
          <w:tcPr>
            <w:tcW w:w="1134" w:type="dxa"/>
            <w:shd w:val="clear" w:color="auto" w:fill="FFFFFF" w:themeFill="background1"/>
            <w:vAlign w:val="center"/>
          </w:tcPr>
          <w:p w14:paraId="2880108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105</w:t>
            </w:r>
          </w:p>
        </w:tc>
      </w:tr>
      <w:tr w:rsidR="005B35C0" w:rsidRPr="001D311A" w14:paraId="5C5C6799" w14:textId="77777777" w:rsidTr="005B35C0">
        <w:trPr>
          <w:cantSplit/>
        </w:trPr>
        <w:tc>
          <w:tcPr>
            <w:tcW w:w="40" w:type="dxa"/>
            <w:vMerge/>
            <w:shd w:val="clear" w:color="auto" w:fill="FFFFFF" w:themeFill="background1"/>
          </w:tcPr>
          <w:p w14:paraId="4091A361"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shd w:val="clear" w:color="auto" w:fill="FFFFFF" w:themeFill="background1"/>
          </w:tcPr>
          <w:p w14:paraId="2E358480"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567" w:type="dxa"/>
            <w:shd w:val="clear" w:color="auto" w:fill="FFFFFF" w:themeFill="background1"/>
          </w:tcPr>
          <w:p w14:paraId="5628E82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1134" w:type="dxa"/>
            <w:shd w:val="clear" w:color="auto" w:fill="FFFFFF" w:themeFill="background1"/>
            <w:vAlign w:val="center"/>
          </w:tcPr>
          <w:p w14:paraId="7A602A1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43,8%</w:t>
            </w:r>
          </w:p>
        </w:tc>
        <w:tc>
          <w:tcPr>
            <w:tcW w:w="851" w:type="dxa"/>
            <w:shd w:val="clear" w:color="auto" w:fill="FFFFFF" w:themeFill="background1"/>
            <w:vAlign w:val="center"/>
          </w:tcPr>
          <w:p w14:paraId="563AA398"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7,6%</w:t>
            </w:r>
          </w:p>
        </w:tc>
        <w:tc>
          <w:tcPr>
            <w:tcW w:w="850" w:type="dxa"/>
            <w:shd w:val="clear" w:color="auto" w:fill="FFFFFF" w:themeFill="background1"/>
            <w:vAlign w:val="center"/>
          </w:tcPr>
          <w:p w14:paraId="22A2DAC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4,8%</w:t>
            </w:r>
          </w:p>
        </w:tc>
        <w:tc>
          <w:tcPr>
            <w:tcW w:w="851" w:type="dxa"/>
            <w:shd w:val="clear" w:color="auto" w:fill="FFFFFF" w:themeFill="background1"/>
            <w:vAlign w:val="center"/>
          </w:tcPr>
          <w:p w14:paraId="5CAF047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7,6%</w:t>
            </w:r>
          </w:p>
        </w:tc>
        <w:tc>
          <w:tcPr>
            <w:tcW w:w="992" w:type="dxa"/>
            <w:shd w:val="clear" w:color="auto" w:fill="FFFFFF" w:themeFill="background1"/>
            <w:vAlign w:val="center"/>
          </w:tcPr>
          <w:p w14:paraId="414B27B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36,2%</w:t>
            </w:r>
          </w:p>
        </w:tc>
        <w:tc>
          <w:tcPr>
            <w:tcW w:w="850" w:type="dxa"/>
            <w:shd w:val="clear" w:color="auto" w:fill="FFFFFF" w:themeFill="background1"/>
            <w:vAlign w:val="center"/>
          </w:tcPr>
          <w:p w14:paraId="7B3F733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0,0%</w:t>
            </w:r>
          </w:p>
        </w:tc>
        <w:tc>
          <w:tcPr>
            <w:tcW w:w="1134" w:type="dxa"/>
            <w:shd w:val="clear" w:color="auto" w:fill="FFFFFF" w:themeFill="background1"/>
            <w:vAlign w:val="center"/>
          </w:tcPr>
          <w:p w14:paraId="4C33053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5B35C0" w:rsidRPr="001D311A" w14:paraId="4B47B348" w14:textId="77777777" w:rsidTr="005B35C0">
        <w:trPr>
          <w:cantSplit/>
        </w:trPr>
        <w:tc>
          <w:tcPr>
            <w:tcW w:w="40" w:type="dxa"/>
            <w:vMerge/>
            <w:shd w:val="clear" w:color="auto" w:fill="FFFFFF" w:themeFill="background1"/>
          </w:tcPr>
          <w:p w14:paraId="5FFF3724"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val="restart"/>
            <w:shd w:val="clear" w:color="auto" w:fill="FFFFFF" w:themeFill="background1"/>
          </w:tcPr>
          <w:p w14:paraId="5CF342C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Havia concluído a Faculdade</w:t>
            </w:r>
          </w:p>
        </w:tc>
        <w:tc>
          <w:tcPr>
            <w:tcW w:w="567" w:type="dxa"/>
            <w:shd w:val="clear" w:color="auto" w:fill="FFFFFF" w:themeFill="background1"/>
          </w:tcPr>
          <w:p w14:paraId="7B54EEC7" w14:textId="77777777" w:rsidR="002B2671" w:rsidRPr="001D311A" w:rsidRDefault="002B2671"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1134" w:type="dxa"/>
            <w:shd w:val="clear" w:color="auto" w:fill="FFFFFF" w:themeFill="background1"/>
            <w:vAlign w:val="center"/>
          </w:tcPr>
          <w:p w14:paraId="0459547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46</w:t>
            </w:r>
          </w:p>
        </w:tc>
        <w:tc>
          <w:tcPr>
            <w:tcW w:w="851" w:type="dxa"/>
            <w:shd w:val="clear" w:color="auto" w:fill="FFFFFF" w:themeFill="background1"/>
            <w:vAlign w:val="center"/>
          </w:tcPr>
          <w:p w14:paraId="720AED3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w:t>
            </w:r>
          </w:p>
        </w:tc>
        <w:tc>
          <w:tcPr>
            <w:tcW w:w="850" w:type="dxa"/>
            <w:shd w:val="clear" w:color="auto" w:fill="FFFFFF" w:themeFill="background1"/>
            <w:vAlign w:val="center"/>
          </w:tcPr>
          <w:p w14:paraId="283A49F8"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13</w:t>
            </w:r>
          </w:p>
        </w:tc>
        <w:tc>
          <w:tcPr>
            <w:tcW w:w="851" w:type="dxa"/>
            <w:shd w:val="clear" w:color="auto" w:fill="FFFFFF" w:themeFill="background1"/>
            <w:vAlign w:val="center"/>
          </w:tcPr>
          <w:p w14:paraId="5F34689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12</w:t>
            </w:r>
          </w:p>
        </w:tc>
        <w:tc>
          <w:tcPr>
            <w:tcW w:w="992" w:type="dxa"/>
            <w:shd w:val="clear" w:color="auto" w:fill="FFFFFF" w:themeFill="background1"/>
            <w:vAlign w:val="center"/>
          </w:tcPr>
          <w:p w14:paraId="789C425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141</w:t>
            </w:r>
          </w:p>
        </w:tc>
        <w:tc>
          <w:tcPr>
            <w:tcW w:w="850" w:type="dxa"/>
            <w:shd w:val="clear" w:color="auto" w:fill="FFFFFF" w:themeFill="background1"/>
            <w:vAlign w:val="center"/>
          </w:tcPr>
          <w:p w14:paraId="1DAAD2C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w:t>
            </w:r>
          </w:p>
        </w:tc>
        <w:tc>
          <w:tcPr>
            <w:tcW w:w="1134" w:type="dxa"/>
            <w:shd w:val="clear" w:color="auto" w:fill="FFFFFF" w:themeFill="background1"/>
            <w:vAlign w:val="center"/>
          </w:tcPr>
          <w:p w14:paraId="3D6448C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222</w:t>
            </w:r>
          </w:p>
        </w:tc>
      </w:tr>
      <w:tr w:rsidR="005B35C0" w:rsidRPr="001D311A" w14:paraId="5AA29C58" w14:textId="77777777" w:rsidTr="005B35C0">
        <w:trPr>
          <w:cantSplit/>
        </w:trPr>
        <w:tc>
          <w:tcPr>
            <w:tcW w:w="40" w:type="dxa"/>
            <w:vMerge/>
            <w:shd w:val="clear" w:color="auto" w:fill="FFFFFF" w:themeFill="background1"/>
          </w:tcPr>
          <w:p w14:paraId="18B5C094"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shd w:val="clear" w:color="auto" w:fill="FFFFFF" w:themeFill="background1"/>
          </w:tcPr>
          <w:p w14:paraId="0FA9A511"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567" w:type="dxa"/>
            <w:shd w:val="clear" w:color="auto" w:fill="FFFFFF" w:themeFill="background1"/>
          </w:tcPr>
          <w:p w14:paraId="7A2E329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1134" w:type="dxa"/>
            <w:shd w:val="clear" w:color="auto" w:fill="FFFFFF" w:themeFill="background1"/>
            <w:vAlign w:val="center"/>
          </w:tcPr>
          <w:p w14:paraId="595804F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20,7%</w:t>
            </w:r>
          </w:p>
        </w:tc>
        <w:tc>
          <w:tcPr>
            <w:tcW w:w="851" w:type="dxa"/>
            <w:shd w:val="clear" w:color="auto" w:fill="FFFFFF" w:themeFill="background1"/>
            <w:vAlign w:val="center"/>
          </w:tcPr>
          <w:p w14:paraId="20C3CC28"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3,6%</w:t>
            </w:r>
          </w:p>
        </w:tc>
        <w:tc>
          <w:tcPr>
            <w:tcW w:w="850" w:type="dxa"/>
            <w:shd w:val="clear" w:color="auto" w:fill="FFFFFF" w:themeFill="background1"/>
            <w:vAlign w:val="center"/>
          </w:tcPr>
          <w:p w14:paraId="127BCC2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5,9%</w:t>
            </w:r>
          </w:p>
        </w:tc>
        <w:tc>
          <w:tcPr>
            <w:tcW w:w="851" w:type="dxa"/>
            <w:shd w:val="clear" w:color="auto" w:fill="FFFFFF" w:themeFill="background1"/>
            <w:vAlign w:val="center"/>
          </w:tcPr>
          <w:p w14:paraId="325317A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5,4%</w:t>
            </w:r>
          </w:p>
        </w:tc>
        <w:tc>
          <w:tcPr>
            <w:tcW w:w="992" w:type="dxa"/>
            <w:shd w:val="clear" w:color="auto" w:fill="FFFFFF" w:themeFill="background1"/>
            <w:vAlign w:val="center"/>
          </w:tcPr>
          <w:p w14:paraId="38BE6F2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63,5%</w:t>
            </w:r>
          </w:p>
        </w:tc>
        <w:tc>
          <w:tcPr>
            <w:tcW w:w="850" w:type="dxa"/>
            <w:shd w:val="clear" w:color="auto" w:fill="FFFFFF" w:themeFill="background1"/>
            <w:vAlign w:val="center"/>
          </w:tcPr>
          <w:p w14:paraId="7CBBFC9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0,9%</w:t>
            </w:r>
          </w:p>
        </w:tc>
        <w:tc>
          <w:tcPr>
            <w:tcW w:w="1134" w:type="dxa"/>
            <w:shd w:val="clear" w:color="auto" w:fill="FFFFFF" w:themeFill="background1"/>
            <w:vAlign w:val="center"/>
          </w:tcPr>
          <w:p w14:paraId="52D5441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5B35C0" w:rsidRPr="001D311A" w14:paraId="0FFD4123" w14:textId="77777777" w:rsidTr="005B35C0">
        <w:trPr>
          <w:cantSplit/>
        </w:trPr>
        <w:tc>
          <w:tcPr>
            <w:tcW w:w="40" w:type="dxa"/>
            <w:vMerge/>
            <w:shd w:val="clear" w:color="auto" w:fill="FFFFFF" w:themeFill="background1"/>
          </w:tcPr>
          <w:p w14:paraId="2B54C253"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val="restart"/>
            <w:shd w:val="clear" w:color="auto" w:fill="FFFFFF" w:themeFill="background1"/>
          </w:tcPr>
          <w:p w14:paraId="6DAFA245"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NR</w:t>
            </w:r>
          </w:p>
        </w:tc>
        <w:tc>
          <w:tcPr>
            <w:tcW w:w="567" w:type="dxa"/>
            <w:shd w:val="clear" w:color="auto" w:fill="FFFFFF" w:themeFill="background1"/>
          </w:tcPr>
          <w:p w14:paraId="05F13325" w14:textId="77777777" w:rsidR="002B2671" w:rsidRPr="001D311A" w:rsidRDefault="002B2671"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1134" w:type="dxa"/>
            <w:shd w:val="clear" w:color="auto" w:fill="FFFFFF" w:themeFill="background1"/>
            <w:vAlign w:val="center"/>
          </w:tcPr>
          <w:p w14:paraId="1143D28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w:t>
            </w:r>
          </w:p>
        </w:tc>
        <w:tc>
          <w:tcPr>
            <w:tcW w:w="851" w:type="dxa"/>
            <w:shd w:val="clear" w:color="auto" w:fill="FFFFFF" w:themeFill="background1"/>
            <w:vAlign w:val="center"/>
          </w:tcPr>
          <w:p w14:paraId="71EF845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w:t>
            </w:r>
          </w:p>
        </w:tc>
        <w:tc>
          <w:tcPr>
            <w:tcW w:w="850" w:type="dxa"/>
            <w:shd w:val="clear" w:color="auto" w:fill="FFFFFF" w:themeFill="background1"/>
            <w:vAlign w:val="center"/>
          </w:tcPr>
          <w:p w14:paraId="0CB3EF05"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0</w:t>
            </w:r>
          </w:p>
        </w:tc>
        <w:tc>
          <w:tcPr>
            <w:tcW w:w="851" w:type="dxa"/>
            <w:shd w:val="clear" w:color="auto" w:fill="FFFFFF" w:themeFill="background1"/>
            <w:vAlign w:val="center"/>
          </w:tcPr>
          <w:p w14:paraId="6DE5535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w:t>
            </w:r>
          </w:p>
        </w:tc>
        <w:tc>
          <w:tcPr>
            <w:tcW w:w="992" w:type="dxa"/>
            <w:shd w:val="clear" w:color="auto" w:fill="FFFFFF" w:themeFill="background1"/>
            <w:vAlign w:val="center"/>
          </w:tcPr>
          <w:p w14:paraId="11BAA66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w:t>
            </w:r>
          </w:p>
        </w:tc>
        <w:tc>
          <w:tcPr>
            <w:tcW w:w="850" w:type="dxa"/>
            <w:shd w:val="clear" w:color="auto" w:fill="FFFFFF" w:themeFill="background1"/>
            <w:vAlign w:val="center"/>
          </w:tcPr>
          <w:p w14:paraId="408F15B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w:t>
            </w:r>
          </w:p>
        </w:tc>
        <w:tc>
          <w:tcPr>
            <w:tcW w:w="1134" w:type="dxa"/>
            <w:shd w:val="clear" w:color="auto" w:fill="FFFFFF" w:themeFill="background1"/>
            <w:vAlign w:val="center"/>
          </w:tcPr>
          <w:p w14:paraId="4C41B65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17</w:t>
            </w:r>
          </w:p>
        </w:tc>
      </w:tr>
      <w:tr w:rsidR="005B35C0" w:rsidRPr="001D311A" w14:paraId="0ECD3DE7" w14:textId="77777777" w:rsidTr="005B35C0">
        <w:trPr>
          <w:cantSplit/>
        </w:trPr>
        <w:tc>
          <w:tcPr>
            <w:tcW w:w="40" w:type="dxa"/>
            <w:vMerge/>
            <w:shd w:val="clear" w:color="auto" w:fill="FFFFFF" w:themeFill="background1"/>
          </w:tcPr>
          <w:p w14:paraId="01B8962A"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803" w:type="dxa"/>
            <w:vMerge/>
            <w:shd w:val="clear" w:color="auto" w:fill="FFFFFF" w:themeFill="background1"/>
          </w:tcPr>
          <w:p w14:paraId="21657073"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567" w:type="dxa"/>
            <w:shd w:val="clear" w:color="auto" w:fill="FFFFFF" w:themeFill="background1"/>
          </w:tcPr>
          <w:p w14:paraId="4B979F2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1134" w:type="dxa"/>
            <w:shd w:val="clear" w:color="auto" w:fill="FFFFFF" w:themeFill="background1"/>
            <w:vAlign w:val="center"/>
          </w:tcPr>
          <w:p w14:paraId="12C2896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47,1%</w:t>
            </w:r>
          </w:p>
        </w:tc>
        <w:tc>
          <w:tcPr>
            <w:tcW w:w="851" w:type="dxa"/>
            <w:shd w:val="clear" w:color="auto" w:fill="FFFFFF" w:themeFill="background1"/>
            <w:vAlign w:val="center"/>
          </w:tcPr>
          <w:p w14:paraId="4C1EA25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5,9%</w:t>
            </w:r>
          </w:p>
        </w:tc>
        <w:tc>
          <w:tcPr>
            <w:tcW w:w="850" w:type="dxa"/>
            <w:shd w:val="clear" w:color="auto" w:fill="FFFFFF" w:themeFill="background1"/>
            <w:vAlign w:val="center"/>
          </w:tcPr>
          <w:p w14:paraId="4E45CC1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0,0%</w:t>
            </w:r>
          </w:p>
        </w:tc>
        <w:tc>
          <w:tcPr>
            <w:tcW w:w="851" w:type="dxa"/>
            <w:shd w:val="clear" w:color="auto" w:fill="FFFFFF" w:themeFill="background1"/>
            <w:vAlign w:val="center"/>
          </w:tcPr>
          <w:p w14:paraId="66B3D0A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5,9%</w:t>
            </w:r>
          </w:p>
        </w:tc>
        <w:tc>
          <w:tcPr>
            <w:tcW w:w="992" w:type="dxa"/>
            <w:shd w:val="clear" w:color="auto" w:fill="FFFFFF" w:themeFill="background1"/>
            <w:vAlign w:val="center"/>
          </w:tcPr>
          <w:p w14:paraId="1B58238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35,3%</w:t>
            </w:r>
          </w:p>
        </w:tc>
        <w:tc>
          <w:tcPr>
            <w:tcW w:w="850" w:type="dxa"/>
            <w:shd w:val="clear" w:color="auto" w:fill="FFFFFF" w:themeFill="background1"/>
            <w:vAlign w:val="center"/>
          </w:tcPr>
          <w:p w14:paraId="1F58E1B8"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5,9%</w:t>
            </w:r>
          </w:p>
        </w:tc>
        <w:tc>
          <w:tcPr>
            <w:tcW w:w="1134" w:type="dxa"/>
            <w:shd w:val="clear" w:color="auto" w:fill="FFFFFF" w:themeFill="background1"/>
            <w:vAlign w:val="center"/>
          </w:tcPr>
          <w:p w14:paraId="2FD80F3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5B35C0" w:rsidRPr="001D311A" w14:paraId="763AB862" w14:textId="77777777" w:rsidTr="005B35C0">
        <w:trPr>
          <w:cantSplit/>
        </w:trPr>
        <w:tc>
          <w:tcPr>
            <w:tcW w:w="1843" w:type="dxa"/>
            <w:gridSpan w:val="2"/>
            <w:vMerge w:val="restart"/>
            <w:shd w:val="clear" w:color="auto" w:fill="FFFFFF" w:themeFill="background1"/>
          </w:tcPr>
          <w:p w14:paraId="72CC76D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Total</w:t>
            </w:r>
          </w:p>
        </w:tc>
        <w:tc>
          <w:tcPr>
            <w:tcW w:w="567" w:type="dxa"/>
            <w:shd w:val="clear" w:color="auto" w:fill="FFFFFF" w:themeFill="background1"/>
          </w:tcPr>
          <w:p w14:paraId="28F92C71" w14:textId="77777777" w:rsidR="002B2671" w:rsidRPr="001D311A" w:rsidRDefault="002B2671"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1134" w:type="dxa"/>
            <w:shd w:val="clear" w:color="auto" w:fill="FFFFFF" w:themeFill="background1"/>
            <w:vAlign w:val="center"/>
          </w:tcPr>
          <w:p w14:paraId="7A2AC66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632</w:t>
            </w:r>
          </w:p>
        </w:tc>
        <w:tc>
          <w:tcPr>
            <w:tcW w:w="851" w:type="dxa"/>
            <w:shd w:val="clear" w:color="auto" w:fill="FFFFFF" w:themeFill="background1"/>
            <w:vAlign w:val="center"/>
          </w:tcPr>
          <w:p w14:paraId="5609ADE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124</w:t>
            </w:r>
          </w:p>
        </w:tc>
        <w:tc>
          <w:tcPr>
            <w:tcW w:w="850" w:type="dxa"/>
            <w:shd w:val="clear" w:color="auto" w:fill="FFFFFF" w:themeFill="background1"/>
            <w:vAlign w:val="center"/>
          </w:tcPr>
          <w:p w14:paraId="4C61BDD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112</w:t>
            </w:r>
          </w:p>
        </w:tc>
        <w:tc>
          <w:tcPr>
            <w:tcW w:w="851" w:type="dxa"/>
            <w:shd w:val="clear" w:color="auto" w:fill="FFFFFF" w:themeFill="background1"/>
            <w:vAlign w:val="center"/>
          </w:tcPr>
          <w:p w14:paraId="5CBD37D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116</w:t>
            </w:r>
          </w:p>
        </w:tc>
        <w:tc>
          <w:tcPr>
            <w:tcW w:w="992" w:type="dxa"/>
            <w:shd w:val="clear" w:color="auto" w:fill="FFFFFF" w:themeFill="background1"/>
            <w:vAlign w:val="center"/>
          </w:tcPr>
          <w:p w14:paraId="62146FF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601</w:t>
            </w:r>
          </w:p>
        </w:tc>
        <w:tc>
          <w:tcPr>
            <w:tcW w:w="850" w:type="dxa"/>
            <w:shd w:val="clear" w:color="auto" w:fill="FFFFFF" w:themeFill="background1"/>
            <w:vAlign w:val="center"/>
          </w:tcPr>
          <w:p w14:paraId="4519869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23</w:t>
            </w:r>
          </w:p>
        </w:tc>
        <w:tc>
          <w:tcPr>
            <w:tcW w:w="1134" w:type="dxa"/>
            <w:shd w:val="clear" w:color="auto" w:fill="FFFFFF" w:themeFill="background1"/>
            <w:vAlign w:val="center"/>
          </w:tcPr>
          <w:p w14:paraId="7F4E345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1608</w:t>
            </w:r>
          </w:p>
        </w:tc>
      </w:tr>
      <w:tr w:rsidR="005B35C0" w:rsidRPr="001D311A" w14:paraId="7B262762" w14:textId="77777777" w:rsidTr="005B35C0">
        <w:trPr>
          <w:cantSplit/>
        </w:trPr>
        <w:tc>
          <w:tcPr>
            <w:tcW w:w="1843" w:type="dxa"/>
            <w:gridSpan w:val="2"/>
            <w:vMerge/>
            <w:shd w:val="clear" w:color="auto" w:fill="FFFFFF" w:themeFill="background1"/>
          </w:tcPr>
          <w:p w14:paraId="45C06C3B"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567" w:type="dxa"/>
            <w:shd w:val="clear" w:color="auto" w:fill="FFFFFF" w:themeFill="background1"/>
          </w:tcPr>
          <w:p w14:paraId="0204EB2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1134" w:type="dxa"/>
            <w:shd w:val="clear" w:color="auto" w:fill="FFFFFF" w:themeFill="background1"/>
            <w:vAlign w:val="center"/>
          </w:tcPr>
          <w:p w14:paraId="11BEEBB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39,3%</w:t>
            </w:r>
          </w:p>
        </w:tc>
        <w:tc>
          <w:tcPr>
            <w:tcW w:w="851" w:type="dxa"/>
            <w:shd w:val="clear" w:color="auto" w:fill="FFFFFF" w:themeFill="background1"/>
            <w:vAlign w:val="center"/>
          </w:tcPr>
          <w:p w14:paraId="6465F1E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7,7%</w:t>
            </w:r>
          </w:p>
        </w:tc>
        <w:tc>
          <w:tcPr>
            <w:tcW w:w="850" w:type="dxa"/>
            <w:shd w:val="clear" w:color="auto" w:fill="FFFFFF" w:themeFill="background1"/>
            <w:vAlign w:val="center"/>
          </w:tcPr>
          <w:p w14:paraId="35FDDF4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7,0%</w:t>
            </w:r>
          </w:p>
        </w:tc>
        <w:tc>
          <w:tcPr>
            <w:tcW w:w="851" w:type="dxa"/>
            <w:shd w:val="clear" w:color="auto" w:fill="FFFFFF" w:themeFill="background1"/>
            <w:vAlign w:val="center"/>
          </w:tcPr>
          <w:p w14:paraId="676C18C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7,2%</w:t>
            </w:r>
          </w:p>
        </w:tc>
        <w:tc>
          <w:tcPr>
            <w:tcW w:w="992" w:type="dxa"/>
            <w:shd w:val="clear" w:color="auto" w:fill="FFFFFF" w:themeFill="background1"/>
            <w:vAlign w:val="center"/>
          </w:tcPr>
          <w:p w14:paraId="3900B1D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37,4%</w:t>
            </w:r>
          </w:p>
        </w:tc>
        <w:tc>
          <w:tcPr>
            <w:tcW w:w="850" w:type="dxa"/>
            <w:shd w:val="clear" w:color="auto" w:fill="FFFFFF" w:themeFill="background1"/>
            <w:vAlign w:val="center"/>
          </w:tcPr>
          <w:p w14:paraId="6AB43E0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1,4%</w:t>
            </w:r>
          </w:p>
        </w:tc>
        <w:tc>
          <w:tcPr>
            <w:tcW w:w="1134" w:type="dxa"/>
            <w:shd w:val="clear" w:color="auto" w:fill="FFFFFF" w:themeFill="background1"/>
            <w:vAlign w:val="center"/>
          </w:tcPr>
          <w:p w14:paraId="1FBB9A9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bl>
    <w:p w14:paraId="01C1D1F7" w14:textId="77777777" w:rsidR="002B2671" w:rsidRPr="001D311A" w:rsidRDefault="002B2671" w:rsidP="001D311A">
      <w:pPr>
        <w:widowControl w:val="0"/>
        <w:spacing w:before="40" w:after="180"/>
        <w:jc w:val="center"/>
        <w:rPr>
          <w:rFonts w:ascii="PT Serif" w:hAnsi="PT Serif"/>
          <w:sz w:val="14"/>
          <w:szCs w:val="14"/>
        </w:rPr>
      </w:pPr>
      <w:r w:rsidRPr="001D311A">
        <w:rPr>
          <w:rFonts w:ascii="PT Serif" w:hAnsi="PT Serif"/>
          <w:sz w:val="14"/>
          <w:szCs w:val="14"/>
        </w:rPr>
        <w:t>Fonte: Os autores (2021).</w:t>
      </w:r>
    </w:p>
    <w:p w14:paraId="03A0B1D9" w14:textId="77777777" w:rsidR="002B2671" w:rsidRPr="001D311A" w:rsidRDefault="002B2671" w:rsidP="001D311A">
      <w:pPr>
        <w:pStyle w:val="ActaPARAGARAFOPTSerif"/>
        <w:widowControl w:val="0"/>
        <w:spacing w:line="284" w:lineRule="exact"/>
      </w:pPr>
      <w:r w:rsidRPr="001D311A">
        <w:t>Cientes de que há outros fatores que podem influenciar no planejamento familiar, apresenta-se na Tabela 3 a questão da idade na gravidez do primeiro filho. Esta variável revela índices mais constantes apontando que quanto mais tarde ocorreu a gravidez do primeiro filho maior foi o planejamento familiar, com grande diferença, por exemplo: dentre as pessoas que engravidaram com menos de 15 anos apenas 13,0% atribuiu nota máxima para o planejamento da gravidez do primeiro filho, enquanto tal índice chega a 71,4% para as pessoas que engravidaram acima dos 31 anos.</w:t>
      </w:r>
    </w:p>
    <w:p w14:paraId="46D37F64" w14:textId="77777777" w:rsidR="003B2162" w:rsidRPr="001D311A" w:rsidRDefault="003B2162" w:rsidP="001D311A">
      <w:pPr>
        <w:pStyle w:val="ActaPARAGARAFOPTSerif"/>
        <w:widowControl w:val="0"/>
        <w:spacing w:line="284" w:lineRule="exact"/>
      </w:pPr>
      <w:r w:rsidRPr="001D311A">
        <w:t>O perfil da amostra estudada, com grande variedade etária, possibilita levantar dados que possam revelar se houve mudança referente à idade da gravidez do primeiro filho nas últimas décadas. Podemos propor um quadro que relaciona a idade atual do entrevistado com o período aproximado em que ocorreu a gravidez, tendo em vista que a grande maioria engravidou entre 20 e 30 anos. Deste modo a faixa etária entre 18 e 25 anos pode ter tido a gravidez do primeiro filho na década atual, a faixa etária entre 26 e 35 em sua maioria teve a gravidez do primeiro filho na primeira década do século XXI, a faixa etária entre 36 e 45 anos viveu esta situação na década de 1990, a faixa etária entre 46 e 60 na década de 1980 e a maioria dos que estão acima de 60 teria vivenciada a gravidez do primeiro filho antes de 1980. Assim sendo a tabela 4 indica que dentre as pessoas situadas na faixa etária com a gravidez do primeiro filho na década passada mais de 31,9% o fizeram com idade inferior a 18 anos, contra 13,9% para os que engravidaram na década de 1980.</w:t>
      </w:r>
    </w:p>
    <w:p w14:paraId="17FBF9D4" w14:textId="77777777" w:rsidR="005B35C0" w:rsidRPr="001D311A" w:rsidRDefault="005B35C0" w:rsidP="001D311A">
      <w:pPr>
        <w:pStyle w:val="ActaPARAGARAFOPTSerif"/>
        <w:widowControl w:val="0"/>
        <w:spacing w:before="240" w:after="120"/>
        <w:ind w:firstLine="0"/>
        <w:jc w:val="center"/>
        <w:rPr>
          <w:sz w:val="16"/>
        </w:rPr>
      </w:pPr>
      <w:r w:rsidRPr="001D311A">
        <w:rPr>
          <w:b/>
          <w:sz w:val="16"/>
        </w:rPr>
        <w:lastRenderedPageBreak/>
        <w:t>Tabela 3.</w:t>
      </w:r>
      <w:r w:rsidRPr="001D311A">
        <w:rPr>
          <w:sz w:val="16"/>
        </w:rPr>
        <w:t xml:space="preserve"> Cruzamentos de dados entre ‘Idade da gravidez do primeiro filho’ com ‘Planejou a gravidez do seu primeiro filho.</w:t>
      </w:r>
    </w:p>
    <w:tbl>
      <w:tblPr>
        <w:tblW w:w="9645" w:type="dxa"/>
        <w:tblBorders>
          <w:top w:val="single" w:sz="4" w:space="0" w:color="auto"/>
          <w:insideH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1525"/>
        <w:gridCol w:w="1065"/>
        <w:gridCol w:w="910"/>
        <w:gridCol w:w="840"/>
        <w:gridCol w:w="1106"/>
        <w:gridCol w:w="1063"/>
        <w:gridCol w:w="880"/>
        <w:gridCol w:w="1063"/>
        <w:gridCol w:w="1193"/>
      </w:tblGrid>
      <w:tr w:rsidR="002B2671" w:rsidRPr="001D311A" w14:paraId="63709F45" w14:textId="77777777" w:rsidTr="00065EF7">
        <w:trPr>
          <w:cantSplit/>
        </w:trPr>
        <w:tc>
          <w:tcPr>
            <w:tcW w:w="2590" w:type="dxa"/>
            <w:gridSpan w:val="2"/>
            <w:vMerge w:val="restart"/>
            <w:shd w:val="clear" w:color="auto" w:fill="FFFFFF" w:themeFill="background1"/>
            <w:vAlign w:val="center"/>
          </w:tcPr>
          <w:p w14:paraId="38ABE95F"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Idade da gravidez do primeiro filho</w:t>
            </w:r>
          </w:p>
          <w:p w14:paraId="3624B38F"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5862" w:type="dxa"/>
            <w:gridSpan w:val="6"/>
            <w:shd w:val="clear" w:color="auto" w:fill="FFFFFF" w:themeFill="background1"/>
            <w:vAlign w:val="center"/>
          </w:tcPr>
          <w:p w14:paraId="39094AD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Planejou a gravidez do seu primeiro filho</w:t>
            </w:r>
          </w:p>
        </w:tc>
        <w:tc>
          <w:tcPr>
            <w:tcW w:w="1193" w:type="dxa"/>
            <w:vMerge w:val="restart"/>
            <w:shd w:val="clear" w:color="auto" w:fill="FFFFFF" w:themeFill="background1"/>
            <w:vAlign w:val="center"/>
          </w:tcPr>
          <w:p w14:paraId="348813E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Total</w:t>
            </w:r>
          </w:p>
        </w:tc>
      </w:tr>
      <w:tr w:rsidR="002B2671" w:rsidRPr="001D311A" w14:paraId="5A80DEE9" w14:textId="77777777" w:rsidTr="00065EF7">
        <w:trPr>
          <w:cantSplit/>
        </w:trPr>
        <w:tc>
          <w:tcPr>
            <w:tcW w:w="2590" w:type="dxa"/>
            <w:gridSpan w:val="2"/>
            <w:vMerge/>
            <w:shd w:val="clear" w:color="auto" w:fill="FFFFFF" w:themeFill="background1"/>
            <w:vAlign w:val="center"/>
          </w:tcPr>
          <w:p w14:paraId="729AFACC"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910" w:type="dxa"/>
            <w:shd w:val="clear" w:color="auto" w:fill="FFFFFF" w:themeFill="background1"/>
            <w:vAlign w:val="center"/>
          </w:tcPr>
          <w:p w14:paraId="3E94510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zero</w:t>
            </w:r>
          </w:p>
        </w:tc>
        <w:tc>
          <w:tcPr>
            <w:tcW w:w="840" w:type="dxa"/>
            <w:shd w:val="clear" w:color="auto" w:fill="FFFFFF" w:themeFill="background1"/>
            <w:vAlign w:val="center"/>
          </w:tcPr>
          <w:p w14:paraId="5AF6641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w:t>
            </w:r>
          </w:p>
        </w:tc>
        <w:tc>
          <w:tcPr>
            <w:tcW w:w="1106" w:type="dxa"/>
            <w:shd w:val="clear" w:color="auto" w:fill="FFFFFF" w:themeFill="background1"/>
            <w:vAlign w:val="center"/>
          </w:tcPr>
          <w:p w14:paraId="396BD18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w:t>
            </w:r>
          </w:p>
        </w:tc>
        <w:tc>
          <w:tcPr>
            <w:tcW w:w="1063" w:type="dxa"/>
            <w:shd w:val="clear" w:color="auto" w:fill="FFFFFF" w:themeFill="background1"/>
            <w:vAlign w:val="center"/>
          </w:tcPr>
          <w:p w14:paraId="785200D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w:t>
            </w:r>
          </w:p>
        </w:tc>
        <w:tc>
          <w:tcPr>
            <w:tcW w:w="880" w:type="dxa"/>
            <w:shd w:val="clear" w:color="auto" w:fill="FFFFFF" w:themeFill="background1"/>
            <w:vAlign w:val="center"/>
          </w:tcPr>
          <w:p w14:paraId="7CF6CE95"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w:t>
            </w:r>
          </w:p>
        </w:tc>
        <w:tc>
          <w:tcPr>
            <w:tcW w:w="1063" w:type="dxa"/>
            <w:shd w:val="clear" w:color="auto" w:fill="FFFFFF" w:themeFill="background1"/>
            <w:vAlign w:val="center"/>
          </w:tcPr>
          <w:p w14:paraId="236016D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NR</w:t>
            </w:r>
          </w:p>
        </w:tc>
        <w:tc>
          <w:tcPr>
            <w:tcW w:w="1193" w:type="dxa"/>
            <w:vMerge/>
            <w:shd w:val="clear" w:color="auto" w:fill="FFFFFF" w:themeFill="background1"/>
            <w:vAlign w:val="center"/>
          </w:tcPr>
          <w:p w14:paraId="38597240" w14:textId="77777777" w:rsidR="002B2671" w:rsidRPr="001D311A" w:rsidRDefault="002B2671" w:rsidP="001D311A">
            <w:pPr>
              <w:widowControl w:val="0"/>
              <w:autoSpaceDE w:val="0"/>
              <w:autoSpaceDN w:val="0"/>
              <w:adjustRightInd w:val="0"/>
              <w:jc w:val="center"/>
              <w:rPr>
                <w:rFonts w:ascii="PT Serif" w:hAnsi="PT Serif"/>
                <w:sz w:val="16"/>
                <w:szCs w:val="16"/>
              </w:rPr>
            </w:pPr>
          </w:p>
        </w:tc>
      </w:tr>
      <w:tr w:rsidR="00065EF7" w:rsidRPr="001D311A" w14:paraId="16CDB5DC" w14:textId="77777777" w:rsidTr="00065EF7">
        <w:trPr>
          <w:cantSplit/>
        </w:trPr>
        <w:tc>
          <w:tcPr>
            <w:tcW w:w="1525" w:type="dxa"/>
            <w:vMerge w:val="restart"/>
            <w:shd w:val="clear" w:color="auto" w:fill="FFFFFF" w:themeFill="background1"/>
            <w:vAlign w:val="center"/>
          </w:tcPr>
          <w:p w14:paraId="67F0A55B"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Menos de 15 Anos</w:t>
            </w:r>
          </w:p>
        </w:tc>
        <w:tc>
          <w:tcPr>
            <w:tcW w:w="1065" w:type="dxa"/>
            <w:shd w:val="clear" w:color="auto" w:fill="FFFFFF" w:themeFill="background1"/>
            <w:vAlign w:val="center"/>
          </w:tcPr>
          <w:p w14:paraId="16047565"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w:t>
            </w:r>
          </w:p>
        </w:tc>
        <w:tc>
          <w:tcPr>
            <w:tcW w:w="910" w:type="dxa"/>
            <w:shd w:val="clear" w:color="auto" w:fill="FFFFFF" w:themeFill="background1"/>
            <w:vAlign w:val="center"/>
          </w:tcPr>
          <w:p w14:paraId="4418554B"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27</w:t>
            </w:r>
          </w:p>
        </w:tc>
        <w:tc>
          <w:tcPr>
            <w:tcW w:w="840" w:type="dxa"/>
            <w:shd w:val="clear" w:color="auto" w:fill="FFFFFF" w:themeFill="background1"/>
            <w:vAlign w:val="center"/>
          </w:tcPr>
          <w:p w14:paraId="748D0186"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w:t>
            </w:r>
          </w:p>
        </w:tc>
        <w:tc>
          <w:tcPr>
            <w:tcW w:w="1106" w:type="dxa"/>
            <w:shd w:val="clear" w:color="auto" w:fill="FFFFFF" w:themeFill="background1"/>
            <w:vAlign w:val="center"/>
          </w:tcPr>
          <w:p w14:paraId="6080655E"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w:t>
            </w:r>
          </w:p>
        </w:tc>
        <w:tc>
          <w:tcPr>
            <w:tcW w:w="1063" w:type="dxa"/>
            <w:shd w:val="clear" w:color="auto" w:fill="FFFFFF" w:themeFill="background1"/>
            <w:vAlign w:val="center"/>
          </w:tcPr>
          <w:p w14:paraId="38BDB25F"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w:t>
            </w:r>
          </w:p>
        </w:tc>
        <w:tc>
          <w:tcPr>
            <w:tcW w:w="880" w:type="dxa"/>
            <w:shd w:val="clear" w:color="auto" w:fill="FFFFFF" w:themeFill="background1"/>
            <w:vAlign w:val="center"/>
          </w:tcPr>
          <w:p w14:paraId="6070BD94"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w:t>
            </w:r>
          </w:p>
        </w:tc>
        <w:tc>
          <w:tcPr>
            <w:tcW w:w="1063" w:type="dxa"/>
            <w:shd w:val="clear" w:color="auto" w:fill="FFFFFF" w:themeFill="background1"/>
            <w:vAlign w:val="center"/>
          </w:tcPr>
          <w:p w14:paraId="6025B327"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w:t>
            </w:r>
          </w:p>
        </w:tc>
        <w:tc>
          <w:tcPr>
            <w:tcW w:w="1193" w:type="dxa"/>
            <w:shd w:val="clear" w:color="auto" w:fill="FFFFFF" w:themeFill="background1"/>
            <w:vAlign w:val="center"/>
          </w:tcPr>
          <w:p w14:paraId="2156B796"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54</w:t>
            </w:r>
          </w:p>
        </w:tc>
      </w:tr>
      <w:tr w:rsidR="00065EF7" w:rsidRPr="001D311A" w14:paraId="7DD9AF8F" w14:textId="77777777" w:rsidTr="00065EF7">
        <w:trPr>
          <w:cantSplit/>
        </w:trPr>
        <w:tc>
          <w:tcPr>
            <w:tcW w:w="1525" w:type="dxa"/>
            <w:vMerge/>
            <w:shd w:val="clear" w:color="auto" w:fill="FFFFFF" w:themeFill="background1"/>
            <w:vAlign w:val="center"/>
          </w:tcPr>
          <w:p w14:paraId="136474CA" w14:textId="77777777" w:rsidR="002B7049" w:rsidRPr="001D311A" w:rsidRDefault="002B7049" w:rsidP="001D311A">
            <w:pPr>
              <w:widowControl w:val="0"/>
              <w:autoSpaceDE w:val="0"/>
              <w:autoSpaceDN w:val="0"/>
              <w:adjustRightInd w:val="0"/>
              <w:jc w:val="center"/>
              <w:rPr>
                <w:rFonts w:ascii="PT Serif" w:hAnsi="PT Serif"/>
                <w:sz w:val="16"/>
                <w:szCs w:val="16"/>
              </w:rPr>
            </w:pPr>
          </w:p>
        </w:tc>
        <w:tc>
          <w:tcPr>
            <w:tcW w:w="1065" w:type="dxa"/>
            <w:shd w:val="clear" w:color="auto" w:fill="FFFFFF" w:themeFill="background1"/>
            <w:vAlign w:val="center"/>
          </w:tcPr>
          <w:p w14:paraId="0FE12B66"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910" w:type="dxa"/>
            <w:shd w:val="clear" w:color="auto" w:fill="FFFFFF" w:themeFill="background1"/>
            <w:vAlign w:val="center"/>
          </w:tcPr>
          <w:p w14:paraId="4C4A9C81"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50,0%</w:t>
            </w:r>
          </w:p>
        </w:tc>
        <w:tc>
          <w:tcPr>
            <w:tcW w:w="840" w:type="dxa"/>
            <w:shd w:val="clear" w:color="auto" w:fill="FFFFFF" w:themeFill="background1"/>
            <w:vAlign w:val="center"/>
          </w:tcPr>
          <w:p w14:paraId="6562E065"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9,3%</w:t>
            </w:r>
          </w:p>
        </w:tc>
        <w:tc>
          <w:tcPr>
            <w:tcW w:w="1106" w:type="dxa"/>
            <w:shd w:val="clear" w:color="auto" w:fill="FFFFFF" w:themeFill="background1"/>
            <w:vAlign w:val="center"/>
          </w:tcPr>
          <w:p w14:paraId="1D47733C"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18,5%</w:t>
            </w:r>
          </w:p>
        </w:tc>
        <w:tc>
          <w:tcPr>
            <w:tcW w:w="1063" w:type="dxa"/>
            <w:shd w:val="clear" w:color="auto" w:fill="FFFFFF" w:themeFill="background1"/>
            <w:vAlign w:val="center"/>
          </w:tcPr>
          <w:p w14:paraId="591C97E4"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3,7%</w:t>
            </w:r>
          </w:p>
        </w:tc>
        <w:tc>
          <w:tcPr>
            <w:tcW w:w="880" w:type="dxa"/>
            <w:shd w:val="clear" w:color="auto" w:fill="FFFFFF" w:themeFill="background1"/>
            <w:vAlign w:val="center"/>
          </w:tcPr>
          <w:p w14:paraId="38FBF087"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13,0%</w:t>
            </w:r>
          </w:p>
        </w:tc>
        <w:tc>
          <w:tcPr>
            <w:tcW w:w="1063" w:type="dxa"/>
            <w:shd w:val="clear" w:color="auto" w:fill="FFFFFF" w:themeFill="background1"/>
            <w:vAlign w:val="center"/>
          </w:tcPr>
          <w:p w14:paraId="344737B2"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5,6%</w:t>
            </w:r>
          </w:p>
        </w:tc>
        <w:tc>
          <w:tcPr>
            <w:tcW w:w="1193" w:type="dxa"/>
            <w:shd w:val="clear" w:color="auto" w:fill="FFFFFF" w:themeFill="background1"/>
            <w:vAlign w:val="center"/>
          </w:tcPr>
          <w:p w14:paraId="2B307A89"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065EF7" w:rsidRPr="001D311A" w14:paraId="6F3BD224" w14:textId="77777777" w:rsidTr="00065EF7">
        <w:trPr>
          <w:cantSplit/>
        </w:trPr>
        <w:tc>
          <w:tcPr>
            <w:tcW w:w="1525" w:type="dxa"/>
            <w:vMerge w:val="restart"/>
            <w:shd w:val="clear" w:color="auto" w:fill="FFFFFF" w:themeFill="background1"/>
            <w:vAlign w:val="center"/>
          </w:tcPr>
          <w:p w14:paraId="29E66844"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Entre 16 e 18 anos</w:t>
            </w:r>
          </w:p>
        </w:tc>
        <w:tc>
          <w:tcPr>
            <w:tcW w:w="1065" w:type="dxa"/>
            <w:shd w:val="clear" w:color="auto" w:fill="FFFFFF" w:themeFill="background1"/>
            <w:vAlign w:val="center"/>
          </w:tcPr>
          <w:p w14:paraId="073AB2B4"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w:t>
            </w:r>
          </w:p>
        </w:tc>
        <w:tc>
          <w:tcPr>
            <w:tcW w:w="910" w:type="dxa"/>
            <w:shd w:val="clear" w:color="auto" w:fill="FFFFFF" w:themeFill="background1"/>
            <w:vAlign w:val="center"/>
          </w:tcPr>
          <w:p w14:paraId="71E64721"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155</w:t>
            </w:r>
          </w:p>
        </w:tc>
        <w:tc>
          <w:tcPr>
            <w:tcW w:w="840" w:type="dxa"/>
            <w:shd w:val="clear" w:color="auto" w:fill="FFFFFF" w:themeFill="background1"/>
            <w:vAlign w:val="center"/>
          </w:tcPr>
          <w:p w14:paraId="2A43AF7B"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27</w:t>
            </w:r>
          </w:p>
        </w:tc>
        <w:tc>
          <w:tcPr>
            <w:tcW w:w="1106" w:type="dxa"/>
            <w:shd w:val="clear" w:color="auto" w:fill="FFFFFF" w:themeFill="background1"/>
            <w:vAlign w:val="center"/>
          </w:tcPr>
          <w:p w14:paraId="01AFCA25"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18</w:t>
            </w:r>
          </w:p>
        </w:tc>
        <w:tc>
          <w:tcPr>
            <w:tcW w:w="1063" w:type="dxa"/>
            <w:shd w:val="clear" w:color="auto" w:fill="FFFFFF" w:themeFill="background1"/>
            <w:vAlign w:val="center"/>
          </w:tcPr>
          <w:p w14:paraId="4FEA935B"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20</w:t>
            </w:r>
          </w:p>
        </w:tc>
        <w:tc>
          <w:tcPr>
            <w:tcW w:w="880" w:type="dxa"/>
            <w:shd w:val="clear" w:color="auto" w:fill="FFFFFF" w:themeFill="background1"/>
            <w:vAlign w:val="center"/>
          </w:tcPr>
          <w:p w14:paraId="7523E073"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50</w:t>
            </w:r>
          </w:p>
        </w:tc>
        <w:tc>
          <w:tcPr>
            <w:tcW w:w="1063" w:type="dxa"/>
            <w:shd w:val="clear" w:color="auto" w:fill="FFFFFF" w:themeFill="background1"/>
            <w:vAlign w:val="center"/>
          </w:tcPr>
          <w:p w14:paraId="7C669D2D"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w:t>
            </w:r>
          </w:p>
        </w:tc>
        <w:tc>
          <w:tcPr>
            <w:tcW w:w="1193" w:type="dxa"/>
            <w:shd w:val="clear" w:color="auto" w:fill="FFFFFF" w:themeFill="background1"/>
            <w:vAlign w:val="center"/>
          </w:tcPr>
          <w:p w14:paraId="07A8BBDD"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274</w:t>
            </w:r>
          </w:p>
        </w:tc>
      </w:tr>
      <w:tr w:rsidR="00065EF7" w:rsidRPr="001D311A" w14:paraId="70794317" w14:textId="77777777" w:rsidTr="00065EF7">
        <w:trPr>
          <w:cantSplit/>
        </w:trPr>
        <w:tc>
          <w:tcPr>
            <w:tcW w:w="1525" w:type="dxa"/>
            <w:vMerge/>
            <w:shd w:val="clear" w:color="auto" w:fill="FFFFFF" w:themeFill="background1"/>
            <w:vAlign w:val="center"/>
          </w:tcPr>
          <w:p w14:paraId="595BD3C3" w14:textId="77777777" w:rsidR="002B7049" w:rsidRPr="001D311A" w:rsidRDefault="002B7049" w:rsidP="001D311A">
            <w:pPr>
              <w:widowControl w:val="0"/>
              <w:autoSpaceDE w:val="0"/>
              <w:autoSpaceDN w:val="0"/>
              <w:adjustRightInd w:val="0"/>
              <w:jc w:val="center"/>
              <w:rPr>
                <w:rFonts w:ascii="PT Serif" w:hAnsi="PT Serif"/>
                <w:sz w:val="16"/>
                <w:szCs w:val="16"/>
              </w:rPr>
            </w:pPr>
          </w:p>
        </w:tc>
        <w:tc>
          <w:tcPr>
            <w:tcW w:w="1065" w:type="dxa"/>
            <w:shd w:val="clear" w:color="auto" w:fill="FFFFFF" w:themeFill="background1"/>
            <w:vAlign w:val="center"/>
          </w:tcPr>
          <w:p w14:paraId="32D7C631"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910" w:type="dxa"/>
            <w:shd w:val="clear" w:color="auto" w:fill="FFFFFF" w:themeFill="background1"/>
            <w:vAlign w:val="center"/>
          </w:tcPr>
          <w:p w14:paraId="1ADB244A"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56,6%</w:t>
            </w:r>
          </w:p>
        </w:tc>
        <w:tc>
          <w:tcPr>
            <w:tcW w:w="840" w:type="dxa"/>
            <w:shd w:val="clear" w:color="auto" w:fill="FFFFFF" w:themeFill="background1"/>
            <w:vAlign w:val="center"/>
          </w:tcPr>
          <w:p w14:paraId="640BE03B"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9,9%</w:t>
            </w:r>
          </w:p>
        </w:tc>
        <w:tc>
          <w:tcPr>
            <w:tcW w:w="1106" w:type="dxa"/>
            <w:shd w:val="clear" w:color="auto" w:fill="FFFFFF" w:themeFill="background1"/>
            <w:vAlign w:val="center"/>
          </w:tcPr>
          <w:p w14:paraId="36A61DDD"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6,6%</w:t>
            </w:r>
          </w:p>
        </w:tc>
        <w:tc>
          <w:tcPr>
            <w:tcW w:w="1063" w:type="dxa"/>
            <w:shd w:val="clear" w:color="auto" w:fill="FFFFFF" w:themeFill="background1"/>
            <w:vAlign w:val="center"/>
          </w:tcPr>
          <w:p w14:paraId="1DD46661"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7,3%</w:t>
            </w:r>
          </w:p>
        </w:tc>
        <w:tc>
          <w:tcPr>
            <w:tcW w:w="880" w:type="dxa"/>
            <w:shd w:val="clear" w:color="auto" w:fill="FFFFFF" w:themeFill="background1"/>
            <w:vAlign w:val="center"/>
          </w:tcPr>
          <w:p w14:paraId="78684877"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18,2%</w:t>
            </w:r>
          </w:p>
        </w:tc>
        <w:tc>
          <w:tcPr>
            <w:tcW w:w="1063" w:type="dxa"/>
            <w:shd w:val="clear" w:color="auto" w:fill="FFFFFF" w:themeFill="background1"/>
            <w:vAlign w:val="center"/>
          </w:tcPr>
          <w:p w14:paraId="53B0E408"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1,5%</w:t>
            </w:r>
          </w:p>
        </w:tc>
        <w:tc>
          <w:tcPr>
            <w:tcW w:w="1193" w:type="dxa"/>
            <w:shd w:val="clear" w:color="auto" w:fill="FFFFFF" w:themeFill="background1"/>
            <w:vAlign w:val="center"/>
          </w:tcPr>
          <w:p w14:paraId="4428E8D6"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065EF7" w:rsidRPr="001D311A" w14:paraId="3B9539D6" w14:textId="77777777" w:rsidTr="00065EF7">
        <w:trPr>
          <w:cantSplit/>
        </w:trPr>
        <w:tc>
          <w:tcPr>
            <w:tcW w:w="1525" w:type="dxa"/>
            <w:vMerge w:val="restart"/>
            <w:shd w:val="clear" w:color="auto" w:fill="FFFFFF" w:themeFill="background1"/>
            <w:vAlign w:val="center"/>
          </w:tcPr>
          <w:p w14:paraId="302DAD4E"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Entre 19 e 21 anos</w:t>
            </w:r>
          </w:p>
        </w:tc>
        <w:tc>
          <w:tcPr>
            <w:tcW w:w="1065" w:type="dxa"/>
            <w:shd w:val="clear" w:color="auto" w:fill="FFFFFF" w:themeFill="background1"/>
            <w:vAlign w:val="center"/>
          </w:tcPr>
          <w:p w14:paraId="635E5F6D" w14:textId="77777777" w:rsidR="002B7049" w:rsidRPr="001D311A" w:rsidRDefault="002B7049"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910" w:type="dxa"/>
            <w:shd w:val="clear" w:color="auto" w:fill="FFFFFF" w:themeFill="background1"/>
            <w:vAlign w:val="center"/>
          </w:tcPr>
          <w:p w14:paraId="367FCD7D"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207</w:t>
            </w:r>
          </w:p>
        </w:tc>
        <w:tc>
          <w:tcPr>
            <w:tcW w:w="840" w:type="dxa"/>
            <w:shd w:val="clear" w:color="auto" w:fill="FFFFFF" w:themeFill="background1"/>
            <w:vAlign w:val="center"/>
          </w:tcPr>
          <w:p w14:paraId="5FFAF5AC"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33</w:t>
            </w:r>
          </w:p>
        </w:tc>
        <w:tc>
          <w:tcPr>
            <w:tcW w:w="1106" w:type="dxa"/>
            <w:shd w:val="clear" w:color="auto" w:fill="FFFFFF" w:themeFill="background1"/>
            <w:vAlign w:val="center"/>
          </w:tcPr>
          <w:p w14:paraId="39AFA957"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26</w:t>
            </w:r>
          </w:p>
        </w:tc>
        <w:tc>
          <w:tcPr>
            <w:tcW w:w="1063" w:type="dxa"/>
            <w:shd w:val="clear" w:color="auto" w:fill="FFFFFF" w:themeFill="background1"/>
            <w:vAlign w:val="center"/>
          </w:tcPr>
          <w:p w14:paraId="230050FD"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26</w:t>
            </w:r>
          </w:p>
        </w:tc>
        <w:tc>
          <w:tcPr>
            <w:tcW w:w="880" w:type="dxa"/>
            <w:shd w:val="clear" w:color="auto" w:fill="FFFFFF" w:themeFill="background1"/>
            <w:vAlign w:val="center"/>
          </w:tcPr>
          <w:p w14:paraId="5E2FC057"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106</w:t>
            </w:r>
          </w:p>
        </w:tc>
        <w:tc>
          <w:tcPr>
            <w:tcW w:w="1063" w:type="dxa"/>
            <w:shd w:val="clear" w:color="auto" w:fill="FFFFFF" w:themeFill="background1"/>
            <w:vAlign w:val="center"/>
          </w:tcPr>
          <w:p w14:paraId="68F2BFEA"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w:t>
            </w:r>
          </w:p>
        </w:tc>
        <w:tc>
          <w:tcPr>
            <w:tcW w:w="1193" w:type="dxa"/>
            <w:shd w:val="clear" w:color="auto" w:fill="FFFFFF" w:themeFill="background1"/>
            <w:vAlign w:val="center"/>
          </w:tcPr>
          <w:p w14:paraId="43B96CF1"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402</w:t>
            </w:r>
          </w:p>
        </w:tc>
      </w:tr>
      <w:tr w:rsidR="00065EF7" w:rsidRPr="001D311A" w14:paraId="283A9E50" w14:textId="77777777" w:rsidTr="00065EF7">
        <w:trPr>
          <w:cantSplit/>
        </w:trPr>
        <w:tc>
          <w:tcPr>
            <w:tcW w:w="1525" w:type="dxa"/>
            <w:vMerge/>
            <w:shd w:val="clear" w:color="auto" w:fill="FFFFFF" w:themeFill="background1"/>
            <w:vAlign w:val="center"/>
          </w:tcPr>
          <w:p w14:paraId="1C2E4CFD" w14:textId="77777777" w:rsidR="002B7049" w:rsidRPr="001D311A" w:rsidRDefault="002B7049" w:rsidP="001D311A">
            <w:pPr>
              <w:widowControl w:val="0"/>
              <w:autoSpaceDE w:val="0"/>
              <w:autoSpaceDN w:val="0"/>
              <w:adjustRightInd w:val="0"/>
              <w:jc w:val="center"/>
              <w:rPr>
                <w:rFonts w:ascii="PT Serif" w:hAnsi="PT Serif"/>
                <w:sz w:val="16"/>
                <w:szCs w:val="16"/>
              </w:rPr>
            </w:pPr>
          </w:p>
        </w:tc>
        <w:tc>
          <w:tcPr>
            <w:tcW w:w="1065" w:type="dxa"/>
            <w:shd w:val="clear" w:color="auto" w:fill="FFFFFF" w:themeFill="background1"/>
            <w:vAlign w:val="center"/>
          </w:tcPr>
          <w:p w14:paraId="374C4DFE"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910" w:type="dxa"/>
            <w:shd w:val="clear" w:color="auto" w:fill="FFFFFF" w:themeFill="background1"/>
            <w:vAlign w:val="center"/>
          </w:tcPr>
          <w:p w14:paraId="0558D913"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51,5%</w:t>
            </w:r>
          </w:p>
        </w:tc>
        <w:tc>
          <w:tcPr>
            <w:tcW w:w="840" w:type="dxa"/>
            <w:shd w:val="clear" w:color="auto" w:fill="FFFFFF" w:themeFill="background1"/>
            <w:vAlign w:val="center"/>
          </w:tcPr>
          <w:p w14:paraId="3C8C728A"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8,2%</w:t>
            </w:r>
          </w:p>
        </w:tc>
        <w:tc>
          <w:tcPr>
            <w:tcW w:w="1106" w:type="dxa"/>
            <w:shd w:val="clear" w:color="auto" w:fill="FFFFFF" w:themeFill="background1"/>
            <w:vAlign w:val="center"/>
          </w:tcPr>
          <w:p w14:paraId="7312DA4B"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6,5%</w:t>
            </w:r>
          </w:p>
        </w:tc>
        <w:tc>
          <w:tcPr>
            <w:tcW w:w="1063" w:type="dxa"/>
            <w:shd w:val="clear" w:color="auto" w:fill="FFFFFF" w:themeFill="background1"/>
            <w:vAlign w:val="center"/>
          </w:tcPr>
          <w:p w14:paraId="354D57FF"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6,5%</w:t>
            </w:r>
          </w:p>
        </w:tc>
        <w:tc>
          <w:tcPr>
            <w:tcW w:w="880" w:type="dxa"/>
            <w:shd w:val="clear" w:color="auto" w:fill="FFFFFF" w:themeFill="background1"/>
            <w:vAlign w:val="center"/>
          </w:tcPr>
          <w:p w14:paraId="7335A913"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26,4%</w:t>
            </w:r>
          </w:p>
        </w:tc>
        <w:tc>
          <w:tcPr>
            <w:tcW w:w="1063" w:type="dxa"/>
            <w:shd w:val="clear" w:color="auto" w:fill="FFFFFF" w:themeFill="background1"/>
            <w:vAlign w:val="center"/>
          </w:tcPr>
          <w:p w14:paraId="6CA43D21"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w:t>
            </w:r>
          </w:p>
        </w:tc>
        <w:tc>
          <w:tcPr>
            <w:tcW w:w="1193" w:type="dxa"/>
            <w:shd w:val="clear" w:color="auto" w:fill="FFFFFF" w:themeFill="background1"/>
            <w:vAlign w:val="center"/>
          </w:tcPr>
          <w:p w14:paraId="73CA054F"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065EF7" w:rsidRPr="001D311A" w14:paraId="27D8C90A" w14:textId="77777777" w:rsidTr="00065EF7">
        <w:trPr>
          <w:cantSplit/>
        </w:trPr>
        <w:tc>
          <w:tcPr>
            <w:tcW w:w="1525" w:type="dxa"/>
            <w:vMerge w:val="restart"/>
            <w:shd w:val="clear" w:color="auto" w:fill="FFFFFF" w:themeFill="background1"/>
            <w:vAlign w:val="center"/>
          </w:tcPr>
          <w:p w14:paraId="5EFEDA1C"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Entre 22 e 30 anos</w:t>
            </w:r>
          </w:p>
        </w:tc>
        <w:tc>
          <w:tcPr>
            <w:tcW w:w="1065" w:type="dxa"/>
            <w:shd w:val="clear" w:color="auto" w:fill="FFFFFF" w:themeFill="background1"/>
            <w:vAlign w:val="center"/>
          </w:tcPr>
          <w:p w14:paraId="72024B32" w14:textId="77777777" w:rsidR="002B7049" w:rsidRPr="001D311A" w:rsidRDefault="002B7049"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910" w:type="dxa"/>
            <w:shd w:val="clear" w:color="auto" w:fill="FFFFFF" w:themeFill="background1"/>
            <w:vAlign w:val="center"/>
          </w:tcPr>
          <w:p w14:paraId="5D0BB400"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196</w:t>
            </w:r>
          </w:p>
        </w:tc>
        <w:tc>
          <w:tcPr>
            <w:tcW w:w="840" w:type="dxa"/>
            <w:shd w:val="clear" w:color="auto" w:fill="FFFFFF" w:themeFill="background1"/>
            <w:vAlign w:val="center"/>
          </w:tcPr>
          <w:p w14:paraId="25054123"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51</w:t>
            </w:r>
          </w:p>
        </w:tc>
        <w:tc>
          <w:tcPr>
            <w:tcW w:w="1106" w:type="dxa"/>
            <w:shd w:val="clear" w:color="auto" w:fill="FFFFFF" w:themeFill="background1"/>
            <w:vAlign w:val="center"/>
          </w:tcPr>
          <w:p w14:paraId="55A0AD16"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53</w:t>
            </w:r>
          </w:p>
        </w:tc>
        <w:tc>
          <w:tcPr>
            <w:tcW w:w="1063" w:type="dxa"/>
            <w:shd w:val="clear" w:color="auto" w:fill="FFFFFF" w:themeFill="background1"/>
            <w:vAlign w:val="center"/>
          </w:tcPr>
          <w:p w14:paraId="101D08E0"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59</w:t>
            </w:r>
          </w:p>
        </w:tc>
        <w:tc>
          <w:tcPr>
            <w:tcW w:w="880" w:type="dxa"/>
            <w:shd w:val="clear" w:color="auto" w:fill="FFFFFF" w:themeFill="background1"/>
            <w:vAlign w:val="center"/>
          </w:tcPr>
          <w:p w14:paraId="44EA31B9"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339</w:t>
            </w:r>
          </w:p>
        </w:tc>
        <w:tc>
          <w:tcPr>
            <w:tcW w:w="1063" w:type="dxa"/>
            <w:shd w:val="clear" w:color="auto" w:fill="FFFFFF" w:themeFill="background1"/>
            <w:vAlign w:val="center"/>
          </w:tcPr>
          <w:p w14:paraId="67825075"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9</w:t>
            </w:r>
          </w:p>
        </w:tc>
        <w:tc>
          <w:tcPr>
            <w:tcW w:w="1193" w:type="dxa"/>
            <w:shd w:val="clear" w:color="auto" w:fill="FFFFFF" w:themeFill="background1"/>
            <w:vAlign w:val="center"/>
          </w:tcPr>
          <w:p w14:paraId="0D5598EF"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707</w:t>
            </w:r>
          </w:p>
        </w:tc>
      </w:tr>
      <w:tr w:rsidR="00065EF7" w:rsidRPr="001D311A" w14:paraId="0DC43193" w14:textId="77777777" w:rsidTr="00065EF7">
        <w:trPr>
          <w:cantSplit/>
        </w:trPr>
        <w:tc>
          <w:tcPr>
            <w:tcW w:w="1525" w:type="dxa"/>
            <w:vMerge/>
            <w:shd w:val="clear" w:color="auto" w:fill="FFFFFF" w:themeFill="background1"/>
            <w:vAlign w:val="center"/>
          </w:tcPr>
          <w:p w14:paraId="5B3A8FBE" w14:textId="77777777" w:rsidR="002B7049" w:rsidRPr="001D311A" w:rsidRDefault="002B7049" w:rsidP="001D311A">
            <w:pPr>
              <w:widowControl w:val="0"/>
              <w:autoSpaceDE w:val="0"/>
              <w:autoSpaceDN w:val="0"/>
              <w:adjustRightInd w:val="0"/>
              <w:jc w:val="center"/>
              <w:rPr>
                <w:rFonts w:ascii="PT Serif" w:hAnsi="PT Serif"/>
                <w:sz w:val="16"/>
                <w:szCs w:val="16"/>
              </w:rPr>
            </w:pPr>
          </w:p>
        </w:tc>
        <w:tc>
          <w:tcPr>
            <w:tcW w:w="1065" w:type="dxa"/>
            <w:shd w:val="clear" w:color="auto" w:fill="FFFFFF" w:themeFill="background1"/>
            <w:vAlign w:val="center"/>
          </w:tcPr>
          <w:p w14:paraId="70A95392"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910" w:type="dxa"/>
            <w:shd w:val="clear" w:color="auto" w:fill="FFFFFF" w:themeFill="background1"/>
            <w:vAlign w:val="center"/>
          </w:tcPr>
          <w:p w14:paraId="2AF8094B"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27,7%</w:t>
            </w:r>
          </w:p>
        </w:tc>
        <w:tc>
          <w:tcPr>
            <w:tcW w:w="840" w:type="dxa"/>
            <w:shd w:val="clear" w:color="auto" w:fill="FFFFFF" w:themeFill="background1"/>
            <w:vAlign w:val="center"/>
          </w:tcPr>
          <w:p w14:paraId="08894277"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7,2%</w:t>
            </w:r>
          </w:p>
        </w:tc>
        <w:tc>
          <w:tcPr>
            <w:tcW w:w="1106" w:type="dxa"/>
            <w:shd w:val="clear" w:color="auto" w:fill="FFFFFF" w:themeFill="background1"/>
            <w:vAlign w:val="center"/>
          </w:tcPr>
          <w:p w14:paraId="14C775E5"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7,5%</w:t>
            </w:r>
          </w:p>
        </w:tc>
        <w:tc>
          <w:tcPr>
            <w:tcW w:w="1063" w:type="dxa"/>
            <w:shd w:val="clear" w:color="auto" w:fill="FFFFFF" w:themeFill="background1"/>
            <w:vAlign w:val="center"/>
          </w:tcPr>
          <w:p w14:paraId="4302A18A"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8,3%</w:t>
            </w:r>
          </w:p>
        </w:tc>
        <w:tc>
          <w:tcPr>
            <w:tcW w:w="880" w:type="dxa"/>
            <w:shd w:val="clear" w:color="auto" w:fill="FFFFFF" w:themeFill="background1"/>
            <w:vAlign w:val="center"/>
          </w:tcPr>
          <w:p w14:paraId="56FC12AF"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47,9%</w:t>
            </w:r>
          </w:p>
        </w:tc>
        <w:tc>
          <w:tcPr>
            <w:tcW w:w="1063" w:type="dxa"/>
            <w:shd w:val="clear" w:color="auto" w:fill="FFFFFF" w:themeFill="background1"/>
            <w:vAlign w:val="center"/>
          </w:tcPr>
          <w:p w14:paraId="1F659E77"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1,3%</w:t>
            </w:r>
          </w:p>
        </w:tc>
        <w:tc>
          <w:tcPr>
            <w:tcW w:w="1193" w:type="dxa"/>
            <w:shd w:val="clear" w:color="auto" w:fill="FFFFFF" w:themeFill="background1"/>
            <w:vAlign w:val="center"/>
          </w:tcPr>
          <w:p w14:paraId="187CFB5F"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065EF7" w:rsidRPr="001D311A" w14:paraId="14D3CBC2" w14:textId="77777777" w:rsidTr="00065EF7">
        <w:trPr>
          <w:cantSplit/>
        </w:trPr>
        <w:tc>
          <w:tcPr>
            <w:tcW w:w="1525" w:type="dxa"/>
            <w:vMerge w:val="restart"/>
            <w:shd w:val="clear" w:color="auto" w:fill="FFFFFF" w:themeFill="background1"/>
            <w:vAlign w:val="center"/>
          </w:tcPr>
          <w:p w14:paraId="53AB3F67"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Acima de 31 anos</w:t>
            </w:r>
          </w:p>
        </w:tc>
        <w:tc>
          <w:tcPr>
            <w:tcW w:w="1065" w:type="dxa"/>
            <w:shd w:val="clear" w:color="auto" w:fill="FFFFFF" w:themeFill="background1"/>
            <w:vAlign w:val="center"/>
          </w:tcPr>
          <w:p w14:paraId="6BAC30D3" w14:textId="77777777" w:rsidR="002B7049" w:rsidRPr="001D311A" w:rsidRDefault="002B7049"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910" w:type="dxa"/>
            <w:shd w:val="clear" w:color="auto" w:fill="FFFFFF" w:themeFill="background1"/>
            <w:vAlign w:val="center"/>
          </w:tcPr>
          <w:p w14:paraId="47DA09C2"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18</w:t>
            </w:r>
          </w:p>
        </w:tc>
        <w:tc>
          <w:tcPr>
            <w:tcW w:w="840" w:type="dxa"/>
            <w:shd w:val="clear" w:color="auto" w:fill="FFFFFF" w:themeFill="background1"/>
            <w:vAlign w:val="center"/>
          </w:tcPr>
          <w:p w14:paraId="12B5421A"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w:t>
            </w:r>
          </w:p>
        </w:tc>
        <w:tc>
          <w:tcPr>
            <w:tcW w:w="1106" w:type="dxa"/>
            <w:shd w:val="clear" w:color="auto" w:fill="FFFFFF" w:themeFill="background1"/>
            <w:vAlign w:val="center"/>
          </w:tcPr>
          <w:p w14:paraId="4EB5A521"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w:t>
            </w:r>
          </w:p>
        </w:tc>
        <w:tc>
          <w:tcPr>
            <w:tcW w:w="1063" w:type="dxa"/>
            <w:shd w:val="clear" w:color="auto" w:fill="FFFFFF" w:themeFill="background1"/>
            <w:vAlign w:val="center"/>
          </w:tcPr>
          <w:p w14:paraId="298CB9FB"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w:t>
            </w:r>
          </w:p>
        </w:tc>
        <w:tc>
          <w:tcPr>
            <w:tcW w:w="880" w:type="dxa"/>
            <w:shd w:val="clear" w:color="auto" w:fill="FFFFFF" w:themeFill="background1"/>
            <w:vAlign w:val="center"/>
          </w:tcPr>
          <w:p w14:paraId="16C7A79B"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85</w:t>
            </w:r>
          </w:p>
        </w:tc>
        <w:tc>
          <w:tcPr>
            <w:tcW w:w="1063" w:type="dxa"/>
            <w:shd w:val="clear" w:color="auto" w:fill="FFFFFF" w:themeFill="background1"/>
            <w:vAlign w:val="center"/>
          </w:tcPr>
          <w:p w14:paraId="04759B7C"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w:t>
            </w:r>
          </w:p>
        </w:tc>
        <w:tc>
          <w:tcPr>
            <w:tcW w:w="1193" w:type="dxa"/>
            <w:shd w:val="clear" w:color="auto" w:fill="FFFFFF" w:themeFill="background1"/>
            <w:vAlign w:val="center"/>
          </w:tcPr>
          <w:p w14:paraId="2EDAA409"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119</w:t>
            </w:r>
          </w:p>
        </w:tc>
      </w:tr>
      <w:tr w:rsidR="00065EF7" w:rsidRPr="001D311A" w14:paraId="076F665B" w14:textId="77777777" w:rsidTr="00065EF7">
        <w:trPr>
          <w:cantSplit/>
        </w:trPr>
        <w:tc>
          <w:tcPr>
            <w:tcW w:w="1525" w:type="dxa"/>
            <w:vMerge/>
            <w:shd w:val="clear" w:color="auto" w:fill="FFFFFF" w:themeFill="background1"/>
            <w:vAlign w:val="center"/>
          </w:tcPr>
          <w:p w14:paraId="590D3314" w14:textId="77777777" w:rsidR="002B7049" w:rsidRPr="001D311A" w:rsidRDefault="002B7049" w:rsidP="001D311A">
            <w:pPr>
              <w:widowControl w:val="0"/>
              <w:autoSpaceDE w:val="0"/>
              <w:autoSpaceDN w:val="0"/>
              <w:adjustRightInd w:val="0"/>
              <w:jc w:val="center"/>
              <w:rPr>
                <w:rFonts w:ascii="PT Serif" w:hAnsi="PT Serif"/>
                <w:sz w:val="16"/>
                <w:szCs w:val="16"/>
              </w:rPr>
            </w:pPr>
          </w:p>
        </w:tc>
        <w:tc>
          <w:tcPr>
            <w:tcW w:w="1065" w:type="dxa"/>
            <w:shd w:val="clear" w:color="auto" w:fill="FFFFFF" w:themeFill="background1"/>
            <w:vAlign w:val="center"/>
          </w:tcPr>
          <w:p w14:paraId="6A6D6BB7"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910" w:type="dxa"/>
            <w:shd w:val="clear" w:color="auto" w:fill="FFFFFF" w:themeFill="background1"/>
            <w:vAlign w:val="center"/>
          </w:tcPr>
          <w:p w14:paraId="02CA4970"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15,1%</w:t>
            </w:r>
          </w:p>
        </w:tc>
        <w:tc>
          <w:tcPr>
            <w:tcW w:w="840" w:type="dxa"/>
            <w:shd w:val="clear" w:color="auto" w:fill="FFFFFF" w:themeFill="background1"/>
            <w:vAlign w:val="center"/>
          </w:tcPr>
          <w:p w14:paraId="25700E21"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5,0%</w:t>
            </w:r>
          </w:p>
        </w:tc>
        <w:tc>
          <w:tcPr>
            <w:tcW w:w="1106" w:type="dxa"/>
            <w:shd w:val="clear" w:color="auto" w:fill="FFFFFF" w:themeFill="background1"/>
            <w:vAlign w:val="center"/>
          </w:tcPr>
          <w:p w14:paraId="56DAC38F"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2,5%</w:t>
            </w:r>
          </w:p>
        </w:tc>
        <w:tc>
          <w:tcPr>
            <w:tcW w:w="1063" w:type="dxa"/>
            <w:shd w:val="clear" w:color="auto" w:fill="FFFFFF" w:themeFill="background1"/>
            <w:vAlign w:val="center"/>
          </w:tcPr>
          <w:p w14:paraId="218D1EF1"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5,0%</w:t>
            </w:r>
          </w:p>
        </w:tc>
        <w:tc>
          <w:tcPr>
            <w:tcW w:w="880" w:type="dxa"/>
            <w:shd w:val="clear" w:color="auto" w:fill="FFFFFF" w:themeFill="background1"/>
            <w:vAlign w:val="center"/>
          </w:tcPr>
          <w:p w14:paraId="3DE8BCCC"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71,4%</w:t>
            </w:r>
          </w:p>
        </w:tc>
        <w:tc>
          <w:tcPr>
            <w:tcW w:w="1063" w:type="dxa"/>
            <w:shd w:val="clear" w:color="auto" w:fill="FFFFFF" w:themeFill="background1"/>
            <w:vAlign w:val="center"/>
          </w:tcPr>
          <w:p w14:paraId="249FAF42"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0,8%</w:t>
            </w:r>
          </w:p>
        </w:tc>
        <w:tc>
          <w:tcPr>
            <w:tcW w:w="1193" w:type="dxa"/>
            <w:shd w:val="clear" w:color="auto" w:fill="FFFFFF" w:themeFill="background1"/>
            <w:vAlign w:val="center"/>
          </w:tcPr>
          <w:p w14:paraId="1D1345F4"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065EF7" w:rsidRPr="001D311A" w14:paraId="35F90CB8" w14:textId="77777777" w:rsidTr="00065EF7">
        <w:trPr>
          <w:cantSplit/>
        </w:trPr>
        <w:tc>
          <w:tcPr>
            <w:tcW w:w="1525" w:type="dxa"/>
            <w:vMerge w:val="restart"/>
            <w:shd w:val="clear" w:color="auto" w:fill="FFFFFF" w:themeFill="background1"/>
            <w:vAlign w:val="center"/>
          </w:tcPr>
          <w:p w14:paraId="08BAAA49"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NR</w:t>
            </w:r>
          </w:p>
        </w:tc>
        <w:tc>
          <w:tcPr>
            <w:tcW w:w="1065" w:type="dxa"/>
            <w:shd w:val="clear" w:color="auto" w:fill="FFFFFF" w:themeFill="background1"/>
            <w:vAlign w:val="center"/>
          </w:tcPr>
          <w:p w14:paraId="7C2363D2" w14:textId="77777777" w:rsidR="002B7049" w:rsidRPr="001D311A" w:rsidRDefault="002B7049"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910" w:type="dxa"/>
            <w:shd w:val="clear" w:color="auto" w:fill="FFFFFF" w:themeFill="background1"/>
            <w:vAlign w:val="center"/>
          </w:tcPr>
          <w:p w14:paraId="74B95D0E"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29</w:t>
            </w:r>
          </w:p>
        </w:tc>
        <w:tc>
          <w:tcPr>
            <w:tcW w:w="840" w:type="dxa"/>
            <w:shd w:val="clear" w:color="auto" w:fill="FFFFFF" w:themeFill="background1"/>
            <w:vAlign w:val="center"/>
          </w:tcPr>
          <w:p w14:paraId="0633E657"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w:t>
            </w:r>
          </w:p>
        </w:tc>
        <w:tc>
          <w:tcPr>
            <w:tcW w:w="1106" w:type="dxa"/>
            <w:shd w:val="clear" w:color="auto" w:fill="FFFFFF" w:themeFill="background1"/>
            <w:vAlign w:val="center"/>
          </w:tcPr>
          <w:p w14:paraId="10183BA6"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w:t>
            </w:r>
          </w:p>
        </w:tc>
        <w:tc>
          <w:tcPr>
            <w:tcW w:w="1063" w:type="dxa"/>
            <w:shd w:val="clear" w:color="auto" w:fill="FFFFFF" w:themeFill="background1"/>
            <w:vAlign w:val="center"/>
          </w:tcPr>
          <w:p w14:paraId="0CB510F2"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w:t>
            </w:r>
          </w:p>
        </w:tc>
        <w:tc>
          <w:tcPr>
            <w:tcW w:w="880" w:type="dxa"/>
            <w:shd w:val="clear" w:color="auto" w:fill="FFFFFF" w:themeFill="background1"/>
            <w:vAlign w:val="center"/>
          </w:tcPr>
          <w:p w14:paraId="1957CBE3"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14</w:t>
            </w:r>
          </w:p>
        </w:tc>
        <w:tc>
          <w:tcPr>
            <w:tcW w:w="1063" w:type="dxa"/>
            <w:shd w:val="clear" w:color="auto" w:fill="FFFFFF" w:themeFill="background1"/>
            <w:vAlign w:val="center"/>
          </w:tcPr>
          <w:p w14:paraId="5835913D"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w:t>
            </w:r>
          </w:p>
        </w:tc>
        <w:tc>
          <w:tcPr>
            <w:tcW w:w="1193" w:type="dxa"/>
            <w:shd w:val="clear" w:color="auto" w:fill="FFFFFF" w:themeFill="background1"/>
            <w:vAlign w:val="center"/>
          </w:tcPr>
          <w:p w14:paraId="1A11BFD5"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52</w:t>
            </w:r>
          </w:p>
        </w:tc>
      </w:tr>
      <w:tr w:rsidR="00065EF7" w:rsidRPr="001D311A" w14:paraId="608F4848" w14:textId="77777777" w:rsidTr="00065EF7">
        <w:trPr>
          <w:cantSplit/>
        </w:trPr>
        <w:tc>
          <w:tcPr>
            <w:tcW w:w="1525" w:type="dxa"/>
            <w:vMerge/>
            <w:tcBorders>
              <w:bottom w:val="single" w:sz="4" w:space="0" w:color="auto"/>
            </w:tcBorders>
            <w:shd w:val="clear" w:color="auto" w:fill="FFFFFF" w:themeFill="background1"/>
            <w:vAlign w:val="center"/>
          </w:tcPr>
          <w:p w14:paraId="2BFCAAF9" w14:textId="77777777" w:rsidR="002B7049" w:rsidRPr="001D311A" w:rsidRDefault="002B7049" w:rsidP="001D311A">
            <w:pPr>
              <w:widowControl w:val="0"/>
              <w:autoSpaceDE w:val="0"/>
              <w:autoSpaceDN w:val="0"/>
              <w:adjustRightInd w:val="0"/>
              <w:jc w:val="center"/>
              <w:rPr>
                <w:rFonts w:ascii="PT Serif" w:hAnsi="PT Serif"/>
                <w:sz w:val="16"/>
                <w:szCs w:val="16"/>
              </w:rPr>
            </w:pPr>
          </w:p>
        </w:tc>
        <w:tc>
          <w:tcPr>
            <w:tcW w:w="1065" w:type="dxa"/>
            <w:tcBorders>
              <w:bottom w:val="single" w:sz="4" w:space="0" w:color="auto"/>
            </w:tcBorders>
            <w:shd w:val="clear" w:color="auto" w:fill="FFFFFF" w:themeFill="background1"/>
            <w:vAlign w:val="center"/>
          </w:tcPr>
          <w:p w14:paraId="1737CA48"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910" w:type="dxa"/>
            <w:tcBorders>
              <w:bottom w:val="single" w:sz="4" w:space="0" w:color="auto"/>
            </w:tcBorders>
            <w:shd w:val="clear" w:color="auto" w:fill="FFFFFF" w:themeFill="background1"/>
            <w:vAlign w:val="center"/>
          </w:tcPr>
          <w:p w14:paraId="5257EBFF"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55,8%</w:t>
            </w:r>
          </w:p>
        </w:tc>
        <w:tc>
          <w:tcPr>
            <w:tcW w:w="840" w:type="dxa"/>
            <w:tcBorders>
              <w:bottom w:val="single" w:sz="4" w:space="0" w:color="auto"/>
            </w:tcBorders>
            <w:shd w:val="clear" w:color="auto" w:fill="FFFFFF" w:themeFill="background1"/>
            <w:vAlign w:val="center"/>
          </w:tcPr>
          <w:p w14:paraId="12056630"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3,8%</w:t>
            </w:r>
          </w:p>
        </w:tc>
        <w:tc>
          <w:tcPr>
            <w:tcW w:w="1106" w:type="dxa"/>
            <w:tcBorders>
              <w:bottom w:val="single" w:sz="4" w:space="0" w:color="auto"/>
            </w:tcBorders>
            <w:shd w:val="clear" w:color="auto" w:fill="FFFFFF" w:themeFill="background1"/>
            <w:vAlign w:val="center"/>
          </w:tcPr>
          <w:p w14:paraId="742DFD07"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3,8%</w:t>
            </w:r>
          </w:p>
        </w:tc>
        <w:tc>
          <w:tcPr>
            <w:tcW w:w="1063" w:type="dxa"/>
            <w:tcBorders>
              <w:bottom w:val="single" w:sz="4" w:space="0" w:color="auto"/>
            </w:tcBorders>
            <w:shd w:val="clear" w:color="auto" w:fill="FFFFFF" w:themeFill="background1"/>
            <w:vAlign w:val="center"/>
          </w:tcPr>
          <w:p w14:paraId="2350DB39"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5,8%</w:t>
            </w:r>
          </w:p>
        </w:tc>
        <w:tc>
          <w:tcPr>
            <w:tcW w:w="880" w:type="dxa"/>
            <w:tcBorders>
              <w:bottom w:val="single" w:sz="4" w:space="0" w:color="auto"/>
            </w:tcBorders>
            <w:shd w:val="clear" w:color="auto" w:fill="FFFFFF" w:themeFill="background1"/>
            <w:vAlign w:val="center"/>
          </w:tcPr>
          <w:p w14:paraId="6FF6DFEA"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26,9%</w:t>
            </w:r>
          </w:p>
        </w:tc>
        <w:tc>
          <w:tcPr>
            <w:tcW w:w="1063" w:type="dxa"/>
            <w:tcBorders>
              <w:bottom w:val="single" w:sz="4" w:space="0" w:color="auto"/>
            </w:tcBorders>
            <w:shd w:val="clear" w:color="auto" w:fill="FFFFFF" w:themeFill="background1"/>
            <w:vAlign w:val="center"/>
          </w:tcPr>
          <w:p w14:paraId="6CF8F56A"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3,8%</w:t>
            </w:r>
          </w:p>
        </w:tc>
        <w:tc>
          <w:tcPr>
            <w:tcW w:w="1193" w:type="dxa"/>
            <w:tcBorders>
              <w:bottom w:val="single" w:sz="4" w:space="0" w:color="auto"/>
            </w:tcBorders>
            <w:shd w:val="clear" w:color="auto" w:fill="FFFFFF" w:themeFill="background1"/>
            <w:vAlign w:val="center"/>
          </w:tcPr>
          <w:p w14:paraId="25EBC272" w14:textId="77777777" w:rsidR="002B7049" w:rsidRPr="001D311A" w:rsidRDefault="002B7049"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065EF7" w:rsidRPr="001D311A" w14:paraId="78C4DBB7" w14:textId="77777777" w:rsidTr="00065EF7">
        <w:trPr>
          <w:cantSplit/>
        </w:trPr>
        <w:tc>
          <w:tcPr>
            <w:tcW w:w="1525" w:type="dxa"/>
            <w:vMerge w:val="restart"/>
            <w:tcBorders>
              <w:bottom w:val="single" w:sz="4" w:space="0" w:color="auto"/>
            </w:tcBorders>
            <w:shd w:val="clear" w:color="auto" w:fill="FFFFFF" w:themeFill="background1"/>
            <w:vAlign w:val="center"/>
          </w:tcPr>
          <w:p w14:paraId="73D4ED3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Total</w:t>
            </w:r>
          </w:p>
        </w:tc>
        <w:tc>
          <w:tcPr>
            <w:tcW w:w="1065" w:type="dxa"/>
            <w:tcBorders>
              <w:bottom w:val="single" w:sz="4" w:space="0" w:color="auto"/>
            </w:tcBorders>
            <w:shd w:val="clear" w:color="auto" w:fill="FFFFFF" w:themeFill="background1"/>
            <w:vAlign w:val="center"/>
          </w:tcPr>
          <w:p w14:paraId="4A9C2E04" w14:textId="77777777" w:rsidR="002B2671" w:rsidRPr="001D311A" w:rsidRDefault="002B2671"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910" w:type="dxa"/>
            <w:tcBorders>
              <w:bottom w:val="single" w:sz="4" w:space="0" w:color="auto"/>
            </w:tcBorders>
            <w:shd w:val="clear" w:color="auto" w:fill="FFFFFF" w:themeFill="background1"/>
            <w:vAlign w:val="center"/>
          </w:tcPr>
          <w:p w14:paraId="649E38B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632</w:t>
            </w:r>
          </w:p>
        </w:tc>
        <w:tc>
          <w:tcPr>
            <w:tcW w:w="840" w:type="dxa"/>
            <w:tcBorders>
              <w:bottom w:val="single" w:sz="4" w:space="0" w:color="auto"/>
            </w:tcBorders>
            <w:shd w:val="clear" w:color="auto" w:fill="FFFFFF" w:themeFill="background1"/>
            <w:vAlign w:val="center"/>
          </w:tcPr>
          <w:p w14:paraId="24F3194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124</w:t>
            </w:r>
          </w:p>
        </w:tc>
        <w:tc>
          <w:tcPr>
            <w:tcW w:w="1106" w:type="dxa"/>
            <w:tcBorders>
              <w:bottom w:val="single" w:sz="4" w:space="0" w:color="auto"/>
            </w:tcBorders>
            <w:shd w:val="clear" w:color="auto" w:fill="FFFFFF" w:themeFill="background1"/>
            <w:vAlign w:val="center"/>
          </w:tcPr>
          <w:p w14:paraId="1D1D8D3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112</w:t>
            </w:r>
          </w:p>
        </w:tc>
        <w:tc>
          <w:tcPr>
            <w:tcW w:w="1063" w:type="dxa"/>
            <w:tcBorders>
              <w:bottom w:val="single" w:sz="4" w:space="0" w:color="auto"/>
            </w:tcBorders>
            <w:shd w:val="clear" w:color="auto" w:fill="FFFFFF" w:themeFill="background1"/>
            <w:vAlign w:val="center"/>
          </w:tcPr>
          <w:p w14:paraId="11C02BD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116</w:t>
            </w:r>
          </w:p>
        </w:tc>
        <w:tc>
          <w:tcPr>
            <w:tcW w:w="880" w:type="dxa"/>
            <w:tcBorders>
              <w:bottom w:val="single" w:sz="4" w:space="0" w:color="auto"/>
            </w:tcBorders>
            <w:shd w:val="clear" w:color="auto" w:fill="FFFFFF" w:themeFill="background1"/>
            <w:vAlign w:val="center"/>
          </w:tcPr>
          <w:p w14:paraId="145E7FF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601</w:t>
            </w:r>
          </w:p>
        </w:tc>
        <w:tc>
          <w:tcPr>
            <w:tcW w:w="1063" w:type="dxa"/>
            <w:tcBorders>
              <w:bottom w:val="single" w:sz="4" w:space="0" w:color="auto"/>
            </w:tcBorders>
            <w:shd w:val="clear" w:color="auto" w:fill="FFFFFF" w:themeFill="background1"/>
            <w:vAlign w:val="center"/>
          </w:tcPr>
          <w:p w14:paraId="085F1A2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23</w:t>
            </w:r>
          </w:p>
        </w:tc>
        <w:tc>
          <w:tcPr>
            <w:tcW w:w="1193" w:type="dxa"/>
            <w:tcBorders>
              <w:bottom w:val="single" w:sz="4" w:space="0" w:color="auto"/>
            </w:tcBorders>
            <w:shd w:val="clear" w:color="auto" w:fill="FFFFFF" w:themeFill="background1"/>
            <w:vAlign w:val="center"/>
          </w:tcPr>
          <w:p w14:paraId="437BA06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1608</w:t>
            </w:r>
          </w:p>
        </w:tc>
      </w:tr>
      <w:tr w:rsidR="00065EF7" w:rsidRPr="001D311A" w14:paraId="02DAEAE7" w14:textId="77777777" w:rsidTr="00065EF7">
        <w:trPr>
          <w:cantSplit/>
        </w:trPr>
        <w:tc>
          <w:tcPr>
            <w:tcW w:w="1525" w:type="dxa"/>
            <w:vMerge/>
            <w:tcBorders>
              <w:bottom w:val="single" w:sz="4" w:space="0" w:color="auto"/>
            </w:tcBorders>
            <w:shd w:val="clear" w:color="auto" w:fill="FFFFFF" w:themeFill="background1"/>
            <w:vAlign w:val="center"/>
          </w:tcPr>
          <w:p w14:paraId="332DEEF2"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1065" w:type="dxa"/>
            <w:tcBorders>
              <w:bottom w:val="single" w:sz="4" w:space="0" w:color="auto"/>
            </w:tcBorders>
            <w:shd w:val="clear" w:color="auto" w:fill="FFFFFF" w:themeFill="background1"/>
            <w:vAlign w:val="center"/>
          </w:tcPr>
          <w:p w14:paraId="0434904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910" w:type="dxa"/>
            <w:tcBorders>
              <w:bottom w:val="single" w:sz="4" w:space="0" w:color="auto"/>
            </w:tcBorders>
            <w:shd w:val="clear" w:color="auto" w:fill="FFFFFF" w:themeFill="background1"/>
            <w:vAlign w:val="center"/>
          </w:tcPr>
          <w:p w14:paraId="6F90EABB"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39,3%</w:t>
            </w:r>
          </w:p>
        </w:tc>
        <w:tc>
          <w:tcPr>
            <w:tcW w:w="840" w:type="dxa"/>
            <w:tcBorders>
              <w:bottom w:val="single" w:sz="4" w:space="0" w:color="auto"/>
            </w:tcBorders>
            <w:shd w:val="clear" w:color="auto" w:fill="FFFFFF" w:themeFill="background1"/>
            <w:vAlign w:val="center"/>
          </w:tcPr>
          <w:p w14:paraId="258A0571"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7,7%</w:t>
            </w:r>
          </w:p>
        </w:tc>
        <w:tc>
          <w:tcPr>
            <w:tcW w:w="1106" w:type="dxa"/>
            <w:tcBorders>
              <w:bottom w:val="single" w:sz="4" w:space="0" w:color="auto"/>
            </w:tcBorders>
            <w:shd w:val="clear" w:color="auto" w:fill="FFFFFF" w:themeFill="background1"/>
            <w:vAlign w:val="center"/>
          </w:tcPr>
          <w:p w14:paraId="3AFF7D1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7,0%</w:t>
            </w:r>
          </w:p>
        </w:tc>
        <w:tc>
          <w:tcPr>
            <w:tcW w:w="1063" w:type="dxa"/>
            <w:tcBorders>
              <w:bottom w:val="single" w:sz="4" w:space="0" w:color="auto"/>
            </w:tcBorders>
            <w:shd w:val="clear" w:color="auto" w:fill="FFFFFF" w:themeFill="background1"/>
            <w:vAlign w:val="center"/>
          </w:tcPr>
          <w:p w14:paraId="766FC328"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7,2%</w:t>
            </w:r>
          </w:p>
        </w:tc>
        <w:tc>
          <w:tcPr>
            <w:tcW w:w="880" w:type="dxa"/>
            <w:tcBorders>
              <w:bottom w:val="single" w:sz="4" w:space="0" w:color="auto"/>
            </w:tcBorders>
            <w:shd w:val="clear" w:color="auto" w:fill="FFFFFF" w:themeFill="background1"/>
            <w:vAlign w:val="center"/>
          </w:tcPr>
          <w:p w14:paraId="389EDEE0"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37,4%</w:t>
            </w:r>
          </w:p>
        </w:tc>
        <w:tc>
          <w:tcPr>
            <w:tcW w:w="1063" w:type="dxa"/>
            <w:tcBorders>
              <w:bottom w:val="single" w:sz="4" w:space="0" w:color="auto"/>
            </w:tcBorders>
            <w:shd w:val="clear" w:color="auto" w:fill="FFFFFF" w:themeFill="background1"/>
            <w:vAlign w:val="center"/>
          </w:tcPr>
          <w:p w14:paraId="41D90F4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1,4%</w:t>
            </w:r>
          </w:p>
        </w:tc>
        <w:tc>
          <w:tcPr>
            <w:tcW w:w="1193" w:type="dxa"/>
            <w:tcBorders>
              <w:bottom w:val="single" w:sz="4" w:space="0" w:color="auto"/>
            </w:tcBorders>
            <w:shd w:val="clear" w:color="auto" w:fill="FFFFFF" w:themeFill="background1"/>
            <w:vAlign w:val="center"/>
          </w:tcPr>
          <w:p w14:paraId="3F2B800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bl>
    <w:p w14:paraId="23726468" w14:textId="77777777" w:rsidR="002B2671" w:rsidRPr="001D311A" w:rsidRDefault="002B2671" w:rsidP="001D311A">
      <w:pPr>
        <w:widowControl w:val="0"/>
        <w:spacing w:before="40" w:after="180"/>
        <w:jc w:val="center"/>
        <w:rPr>
          <w:rFonts w:ascii="PT Serif" w:hAnsi="PT Serif"/>
          <w:sz w:val="14"/>
          <w:szCs w:val="14"/>
        </w:rPr>
      </w:pPr>
      <w:r w:rsidRPr="001D311A">
        <w:rPr>
          <w:rFonts w:ascii="PT Serif" w:hAnsi="PT Serif"/>
          <w:sz w:val="14"/>
          <w:szCs w:val="14"/>
        </w:rPr>
        <w:t>Fonte: Os autores (2021).</w:t>
      </w:r>
    </w:p>
    <w:p w14:paraId="76829E01" w14:textId="77777777" w:rsidR="00944977" w:rsidRPr="001D311A" w:rsidRDefault="00944977" w:rsidP="001D311A">
      <w:pPr>
        <w:pStyle w:val="ActaPARAGARAFOPTSerif"/>
        <w:widowControl w:val="0"/>
        <w:spacing w:before="240" w:after="120"/>
        <w:ind w:firstLine="0"/>
        <w:jc w:val="center"/>
        <w:rPr>
          <w:sz w:val="16"/>
        </w:rPr>
      </w:pPr>
      <w:r w:rsidRPr="001D311A">
        <w:rPr>
          <w:b/>
          <w:sz w:val="16"/>
        </w:rPr>
        <w:t>Tabela 4.</w:t>
      </w:r>
      <w:r w:rsidRPr="001D311A">
        <w:rPr>
          <w:sz w:val="16"/>
        </w:rPr>
        <w:t xml:space="preserve"> Cruzamentos de dados entre ‘Idade atual do entrevistado’ com ‘Idade da gravidez do primeiro filho’.</w:t>
      </w:r>
    </w:p>
    <w:tbl>
      <w:tblPr>
        <w:tblW w:w="5000" w:type="pct"/>
        <w:tblBorders>
          <w:top w:val="single" w:sz="4" w:space="0" w:color="auto"/>
          <w:insideH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1030"/>
        <w:gridCol w:w="77"/>
        <w:gridCol w:w="673"/>
        <w:gridCol w:w="33"/>
        <w:gridCol w:w="1178"/>
        <w:gridCol w:w="1209"/>
        <w:gridCol w:w="1207"/>
        <w:gridCol w:w="1209"/>
        <w:gridCol w:w="1064"/>
        <w:gridCol w:w="754"/>
        <w:gridCol w:w="1186"/>
        <w:gridCol w:w="19"/>
      </w:tblGrid>
      <w:tr w:rsidR="002B2671" w:rsidRPr="001D311A" w14:paraId="0C8F416A" w14:textId="77777777" w:rsidTr="00065EF7">
        <w:trPr>
          <w:cantSplit/>
        </w:trPr>
        <w:tc>
          <w:tcPr>
            <w:tcW w:w="924" w:type="pct"/>
            <w:gridSpan w:val="3"/>
            <w:vMerge w:val="restart"/>
            <w:shd w:val="clear" w:color="auto" w:fill="FFFFFF" w:themeFill="background1"/>
            <w:vAlign w:val="center"/>
          </w:tcPr>
          <w:p w14:paraId="0BF4945D" w14:textId="77777777" w:rsidR="002B2671" w:rsidRPr="001D311A" w:rsidRDefault="002B2671" w:rsidP="001D311A">
            <w:pPr>
              <w:widowControl w:val="0"/>
              <w:autoSpaceDE w:val="0"/>
              <w:autoSpaceDN w:val="0"/>
              <w:adjustRightInd w:val="0"/>
              <w:jc w:val="center"/>
              <w:rPr>
                <w:rFonts w:ascii="PT Serif" w:hAnsi="PT Serif"/>
                <w:sz w:val="16"/>
                <w:szCs w:val="16"/>
              </w:rPr>
            </w:pPr>
            <w:r w:rsidRPr="001D311A">
              <w:rPr>
                <w:rFonts w:ascii="PT Serif" w:hAnsi="PT Serif"/>
                <w:sz w:val="16"/>
                <w:szCs w:val="16"/>
              </w:rPr>
              <w:t>Idade atual do entrevistado</w:t>
            </w:r>
          </w:p>
        </w:tc>
        <w:tc>
          <w:tcPr>
            <w:tcW w:w="3451" w:type="pct"/>
            <w:gridSpan w:val="7"/>
            <w:shd w:val="clear" w:color="auto" w:fill="FFFFFF" w:themeFill="background1"/>
            <w:vAlign w:val="center"/>
          </w:tcPr>
          <w:p w14:paraId="40EC5AF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Idade da primeira gravidez / ou engravidou alguém pela primeira vez</w:t>
            </w:r>
          </w:p>
        </w:tc>
        <w:tc>
          <w:tcPr>
            <w:tcW w:w="626" w:type="pct"/>
            <w:gridSpan w:val="2"/>
            <w:vMerge w:val="restart"/>
            <w:shd w:val="clear" w:color="auto" w:fill="FFFFFF" w:themeFill="background1"/>
            <w:vAlign w:val="center"/>
          </w:tcPr>
          <w:p w14:paraId="466ADC39"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Total</w:t>
            </w:r>
          </w:p>
        </w:tc>
      </w:tr>
      <w:tr w:rsidR="001D311A" w:rsidRPr="001D311A" w14:paraId="22953129" w14:textId="77777777" w:rsidTr="00065EF7">
        <w:trPr>
          <w:cantSplit/>
        </w:trPr>
        <w:tc>
          <w:tcPr>
            <w:tcW w:w="924" w:type="pct"/>
            <w:gridSpan w:val="3"/>
            <w:vMerge/>
            <w:shd w:val="clear" w:color="auto" w:fill="FFFFFF" w:themeFill="background1"/>
            <w:vAlign w:val="center"/>
          </w:tcPr>
          <w:p w14:paraId="6ECD36A7"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628" w:type="pct"/>
            <w:gridSpan w:val="2"/>
            <w:shd w:val="clear" w:color="auto" w:fill="FFFFFF" w:themeFill="background1"/>
            <w:vAlign w:val="center"/>
          </w:tcPr>
          <w:p w14:paraId="51B698E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Menos de 15 anos</w:t>
            </w:r>
          </w:p>
        </w:tc>
        <w:tc>
          <w:tcPr>
            <w:tcW w:w="627" w:type="pct"/>
            <w:shd w:val="clear" w:color="auto" w:fill="FFFFFF" w:themeFill="background1"/>
            <w:vAlign w:val="center"/>
          </w:tcPr>
          <w:p w14:paraId="6513E573"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Entre 16 e 18 anos</w:t>
            </w:r>
          </w:p>
        </w:tc>
        <w:tc>
          <w:tcPr>
            <w:tcW w:w="626" w:type="pct"/>
            <w:shd w:val="clear" w:color="auto" w:fill="FFFFFF" w:themeFill="background1"/>
            <w:vAlign w:val="center"/>
          </w:tcPr>
          <w:p w14:paraId="4756545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Entre 19 e 21 anos</w:t>
            </w:r>
          </w:p>
        </w:tc>
        <w:tc>
          <w:tcPr>
            <w:tcW w:w="627" w:type="pct"/>
            <w:shd w:val="clear" w:color="auto" w:fill="FFFFFF" w:themeFill="background1"/>
            <w:vAlign w:val="center"/>
          </w:tcPr>
          <w:p w14:paraId="55EDF56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Entre 22 e 30 anos</w:t>
            </w:r>
          </w:p>
        </w:tc>
        <w:tc>
          <w:tcPr>
            <w:tcW w:w="552" w:type="pct"/>
            <w:shd w:val="clear" w:color="auto" w:fill="FFFFFF" w:themeFill="background1"/>
            <w:vAlign w:val="center"/>
          </w:tcPr>
          <w:p w14:paraId="24EC56E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Acima de 31 anos</w:t>
            </w:r>
          </w:p>
        </w:tc>
        <w:tc>
          <w:tcPr>
            <w:tcW w:w="391" w:type="pct"/>
            <w:shd w:val="clear" w:color="auto" w:fill="FFFFFF" w:themeFill="background1"/>
            <w:vAlign w:val="center"/>
          </w:tcPr>
          <w:p w14:paraId="19CF61C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NR</w:t>
            </w:r>
          </w:p>
        </w:tc>
        <w:tc>
          <w:tcPr>
            <w:tcW w:w="626" w:type="pct"/>
            <w:gridSpan w:val="2"/>
            <w:vMerge/>
            <w:shd w:val="clear" w:color="auto" w:fill="FFFFFF" w:themeFill="background1"/>
            <w:vAlign w:val="center"/>
          </w:tcPr>
          <w:p w14:paraId="43E77C37" w14:textId="77777777" w:rsidR="002B2671" w:rsidRPr="001D311A" w:rsidRDefault="002B2671" w:rsidP="001D311A">
            <w:pPr>
              <w:widowControl w:val="0"/>
              <w:autoSpaceDE w:val="0"/>
              <w:autoSpaceDN w:val="0"/>
              <w:adjustRightInd w:val="0"/>
              <w:jc w:val="center"/>
              <w:rPr>
                <w:rFonts w:ascii="PT Serif" w:hAnsi="PT Serif"/>
                <w:sz w:val="16"/>
                <w:szCs w:val="16"/>
              </w:rPr>
            </w:pPr>
          </w:p>
        </w:tc>
      </w:tr>
      <w:tr w:rsidR="00065EF7" w:rsidRPr="001D311A" w14:paraId="52CDEB11" w14:textId="77777777" w:rsidTr="00065EF7">
        <w:trPr>
          <w:gridAfter w:val="1"/>
          <w:wAfter w:w="10" w:type="pct"/>
          <w:cantSplit/>
        </w:trPr>
        <w:tc>
          <w:tcPr>
            <w:tcW w:w="575" w:type="pct"/>
            <w:gridSpan w:val="2"/>
            <w:vMerge w:val="restart"/>
            <w:shd w:val="clear" w:color="auto" w:fill="FFFFFF" w:themeFill="background1"/>
            <w:vAlign w:val="center"/>
          </w:tcPr>
          <w:p w14:paraId="1903574C"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Entre 18 e 25</w:t>
            </w:r>
          </w:p>
        </w:tc>
        <w:tc>
          <w:tcPr>
            <w:tcW w:w="366" w:type="pct"/>
            <w:gridSpan w:val="2"/>
            <w:shd w:val="clear" w:color="auto" w:fill="FFFFFF" w:themeFill="background1"/>
            <w:vAlign w:val="center"/>
          </w:tcPr>
          <w:p w14:paraId="3038C2CC" w14:textId="77777777" w:rsidR="00065EF7" w:rsidRPr="001D311A" w:rsidRDefault="00065EF7"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611" w:type="pct"/>
            <w:shd w:val="clear" w:color="auto" w:fill="FFFFFF" w:themeFill="background1"/>
            <w:vAlign w:val="center"/>
          </w:tcPr>
          <w:p w14:paraId="0C95CAD4"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w:t>
            </w:r>
          </w:p>
        </w:tc>
        <w:tc>
          <w:tcPr>
            <w:tcW w:w="627" w:type="pct"/>
            <w:shd w:val="clear" w:color="auto" w:fill="FFFFFF" w:themeFill="background1"/>
            <w:vAlign w:val="center"/>
          </w:tcPr>
          <w:p w14:paraId="6992DBC3"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30</w:t>
            </w:r>
          </w:p>
        </w:tc>
        <w:tc>
          <w:tcPr>
            <w:tcW w:w="626" w:type="pct"/>
            <w:shd w:val="clear" w:color="auto" w:fill="FFFFFF" w:themeFill="background1"/>
            <w:vAlign w:val="center"/>
          </w:tcPr>
          <w:p w14:paraId="4205C33F"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17</w:t>
            </w:r>
          </w:p>
        </w:tc>
        <w:tc>
          <w:tcPr>
            <w:tcW w:w="627" w:type="pct"/>
            <w:shd w:val="clear" w:color="auto" w:fill="FFFFFF" w:themeFill="background1"/>
            <w:vAlign w:val="center"/>
          </w:tcPr>
          <w:p w14:paraId="722027F1"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w:t>
            </w:r>
          </w:p>
        </w:tc>
        <w:tc>
          <w:tcPr>
            <w:tcW w:w="552" w:type="pct"/>
            <w:shd w:val="clear" w:color="auto" w:fill="FFFFFF" w:themeFill="background1"/>
            <w:vAlign w:val="center"/>
          </w:tcPr>
          <w:p w14:paraId="56A94382"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w:t>
            </w:r>
          </w:p>
        </w:tc>
        <w:tc>
          <w:tcPr>
            <w:tcW w:w="391" w:type="pct"/>
            <w:shd w:val="clear" w:color="auto" w:fill="FFFFFF" w:themeFill="background1"/>
            <w:vAlign w:val="center"/>
          </w:tcPr>
          <w:p w14:paraId="368FAEEA"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w:t>
            </w:r>
          </w:p>
        </w:tc>
        <w:tc>
          <w:tcPr>
            <w:tcW w:w="615" w:type="pct"/>
            <w:shd w:val="clear" w:color="auto" w:fill="FFFFFF" w:themeFill="background1"/>
            <w:vAlign w:val="center"/>
          </w:tcPr>
          <w:p w14:paraId="413614EF"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62</w:t>
            </w:r>
          </w:p>
        </w:tc>
      </w:tr>
      <w:tr w:rsidR="00065EF7" w:rsidRPr="001D311A" w14:paraId="3D1836E9" w14:textId="77777777" w:rsidTr="00065EF7">
        <w:trPr>
          <w:gridAfter w:val="1"/>
          <w:wAfter w:w="10" w:type="pct"/>
          <w:cantSplit/>
        </w:trPr>
        <w:tc>
          <w:tcPr>
            <w:tcW w:w="575" w:type="pct"/>
            <w:gridSpan w:val="2"/>
            <w:vMerge/>
            <w:shd w:val="clear" w:color="auto" w:fill="FFFFFF" w:themeFill="background1"/>
            <w:vAlign w:val="center"/>
          </w:tcPr>
          <w:p w14:paraId="185A979A" w14:textId="77777777" w:rsidR="00065EF7" w:rsidRPr="001D311A" w:rsidRDefault="00065EF7" w:rsidP="001D311A">
            <w:pPr>
              <w:widowControl w:val="0"/>
              <w:autoSpaceDE w:val="0"/>
              <w:autoSpaceDN w:val="0"/>
              <w:adjustRightInd w:val="0"/>
              <w:jc w:val="center"/>
              <w:rPr>
                <w:rFonts w:ascii="PT Serif" w:hAnsi="PT Serif"/>
                <w:sz w:val="16"/>
                <w:szCs w:val="16"/>
              </w:rPr>
            </w:pPr>
          </w:p>
        </w:tc>
        <w:tc>
          <w:tcPr>
            <w:tcW w:w="366" w:type="pct"/>
            <w:gridSpan w:val="2"/>
            <w:shd w:val="clear" w:color="auto" w:fill="FFFFFF" w:themeFill="background1"/>
            <w:vAlign w:val="center"/>
          </w:tcPr>
          <w:p w14:paraId="6676AB30"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611" w:type="pct"/>
            <w:shd w:val="clear" w:color="auto" w:fill="FFFFFF" w:themeFill="background1"/>
            <w:vAlign w:val="center"/>
          </w:tcPr>
          <w:p w14:paraId="71922BC6"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6,5%</w:t>
            </w:r>
          </w:p>
        </w:tc>
        <w:tc>
          <w:tcPr>
            <w:tcW w:w="627" w:type="pct"/>
            <w:shd w:val="clear" w:color="auto" w:fill="FFFFFF" w:themeFill="background1"/>
            <w:vAlign w:val="center"/>
          </w:tcPr>
          <w:p w14:paraId="0FA634E2"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48,4%</w:t>
            </w:r>
          </w:p>
        </w:tc>
        <w:tc>
          <w:tcPr>
            <w:tcW w:w="626" w:type="pct"/>
            <w:shd w:val="clear" w:color="auto" w:fill="FFFFFF" w:themeFill="background1"/>
            <w:vAlign w:val="center"/>
          </w:tcPr>
          <w:p w14:paraId="76476F94"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27,4%</w:t>
            </w:r>
          </w:p>
        </w:tc>
        <w:tc>
          <w:tcPr>
            <w:tcW w:w="627" w:type="pct"/>
            <w:shd w:val="clear" w:color="auto" w:fill="FFFFFF" w:themeFill="background1"/>
            <w:vAlign w:val="center"/>
          </w:tcPr>
          <w:p w14:paraId="2D908AC9"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12,9%</w:t>
            </w:r>
          </w:p>
        </w:tc>
        <w:tc>
          <w:tcPr>
            <w:tcW w:w="552" w:type="pct"/>
            <w:shd w:val="clear" w:color="auto" w:fill="FFFFFF" w:themeFill="background1"/>
            <w:vAlign w:val="center"/>
          </w:tcPr>
          <w:p w14:paraId="1D290AFA"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3,2%</w:t>
            </w:r>
          </w:p>
        </w:tc>
        <w:tc>
          <w:tcPr>
            <w:tcW w:w="391" w:type="pct"/>
            <w:shd w:val="clear" w:color="auto" w:fill="FFFFFF" w:themeFill="background1"/>
            <w:vAlign w:val="center"/>
          </w:tcPr>
          <w:p w14:paraId="4A96D703"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w:t>
            </w:r>
          </w:p>
        </w:tc>
        <w:tc>
          <w:tcPr>
            <w:tcW w:w="615" w:type="pct"/>
            <w:shd w:val="clear" w:color="auto" w:fill="FFFFFF" w:themeFill="background1"/>
            <w:vAlign w:val="center"/>
          </w:tcPr>
          <w:p w14:paraId="17C35ECA"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065EF7" w:rsidRPr="001D311A" w14:paraId="738556E5" w14:textId="77777777" w:rsidTr="00065EF7">
        <w:trPr>
          <w:gridAfter w:val="1"/>
          <w:wAfter w:w="10" w:type="pct"/>
          <w:cantSplit/>
        </w:trPr>
        <w:tc>
          <w:tcPr>
            <w:tcW w:w="575" w:type="pct"/>
            <w:gridSpan w:val="2"/>
            <w:vMerge w:val="restart"/>
            <w:shd w:val="clear" w:color="auto" w:fill="FFFFFF" w:themeFill="background1"/>
            <w:vAlign w:val="center"/>
          </w:tcPr>
          <w:p w14:paraId="34FBFA83"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Entre 26 e 35</w:t>
            </w:r>
          </w:p>
        </w:tc>
        <w:tc>
          <w:tcPr>
            <w:tcW w:w="366" w:type="pct"/>
            <w:gridSpan w:val="2"/>
            <w:shd w:val="clear" w:color="auto" w:fill="FFFFFF" w:themeFill="background1"/>
            <w:vAlign w:val="center"/>
          </w:tcPr>
          <w:p w14:paraId="41C646FC" w14:textId="77777777" w:rsidR="00065EF7" w:rsidRPr="001D311A" w:rsidRDefault="00065EF7" w:rsidP="001D311A">
            <w:pPr>
              <w:widowControl w:val="0"/>
              <w:autoSpaceDE w:val="0"/>
              <w:autoSpaceDN w:val="0"/>
              <w:adjustRightInd w:val="0"/>
              <w:ind w:right="60"/>
              <w:jc w:val="center"/>
              <w:rPr>
                <w:rFonts w:ascii="PT Serif" w:hAnsi="PT Serif"/>
                <w:sz w:val="16"/>
                <w:szCs w:val="16"/>
              </w:rPr>
            </w:pPr>
            <w:r w:rsidRPr="001D311A">
              <w:rPr>
                <w:rFonts w:ascii="PT Serif" w:hAnsi="PT Serif"/>
                <w:sz w:val="16"/>
                <w:szCs w:val="16"/>
              </w:rPr>
              <w:t>N.</w:t>
            </w:r>
          </w:p>
        </w:tc>
        <w:tc>
          <w:tcPr>
            <w:tcW w:w="611" w:type="pct"/>
            <w:shd w:val="clear" w:color="auto" w:fill="FFFFFF" w:themeFill="background1"/>
            <w:vAlign w:val="center"/>
          </w:tcPr>
          <w:p w14:paraId="6E9E11C1"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24</w:t>
            </w:r>
          </w:p>
        </w:tc>
        <w:tc>
          <w:tcPr>
            <w:tcW w:w="627" w:type="pct"/>
            <w:shd w:val="clear" w:color="auto" w:fill="FFFFFF" w:themeFill="background1"/>
            <w:vAlign w:val="center"/>
          </w:tcPr>
          <w:p w14:paraId="411BFBA5"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72</w:t>
            </w:r>
          </w:p>
        </w:tc>
        <w:tc>
          <w:tcPr>
            <w:tcW w:w="626" w:type="pct"/>
            <w:shd w:val="clear" w:color="auto" w:fill="FFFFFF" w:themeFill="background1"/>
            <w:vAlign w:val="center"/>
          </w:tcPr>
          <w:p w14:paraId="6991BD62"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75</w:t>
            </w:r>
          </w:p>
        </w:tc>
        <w:tc>
          <w:tcPr>
            <w:tcW w:w="627" w:type="pct"/>
            <w:shd w:val="clear" w:color="auto" w:fill="FFFFFF" w:themeFill="background1"/>
            <w:vAlign w:val="center"/>
          </w:tcPr>
          <w:p w14:paraId="171B4DA4"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111</w:t>
            </w:r>
          </w:p>
        </w:tc>
        <w:tc>
          <w:tcPr>
            <w:tcW w:w="552" w:type="pct"/>
            <w:shd w:val="clear" w:color="auto" w:fill="FFFFFF" w:themeFill="background1"/>
            <w:vAlign w:val="center"/>
          </w:tcPr>
          <w:p w14:paraId="0D7E5BC8"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12</w:t>
            </w:r>
          </w:p>
        </w:tc>
        <w:tc>
          <w:tcPr>
            <w:tcW w:w="391" w:type="pct"/>
            <w:shd w:val="clear" w:color="auto" w:fill="FFFFFF" w:themeFill="background1"/>
            <w:vAlign w:val="center"/>
          </w:tcPr>
          <w:p w14:paraId="4393BAE8"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w:t>
            </w:r>
          </w:p>
        </w:tc>
        <w:tc>
          <w:tcPr>
            <w:tcW w:w="615" w:type="pct"/>
            <w:shd w:val="clear" w:color="auto" w:fill="FFFFFF" w:themeFill="background1"/>
            <w:vAlign w:val="center"/>
          </w:tcPr>
          <w:p w14:paraId="1576396A"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301</w:t>
            </w:r>
          </w:p>
        </w:tc>
      </w:tr>
      <w:tr w:rsidR="00065EF7" w:rsidRPr="001D311A" w14:paraId="1E50ABB2" w14:textId="77777777" w:rsidTr="00065EF7">
        <w:trPr>
          <w:gridAfter w:val="1"/>
          <w:wAfter w:w="10" w:type="pct"/>
          <w:cantSplit/>
        </w:trPr>
        <w:tc>
          <w:tcPr>
            <w:tcW w:w="575" w:type="pct"/>
            <w:gridSpan w:val="2"/>
            <w:vMerge/>
            <w:shd w:val="clear" w:color="auto" w:fill="FFFFFF" w:themeFill="background1"/>
            <w:vAlign w:val="center"/>
          </w:tcPr>
          <w:p w14:paraId="4D983D6C" w14:textId="77777777" w:rsidR="00065EF7" w:rsidRPr="001D311A" w:rsidRDefault="00065EF7" w:rsidP="001D311A">
            <w:pPr>
              <w:widowControl w:val="0"/>
              <w:autoSpaceDE w:val="0"/>
              <w:autoSpaceDN w:val="0"/>
              <w:adjustRightInd w:val="0"/>
              <w:jc w:val="center"/>
              <w:rPr>
                <w:rFonts w:ascii="PT Serif" w:hAnsi="PT Serif"/>
                <w:sz w:val="16"/>
                <w:szCs w:val="16"/>
              </w:rPr>
            </w:pPr>
          </w:p>
        </w:tc>
        <w:tc>
          <w:tcPr>
            <w:tcW w:w="366" w:type="pct"/>
            <w:gridSpan w:val="2"/>
            <w:shd w:val="clear" w:color="auto" w:fill="FFFFFF" w:themeFill="background1"/>
            <w:vAlign w:val="center"/>
          </w:tcPr>
          <w:p w14:paraId="647942A1"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611" w:type="pct"/>
            <w:shd w:val="clear" w:color="auto" w:fill="FFFFFF" w:themeFill="background1"/>
            <w:vAlign w:val="center"/>
          </w:tcPr>
          <w:p w14:paraId="1AFE17FF"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8,0%</w:t>
            </w:r>
          </w:p>
        </w:tc>
        <w:tc>
          <w:tcPr>
            <w:tcW w:w="627" w:type="pct"/>
            <w:shd w:val="clear" w:color="auto" w:fill="FFFFFF" w:themeFill="background1"/>
            <w:vAlign w:val="center"/>
          </w:tcPr>
          <w:p w14:paraId="20EB4EA1"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23,9%</w:t>
            </w:r>
          </w:p>
        </w:tc>
        <w:tc>
          <w:tcPr>
            <w:tcW w:w="626" w:type="pct"/>
            <w:shd w:val="clear" w:color="auto" w:fill="FFFFFF" w:themeFill="background1"/>
            <w:vAlign w:val="center"/>
          </w:tcPr>
          <w:p w14:paraId="7E344AC7"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24,9%</w:t>
            </w:r>
          </w:p>
        </w:tc>
        <w:tc>
          <w:tcPr>
            <w:tcW w:w="627" w:type="pct"/>
            <w:shd w:val="clear" w:color="auto" w:fill="FFFFFF" w:themeFill="background1"/>
            <w:vAlign w:val="center"/>
          </w:tcPr>
          <w:p w14:paraId="3725C1C2"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36,9%</w:t>
            </w:r>
          </w:p>
        </w:tc>
        <w:tc>
          <w:tcPr>
            <w:tcW w:w="552" w:type="pct"/>
            <w:shd w:val="clear" w:color="auto" w:fill="FFFFFF" w:themeFill="background1"/>
            <w:vAlign w:val="center"/>
          </w:tcPr>
          <w:p w14:paraId="3E8706EB"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4,0%</w:t>
            </w:r>
          </w:p>
        </w:tc>
        <w:tc>
          <w:tcPr>
            <w:tcW w:w="391" w:type="pct"/>
            <w:shd w:val="clear" w:color="auto" w:fill="FFFFFF" w:themeFill="background1"/>
            <w:vAlign w:val="center"/>
          </w:tcPr>
          <w:p w14:paraId="5D213E3C"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2,3%</w:t>
            </w:r>
          </w:p>
        </w:tc>
        <w:tc>
          <w:tcPr>
            <w:tcW w:w="615" w:type="pct"/>
            <w:shd w:val="clear" w:color="auto" w:fill="FFFFFF" w:themeFill="background1"/>
            <w:vAlign w:val="center"/>
          </w:tcPr>
          <w:p w14:paraId="5F5D6DF8"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065EF7" w:rsidRPr="001D311A" w14:paraId="21A72266" w14:textId="77777777" w:rsidTr="00065EF7">
        <w:trPr>
          <w:gridAfter w:val="1"/>
          <w:wAfter w:w="10" w:type="pct"/>
          <w:cantSplit/>
        </w:trPr>
        <w:tc>
          <w:tcPr>
            <w:tcW w:w="575" w:type="pct"/>
            <w:gridSpan w:val="2"/>
            <w:vMerge w:val="restart"/>
            <w:shd w:val="clear" w:color="auto" w:fill="FFFFFF" w:themeFill="background1"/>
            <w:vAlign w:val="center"/>
          </w:tcPr>
          <w:p w14:paraId="447CB3FD"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Entre 36 e 45</w:t>
            </w:r>
          </w:p>
        </w:tc>
        <w:tc>
          <w:tcPr>
            <w:tcW w:w="366" w:type="pct"/>
            <w:gridSpan w:val="2"/>
            <w:shd w:val="clear" w:color="auto" w:fill="FFFFFF" w:themeFill="background1"/>
            <w:vAlign w:val="center"/>
          </w:tcPr>
          <w:p w14:paraId="7F11BC36"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w:t>
            </w:r>
          </w:p>
        </w:tc>
        <w:tc>
          <w:tcPr>
            <w:tcW w:w="611" w:type="pct"/>
            <w:shd w:val="clear" w:color="auto" w:fill="FFFFFF" w:themeFill="background1"/>
            <w:vAlign w:val="center"/>
          </w:tcPr>
          <w:p w14:paraId="666E5282"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12</w:t>
            </w:r>
          </w:p>
        </w:tc>
        <w:tc>
          <w:tcPr>
            <w:tcW w:w="627" w:type="pct"/>
            <w:shd w:val="clear" w:color="auto" w:fill="FFFFFF" w:themeFill="background1"/>
            <w:vAlign w:val="center"/>
          </w:tcPr>
          <w:p w14:paraId="31603ED6"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77</w:t>
            </w:r>
          </w:p>
        </w:tc>
        <w:tc>
          <w:tcPr>
            <w:tcW w:w="626" w:type="pct"/>
            <w:shd w:val="clear" w:color="auto" w:fill="FFFFFF" w:themeFill="background1"/>
            <w:vAlign w:val="center"/>
          </w:tcPr>
          <w:p w14:paraId="54576A03"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146</w:t>
            </w:r>
          </w:p>
        </w:tc>
        <w:tc>
          <w:tcPr>
            <w:tcW w:w="627" w:type="pct"/>
            <w:shd w:val="clear" w:color="auto" w:fill="FFFFFF" w:themeFill="background1"/>
            <w:vAlign w:val="center"/>
          </w:tcPr>
          <w:p w14:paraId="388ADFDD"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231</w:t>
            </w:r>
          </w:p>
        </w:tc>
        <w:tc>
          <w:tcPr>
            <w:tcW w:w="552" w:type="pct"/>
            <w:shd w:val="clear" w:color="auto" w:fill="FFFFFF" w:themeFill="background1"/>
            <w:vAlign w:val="center"/>
          </w:tcPr>
          <w:p w14:paraId="42BAF4E8"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39</w:t>
            </w:r>
          </w:p>
        </w:tc>
        <w:tc>
          <w:tcPr>
            <w:tcW w:w="391" w:type="pct"/>
            <w:shd w:val="clear" w:color="auto" w:fill="FFFFFF" w:themeFill="background1"/>
            <w:vAlign w:val="center"/>
          </w:tcPr>
          <w:p w14:paraId="19523709"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w:t>
            </w:r>
          </w:p>
        </w:tc>
        <w:tc>
          <w:tcPr>
            <w:tcW w:w="615" w:type="pct"/>
            <w:shd w:val="clear" w:color="auto" w:fill="FFFFFF" w:themeFill="background1"/>
            <w:vAlign w:val="center"/>
          </w:tcPr>
          <w:p w14:paraId="02160414"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513</w:t>
            </w:r>
          </w:p>
        </w:tc>
      </w:tr>
      <w:tr w:rsidR="00065EF7" w:rsidRPr="001D311A" w14:paraId="6C96F05C" w14:textId="77777777" w:rsidTr="00065EF7">
        <w:trPr>
          <w:gridAfter w:val="1"/>
          <w:wAfter w:w="10" w:type="pct"/>
          <w:cantSplit/>
        </w:trPr>
        <w:tc>
          <w:tcPr>
            <w:tcW w:w="575" w:type="pct"/>
            <w:gridSpan w:val="2"/>
            <w:vMerge/>
            <w:shd w:val="clear" w:color="auto" w:fill="FFFFFF" w:themeFill="background1"/>
            <w:vAlign w:val="center"/>
          </w:tcPr>
          <w:p w14:paraId="4B7A5766" w14:textId="77777777" w:rsidR="00065EF7" w:rsidRPr="001D311A" w:rsidRDefault="00065EF7" w:rsidP="001D311A">
            <w:pPr>
              <w:widowControl w:val="0"/>
              <w:autoSpaceDE w:val="0"/>
              <w:autoSpaceDN w:val="0"/>
              <w:adjustRightInd w:val="0"/>
              <w:jc w:val="center"/>
              <w:rPr>
                <w:rFonts w:ascii="PT Serif" w:hAnsi="PT Serif"/>
                <w:sz w:val="16"/>
                <w:szCs w:val="16"/>
              </w:rPr>
            </w:pPr>
          </w:p>
        </w:tc>
        <w:tc>
          <w:tcPr>
            <w:tcW w:w="366" w:type="pct"/>
            <w:gridSpan w:val="2"/>
            <w:shd w:val="clear" w:color="auto" w:fill="FFFFFF" w:themeFill="background1"/>
            <w:vAlign w:val="center"/>
          </w:tcPr>
          <w:p w14:paraId="2F77B9D9"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611" w:type="pct"/>
            <w:shd w:val="clear" w:color="auto" w:fill="FFFFFF" w:themeFill="background1"/>
            <w:vAlign w:val="center"/>
          </w:tcPr>
          <w:p w14:paraId="1F2192D9"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2,3%</w:t>
            </w:r>
          </w:p>
        </w:tc>
        <w:tc>
          <w:tcPr>
            <w:tcW w:w="627" w:type="pct"/>
            <w:shd w:val="clear" w:color="auto" w:fill="FFFFFF" w:themeFill="background1"/>
            <w:vAlign w:val="center"/>
          </w:tcPr>
          <w:p w14:paraId="660B6094"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15,0%</w:t>
            </w:r>
          </w:p>
        </w:tc>
        <w:tc>
          <w:tcPr>
            <w:tcW w:w="626" w:type="pct"/>
            <w:shd w:val="clear" w:color="auto" w:fill="FFFFFF" w:themeFill="background1"/>
            <w:vAlign w:val="center"/>
          </w:tcPr>
          <w:p w14:paraId="5D84EE1F"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28,5%</w:t>
            </w:r>
          </w:p>
        </w:tc>
        <w:tc>
          <w:tcPr>
            <w:tcW w:w="627" w:type="pct"/>
            <w:shd w:val="clear" w:color="auto" w:fill="FFFFFF" w:themeFill="background1"/>
            <w:vAlign w:val="center"/>
          </w:tcPr>
          <w:p w14:paraId="4FB00BBA"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45,0%</w:t>
            </w:r>
          </w:p>
        </w:tc>
        <w:tc>
          <w:tcPr>
            <w:tcW w:w="552" w:type="pct"/>
            <w:shd w:val="clear" w:color="auto" w:fill="FFFFFF" w:themeFill="background1"/>
            <w:vAlign w:val="center"/>
          </w:tcPr>
          <w:p w14:paraId="2FBED110"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7,6%</w:t>
            </w:r>
          </w:p>
        </w:tc>
        <w:tc>
          <w:tcPr>
            <w:tcW w:w="391" w:type="pct"/>
            <w:shd w:val="clear" w:color="auto" w:fill="FFFFFF" w:themeFill="background1"/>
            <w:vAlign w:val="center"/>
          </w:tcPr>
          <w:p w14:paraId="46671B45"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w:t>
            </w:r>
          </w:p>
        </w:tc>
        <w:tc>
          <w:tcPr>
            <w:tcW w:w="615" w:type="pct"/>
            <w:shd w:val="clear" w:color="auto" w:fill="FFFFFF" w:themeFill="background1"/>
            <w:vAlign w:val="center"/>
          </w:tcPr>
          <w:p w14:paraId="7C8DF257"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065EF7" w:rsidRPr="001D311A" w14:paraId="36F31AB1" w14:textId="77777777" w:rsidTr="00065EF7">
        <w:trPr>
          <w:gridAfter w:val="1"/>
          <w:wAfter w:w="10" w:type="pct"/>
          <w:cantSplit/>
        </w:trPr>
        <w:tc>
          <w:tcPr>
            <w:tcW w:w="575" w:type="pct"/>
            <w:gridSpan w:val="2"/>
            <w:vMerge w:val="restart"/>
            <w:shd w:val="clear" w:color="auto" w:fill="FFFFFF" w:themeFill="background1"/>
            <w:vAlign w:val="center"/>
          </w:tcPr>
          <w:p w14:paraId="2C26A661"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Entre 46 e 60</w:t>
            </w:r>
          </w:p>
        </w:tc>
        <w:tc>
          <w:tcPr>
            <w:tcW w:w="366" w:type="pct"/>
            <w:gridSpan w:val="2"/>
            <w:shd w:val="clear" w:color="auto" w:fill="FFFFFF" w:themeFill="background1"/>
            <w:vAlign w:val="center"/>
          </w:tcPr>
          <w:p w14:paraId="61C99726"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w:t>
            </w:r>
          </w:p>
        </w:tc>
        <w:tc>
          <w:tcPr>
            <w:tcW w:w="611" w:type="pct"/>
            <w:shd w:val="clear" w:color="auto" w:fill="FFFFFF" w:themeFill="background1"/>
            <w:vAlign w:val="center"/>
          </w:tcPr>
          <w:p w14:paraId="0DB88AB0"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w:t>
            </w:r>
          </w:p>
        </w:tc>
        <w:tc>
          <w:tcPr>
            <w:tcW w:w="627" w:type="pct"/>
            <w:shd w:val="clear" w:color="auto" w:fill="FFFFFF" w:themeFill="background1"/>
            <w:vAlign w:val="center"/>
          </w:tcPr>
          <w:p w14:paraId="7BAD3B67"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63</w:t>
            </w:r>
          </w:p>
        </w:tc>
        <w:tc>
          <w:tcPr>
            <w:tcW w:w="626" w:type="pct"/>
            <w:shd w:val="clear" w:color="auto" w:fill="FFFFFF" w:themeFill="background1"/>
            <w:vAlign w:val="center"/>
          </w:tcPr>
          <w:p w14:paraId="3FCCEAD5"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121</w:t>
            </w:r>
          </w:p>
        </w:tc>
        <w:tc>
          <w:tcPr>
            <w:tcW w:w="627" w:type="pct"/>
            <w:shd w:val="clear" w:color="auto" w:fill="FFFFFF" w:themeFill="background1"/>
            <w:vAlign w:val="center"/>
          </w:tcPr>
          <w:p w14:paraId="3359D681"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265</w:t>
            </w:r>
          </w:p>
        </w:tc>
        <w:tc>
          <w:tcPr>
            <w:tcW w:w="552" w:type="pct"/>
            <w:shd w:val="clear" w:color="auto" w:fill="FFFFFF" w:themeFill="background1"/>
            <w:vAlign w:val="center"/>
          </w:tcPr>
          <w:p w14:paraId="1886E6A3"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51</w:t>
            </w:r>
          </w:p>
        </w:tc>
        <w:tc>
          <w:tcPr>
            <w:tcW w:w="391" w:type="pct"/>
            <w:shd w:val="clear" w:color="auto" w:fill="FFFFFF" w:themeFill="background1"/>
            <w:vAlign w:val="center"/>
          </w:tcPr>
          <w:p w14:paraId="0A4AB18B"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13</w:t>
            </w:r>
          </w:p>
        </w:tc>
        <w:tc>
          <w:tcPr>
            <w:tcW w:w="615" w:type="pct"/>
            <w:shd w:val="clear" w:color="auto" w:fill="FFFFFF" w:themeFill="background1"/>
            <w:vAlign w:val="center"/>
          </w:tcPr>
          <w:p w14:paraId="6E89C90E"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523</w:t>
            </w:r>
          </w:p>
        </w:tc>
      </w:tr>
      <w:tr w:rsidR="00065EF7" w:rsidRPr="001D311A" w14:paraId="62140F22" w14:textId="77777777" w:rsidTr="00065EF7">
        <w:trPr>
          <w:gridAfter w:val="1"/>
          <w:wAfter w:w="10" w:type="pct"/>
          <w:cantSplit/>
        </w:trPr>
        <w:tc>
          <w:tcPr>
            <w:tcW w:w="575" w:type="pct"/>
            <w:gridSpan w:val="2"/>
            <w:vMerge/>
            <w:shd w:val="clear" w:color="auto" w:fill="FFFFFF" w:themeFill="background1"/>
            <w:vAlign w:val="center"/>
          </w:tcPr>
          <w:p w14:paraId="5618FC18" w14:textId="77777777" w:rsidR="00065EF7" w:rsidRPr="001D311A" w:rsidRDefault="00065EF7" w:rsidP="001D311A">
            <w:pPr>
              <w:widowControl w:val="0"/>
              <w:autoSpaceDE w:val="0"/>
              <w:autoSpaceDN w:val="0"/>
              <w:adjustRightInd w:val="0"/>
              <w:jc w:val="center"/>
              <w:rPr>
                <w:rFonts w:ascii="PT Serif" w:hAnsi="PT Serif"/>
                <w:sz w:val="16"/>
                <w:szCs w:val="16"/>
              </w:rPr>
            </w:pPr>
          </w:p>
        </w:tc>
        <w:tc>
          <w:tcPr>
            <w:tcW w:w="366" w:type="pct"/>
            <w:gridSpan w:val="2"/>
            <w:shd w:val="clear" w:color="auto" w:fill="FFFFFF" w:themeFill="background1"/>
            <w:vAlign w:val="center"/>
          </w:tcPr>
          <w:p w14:paraId="178C0335"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611" w:type="pct"/>
            <w:shd w:val="clear" w:color="auto" w:fill="FFFFFF" w:themeFill="background1"/>
            <w:vAlign w:val="center"/>
          </w:tcPr>
          <w:p w14:paraId="7163BD9A"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1,9%</w:t>
            </w:r>
          </w:p>
        </w:tc>
        <w:tc>
          <w:tcPr>
            <w:tcW w:w="627" w:type="pct"/>
            <w:shd w:val="clear" w:color="auto" w:fill="FFFFFF" w:themeFill="background1"/>
            <w:vAlign w:val="center"/>
          </w:tcPr>
          <w:p w14:paraId="1A6DA360"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12,0%</w:t>
            </w:r>
          </w:p>
        </w:tc>
        <w:tc>
          <w:tcPr>
            <w:tcW w:w="626" w:type="pct"/>
            <w:shd w:val="clear" w:color="auto" w:fill="FFFFFF" w:themeFill="background1"/>
            <w:vAlign w:val="center"/>
          </w:tcPr>
          <w:p w14:paraId="7B215909"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23,1%</w:t>
            </w:r>
          </w:p>
        </w:tc>
        <w:tc>
          <w:tcPr>
            <w:tcW w:w="627" w:type="pct"/>
            <w:shd w:val="clear" w:color="auto" w:fill="FFFFFF" w:themeFill="background1"/>
            <w:vAlign w:val="center"/>
          </w:tcPr>
          <w:p w14:paraId="4961B331"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50,7%</w:t>
            </w:r>
          </w:p>
        </w:tc>
        <w:tc>
          <w:tcPr>
            <w:tcW w:w="552" w:type="pct"/>
            <w:shd w:val="clear" w:color="auto" w:fill="FFFFFF" w:themeFill="background1"/>
            <w:vAlign w:val="center"/>
          </w:tcPr>
          <w:p w14:paraId="442441A2"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9,8%</w:t>
            </w:r>
          </w:p>
        </w:tc>
        <w:tc>
          <w:tcPr>
            <w:tcW w:w="391" w:type="pct"/>
            <w:shd w:val="clear" w:color="auto" w:fill="FFFFFF" w:themeFill="background1"/>
            <w:vAlign w:val="center"/>
          </w:tcPr>
          <w:p w14:paraId="3DF6ADBB"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2,5%</w:t>
            </w:r>
          </w:p>
        </w:tc>
        <w:tc>
          <w:tcPr>
            <w:tcW w:w="615" w:type="pct"/>
            <w:shd w:val="clear" w:color="auto" w:fill="FFFFFF" w:themeFill="background1"/>
            <w:vAlign w:val="center"/>
          </w:tcPr>
          <w:p w14:paraId="3B73BC85"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065EF7" w:rsidRPr="001D311A" w14:paraId="0E712D07" w14:textId="77777777" w:rsidTr="00065EF7">
        <w:trPr>
          <w:gridAfter w:val="1"/>
          <w:wAfter w:w="10" w:type="pct"/>
          <w:cantSplit/>
        </w:trPr>
        <w:tc>
          <w:tcPr>
            <w:tcW w:w="575" w:type="pct"/>
            <w:gridSpan w:val="2"/>
            <w:vMerge w:val="restart"/>
            <w:shd w:val="clear" w:color="auto" w:fill="FFFFFF" w:themeFill="background1"/>
            <w:vAlign w:val="center"/>
          </w:tcPr>
          <w:p w14:paraId="1FE4319C"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Acima de 60</w:t>
            </w:r>
          </w:p>
        </w:tc>
        <w:tc>
          <w:tcPr>
            <w:tcW w:w="366" w:type="pct"/>
            <w:gridSpan w:val="2"/>
            <w:shd w:val="clear" w:color="auto" w:fill="FFFFFF" w:themeFill="background1"/>
            <w:vAlign w:val="center"/>
          </w:tcPr>
          <w:p w14:paraId="104FE2CD"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w:t>
            </w:r>
          </w:p>
        </w:tc>
        <w:tc>
          <w:tcPr>
            <w:tcW w:w="611" w:type="pct"/>
            <w:shd w:val="clear" w:color="auto" w:fill="FFFFFF" w:themeFill="background1"/>
            <w:vAlign w:val="center"/>
          </w:tcPr>
          <w:p w14:paraId="63BC7DA1"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w:t>
            </w:r>
          </w:p>
        </w:tc>
        <w:tc>
          <w:tcPr>
            <w:tcW w:w="627" w:type="pct"/>
            <w:shd w:val="clear" w:color="auto" w:fill="FFFFFF" w:themeFill="background1"/>
            <w:vAlign w:val="center"/>
          </w:tcPr>
          <w:p w14:paraId="512C7B4E"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24</w:t>
            </w:r>
          </w:p>
        </w:tc>
        <w:tc>
          <w:tcPr>
            <w:tcW w:w="626" w:type="pct"/>
            <w:shd w:val="clear" w:color="auto" w:fill="FFFFFF" w:themeFill="background1"/>
            <w:vAlign w:val="center"/>
          </w:tcPr>
          <w:p w14:paraId="328335CE"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33</w:t>
            </w:r>
          </w:p>
        </w:tc>
        <w:tc>
          <w:tcPr>
            <w:tcW w:w="627" w:type="pct"/>
            <w:shd w:val="clear" w:color="auto" w:fill="FFFFFF" w:themeFill="background1"/>
            <w:vAlign w:val="center"/>
          </w:tcPr>
          <w:p w14:paraId="6EB3EAD6"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72</w:t>
            </w:r>
          </w:p>
        </w:tc>
        <w:tc>
          <w:tcPr>
            <w:tcW w:w="552" w:type="pct"/>
            <w:shd w:val="clear" w:color="auto" w:fill="FFFFFF" w:themeFill="background1"/>
            <w:vAlign w:val="center"/>
          </w:tcPr>
          <w:p w14:paraId="07450D21"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11</w:t>
            </w:r>
          </w:p>
        </w:tc>
        <w:tc>
          <w:tcPr>
            <w:tcW w:w="391" w:type="pct"/>
            <w:shd w:val="clear" w:color="auto" w:fill="FFFFFF" w:themeFill="background1"/>
            <w:vAlign w:val="center"/>
          </w:tcPr>
          <w:p w14:paraId="7F15685A"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18</w:t>
            </w:r>
          </w:p>
        </w:tc>
        <w:tc>
          <w:tcPr>
            <w:tcW w:w="615" w:type="pct"/>
            <w:shd w:val="clear" w:color="auto" w:fill="FFFFFF" w:themeFill="background1"/>
            <w:vAlign w:val="center"/>
          </w:tcPr>
          <w:p w14:paraId="73513BD4"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162</w:t>
            </w:r>
          </w:p>
        </w:tc>
      </w:tr>
      <w:tr w:rsidR="00065EF7" w:rsidRPr="001D311A" w14:paraId="22A54F13" w14:textId="77777777" w:rsidTr="00065EF7">
        <w:trPr>
          <w:gridAfter w:val="1"/>
          <w:wAfter w:w="10" w:type="pct"/>
          <w:cantSplit/>
        </w:trPr>
        <w:tc>
          <w:tcPr>
            <w:tcW w:w="575" w:type="pct"/>
            <w:gridSpan w:val="2"/>
            <w:vMerge/>
            <w:shd w:val="clear" w:color="auto" w:fill="FFFFFF" w:themeFill="background1"/>
            <w:vAlign w:val="center"/>
          </w:tcPr>
          <w:p w14:paraId="73A70F35" w14:textId="77777777" w:rsidR="00065EF7" w:rsidRPr="001D311A" w:rsidRDefault="00065EF7" w:rsidP="001D311A">
            <w:pPr>
              <w:widowControl w:val="0"/>
              <w:autoSpaceDE w:val="0"/>
              <w:autoSpaceDN w:val="0"/>
              <w:adjustRightInd w:val="0"/>
              <w:jc w:val="center"/>
              <w:rPr>
                <w:rFonts w:ascii="PT Serif" w:hAnsi="PT Serif"/>
                <w:sz w:val="16"/>
                <w:szCs w:val="16"/>
              </w:rPr>
            </w:pPr>
          </w:p>
        </w:tc>
        <w:tc>
          <w:tcPr>
            <w:tcW w:w="366" w:type="pct"/>
            <w:gridSpan w:val="2"/>
            <w:shd w:val="clear" w:color="auto" w:fill="FFFFFF" w:themeFill="background1"/>
            <w:vAlign w:val="center"/>
          </w:tcPr>
          <w:p w14:paraId="6AFF571E"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611" w:type="pct"/>
            <w:shd w:val="clear" w:color="auto" w:fill="FFFFFF" w:themeFill="background1"/>
            <w:vAlign w:val="center"/>
          </w:tcPr>
          <w:p w14:paraId="60BE0545"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2,5%</w:t>
            </w:r>
          </w:p>
        </w:tc>
        <w:tc>
          <w:tcPr>
            <w:tcW w:w="627" w:type="pct"/>
            <w:shd w:val="clear" w:color="auto" w:fill="FFFFFF" w:themeFill="background1"/>
            <w:vAlign w:val="center"/>
          </w:tcPr>
          <w:p w14:paraId="74DD0D24"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14,8%</w:t>
            </w:r>
          </w:p>
        </w:tc>
        <w:tc>
          <w:tcPr>
            <w:tcW w:w="626" w:type="pct"/>
            <w:shd w:val="clear" w:color="auto" w:fill="FFFFFF" w:themeFill="background1"/>
            <w:vAlign w:val="center"/>
          </w:tcPr>
          <w:p w14:paraId="5F4E1F8D"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20,4%</w:t>
            </w:r>
          </w:p>
        </w:tc>
        <w:tc>
          <w:tcPr>
            <w:tcW w:w="627" w:type="pct"/>
            <w:shd w:val="clear" w:color="auto" w:fill="FFFFFF" w:themeFill="background1"/>
            <w:vAlign w:val="center"/>
          </w:tcPr>
          <w:p w14:paraId="531D5FA1"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44,4%</w:t>
            </w:r>
          </w:p>
        </w:tc>
        <w:tc>
          <w:tcPr>
            <w:tcW w:w="552" w:type="pct"/>
            <w:shd w:val="clear" w:color="auto" w:fill="FFFFFF" w:themeFill="background1"/>
            <w:vAlign w:val="center"/>
          </w:tcPr>
          <w:p w14:paraId="28EA838C"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6,8%</w:t>
            </w:r>
          </w:p>
        </w:tc>
        <w:tc>
          <w:tcPr>
            <w:tcW w:w="391" w:type="pct"/>
            <w:shd w:val="clear" w:color="auto" w:fill="FFFFFF" w:themeFill="background1"/>
            <w:vAlign w:val="center"/>
          </w:tcPr>
          <w:p w14:paraId="47C56674"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11,1%</w:t>
            </w:r>
          </w:p>
        </w:tc>
        <w:tc>
          <w:tcPr>
            <w:tcW w:w="615" w:type="pct"/>
            <w:shd w:val="clear" w:color="auto" w:fill="FFFFFF" w:themeFill="background1"/>
            <w:vAlign w:val="center"/>
          </w:tcPr>
          <w:p w14:paraId="7AF84CC0"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065EF7" w:rsidRPr="001D311A" w14:paraId="4D57D198" w14:textId="77777777" w:rsidTr="00065EF7">
        <w:trPr>
          <w:gridAfter w:val="1"/>
          <w:wAfter w:w="10" w:type="pct"/>
          <w:cantSplit/>
        </w:trPr>
        <w:tc>
          <w:tcPr>
            <w:tcW w:w="575" w:type="pct"/>
            <w:gridSpan w:val="2"/>
            <w:vMerge w:val="restart"/>
            <w:shd w:val="clear" w:color="auto" w:fill="FFFFFF" w:themeFill="background1"/>
            <w:vAlign w:val="center"/>
          </w:tcPr>
          <w:p w14:paraId="6EBE3CDF"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NR</w:t>
            </w:r>
          </w:p>
        </w:tc>
        <w:tc>
          <w:tcPr>
            <w:tcW w:w="366" w:type="pct"/>
            <w:gridSpan w:val="2"/>
            <w:shd w:val="clear" w:color="auto" w:fill="FFFFFF" w:themeFill="background1"/>
            <w:vAlign w:val="center"/>
          </w:tcPr>
          <w:p w14:paraId="13323C2A"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w:t>
            </w:r>
          </w:p>
        </w:tc>
        <w:tc>
          <w:tcPr>
            <w:tcW w:w="611" w:type="pct"/>
            <w:shd w:val="clear" w:color="auto" w:fill="FFFFFF" w:themeFill="background1"/>
            <w:vAlign w:val="center"/>
          </w:tcPr>
          <w:p w14:paraId="093AC232"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0</w:t>
            </w:r>
          </w:p>
        </w:tc>
        <w:tc>
          <w:tcPr>
            <w:tcW w:w="627" w:type="pct"/>
            <w:shd w:val="clear" w:color="auto" w:fill="FFFFFF" w:themeFill="background1"/>
            <w:vAlign w:val="center"/>
          </w:tcPr>
          <w:p w14:paraId="2E38AEB7"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w:t>
            </w:r>
          </w:p>
        </w:tc>
        <w:tc>
          <w:tcPr>
            <w:tcW w:w="626" w:type="pct"/>
            <w:shd w:val="clear" w:color="auto" w:fill="FFFFFF" w:themeFill="background1"/>
            <w:vAlign w:val="center"/>
          </w:tcPr>
          <w:p w14:paraId="4F935EF2"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w:t>
            </w:r>
          </w:p>
        </w:tc>
        <w:tc>
          <w:tcPr>
            <w:tcW w:w="627" w:type="pct"/>
            <w:shd w:val="clear" w:color="auto" w:fill="FFFFFF" w:themeFill="background1"/>
            <w:vAlign w:val="center"/>
          </w:tcPr>
          <w:p w14:paraId="63AE5A28"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20</w:t>
            </w:r>
          </w:p>
        </w:tc>
        <w:tc>
          <w:tcPr>
            <w:tcW w:w="552" w:type="pct"/>
            <w:shd w:val="clear" w:color="auto" w:fill="FFFFFF" w:themeFill="background1"/>
            <w:vAlign w:val="center"/>
          </w:tcPr>
          <w:p w14:paraId="32C58E1E"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w:t>
            </w:r>
          </w:p>
        </w:tc>
        <w:tc>
          <w:tcPr>
            <w:tcW w:w="391" w:type="pct"/>
            <w:shd w:val="clear" w:color="auto" w:fill="FFFFFF" w:themeFill="background1"/>
            <w:vAlign w:val="center"/>
          </w:tcPr>
          <w:p w14:paraId="5FE9E9B7"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w:t>
            </w:r>
          </w:p>
        </w:tc>
        <w:tc>
          <w:tcPr>
            <w:tcW w:w="615" w:type="pct"/>
            <w:shd w:val="clear" w:color="auto" w:fill="FFFFFF" w:themeFill="background1"/>
            <w:vAlign w:val="center"/>
          </w:tcPr>
          <w:p w14:paraId="2BB80300"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47</w:t>
            </w:r>
          </w:p>
        </w:tc>
      </w:tr>
      <w:tr w:rsidR="00065EF7" w:rsidRPr="001D311A" w14:paraId="6C2445E7" w14:textId="77777777" w:rsidTr="00065EF7">
        <w:trPr>
          <w:gridAfter w:val="1"/>
          <w:wAfter w:w="10" w:type="pct"/>
          <w:cantSplit/>
        </w:trPr>
        <w:tc>
          <w:tcPr>
            <w:tcW w:w="575" w:type="pct"/>
            <w:gridSpan w:val="2"/>
            <w:vMerge/>
            <w:tcBorders>
              <w:bottom w:val="single" w:sz="4" w:space="0" w:color="auto"/>
            </w:tcBorders>
            <w:shd w:val="clear" w:color="auto" w:fill="FFFFFF" w:themeFill="background1"/>
            <w:vAlign w:val="center"/>
          </w:tcPr>
          <w:p w14:paraId="3F65E447" w14:textId="77777777" w:rsidR="00065EF7" w:rsidRPr="001D311A" w:rsidRDefault="00065EF7" w:rsidP="001D311A">
            <w:pPr>
              <w:widowControl w:val="0"/>
              <w:autoSpaceDE w:val="0"/>
              <w:autoSpaceDN w:val="0"/>
              <w:adjustRightInd w:val="0"/>
              <w:jc w:val="center"/>
              <w:rPr>
                <w:rFonts w:ascii="PT Serif" w:hAnsi="PT Serif"/>
                <w:sz w:val="16"/>
                <w:szCs w:val="16"/>
              </w:rPr>
            </w:pPr>
          </w:p>
        </w:tc>
        <w:tc>
          <w:tcPr>
            <w:tcW w:w="366" w:type="pct"/>
            <w:gridSpan w:val="2"/>
            <w:tcBorders>
              <w:bottom w:val="single" w:sz="4" w:space="0" w:color="auto"/>
            </w:tcBorders>
            <w:shd w:val="clear" w:color="auto" w:fill="FFFFFF" w:themeFill="background1"/>
            <w:vAlign w:val="center"/>
          </w:tcPr>
          <w:p w14:paraId="42F3433F"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611" w:type="pct"/>
            <w:tcBorders>
              <w:bottom w:val="single" w:sz="4" w:space="0" w:color="auto"/>
            </w:tcBorders>
            <w:shd w:val="clear" w:color="auto" w:fill="FFFFFF" w:themeFill="background1"/>
            <w:vAlign w:val="center"/>
          </w:tcPr>
          <w:p w14:paraId="09679E5C"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0,0%</w:t>
            </w:r>
          </w:p>
        </w:tc>
        <w:tc>
          <w:tcPr>
            <w:tcW w:w="627" w:type="pct"/>
            <w:tcBorders>
              <w:bottom w:val="single" w:sz="4" w:space="0" w:color="auto"/>
            </w:tcBorders>
            <w:shd w:val="clear" w:color="auto" w:fill="FFFFFF" w:themeFill="background1"/>
            <w:vAlign w:val="center"/>
          </w:tcPr>
          <w:p w14:paraId="6732D40F"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17,0%</w:t>
            </w:r>
          </w:p>
        </w:tc>
        <w:tc>
          <w:tcPr>
            <w:tcW w:w="626" w:type="pct"/>
            <w:tcBorders>
              <w:bottom w:val="single" w:sz="4" w:space="0" w:color="auto"/>
            </w:tcBorders>
            <w:shd w:val="clear" w:color="auto" w:fill="FFFFFF" w:themeFill="background1"/>
            <w:vAlign w:val="center"/>
          </w:tcPr>
          <w:p w14:paraId="23FE3CD6"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21,3%</w:t>
            </w:r>
          </w:p>
        </w:tc>
        <w:tc>
          <w:tcPr>
            <w:tcW w:w="627" w:type="pct"/>
            <w:tcBorders>
              <w:bottom w:val="single" w:sz="4" w:space="0" w:color="auto"/>
            </w:tcBorders>
            <w:shd w:val="clear" w:color="auto" w:fill="FFFFFF" w:themeFill="background1"/>
            <w:vAlign w:val="center"/>
          </w:tcPr>
          <w:p w14:paraId="6B709B1B"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42,6%</w:t>
            </w:r>
          </w:p>
        </w:tc>
        <w:tc>
          <w:tcPr>
            <w:tcW w:w="552" w:type="pct"/>
            <w:tcBorders>
              <w:bottom w:val="single" w:sz="4" w:space="0" w:color="auto"/>
            </w:tcBorders>
            <w:shd w:val="clear" w:color="auto" w:fill="FFFFFF" w:themeFill="background1"/>
            <w:vAlign w:val="center"/>
          </w:tcPr>
          <w:p w14:paraId="59FB51F1"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8,5%</w:t>
            </w:r>
          </w:p>
        </w:tc>
        <w:tc>
          <w:tcPr>
            <w:tcW w:w="391" w:type="pct"/>
            <w:tcBorders>
              <w:bottom w:val="single" w:sz="4" w:space="0" w:color="auto"/>
            </w:tcBorders>
            <w:shd w:val="clear" w:color="auto" w:fill="FFFFFF" w:themeFill="background1"/>
            <w:vAlign w:val="center"/>
          </w:tcPr>
          <w:p w14:paraId="19838390"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10,6%</w:t>
            </w:r>
          </w:p>
        </w:tc>
        <w:tc>
          <w:tcPr>
            <w:tcW w:w="615" w:type="pct"/>
            <w:tcBorders>
              <w:bottom w:val="single" w:sz="4" w:space="0" w:color="auto"/>
            </w:tcBorders>
            <w:shd w:val="clear" w:color="auto" w:fill="FFFFFF" w:themeFill="background1"/>
            <w:vAlign w:val="center"/>
          </w:tcPr>
          <w:p w14:paraId="655AEC33" w14:textId="77777777" w:rsidR="00065EF7" w:rsidRPr="001D311A" w:rsidRDefault="00065EF7"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r w:rsidR="00944977" w:rsidRPr="001D311A" w14:paraId="6626D41E" w14:textId="77777777" w:rsidTr="00065EF7">
        <w:trPr>
          <w:cantSplit/>
        </w:trPr>
        <w:tc>
          <w:tcPr>
            <w:tcW w:w="535" w:type="pct"/>
            <w:vMerge w:val="restart"/>
            <w:tcBorders>
              <w:bottom w:val="single" w:sz="4" w:space="0" w:color="auto"/>
            </w:tcBorders>
            <w:shd w:val="clear" w:color="auto" w:fill="FFFFFF" w:themeFill="background1"/>
            <w:vAlign w:val="center"/>
          </w:tcPr>
          <w:p w14:paraId="469AA5E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Total</w:t>
            </w:r>
          </w:p>
        </w:tc>
        <w:tc>
          <w:tcPr>
            <w:tcW w:w="389" w:type="pct"/>
            <w:gridSpan w:val="2"/>
            <w:tcBorders>
              <w:bottom w:val="single" w:sz="4" w:space="0" w:color="auto"/>
            </w:tcBorders>
            <w:shd w:val="clear" w:color="auto" w:fill="FFFFFF" w:themeFill="background1"/>
            <w:vAlign w:val="center"/>
          </w:tcPr>
          <w:p w14:paraId="35DB79D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N.</w:t>
            </w:r>
          </w:p>
        </w:tc>
        <w:tc>
          <w:tcPr>
            <w:tcW w:w="628" w:type="pct"/>
            <w:gridSpan w:val="2"/>
            <w:tcBorders>
              <w:bottom w:val="single" w:sz="4" w:space="0" w:color="auto"/>
            </w:tcBorders>
            <w:shd w:val="clear" w:color="auto" w:fill="FFFFFF" w:themeFill="background1"/>
            <w:vAlign w:val="center"/>
          </w:tcPr>
          <w:p w14:paraId="3FDE0EAA"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54</w:t>
            </w:r>
          </w:p>
        </w:tc>
        <w:tc>
          <w:tcPr>
            <w:tcW w:w="627" w:type="pct"/>
            <w:tcBorders>
              <w:bottom w:val="single" w:sz="4" w:space="0" w:color="auto"/>
            </w:tcBorders>
            <w:shd w:val="clear" w:color="auto" w:fill="FFFFFF" w:themeFill="background1"/>
            <w:vAlign w:val="center"/>
          </w:tcPr>
          <w:p w14:paraId="44E55644"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274</w:t>
            </w:r>
          </w:p>
        </w:tc>
        <w:tc>
          <w:tcPr>
            <w:tcW w:w="626" w:type="pct"/>
            <w:tcBorders>
              <w:bottom w:val="single" w:sz="4" w:space="0" w:color="auto"/>
            </w:tcBorders>
            <w:shd w:val="clear" w:color="auto" w:fill="FFFFFF" w:themeFill="background1"/>
            <w:vAlign w:val="center"/>
          </w:tcPr>
          <w:p w14:paraId="2D2B459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402</w:t>
            </w:r>
          </w:p>
        </w:tc>
        <w:tc>
          <w:tcPr>
            <w:tcW w:w="627" w:type="pct"/>
            <w:tcBorders>
              <w:bottom w:val="single" w:sz="4" w:space="0" w:color="auto"/>
            </w:tcBorders>
            <w:shd w:val="clear" w:color="auto" w:fill="FFFFFF" w:themeFill="background1"/>
            <w:vAlign w:val="center"/>
          </w:tcPr>
          <w:p w14:paraId="701AB33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707</w:t>
            </w:r>
          </w:p>
        </w:tc>
        <w:tc>
          <w:tcPr>
            <w:tcW w:w="552" w:type="pct"/>
            <w:tcBorders>
              <w:bottom w:val="single" w:sz="4" w:space="0" w:color="auto"/>
            </w:tcBorders>
            <w:shd w:val="clear" w:color="auto" w:fill="FFFFFF" w:themeFill="background1"/>
            <w:vAlign w:val="center"/>
          </w:tcPr>
          <w:p w14:paraId="4B59FF46"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119</w:t>
            </w:r>
          </w:p>
        </w:tc>
        <w:tc>
          <w:tcPr>
            <w:tcW w:w="391" w:type="pct"/>
            <w:tcBorders>
              <w:bottom w:val="single" w:sz="4" w:space="0" w:color="auto"/>
            </w:tcBorders>
            <w:shd w:val="clear" w:color="auto" w:fill="FFFFFF" w:themeFill="background1"/>
            <w:vAlign w:val="center"/>
          </w:tcPr>
          <w:p w14:paraId="56A3068E"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52</w:t>
            </w:r>
          </w:p>
        </w:tc>
        <w:tc>
          <w:tcPr>
            <w:tcW w:w="626" w:type="pct"/>
            <w:gridSpan w:val="2"/>
            <w:tcBorders>
              <w:bottom w:val="single" w:sz="4" w:space="0" w:color="auto"/>
            </w:tcBorders>
            <w:shd w:val="clear" w:color="auto" w:fill="FFFFFF" w:themeFill="background1"/>
            <w:vAlign w:val="center"/>
          </w:tcPr>
          <w:p w14:paraId="473F6587"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1608</w:t>
            </w:r>
          </w:p>
        </w:tc>
      </w:tr>
      <w:tr w:rsidR="00944977" w:rsidRPr="001D311A" w14:paraId="7FBBB69E" w14:textId="77777777" w:rsidTr="00065EF7">
        <w:trPr>
          <w:cantSplit/>
        </w:trPr>
        <w:tc>
          <w:tcPr>
            <w:tcW w:w="535" w:type="pct"/>
            <w:vMerge/>
            <w:tcBorders>
              <w:bottom w:val="single" w:sz="4" w:space="0" w:color="auto"/>
            </w:tcBorders>
            <w:shd w:val="clear" w:color="auto" w:fill="FFFFFF" w:themeFill="background1"/>
            <w:vAlign w:val="center"/>
          </w:tcPr>
          <w:p w14:paraId="7AA46833" w14:textId="77777777" w:rsidR="002B2671" w:rsidRPr="001D311A" w:rsidRDefault="002B2671" w:rsidP="001D311A">
            <w:pPr>
              <w:widowControl w:val="0"/>
              <w:autoSpaceDE w:val="0"/>
              <w:autoSpaceDN w:val="0"/>
              <w:adjustRightInd w:val="0"/>
              <w:jc w:val="center"/>
              <w:rPr>
                <w:rFonts w:ascii="PT Serif" w:hAnsi="PT Serif"/>
                <w:sz w:val="16"/>
                <w:szCs w:val="16"/>
              </w:rPr>
            </w:pPr>
          </w:p>
        </w:tc>
        <w:tc>
          <w:tcPr>
            <w:tcW w:w="389" w:type="pct"/>
            <w:gridSpan w:val="2"/>
            <w:tcBorders>
              <w:bottom w:val="single" w:sz="4" w:space="0" w:color="auto"/>
            </w:tcBorders>
            <w:shd w:val="clear" w:color="auto" w:fill="FFFFFF" w:themeFill="background1"/>
            <w:vAlign w:val="center"/>
          </w:tcPr>
          <w:p w14:paraId="103E5C8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w:t>
            </w:r>
          </w:p>
        </w:tc>
        <w:tc>
          <w:tcPr>
            <w:tcW w:w="628" w:type="pct"/>
            <w:gridSpan w:val="2"/>
            <w:tcBorders>
              <w:bottom w:val="single" w:sz="4" w:space="0" w:color="auto"/>
            </w:tcBorders>
            <w:shd w:val="clear" w:color="auto" w:fill="FFFFFF" w:themeFill="background1"/>
            <w:vAlign w:val="center"/>
          </w:tcPr>
          <w:p w14:paraId="43712F9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3,4%</w:t>
            </w:r>
          </w:p>
        </w:tc>
        <w:tc>
          <w:tcPr>
            <w:tcW w:w="627" w:type="pct"/>
            <w:tcBorders>
              <w:bottom w:val="single" w:sz="4" w:space="0" w:color="auto"/>
            </w:tcBorders>
            <w:shd w:val="clear" w:color="auto" w:fill="FFFFFF" w:themeFill="background1"/>
            <w:vAlign w:val="center"/>
          </w:tcPr>
          <w:p w14:paraId="683C822F"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17,0%</w:t>
            </w:r>
          </w:p>
        </w:tc>
        <w:tc>
          <w:tcPr>
            <w:tcW w:w="626" w:type="pct"/>
            <w:tcBorders>
              <w:bottom w:val="single" w:sz="4" w:space="0" w:color="auto"/>
            </w:tcBorders>
            <w:shd w:val="clear" w:color="auto" w:fill="FFFFFF" w:themeFill="background1"/>
            <w:vAlign w:val="center"/>
          </w:tcPr>
          <w:p w14:paraId="745B3158"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25,0%</w:t>
            </w:r>
          </w:p>
        </w:tc>
        <w:tc>
          <w:tcPr>
            <w:tcW w:w="627" w:type="pct"/>
            <w:tcBorders>
              <w:bottom w:val="single" w:sz="4" w:space="0" w:color="auto"/>
            </w:tcBorders>
            <w:shd w:val="clear" w:color="auto" w:fill="FFFFFF" w:themeFill="background1"/>
            <w:vAlign w:val="center"/>
          </w:tcPr>
          <w:p w14:paraId="6980E8DD"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44,0%</w:t>
            </w:r>
          </w:p>
        </w:tc>
        <w:tc>
          <w:tcPr>
            <w:tcW w:w="552" w:type="pct"/>
            <w:tcBorders>
              <w:bottom w:val="single" w:sz="4" w:space="0" w:color="auto"/>
            </w:tcBorders>
            <w:shd w:val="clear" w:color="auto" w:fill="FFFFFF" w:themeFill="background1"/>
            <w:vAlign w:val="center"/>
          </w:tcPr>
          <w:p w14:paraId="117255B5"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7,4%</w:t>
            </w:r>
          </w:p>
        </w:tc>
        <w:tc>
          <w:tcPr>
            <w:tcW w:w="391" w:type="pct"/>
            <w:tcBorders>
              <w:bottom w:val="single" w:sz="4" w:space="0" w:color="auto"/>
            </w:tcBorders>
            <w:shd w:val="clear" w:color="auto" w:fill="FFFFFF" w:themeFill="background1"/>
            <w:vAlign w:val="center"/>
          </w:tcPr>
          <w:p w14:paraId="6A4EB80C"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3,2%</w:t>
            </w:r>
          </w:p>
        </w:tc>
        <w:tc>
          <w:tcPr>
            <w:tcW w:w="626" w:type="pct"/>
            <w:gridSpan w:val="2"/>
            <w:tcBorders>
              <w:bottom w:val="single" w:sz="4" w:space="0" w:color="auto"/>
            </w:tcBorders>
            <w:shd w:val="clear" w:color="auto" w:fill="FFFFFF" w:themeFill="background1"/>
            <w:vAlign w:val="center"/>
          </w:tcPr>
          <w:p w14:paraId="68F7A682" w14:textId="77777777" w:rsidR="002B2671" w:rsidRPr="001D311A" w:rsidRDefault="002B2671" w:rsidP="001D311A">
            <w:pPr>
              <w:widowControl w:val="0"/>
              <w:autoSpaceDE w:val="0"/>
              <w:autoSpaceDN w:val="0"/>
              <w:adjustRightInd w:val="0"/>
              <w:ind w:left="60" w:right="60"/>
              <w:jc w:val="center"/>
              <w:rPr>
                <w:rFonts w:ascii="PT Serif" w:hAnsi="PT Serif"/>
                <w:sz w:val="16"/>
                <w:szCs w:val="16"/>
              </w:rPr>
            </w:pPr>
            <w:r w:rsidRPr="001D311A">
              <w:rPr>
                <w:rFonts w:ascii="PT Serif" w:hAnsi="PT Serif"/>
                <w:sz w:val="16"/>
                <w:szCs w:val="16"/>
              </w:rPr>
              <w:t>100,0%</w:t>
            </w:r>
          </w:p>
        </w:tc>
      </w:tr>
    </w:tbl>
    <w:p w14:paraId="5F59D318" w14:textId="77777777" w:rsidR="002B2671" w:rsidRPr="001D311A" w:rsidRDefault="002B2671" w:rsidP="001D311A">
      <w:pPr>
        <w:widowControl w:val="0"/>
        <w:spacing w:before="40" w:after="180"/>
        <w:jc w:val="center"/>
        <w:rPr>
          <w:rFonts w:ascii="PT Serif" w:hAnsi="PT Serif"/>
          <w:sz w:val="14"/>
          <w:szCs w:val="14"/>
        </w:rPr>
      </w:pPr>
      <w:r w:rsidRPr="001D311A">
        <w:rPr>
          <w:rFonts w:ascii="PT Serif" w:hAnsi="PT Serif"/>
          <w:sz w:val="14"/>
          <w:szCs w:val="14"/>
        </w:rPr>
        <w:t>Fonte: Os autores (2021).</w:t>
      </w:r>
    </w:p>
    <w:p w14:paraId="140417C3" w14:textId="77777777" w:rsidR="002B2671" w:rsidRPr="001D311A" w:rsidRDefault="002B2671" w:rsidP="001D311A">
      <w:pPr>
        <w:pStyle w:val="aTituloprincipal"/>
        <w:widowControl w:val="0"/>
        <w:pBdr>
          <w:top w:val="nil"/>
          <w:left w:val="nil"/>
          <w:bottom w:val="nil"/>
          <w:right w:val="nil"/>
          <w:between w:val="nil"/>
          <w:bar w:val="nil"/>
        </w:pBdr>
        <w:rPr>
          <w:rFonts w:ascii="PT Serif" w:eastAsia="Amerigo Md BT" w:hAnsi="PT Serif" w:cs="Amerigo Md BT"/>
          <w:bCs/>
          <w:kern w:val="32"/>
          <w:sz w:val="24"/>
          <w:szCs w:val="24"/>
          <w:u w:color="000000"/>
          <w:bdr w:val="nil"/>
          <w:lang w:val="pt-PT"/>
        </w:rPr>
      </w:pPr>
      <w:r w:rsidRPr="001D311A">
        <w:rPr>
          <w:rFonts w:ascii="PT Serif" w:eastAsia="Amerigo Md BT" w:hAnsi="PT Serif" w:cs="Amerigo Md BT"/>
          <w:bCs/>
          <w:kern w:val="32"/>
          <w:sz w:val="24"/>
          <w:szCs w:val="24"/>
          <w:u w:color="000000"/>
          <w:bdr w:val="nil"/>
          <w:lang w:val="pt-PT"/>
        </w:rPr>
        <w:t>Análise dos dados: escolaridade e planejamento familiar</w:t>
      </w:r>
    </w:p>
    <w:p w14:paraId="7C1057B9" w14:textId="77777777" w:rsidR="002B2671" w:rsidRPr="001D311A" w:rsidRDefault="002B2671" w:rsidP="001D311A">
      <w:pPr>
        <w:pStyle w:val="ActaPARAGARAFOPTSerif"/>
        <w:widowControl w:val="0"/>
        <w:spacing w:line="280" w:lineRule="exact"/>
      </w:pPr>
      <w:r w:rsidRPr="001D311A">
        <w:t>A hipótese deste artigo que previa um melhor planejamento quanto maior a escolaridade precisa ser problematizada, pois os dados confirmam a hipótese em aspectos relevantes, mas não de forma linear. Os dados analisados podem estar apontando que a escolaridade, ou educação formal, não é um fator que possa ser compreendido de modo homogêneo, ou seja, precisaria ser analisada de modo mais integrado com outros fatores, como a idade das pessoas.</w:t>
      </w:r>
    </w:p>
    <w:p w14:paraId="1A0243C7" w14:textId="77777777" w:rsidR="002B2671" w:rsidRPr="001D311A" w:rsidRDefault="002B2671" w:rsidP="001D311A">
      <w:pPr>
        <w:pStyle w:val="ActaPARAGARAFOPTSerif"/>
        <w:widowControl w:val="0"/>
        <w:spacing w:line="270" w:lineRule="exact"/>
      </w:pPr>
      <w:r w:rsidRPr="001D311A">
        <w:t>A complexidade e riqueza da amostra estudada em diversos locais, regiões com diversidade de urbanização e além disso, representando uma população de grande diversidade etária, pode estar apontando também para uma grande heterogeneidade de processos e projetos educativos, mesmo assim a hipótese em geral se confirma, pois os que tiveram a gravidez do primeiro filho após concluir curso superior apresentam um alto índice (63,5%) de planejamento familiar enquanto os que não haviam estudado no momento da gravidez do primeiro filho apresentam uma menor percentagem (25,2%).</w:t>
      </w:r>
    </w:p>
    <w:p w14:paraId="63EEEE9A" w14:textId="77777777" w:rsidR="002B2671" w:rsidRPr="001D311A" w:rsidRDefault="002B2671" w:rsidP="001D311A">
      <w:pPr>
        <w:pStyle w:val="ActaPARAGARAFOPTSerif"/>
        <w:widowControl w:val="0"/>
      </w:pPr>
      <w:r w:rsidRPr="001D311A">
        <w:t xml:space="preserve">Todavia o aspecto mais importante que esta pesquisa revela, que de certo modo difere da hipótese presentada, é que a gravidez que ocorre no momento em que a pessoa está estudando tem um índice de planejamento inferior à gravidez que ocorre quando a pessoa concluiu o ciclo de estudo correspondente. Ou seja, a gravidez que ocorre durante um período escolar apresenta um índice de planejamento familiar inferior às gravidezes após a conclusão dos estudos. Isto se nota com uma leitura atenta da Tabela 2 a qual aponta que há um salto significativo entre: a) o planejamento da gravidez do primeiro filho ocorrida quando havia concluído a 4ª série (35,8%) em relação à gravidez ocorrida durante as séries iniciais (18,8%); b) o </w:t>
      </w:r>
      <w:r w:rsidRPr="001D311A">
        <w:lastRenderedPageBreak/>
        <w:t>planejamento da gravidez ocorrido quando se havia concluído o ensino médio (48,9%) em relação à gravidez ocorrida enquanto se estudava no ensino médio (32,4%); c) o planejamento da gravidez ocorrido quando se havia concluído a faculdade (63,5%) em relação à gravidez enquanto se fazia uma faculdade (36,2%).</w:t>
      </w:r>
    </w:p>
    <w:p w14:paraId="60446475" w14:textId="77777777" w:rsidR="002B2671" w:rsidRPr="001D311A" w:rsidRDefault="002B2671" w:rsidP="001D311A">
      <w:pPr>
        <w:pStyle w:val="ActaPARAGARAFOPTSerif"/>
        <w:widowControl w:val="0"/>
      </w:pPr>
      <w:r w:rsidRPr="001D311A">
        <w:t>Estes dados demonstram um melhor planejamento familiar crescente conforme há a conclusão de um novo ciclo de estudos e aponta também um menor planejamento para as gravidezes que ocorrem durante os ciclos de estudos. Isto reforça a tese da importância da educação sexual nos currículos escolares e aponta também a problemática da gravidez escolar, aspectos que iremos retomar brevemente.</w:t>
      </w:r>
    </w:p>
    <w:p w14:paraId="3ACEC687" w14:textId="77777777" w:rsidR="002B2671" w:rsidRPr="001D311A" w:rsidRDefault="002B2671" w:rsidP="001D311A">
      <w:pPr>
        <w:pStyle w:val="ActaPARAGARAFOPTSerif"/>
        <w:widowControl w:val="0"/>
      </w:pPr>
      <w:r w:rsidRPr="001D311A">
        <w:t>É importante destacar também que a escolaridade não é o único fator de amadurecimento de projetos parentais, pois, como a tabela 3 indica, a idade se revela como uma fator constante neste amadurecimento, de modo que as gravidezes ocorridas em idades mais elevadas tendem a ser acompanhada também de maior planejamento familiar.</w:t>
      </w:r>
    </w:p>
    <w:p w14:paraId="29A303B5" w14:textId="77777777" w:rsidR="002B2671" w:rsidRPr="001D311A" w:rsidRDefault="002B2671" w:rsidP="001D311A">
      <w:pPr>
        <w:pStyle w:val="aTituloprincipal"/>
        <w:widowControl w:val="0"/>
        <w:pBdr>
          <w:top w:val="nil"/>
          <w:left w:val="nil"/>
          <w:bottom w:val="nil"/>
          <w:right w:val="nil"/>
          <w:between w:val="nil"/>
          <w:bar w:val="nil"/>
        </w:pBdr>
        <w:spacing w:before="180" w:after="80"/>
        <w:rPr>
          <w:rFonts w:ascii="PT Serif" w:eastAsia="Amerigo Md BT" w:hAnsi="PT Serif" w:cs="Amerigo Md BT"/>
          <w:bCs/>
          <w:kern w:val="32"/>
          <w:szCs w:val="24"/>
          <w:u w:color="000000"/>
          <w:bdr w:val="nil"/>
          <w:lang w:val="pt-PT"/>
        </w:rPr>
      </w:pPr>
      <w:r w:rsidRPr="001D311A">
        <w:rPr>
          <w:rFonts w:ascii="PT Serif" w:eastAsia="Amerigo Md BT" w:hAnsi="PT Serif" w:cs="Amerigo Md BT"/>
          <w:bCs/>
          <w:kern w:val="32"/>
          <w:szCs w:val="24"/>
          <w:u w:color="000000"/>
          <w:bdr w:val="nil"/>
          <w:lang w:val="pt-PT"/>
        </w:rPr>
        <w:t>Educação sexual e reprodutiva nas escolas</w:t>
      </w:r>
    </w:p>
    <w:p w14:paraId="6DD20859" w14:textId="77777777" w:rsidR="002B2671" w:rsidRPr="001D311A" w:rsidRDefault="002B2671" w:rsidP="001D311A">
      <w:pPr>
        <w:pStyle w:val="ActaPARAGARAFOPTSerif"/>
        <w:widowControl w:val="0"/>
      </w:pPr>
      <w:r w:rsidRPr="001D311A">
        <w:t>Entre 1997/99 o governo federal brasileiro tomou a iniciativa de incluir a sexualidade na perspectiva do gênero como tema a ser discutido nas escolas. A proposta é de discutir em sala de aula temas considerados relevantes para a sociedade como conteúdos escolares. Entre os temas sugeridos constam: ética, pluralidade cultural, meio ambiente, saúde, trabalho, consumo, e educação em sexualidade. O discurso adotado na proposta está voltado para a prevenção de doenças, mas abre também para a discussão da sexualidade numa perspectiva de gênero, no âmbito escolar. Os temas devem ser incorporados de forma transversal nos currículos. Esta transversalidade sugerida pode acontecer mediante programação dos conteúdos, ou sempre que forem sugeridas questões relacionadas ao tema. Os conteúdos foram organizados em três blocos: Corpo e matriz da sexualidade; Relações de gênero; Prevenção das doenças Ists/Hiv/Aids (Parâmetros Curriculares Nacionais, 2000).</w:t>
      </w:r>
    </w:p>
    <w:p w14:paraId="2D97371E" w14:textId="21CE996A" w:rsidR="002B2671" w:rsidRPr="001D311A" w:rsidRDefault="002B2671" w:rsidP="001D311A">
      <w:pPr>
        <w:pStyle w:val="ActaPARAGARAFOPTSerif"/>
        <w:widowControl w:val="0"/>
      </w:pPr>
      <w:r w:rsidRPr="001D311A">
        <w:t>O texto possui falhas em suas orientações, de acordo com a interpretação de Altmann (2007, p.</w:t>
      </w:r>
      <w:r w:rsidR="00EA2765" w:rsidRPr="001D311A">
        <w:rPr>
          <w:lang w:val="pt-BR"/>
        </w:rPr>
        <w:t xml:space="preserve"> </w:t>
      </w:r>
      <w:r w:rsidR="00F26444" w:rsidRPr="001D311A">
        <w:rPr>
          <w:lang w:val="pt-BR"/>
        </w:rPr>
        <w:t>580</w:t>
      </w:r>
      <w:r w:rsidRPr="001D311A">
        <w:t>) que sugere que os conteúdos trabalhados com os alunos devem “[...] favorecer a compreensão de que o ato sexual e intimidades similares são manifestações pertinentes à sexualidade de jovens e adultos e não de crianças”. Para a autora, o texto na forma como foi proposto possui uma tendência normativa da sexualidade.</w:t>
      </w:r>
    </w:p>
    <w:p w14:paraId="1D2A4C3F" w14:textId="567784CB" w:rsidR="002B2671" w:rsidRPr="001D311A" w:rsidRDefault="002B2671" w:rsidP="001D311A">
      <w:pPr>
        <w:pStyle w:val="ActaPARAGARAFOPTSerif"/>
        <w:widowControl w:val="0"/>
      </w:pPr>
      <w:r w:rsidRPr="001D311A">
        <w:t>A abordagem da educação sexual, conforme orientação dos PCNS deve ser feita por meio do diálogo entre as diversas disciplinas, promovendo assim a transdisciplinaridade. No entanto, por diversos fatores, entre eles, a fragmentação da formação dos professores, isso não ocorre, o que impede que esse trabalho se realize de forma proveitosa. Conforme Quirino (2014, p.</w:t>
      </w:r>
      <w:r w:rsidR="00F26444" w:rsidRPr="001D311A">
        <w:rPr>
          <w:lang w:val="pt-BR"/>
        </w:rPr>
        <w:t xml:space="preserve"> 31</w:t>
      </w:r>
      <w:r w:rsidRPr="001D311A">
        <w:t>) “[...] o trabalho de educação sexual implementado pelos professores no espaço escolar ainda é pontual e não se efetivou de forma transversal”.</w:t>
      </w:r>
    </w:p>
    <w:p w14:paraId="7ABBD843" w14:textId="77777777" w:rsidR="002B2671" w:rsidRPr="001D311A" w:rsidRDefault="002B2671" w:rsidP="001D311A">
      <w:pPr>
        <w:pStyle w:val="ActaPARAGARAFOPTSerif"/>
        <w:widowControl w:val="0"/>
        <w:spacing w:line="280" w:lineRule="exact"/>
      </w:pPr>
      <w:r w:rsidRPr="001D311A">
        <w:t xml:space="preserve">Devido às dificuldades de maior integração, apontadas acima, talvez os motivos que levaram o governo a pensar e levar a educação sexual para sala de aula, ainda não surtiram os efeitos desejados, entre eles a diminuição da gravidez precoce e não planejada, que continua sendo um dos fatores que afastam as jovens da escola, identificada </w:t>
      </w:r>
      <w:r w:rsidRPr="001D311A">
        <w:rPr>
          <w:spacing w:val="-4"/>
        </w:rPr>
        <w:t>também</w:t>
      </w:r>
      <w:r w:rsidRPr="001D311A">
        <w:t xml:space="preserve"> nesta pesquisa, Tabela 4, como um problema atual.  </w:t>
      </w:r>
    </w:p>
    <w:p w14:paraId="13647835" w14:textId="23D5AA3A" w:rsidR="002B2671" w:rsidRPr="001D311A" w:rsidRDefault="002B2671" w:rsidP="001D311A">
      <w:pPr>
        <w:pStyle w:val="ActaPARAGARAFOPTSerif"/>
        <w:widowControl w:val="0"/>
        <w:spacing w:line="280" w:lineRule="exact"/>
      </w:pPr>
      <w:r w:rsidRPr="001D311A">
        <w:t>Quanto à abordagem sobre Hiv/Aids/Ists nas escolas, na maioria das vezes só se ressalta o seu aspecto negativo. E assim, para chamar a atenção dos alunos para a preservação de sua saúde individual e coletiva, a escola retomou o discurso da sexualidade, só que, ainda com viés higienista. Sabe-se, no entanto, que falar de sexo e sexualidade sob esse viés, empobrece a rica dimensão do ser humano, que só é possível de ser trabalhada na perspectiva da transdisciplinaridade. Ainda que os PCNS apresentem propostas educativas e reflexivas, a intenção desta orientação está em alertar os jovens e adolescentes, para os “[...] malefícios da prática sexual” (Maia, 2004, p.</w:t>
      </w:r>
      <w:r w:rsidR="00F26444" w:rsidRPr="001D311A">
        <w:rPr>
          <w:lang w:val="pt-BR"/>
        </w:rPr>
        <w:t xml:space="preserve"> 166</w:t>
      </w:r>
      <w:r w:rsidRPr="001D311A">
        <w:t>). Ressaltar que o sexo irresponsável pode trazer danos à saúde, e também resultar em uma gravidez não planejada, seria salutar, se esta orientação fizesse parte de uma ampla discussão sobre sexualidade. Quando se desconsidera a individualidade de cada pessoa, seus aspectos culturais e sociais, a discussão sobre sexualidade se torna mero aconselhamento e uma efetiva educação para a responsabilidade parental não ocorre.</w:t>
      </w:r>
    </w:p>
    <w:p w14:paraId="10643218" w14:textId="77777777" w:rsidR="002B2671" w:rsidRPr="001D311A" w:rsidRDefault="002B2671" w:rsidP="001D311A">
      <w:pPr>
        <w:pStyle w:val="ActaPARAGARAFOPTSerif"/>
        <w:widowControl w:val="0"/>
      </w:pPr>
      <w:r w:rsidRPr="001D311A">
        <w:t xml:space="preserve">Uma educação sexual voltada também para a responsabilidade parental precisa superar a herança de muitos séculos em que a gravidez era vista como sendo responsabilidade apenas da mulher. Como consequência dessa herança quase todas as informações sobre gravidez é voltada para o sexo feminino. Quando se fala em sexualidade, planejamento familiar e parentalidade, a responsabilidade de um personagem é ocultado na maioria dos estudos. As pesquisas demonstram o impacto da gravidez na vida das adolescentes e jovens. Mas poucas tratam da gravidez na perspectiva do homem jovem e adolescente. Repete-se neste caso </w:t>
      </w:r>
      <w:r w:rsidRPr="001D311A">
        <w:lastRenderedPageBreak/>
        <w:t>o que ocorre quando o tema é aborto, ou mesmo mães solteiras adultas. A figura do pai quase sempre não aparece nas pesquisas (Levandowski &amp; Piccinini, 2004).</w:t>
      </w:r>
    </w:p>
    <w:p w14:paraId="6EE275F8" w14:textId="7A22A5C2" w:rsidR="002B2671" w:rsidRPr="001D311A" w:rsidRDefault="002B2671" w:rsidP="001D311A">
      <w:pPr>
        <w:pStyle w:val="ActaPARAGARAFOPTSerif"/>
        <w:widowControl w:val="0"/>
      </w:pPr>
      <w:r w:rsidRPr="001D311A">
        <w:t>Tendo em vista que a gravidez na adolescência além de ocorrer muito cedo na vida da mulher, traz consigo o embaraço para a jovem de não ter seu filho reconhecido pelo pai. Este fato acarreta vários problemas na vida da jovem mãe e do filho. Ela terá que arcar com os cuidados, as despesas com a educação e a sobrevivência de ambos. Ainda existe por parte da sociedade uma certa recusa “[...] em responsabilizar o homem pela gravidez. Isto pode ser percebido quando se verifica que os dados disponíveis sobre gravidez abordem sempre a maternidade” (Luz &amp; Berni, 2010, p.</w:t>
      </w:r>
      <w:r w:rsidR="00F26444" w:rsidRPr="001D311A">
        <w:rPr>
          <w:lang w:val="pt-BR"/>
        </w:rPr>
        <w:t xml:space="preserve"> 43</w:t>
      </w:r>
      <w:r w:rsidRPr="001D311A">
        <w:t>). Outros autores afirmam que o enfoque sobre gravidez e paternidade são direcionados para os casos ocorridos com adultos.</w:t>
      </w:r>
    </w:p>
    <w:p w14:paraId="00D48E3A" w14:textId="77777777" w:rsidR="002B2671" w:rsidRPr="001D311A" w:rsidRDefault="002B2671" w:rsidP="001D311A">
      <w:pPr>
        <w:pStyle w:val="ActaPARAGARAFOPTSerif"/>
        <w:widowControl w:val="0"/>
      </w:pPr>
      <w:r w:rsidRPr="001D311A">
        <w:t>Quando envolve gravidez de adolescente a abordagem é sempre sobre a ótica feminina (Paulino et al., 2013). A paternidade adolescente “[...] tem sido coberta pelo silêncio, que, timidamente, transforma-se em sussurro” (Paulino et al., 2013, p. 66). Este silêncio mostra sua relação nem sempre honesta da sociedade adulta para com o jovem, pois anula socialmente a paternidade. E com isso, a ausência paterna incentivada socialmente, estimula a falta de prevenção por parte dos meninos adolescentes. O silêncio faz com que o bebê, seja visto como sendo somente da mãe.</w:t>
      </w:r>
    </w:p>
    <w:p w14:paraId="75610688" w14:textId="77777777" w:rsidR="002B2671" w:rsidRPr="001D311A" w:rsidRDefault="002B2671" w:rsidP="001D311A">
      <w:pPr>
        <w:pStyle w:val="aTituloprincipal"/>
        <w:widowControl w:val="0"/>
        <w:pBdr>
          <w:top w:val="nil"/>
          <w:left w:val="nil"/>
          <w:bottom w:val="nil"/>
          <w:right w:val="nil"/>
          <w:between w:val="nil"/>
          <w:bar w:val="nil"/>
        </w:pBdr>
        <w:spacing w:before="180" w:after="80"/>
        <w:rPr>
          <w:rFonts w:ascii="PT Serif" w:eastAsia="Amerigo Md BT" w:hAnsi="PT Serif" w:cs="Amerigo Md BT"/>
          <w:bCs/>
          <w:kern w:val="32"/>
          <w:szCs w:val="24"/>
          <w:u w:color="000000"/>
          <w:bdr w:val="nil"/>
          <w:lang w:val="pt-PT"/>
        </w:rPr>
      </w:pPr>
      <w:r w:rsidRPr="001D311A">
        <w:rPr>
          <w:rFonts w:ascii="PT Serif" w:eastAsia="Amerigo Md BT" w:hAnsi="PT Serif" w:cs="Amerigo Md BT"/>
          <w:bCs/>
          <w:kern w:val="32"/>
          <w:szCs w:val="24"/>
          <w:u w:color="000000"/>
          <w:bdr w:val="nil"/>
          <w:lang w:val="pt-PT"/>
        </w:rPr>
        <w:t>Gravidez no período escolar</w:t>
      </w:r>
    </w:p>
    <w:p w14:paraId="264489D8" w14:textId="77777777" w:rsidR="002B2671" w:rsidRPr="001D311A" w:rsidRDefault="002B2671" w:rsidP="001D311A">
      <w:pPr>
        <w:pStyle w:val="ActaPARAGARAFOPTSerif"/>
        <w:widowControl w:val="0"/>
      </w:pPr>
      <w:r w:rsidRPr="001D311A">
        <w:t xml:space="preserve">A pesquisa realizada, Tabela 2, indica que as gravidezes ocorridas em período escolar são menos planejadas do que as ocorridas quando as pessoas já concluíram os estudos e, como indicada na tabela 4, a gravidez na adolescência continua sendo uma realidade atual. No entanto, uma leitura crítica dos Parâmetros Curriculares Nacionais (PCNS), nos seus objetivos e justificativas, percebe-se que faltam orientações aos educadores sobre como agir depois que uma adolescente ou jovem apresenta a gravidez. Quando a pessoa apresenta sinais de estar doente, ou de algum tipo de abuso a escola encaminha para unidade de saúde, ou ao Conselho Tutelar, mas a jovem grávida não recebe das escolas nenhum tipo de atendimento diferenciado, para que ela não abandone a escola. A direção das escolas não precisa informar a Secretaria de Educação sobre os casos de gravidez das alunas. Da mesma forma, as secretarias municipais usualmente não possuem informação sobre o número de jovens estudantes gravidas, e se o abandono das salas de aula por meninas se deve à gravidez, e também se elas voltam a escola depois de terem seus filhos. </w:t>
      </w:r>
    </w:p>
    <w:p w14:paraId="2E68DAD8" w14:textId="77777777" w:rsidR="002B2671" w:rsidRPr="001D311A" w:rsidRDefault="002B2671" w:rsidP="001D311A">
      <w:pPr>
        <w:pStyle w:val="ActaPARAGARAFOPTSerif"/>
        <w:widowControl w:val="0"/>
      </w:pPr>
      <w:r w:rsidRPr="001D311A">
        <w:t xml:space="preserve">A gravidez em período escolar não se reduz às situações de gravidezes que ocorrem na adolescência, mas certamente é neste período que a gravidez não planejada impacta mais na vida das mulheres, do ponto de vista físico, emocional e social. Segundo dados do Marco Teórico e Referencial 2006, houve um crescimento no número de atendimentos em obstetrícia, através do Sistema Único de Saúde (SUS), nas faixas etárias de 10 a 14 anos, 15 a 19 anos e 20 a 24 anos (Direitos Sexuais, Direitos Reprodutivos e Métodos Anticoncepcionais, 2006). Segundo o IBGE, por meio de dados da Pesquisa Nacional por Amostra de Domicílios (PNAD), em 2009, </w:t>
      </w:r>
      <w:r w:rsidRPr="001D311A">
        <w:rPr>
          <w:spacing w:val="-4"/>
        </w:rPr>
        <w:t>o Brasil contava com quase 80 milhões de crianças, adolescentes e jovens até 24 anos (Síntese de Indicadores Sociais, 2010). No Brasil, cerca de um milhão de adolescentes dão à luz a cada ano (Silva &amp; Tonete, 2006). Para Belo e Silva (2004), a gravidez na adolescência pode estar associada a diversos fatores, entre eles a violência doméstica, baixos níveis socioeconômicos e de escolaridade, assim como falta de perspectivas pessoais de vida.</w:t>
      </w:r>
    </w:p>
    <w:p w14:paraId="07A04CDD" w14:textId="77777777" w:rsidR="002B2671" w:rsidRPr="001D311A" w:rsidRDefault="002B2671" w:rsidP="001D311A">
      <w:pPr>
        <w:pStyle w:val="ActaPARAGARAFOPTSerif"/>
        <w:widowControl w:val="0"/>
      </w:pPr>
      <w:r w:rsidRPr="001D311A">
        <w:rPr>
          <w:spacing w:val="-4"/>
        </w:rPr>
        <w:t>O quadro das gestantes adolescentes é considerado, de alto risco, do ponto de vista clínico, biológico e comportamental. A literatura afirma que este grupo está sujeito a complicações como eclampsia, anemia, parto prematuro e nascimento de bebês com baixo peso15. Além disso, pesquisas inerentes ao concepto dessas mães jovens sugerem que eles podem apresentar maiores riscos de morbidade e mortalidade infantil, bem como atraso no seu desenvolvimento e problemas psicológicos (Belo &amp; Silva, 2004). Para as adolescentes, a gravidez não planejada pode resultar, além das consequências obstétricas e para o concepto, em sobrecarga emocional, psíquica e social, repercutindo no desenvolvimento e no projeto de vida futura (Manfré, Queiróz, &amp; Matthes, 2010) e a maioria delas não está preparada para assumir esse desafio (Moreira, Viana, Queiroz, &amp; Jorge, 2008).</w:t>
      </w:r>
    </w:p>
    <w:p w14:paraId="2BB17D33" w14:textId="77777777" w:rsidR="002B2671" w:rsidRPr="001D311A" w:rsidRDefault="002B2671" w:rsidP="001D311A">
      <w:pPr>
        <w:pStyle w:val="aTituloprincipal"/>
        <w:widowControl w:val="0"/>
        <w:pBdr>
          <w:top w:val="nil"/>
          <w:left w:val="nil"/>
          <w:bottom w:val="nil"/>
          <w:right w:val="nil"/>
          <w:between w:val="nil"/>
          <w:bar w:val="nil"/>
        </w:pBdr>
        <w:rPr>
          <w:rFonts w:ascii="PT Serif" w:eastAsia="Amerigo Md BT" w:hAnsi="PT Serif" w:cs="Amerigo Md BT"/>
          <w:bCs/>
          <w:kern w:val="32"/>
          <w:sz w:val="24"/>
          <w:szCs w:val="24"/>
          <w:u w:color="000000"/>
          <w:bdr w:val="nil"/>
          <w:lang w:val="pt-PT"/>
        </w:rPr>
      </w:pPr>
      <w:r w:rsidRPr="001D311A">
        <w:rPr>
          <w:rFonts w:ascii="PT Serif" w:eastAsia="Amerigo Md BT" w:hAnsi="PT Serif" w:cs="Amerigo Md BT"/>
          <w:bCs/>
          <w:kern w:val="32"/>
          <w:sz w:val="24"/>
          <w:szCs w:val="24"/>
          <w:u w:color="000000"/>
          <w:bdr w:val="nil"/>
          <w:lang w:val="pt-PT"/>
        </w:rPr>
        <w:t>Considerações finais</w:t>
      </w:r>
    </w:p>
    <w:p w14:paraId="531CC8DF" w14:textId="77777777" w:rsidR="002B2671" w:rsidRPr="001D311A" w:rsidRDefault="002B2671" w:rsidP="001D311A">
      <w:pPr>
        <w:pStyle w:val="ActaPARAGARAFOPTSerif"/>
        <w:widowControl w:val="0"/>
        <w:spacing w:line="280" w:lineRule="exact"/>
      </w:pPr>
      <w:r w:rsidRPr="001D311A">
        <w:t xml:space="preserve">Os dados da pesquisa sugerem que a educação formal impacta de forma significativa no planejamento da parentalidade e mais especificamente a pesquisa identificou um dado novo: as gravidezes que ocorreram durante os períodos de estudos - ensino fundamental, médio ou superior - têm menores índices de planejamento familiar do que as gravidezes que ocorreram quando as pessoas não estavam estudando. Deste modo a pesquisa aponta para a problemática da gravidez escolar, abordada em muitas outras pesquisas. </w:t>
      </w:r>
    </w:p>
    <w:p w14:paraId="1252E776" w14:textId="5DDA7BDC" w:rsidR="002B2671" w:rsidRPr="001D311A" w:rsidRDefault="002B2671" w:rsidP="00A14E98">
      <w:pPr>
        <w:pStyle w:val="ActaPARAGARAFOPTSerif"/>
        <w:widowControl w:val="0"/>
        <w:spacing w:line="260" w:lineRule="exact"/>
      </w:pPr>
      <w:r w:rsidRPr="001D311A">
        <w:lastRenderedPageBreak/>
        <w:t>A idade aparece na pesquisa como outro fator que exerce influência para um melhor planejamento da gravidez. Evitar gravidezes precoces poderia ser o foco de programas que incentivem uma parentalidade responsável no Brasil. Evidentemente que adiar excessivamente a gravidez pode não ser também a melhor medida, para isto lembramos o alerta de pesquisadores vinculados à OMS: “É tido como certo que a saúde materna e infantil é afetada adversamente quando as gravidezes são ‘muito cedo, muito tarde, muitas e muito perto uma da outra’ (too early, too late, too many and too close)” (Marston &amp; Cleland, 2004, p.</w:t>
      </w:r>
      <w:r w:rsidR="00EA2765" w:rsidRPr="001D311A">
        <w:rPr>
          <w:lang w:val="pt-BR"/>
        </w:rPr>
        <w:t xml:space="preserve"> </w:t>
      </w:r>
      <w:r w:rsidR="00F26444" w:rsidRPr="001D311A">
        <w:rPr>
          <w:lang w:val="pt-BR"/>
        </w:rPr>
        <w:t>5</w:t>
      </w:r>
      <w:r w:rsidRPr="001D311A">
        <w:t>).</w:t>
      </w:r>
    </w:p>
    <w:p w14:paraId="1186422F" w14:textId="77777777" w:rsidR="002B2671" w:rsidRPr="00A14E98" w:rsidRDefault="002B2671" w:rsidP="001D311A">
      <w:pPr>
        <w:pStyle w:val="ActaPARAGARAFOPTSerif"/>
        <w:widowControl w:val="0"/>
        <w:rPr>
          <w:spacing w:val="-6"/>
        </w:rPr>
      </w:pPr>
      <w:r w:rsidRPr="00A14E98">
        <w:rPr>
          <w:spacing w:val="-6"/>
        </w:rPr>
        <w:t xml:space="preserve">A dificuldade dos pais e educadores em manter um diálogo sobre sexualidade com os jovens e adolescentes e de transmitir informações relevantes sobre sexualidade para eles, pode ser constatados pelos altos índice de gravidez de adolescentes no Brasil. Por isso, a gravidez adolescente pode ser encontrada em todos as camadas sociais. Existe a necessidade de se ampliar o debate com a sociedade sobre a educação sexual que se pretende oferecer nas escolas. </w:t>
      </w:r>
    </w:p>
    <w:p w14:paraId="66A5ADE8" w14:textId="77777777" w:rsidR="002B2671" w:rsidRPr="001D311A" w:rsidRDefault="002B2671" w:rsidP="00A14E98">
      <w:pPr>
        <w:pStyle w:val="ActaPARAGARAFOPTSerif"/>
        <w:widowControl w:val="0"/>
        <w:spacing w:line="260" w:lineRule="exact"/>
        <w:rPr>
          <w:spacing w:val="-4"/>
        </w:rPr>
      </w:pPr>
      <w:r w:rsidRPr="001D311A">
        <w:rPr>
          <w:spacing w:val="-4"/>
        </w:rPr>
        <w:t>As normas para o exercício da vida sexual passaram por mudanças, a sociedade contemporânea desenvolveu métodos de controle da fecundidade, e com isto proporcionou maior liberdade para as mulheres. Agora é necessário que a educação para a responsabilidade parental seja parte dos currículos escolares uma vez que é no período escolar que ocorre gravidezes com menores índices de planejamento, como demonstra a pesquisa.</w:t>
      </w:r>
    </w:p>
    <w:p w14:paraId="7D0D9D41" w14:textId="77777777" w:rsidR="002B2671" w:rsidRPr="001D311A" w:rsidRDefault="002B2671" w:rsidP="001D311A">
      <w:pPr>
        <w:pStyle w:val="aTituloprincipal"/>
        <w:widowControl w:val="0"/>
        <w:pBdr>
          <w:top w:val="nil"/>
          <w:left w:val="nil"/>
          <w:bottom w:val="nil"/>
          <w:right w:val="nil"/>
          <w:between w:val="nil"/>
          <w:bar w:val="nil"/>
        </w:pBdr>
        <w:rPr>
          <w:rFonts w:ascii="PT Serif" w:eastAsia="Amerigo Md BT" w:hAnsi="PT Serif" w:cs="Amerigo Md BT"/>
          <w:bCs/>
          <w:kern w:val="32"/>
          <w:sz w:val="24"/>
          <w:szCs w:val="24"/>
          <w:u w:color="000000"/>
          <w:bdr w:val="nil"/>
          <w:lang w:val="pt-PT"/>
        </w:rPr>
      </w:pPr>
      <w:r w:rsidRPr="001D311A">
        <w:rPr>
          <w:rFonts w:ascii="PT Serif" w:eastAsia="Amerigo Md BT" w:hAnsi="PT Serif" w:cs="Amerigo Md BT"/>
          <w:bCs/>
          <w:kern w:val="32"/>
          <w:sz w:val="24"/>
          <w:szCs w:val="24"/>
          <w:u w:color="000000"/>
          <w:bdr w:val="nil"/>
          <w:lang w:val="pt-PT"/>
        </w:rPr>
        <w:t>Referências</w:t>
      </w:r>
    </w:p>
    <w:p w14:paraId="13928E2E"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Altmann, H. (2001). Orientação sexual nos Parâmetros Curriculares Nacionais. </w:t>
      </w:r>
      <w:r w:rsidRPr="001D311A">
        <w:rPr>
          <w:rFonts w:ascii="PT Serif" w:hAnsi="PT Serif"/>
          <w:i/>
          <w:sz w:val="20"/>
          <w:szCs w:val="20"/>
        </w:rPr>
        <w:t>Revista Estudos Feministas, 9</w:t>
      </w:r>
      <w:r w:rsidRPr="001D311A">
        <w:rPr>
          <w:rFonts w:ascii="PT Serif" w:hAnsi="PT Serif"/>
          <w:sz w:val="20"/>
          <w:szCs w:val="20"/>
        </w:rPr>
        <w:t>(2), 575-5851. DOI: </w:t>
      </w:r>
      <w:hyperlink r:id="rId9" w:history="1">
        <w:r w:rsidRPr="001D311A">
          <w:rPr>
            <w:rStyle w:val="Hyperlink"/>
            <w:rFonts w:ascii="PT Serif" w:hAnsi="PT Serif"/>
            <w:color w:val="auto"/>
            <w:sz w:val="20"/>
            <w:szCs w:val="20"/>
            <w:u w:val="none"/>
          </w:rPr>
          <w:t>https://doi.org/10.1590/S0104-026X2001000200014</w:t>
        </w:r>
      </w:hyperlink>
      <w:r w:rsidRPr="001D311A">
        <w:rPr>
          <w:rFonts w:ascii="PT Serif" w:hAnsi="PT Serif"/>
          <w:sz w:val="20"/>
          <w:szCs w:val="20"/>
        </w:rPr>
        <w:t xml:space="preserve"> </w:t>
      </w:r>
    </w:p>
    <w:p w14:paraId="78653CB8"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Altmann, H. (2007). Educação sexual e primeira relação sexual: entre perspectivas e prescrições. </w:t>
      </w:r>
      <w:r w:rsidRPr="001D311A">
        <w:rPr>
          <w:rFonts w:ascii="PT Serif" w:hAnsi="PT Serif"/>
          <w:i/>
          <w:sz w:val="20"/>
          <w:szCs w:val="20"/>
        </w:rPr>
        <w:t>Revista Estudos Feministas, 15</w:t>
      </w:r>
      <w:r w:rsidRPr="001D311A">
        <w:rPr>
          <w:rFonts w:ascii="PT Serif" w:hAnsi="PT Serif"/>
          <w:sz w:val="20"/>
          <w:szCs w:val="20"/>
        </w:rPr>
        <w:t>(2), 333.</w:t>
      </w:r>
    </w:p>
    <w:p w14:paraId="5ED76005"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Belo, M. A. V., &amp; Silva, J. L. P. (2004). Conhecimento, atitude e prática sobre métodos anticoncepcionais entre adolescentes gestantes. </w:t>
      </w:r>
      <w:r w:rsidRPr="001D311A">
        <w:rPr>
          <w:rFonts w:ascii="PT Serif" w:hAnsi="PT Serif"/>
          <w:i/>
          <w:sz w:val="20"/>
          <w:szCs w:val="20"/>
        </w:rPr>
        <w:t>Revista de Saúde Pública, 38</w:t>
      </w:r>
      <w:r w:rsidRPr="001D311A">
        <w:rPr>
          <w:rFonts w:ascii="PT Serif" w:hAnsi="PT Serif"/>
          <w:sz w:val="20"/>
          <w:szCs w:val="20"/>
        </w:rPr>
        <w:t xml:space="preserve">(4), 479-487. DOI: https://doi.org/10.1590/S0034-89102004000400001 </w:t>
      </w:r>
    </w:p>
    <w:p w14:paraId="078B7F5B"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Bernardi, M. (1985). </w:t>
      </w:r>
      <w:r w:rsidRPr="001D311A">
        <w:rPr>
          <w:rFonts w:ascii="PT Serif" w:hAnsi="PT Serif"/>
          <w:i/>
          <w:sz w:val="20"/>
          <w:szCs w:val="20"/>
        </w:rPr>
        <w:t>A deseducação sexual</w:t>
      </w:r>
      <w:r w:rsidRPr="001D311A">
        <w:rPr>
          <w:rFonts w:ascii="PT Serif" w:hAnsi="PT Serif"/>
          <w:sz w:val="20"/>
          <w:szCs w:val="20"/>
        </w:rPr>
        <w:t>. São Paulo, SP: Summus.</w:t>
      </w:r>
    </w:p>
    <w:p w14:paraId="0DA169E1"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Brasil. (1997). </w:t>
      </w:r>
      <w:r w:rsidRPr="001D311A">
        <w:rPr>
          <w:rFonts w:ascii="PT Serif" w:hAnsi="PT Serif"/>
          <w:i/>
          <w:iCs/>
          <w:sz w:val="20"/>
          <w:szCs w:val="20"/>
        </w:rPr>
        <w:t>Parâmetros Curriculares Nacionais – Orientação Sexual</w:t>
      </w:r>
      <w:r w:rsidRPr="001D311A">
        <w:rPr>
          <w:rFonts w:ascii="PT Serif" w:hAnsi="PT Serif"/>
          <w:sz w:val="20"/>
          <w:szCs w:val="20"/>
        </w:rPr>
        <w:t>. Recuperado de http://www.basenacionalcomum.mec.gov.br/images/pcn/orientacao.pdf</w:t>
      </w:r>
    </w:p>
    <w:p w14:paraId="04678979"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Carrier, H. (1994). </w:t>
      </w:r>
      <w:r w:rsidRPr="001D311A">
        <w:rPr>
          <w:rFonts w:ascii="PT Serif" w:hAnsi="PT Serif"/>
          <w:i/>
          <w:sz w:val="20"/>
          <w:szCs w:val="20"/>
        </w:rPr>
        <w:t>Revolução cultural e educação</w:t>
      </w:r>
      <w:r w:rsidRPr="001D311A">
        <w:rPr>
          <w:rFonts w:ascii="PT Serif" w:hAnsi="PT Serif"/>
          <w:sz w:val="20"/>
          <w:szCs w:val="20"/>
        </w:rPr>
        <w:t xml:space="preserve"> (I. Martim, Trad.). Curitiba, PR: Champagnat.</w:t>
      </w:r>
    </w:p>
    <w:p w14:paraId="1311AB4B"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Cerqueira, E. K., Miguez, </w:t>
      </w:r>
      <w:hyperlink r:id="rId10" w:history="1">
        <w:r w:rsidRPr="001D311A">
          <w:rPr>
            <w:rFonts w:ascii="PT Serif" w:hAnsi="PT Serif"/>
            <w:sz w:val="20"/>
            <w:szCs w:val="20"/>
          </w:rPr>
          <w:t>E. M.</w:t>
        </w:r>
      </w:hyperlink>
      <w:r w:rsidRPr="001D311A">
        <w:rPr>
          <w:rFonts w:ascii="PT Serif" w:hAnsi="PT Serif"/>
          <w:sz w:val="20"/>
          <w:szCs w:val="20"/>
        </w:rPr>
        <w:t xml:space="preserve">, </w:t>
      </w:r>
      <w:hyperlink r:id="rId11" w:history="1">
        <w:r w:rsidRPr="001D311A">
          <w:rPr>
            <w:rFonts w:ascii="PT Serif" w:hAnsi="PT Serif"/>
            <w:sz w:val="20"/>
            <w:szCs w:val="20"/>
          </w:rPr>
          <w:t>Meroni</w:t>
        </w:r>
      </w:hyperlink>
      <w:r w:rsidRPr="001D311A">
        <w:rPr>
          <w:rFonts w:ascii="PT Serif" w:hAnsi="PT Serif"/>
          <w:sz w:val="20"/>
          <w:szCs w:val="20"/>
        </w:rPr>
        <w:t xml:space="preserve">, F., &amp; Verreschi, </w:t>
      </w:r>
      <w:hyperlink r:id="rId12" w:history="1">
        <w:r w:rsidRPr="001D311A">
          <w:rPr>
            <w:rFonts w:ascii="PT Serif" w:hAnsi="PT Serif"/>
            <w:sz w:val="20"/>
            <w:szCs w:val="20"/>
          </w:rPr>
          <w:t xml:space="preserve">I. T. N. </w:t>
        </w:r>
      </w:hyperlink>
      <w:r w:rsidRPr="001D311A">
        <w:rPr>
          <w:rFonts w:ascii="PT Serif" w:hAnsi="PT Serif"/>
          <w:sz w:val="20"/>
          <w:szCs w:val="20"/>
        </w:rPr>
        <w:t xml:space="preserve">(2011) </w:t>
      </w:r>
      <w:r w:rsidRPr="001D311A">
        <w:rPr>
          <w:rFonts w:ascii="PT Serif" w:hAnsi="PT Serif"/>
          <w:i/>
          <w:sz w:val="20"/>
          <w:szCs w:val="20"/>
        </w:rPr>
        <w:t>Sexualidade, gênero e desafios bioéticos</w:t>
      </w:r>
      <w:r w:rsidRPr="001D311A">
        <w:rPr>
          <w:rFonts w:ascii="PT Serif" w:hAnsi="PT Serif"/>
          <w:sz w:val="20"/>
          <w:szCs w:val="20"/>
        </w:rPr>
        <w:t>. Centro de Bioética da Amazônia, CBAM. São Caetano do Sul, SP: Difusão.</w:t>
      </w:r>
    </w:p>
    <w:p w14:paraId="27E528E6" w14:textId="77777777" w:rsidR="008B25EA" w:rsidRPr="001D311A" w:rsidRDefault="008B25EA" w:rsidP="001D311A">
      <w:pPr>
        <w:widowControl w:val="0"/>
        <w:spacing w:before="40"/>
        <w:ind w:left="283" w:hanging="283"/>
        <w:rPr>
          <w:rFonts w:ascii="PT Serif" w:hAnsi="PT Serif"/>
          <w:sz w:val="20"/>
          <w:szCs w:val="20"/>
        </w:rPr>
      </w:pPr>
      <w:r w:rsidRPr="001D311A">
        <w:rPr>
          <w:rFonts w:ascii="PT Serif" w:hAnsi="PT Serif"/>
          <w:i/>
          <w:iCs/>
          <w:sz w:val="20"/>
          <w:szCs w:val="20"/>
        </w:rPr>
        <w:t>Decreto nº 6.286, de 5 de dezembro de 2007</w:t>
      </w:r>
      <w:r w:rsidRPr="001D311A">
        <w:rPr>
          <w:rFonts w:ascii="PT Serif" w:hAnsi="PT Serif"/>
          <w:sz w:val="20"/>
          <w:szCs w:val="20"/>
        </w:rPr>
        <w:t>. (2007). Institui o Programa Saúde na Escola - PSE, e dá outras providência. Diário Oficial da União, Seção 1, p. 2.</w:t>
      </w:r>
    </w:p>
    <w:p w14:paraId="1D5ED26E"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i/>
          <w:sz w:val="20"/>
          <w:szCs w:val="20"/>
        </w:rPr>
        <w:t>Direitos Sexuais, Direitos Reprodutivos e Métodos Anticoncepcionais</w:t>
      </w:r>
      <w:r w:rsidRPr="001D311A">
        <w:rPr>
          <w:rFonts w:ascii="PT Serif" w:hAnsi="PT Serif"/>
          <w:sz w:val="20"/>
          <w:szCs w:val="20"/>
        </w:rPr>
        <w:t>. (2006). Brasília, DF: Departamento de Ações Programáticas Estratégicas, Secretaria de Atenção à Saúde, Ministério da Saúde.</w:t>
      </w:r>
    </w:p>
    <w:p w14:paraId="59BB7564"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Hugo, T. D. O., Maier, T. V., Jansen, K., Rodrigues, C. E. G., Cruzeiro, A. L. S., Ores, L. C, ... Souza, L. D. M., (2011). Fatores associados à idade da primeira relação sexual em jovens: estudos de base populacional. </w:t>
      </w:r>
      <w:r w:rsidRPr="001D311A">
        <w:rPr>
          <w:rFonts w:ascii="PT Serif" w:hAnsi="PT Serif"/>
          <w:i/>
          <w:sz w:val="20"/>
          <w:szCs w:val="20"/>
        </w:rPr>
        <w:t>Cadernos de Saúde Pública, 27</w:t>
      </w:r>
      <w:r w:rsidRPr="001D311A">
        <w:rPr>
          <w:rFonts w:ascii="PT Serif" w:hAnsi="PT Serif"/>
          <w:sz w:val="20"/>
          <w:szCs w:val="20"/>
        </w:rPr>
        <w:t>(11). DOI: </w:t>
      </w:r>
      <w:hyperlink w:history="1"/>
      <w:hyperlink r:id="rId13" w:history="1">
        <w:r w:rsidRPr="001D311A">
          <w:rPr>
            <w:rStyle w:val="Hyperlink"/>
            <w:rFonts w:ascii="PT Serif" w:hAnsi="PT Serif"/>
            <w:color w:val="auto"/>
            <w:sz w:val="20"/>
            <w:szCs w:val="20"/>
            <w:u w:val="none"/>
          </w:rPr>
          <w:t>https://doi.org/10.1590/S0102-311X2011001100014</w:t>
        </w:r>
      </w:hyperlink>
      <w:r w:rsidRPr="001D311A">
        <w:rPr>
          <w:rFonts w:ascii="PT Serif" w:hAnsi="PT Serif"/>
          <w:sz w:val="20"/>
          <w:szCs w:val="20"/>
        </w:rPr>
        <w:t xml:space="preserve"> </w:t>
      </w:r>
    </w:p>
    <w:p w14:paraId="07935659"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Instituto Brasileiro de Geografia e Estatística [IBGE]. (2010). </w:t>
      </w:r>
      <w:r w:rsidRPr="0060359F">
        <w:rPr>
          <w:rFonts w:ascii="PT Serif" w:hAnsi="PT Serif"/>
          <w:i/>
          <w:iCs/>
          <w:sz w:val="20"/>
          <w:szCs w:val="20"/>
        </w:rPr>
        <w:t>Censo Demográfico no Paraná</w:t>
      </w:r>
      <w:r w:rsidRPr="001D311A">
        <w:rPr>
          <w:rFonts w:ascii="PT Serif" w:hAnsi="PT Serif"/>
          <w:sz w:val="20"/>
          <w:szCs w:val="20"/>
        </w:rPr>
        <w:t xml:space="preserve">. Recuperado de </w:t>
      </w:r>
      <w:hyperlink r:id="rId14" w:history="1">
        <w:r w:rsidRPr="001D311A">
          <w:rPr>
            <w:rFonts w:ascii="PT Serif" w:hAnsi="PT Serif"/>
            <w:sz w:val="20"/>
            <w:szCs w:val="20"/>
          </w:rPr>
          <w:t>http://www.ibge.gov.br/estadosat/perfil.php?sigla=pr</w:t>
        </w:r>
      </w:hyperlink>
      <w:r w:rsidRPr="001D311A">
        <w:rPr>
          <w:rFonts w:ascii="PT Serif" w:hAnsi="PT Serif"/>
          <w:sz w:val="20"/>
          <w:szCs w:val="20"/>
        </w:rPr>
        <w:t xml:space="preserve"> </w:t>
      </w:r>
    </w:p>
    <w:p w14:paraId="3A643FB7"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Levandowski, D., &amp; Piccinini, C. A. (2004) Paternidade na adolescência: aspectos teóricos e empíricos. </w:t>
      </w:r>
      <w:r w:rsidRPr="001D311A">
        <w:rPr>
          <w:rFonts w:ascii="PT Serif" w:hAnsi="PT Serif"/>
          <w:i/>
          <w:sz w:val="20"/>
          <w:szCs w:val="20"/>
        </w:rPr>
        <w:t>Revista Brasileira de Crescimento e Desenvolvimento Humano, 14</w:t>
      </w:r>
      <w:r w:rsidRPr="001D311A">
        <w:rPr>
          <w:rFonts w:ascii="PT Serif" w:hAnsi="PT Serif"/>
          <w:sz w:val="20"/>
          <w:szCs w:val="20"/>
        </w:rPr>
        <w:t xml:space="preserve">(1), 49-62. Recuperado de </w:t>
      </w:r>
      <w:hyperlink r:id="rId15" w:history="1">
        <w:r w:rsidRPr="001D311A">
          <w:rPr>
            <w:rStyle w:val="Hyperlink"/>
            <w:rFonts w:ascii="PT Serif" w:hAnsi="PT Serif"/>
            <w:color w:val="auto"/>
            <w:sz w:val="20"/>
            <w:szCs w:val="20"/>
            <w:u w:val="none"/>
          </w:rPr>
          <w:t>https://www.revistas.usp.br/jhgd/article/view/39792</w:t>
        </w:r>
      </w:hyperlink>
      <w:r w:rsidRPr="001D311A">
        <w:rPr>
          <w:rFonts w:ascii="PT Serif" w:hAnsi="PT Serif"/>
          <w:sz w:val="20"/>
          <w:szCs w:val="20"/>
        </w:rPr>
        <w:t xml:space="preserve">  https://doi.org/10.7322/jhgd.39792</w:t>
      </w:r>
    </w:p>
    <w:p w14:paraId="32ED2FD7"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Louro, G. L. (1997). </w:t>
      </w:r>
      <w:r w:rsidRPr="001D311A">
        <w:rPr>
          <w:rFonts w:ascii="PT Serif" w:hAnsi="PT Serif"/>
          <w:i/>
          <w:sz w:val="20"/>
          <w:szCs w:val="20"/>
        </w:rPr>
        <w:t>Gênero, sexualidade e educação: uma perspectiva pós-estruturalista</w:t>
      </w:r>
      <w:r w:rsidRPr="001D311A">
        <w:rPr>
          <w:rFonts w:ascii="PT Serif" w:hAnsi="PT Serif"/>
          <w:sz w:val="20"/>
          <w:szCs w:val="20"/>
        </w:rPr>
        <w:t>. Petrópolis, RJ: Vozes.</w:t>
      </w:r>
    </w:p>
    <w:p w14:paraId="50511535" w14:textId="77777777" w:rsidR="008B25EA" w:rsidRPr="001D311A" w:rsidRDefault="008B25EA" w:rsidP="001D311A">
      <w:pPr>
        <w:widowControl w:val="0"/>
        <w:spacing w:before="40"/>
        <w:ind w:left="284" w:hanging="284"/>
        <w:rPr>
          <w:rFonts w:ascii="PT Serif" w:hAnsi="PT Serif"/>
          <w:spacing w:val="-6"/>
          <w:sz w:val="20"/>
          <w:szCs w:val="20"/>
        </w:rPr>
      </w:pPr>
      <w:r w:rsidRPr="001D311A">
        <w:rPr>
          <w:rFonts w:ascii="PT Serif" w:hAnsi="PT Serif"/>
          <w:spacing w:val="-6"/>
          <w:sz w:val="20"/>
          <w:szCs w:val="20"/>
        </w:rPr>
        <w:t xml:space="preserve">Luz, A. M. H., &amp; Berni, N. I. O. (2010). Processo da paternidade na adolescência. </w:t>
      </w:r>
      <w:r w:rsidRPr="001D311A">
        <w:rPr>
          <w:rFonts w:ascii="PT Serif" w:hAnsi="PT Serif"/>
          <w:i/>
          <w:spacing w:val="-6"/>
          <w:sz w:val="20"/>
          <w:szCs w:val="20"/>
        </w:rPr>
        <w:t>REBEN: Revista Brasileira de Enfermagem, 63</w:t>
      </w:r>
      <w:r w:rsidRPr="001D311A">
        <w:rPr>
          <w:rFonts w:ascii="PT Serif" w:hAnsi="PT Serif"/>
          <w:spacing w:val="-6"/>
          <w:sz w:val="20"/>
          <w:szCs w:val="20"/>
        </w:rPr>
        <w:t xml:space="preserve">(I), 43-50. Recuperado de </w:t>
      </w:r>
      <w:hyperlink r:id="rId16" w:history="1">
        <w:r w:rsidRPr="001D311A">
          <w:rPr>
            <w:rStyle w:val="Hyperlink"/>
            <w:rFonts w:ascii="PT Serif" w:hAnsi="PT Serif"/>
            <w:color w:val="auto"/>
            <w:spacing w:val="-6"/>
            <w:sz w:val="20"/>
            <w:szCs w:val="20"/>
            <w:u w:val="none"/>
          </w:rPr>
          <w:t>https://www.scielo.br/j/reben/a/Gk9bBZbGF65cyTVbd56Dfsc/?lang=pt</w:t>
        </w:r>
      </w:hyperlink>
      <w:r w:rsidRPr="001D311A">
        <w:rPr>
          <w:rFonts w:ascii="PT Serif" w:hAnsi="PT Serif"/>
          <w:spacing w:val="-6"/>
          <w:sz w:val="20"/>
          <w:szCs w:val="20"/>
        </w:rPr>
        <w:t xml:space="preserve"> </w:t>
      </w:r>
    </w:p>
    <w:p w14:paraId="51A784BE"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Lyra da Fonseca, J. L. C. (1997). </w:t>
      </w:r>
      <w:r w:rsidRPr="001D311A">
        <w:rPr>
          <w:rFonts w:ascii="PT Serif" w:hAnsi="PT Serif"/>
          <w:i/>
          <w:sz w:val="20"/>
          <w:szCs w:val="20"/>
        </w:rPr>
        <w:t>Paternidade adolescente: uma proposta de intervenção</w:t>
      </w:r>
      <w:r w:rsidRPr="001D311A">
        <w:rPr>
          <w:rFonts w:ascii="PT Serif" w:hAnsi="PT Serif"/>
          <w:sz w:val="20"/>
          <w:szCs w:val="20"/>
        </w:rPr>
        <w:t xml:space="preserve"> (Dissertação de Mestrado em Psicologia Social). Pontifícia Universidade Católica de São Paulo, São Paulo. </w:t>
      </w:r>
    </w:p>
    <w:p w14:paraId="229C5BD8" w14:textId="504F624F"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Maia, A. C. B. (2004). Orientação sexual na escola. In P. R. M. Ribeiro. (Org.)</w:t>
      </w:r>
      <w:r w:rsidR="001D311A">
        <w:rPr>
          <w:rFonts w:ascii="PT Serif" w:hAnsi="PT Serif"/>
          <w:sz w:val="20"/>
          <w:szCs w:val="20"/>
        </w:rPr>
        <w:t>,</w:t>
      </w:r>
      <w:r w:rsidRPr="001D311A">
        <w:rPr>
          <w:rFonts w:ascii="PT Serif" w:hAnsi="PT Serif"/>
          <w:sz w:val="20"/>
          <w:szCs w:val="20"/>
        </w:rPr>
        <w:t xml:space="preserve"> </w:t>
      </w:r>
      <w:r w:rsidRPr="001D311A">
        <w:rPr>
          <w:rFonts w:ascii="PT Serif" w:hAnsi="PT Serif"/>
          <w:i/>
          <w:sz w:val="20"/>
          <w:szCs w:val="20"/>
        </w:rPr>
        <w:t>Sexualidade e educação: aproximações necessárias</w:t>
      </w:r>
      <w:r w:rsidRPr="001D311A">
        <w:rPr>
          <w:rFonts w:ascii="PT Serif" w:hAnsi="PT Serif"/>
          <w:sz w:val="20"/>
          <w:szCs w:val="20"/>
        </w:rPr>
        <w:t xml:space="preserve"> (p. 153-179). São Paulo, SP: Arte &amp; Ciência.</w:t>
      </w:r>
    </w:p>
    <w:p w14:paraId="637C39BE"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Manfré, C. C., Queiróz, S. G., &amp; Matthes, Â. C. S. (2010). Considerações atuais sobre gravidez na adolescência. </w:t>
      </w:r>
      <w:r w:rsidRPr="001D311A">
        <w:rPr>
          <w:rFonts w:ascii="PT Serif" w:hAnsi="PT Serif"/>
          <w:i/>
          <w:sz w:val="20"/>
          <w:szCs w:val="20"/>
        </w:rPr>
        <w:t>Revista Brasileira de Medicina da Familia e Comunidade, 5</w:t>
      </w:r>
      <w:r w:rsidRPr="001D311A">
        <w:rPr>
          <w:rFonts w:ascii="PT Serif" w:hAnsi="PT Serif"/>
          <w:sz w:val="20"/>
          <w:szCs w:val="20"/>
        </w:rPr>
        <w:t>(17), 48-54. DOI: </w:t>
      </w:r>
      <w:hyperlink r:id="rId17" w:history="1">
        <w:r w:rsidRPr="001D311A">
          <w:rPr>
            <w:rStyle w:val="Hyperlink"/>
            <w:rFonts w:ascii="PT Serif" w:hAnsi="PT Serif"/>
            <w:color w:val="auto"/>
            <w:sz w:val="20"/>
            <w:szCs w:val="20"/>
            <w:u w:val="none"/>
          </w:rPr>
          <w:t>https://doi.org/10.5712/rbmfc5(17)205</w:t>
        </w:r>
      </w:hyperlink>
      <w:r w:rsidRPr="001D311A">
        <w:rPr>
          <w:rFonts w:ascii="PT Serif" w:hAnsi="PT Serif"/>
          <w:sz w:val="20"/>
          <w:szCs w:val="20"/>
        </w:rPr>
        <w:t xml:space="preserve"> </w:t>
      </w:r>
    </w:p>
    <w:p w14:paraId="2FC02AC8" w14:textId="77777777" w:rsidR="008B25EA" w:rsidRPr="001D311A" w:rsidRDefault="008B25EA" w:rsidP="001D311A">
      <w:pPr>
        <w:widowControl w:val="0"/>
        <w:spacing w:before="40"/>
        <w:ind w:left="284" w:hanging="284"/>
        <w:rPr>
          <w:rFonts w:ascii="PT Serif" w:hAnsi="PT Serif"/>
          <w:sz w:val="20"/>
          <w:szCs w:val="20"/>
          <w:lang w:val="en-US"/>
        </w:rPr>
      </w:pPr>
      <w:r w:rsidRPr="001D311A">
        <w:rPr>
          <w:rFonts w:ascii="PT Serif" w:hAnsi="PT Serif"/>
          <w:sz w:val="20"/>
          <w:szCs w:val="20"/>
          <w:lang w:val="en-US"/>
        </w:rPr>
        <w:lastRenderedPageBreak/>
        <w:t xml:space="preserve">Marston, C. &amp; Cleland, J. (2004). </w:t>
      </w:r>
      <w:r w:rsidRPr="001D311A">
        <w:rPr>
          <w:rFonts w:ascii="PT Serif" w:hAnsi="PT Serif"/>
          <w:i/>
          <w:sz w:val="20"/>
          <w:szCs w:val="20"/>
          <w:lang w:val="en-US"/>
        </w:rPr>
        <w:t>The effects of contraception on obstetric outcomes</w:t>
      </w:r>
      <w:r w:rsidRPr="001D311A">
        <w:rPr>
          <w:rFonts w:ascii="PT Serif" w:hAnsi="PT Serif"/>
          <w:sz w:val="20"/>
          <w:szCs w:val="20"/>
          <w:lang w:val="en-US"/>
        </w:rPr>
        <w:t>. Department of Reproductive Health and Research. Geneva, CH: World Health Organization.</w:t>
      </w:r>
    </w:p>
    <w:p w14:paraId="7A35FEB0" w14:textId="67AA81FD"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Melo, S. M. M. (2004). O invólucro perfeito: paradigmas de corporeidade e formação de educadores. In P. R. M. Ribeiro (Org.)</w:t>
      </w:r>
      <w:r w:rsidR="001D311A">
        <w:rPr>
          <w:rFonts w:ascii="PT Serif" w:hAnsi="PT Serif"/>
          <w:sz w:val="20"/>
          <w:szCs w:val="20"/>
        </w:rPr>
        <w:t>,</w:t>
      </w:r>
      <w:r w:rsidRPr="001D311A">
        <w:rPr>
          <w:rFonts w:ascii="PT Serif" w:hAnsi="PT Serif"/>
          <w:i/>
          <w:sz w:val="20"/>
          <w:szCs w:val="20"/>
        </w:rPr>
        <w:t xml:space="preserve"> Sexualidade e educação: aproximações necessárias</w:t>
      </w:r>
      <w:r w:rsidRPr="001D311A">
        <w:rPr>
          <w:rFonts w:ascii="PT Serif" w:hAnsi="PT Serif"/>
          <w:sz w:val="20"/>
          <w:szCs w:val="20"/>
        </w:rPr>
        <w:t xml:space="preserve"> (p. 73-113). São Paulo, SP: Arte &amp; Ciência.</w:t>
      </w:r>
    </w:p>
    <w:p w14:paraId="0478A372"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Moreira, T. M. M., Viana, D. S., Queiroz, M. V. O., &amp; Jorge, M. S. B. (2008). Conflitos vivenciados pelas adolescentes com a descoberta da gravidez. </w:t>
      </w:r>
      <w:r w:rsidRPr="001D311A">
        <w:rPr>
          <w:rFonts w:ascii="PT Serif" w:hAnsi="PT Serif"/>
          <w:i/>
          <w:sz w:val="20"/>
          <w:szCs w:val="20"/>
        </w:rPr>
        <w:t>Revista da Escola de Enfermagem, 42</w:t>
      </w:r>
      <w:r w:rsidRPr="001D311A">
        <w:rPr>
          <w:rFonts w:ascii="PT Serif" w:hAnsi="PT Serif"/>
          <w:sz w:val="20"/>
          <w:szCs w:val="20"/>
        </w:rPr>
        <w:t>(2), 312-20. DOI: </w:t>
      </w:r>
      <w:hyperlink r:id="rId18" w:history="1">
        <w:r w:rsidRPr="001D311A">
          <w:rPr>
            <w:rStyle w:val="Hyperlink"/>
            <w:rFonts w:ascii="PT Serif" w:hAnsi="PT Serif"/>
            <w:color w:val="auto"/>
            <w:sz w:val="20"/>
            <w:szCs w:val="20"/>
            <w:u w:val="none"/>
          </w:rPr>
          <w:t>https://doi.org/10.1590/S0080-62342008000200015</w:t>
        </w:r>
      </w:hyperlink>
      <w:r w:rsidRPr="001D311A">
        <w:rPr>
          <w:rFonts w:ascii="PT Serif" w:hAnsi="PT Serif"/>
          <w:sz w:val="20"/>
          <w:szCs w:val="20"/>
        </w:rPr>
        <w:t xml:space="preserve"> </w:t>
      </w:r>
    </w:p>
    <w:p w14:paraId="2323097C"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Moreno, A. C., &amp; Gonçalves, G. (2015). No Brasil, 75% das adolescentes que têm filhos estão fora da escola. </w:t>
      </w:r>
      <w:r w:rsidRPr="001D311A">
        <w:rPr>
          <w:rFonts w:ascii="PT Serif" w:hAnsi="PT Serif"/>
          <w:i/>
          <w:sz w:val="20"/>
          <w:szCs w:val="20"/>
        </w:rPr>
        <w:t>G1, Educação</w:t>
      </w:r>
      <w:r w:rsidRPr="001D311A">
        <w:rPr>
          <w:rFonts w:ascii="PT Serif" w:hAnsi="PT Serif"/>
          <w:sz w:val="20"/>
          <w:szCs w:val="20"/>
        </w:rPr>
        <w:t xml:space="preserve">, 31 mar. 2015. Recuperado de </w:t>
      </w:r>
      <w:hyperlink r:id="rId19" w:history="1">
        <w:r w:rsidRPr="001D311A">
          <w:rPr>
            <w:rStyle w:val="Hyperlink"/>
            <w:rFonts w:ascii="PT Serif" w:hAnsi="PT Serif"/>
            <w:color w:val="auto"/>
            <w:sz w:val="20"/>
            <w:szCs w:val="20"/>
            <w:u w:val="none"/>
          </w:rPr>
          <w:t>http://g1.globo.com/educacao/noticia/2015/03/no-brasil-75-das-adolescentes-que-tem-filhos-estao-fora-da-escola.html</w:t>
        </w:r>
      </w:hyperlink>
      <w:r w:rsidRPr="001D311A">
        <w:rPr>
          <w:rFonts w:ascii="PT Serif" w:hAnsi="PT Serif"/>
          <w:sz w:val="20"/>
          <w:szCs w:val="20"/>
        </w:rPr>
        <w:t xml:space="preserve">   </w:t>
      </w:r>
    </w:p>
    <w:p w14:paraId="122F8EF3"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lang w:val="it-IT"/>
        </w:rPr>
        <w:t xml:space="preserve">Mozzaquatro, C. O., &amp; Arpini, D. M. (2017). </w:t>
      </w:r>
      <w:r w:rsidRPr="001D311A">
        <w:rPr>
          <w:rFonts w:ascii="PT Serif" w:hAnsi="PT Serif"/>
          <w:sz w:val="20"/>
          <w:szCs w:val="20"/>
        </w:rPr>
        <w:t xml:space="preserve">Planejamento familiar e papéis parentais: o tradicional, a mudança e os novos desafios. </w:t>
      </w:r>
      <w:r w:rsidRPr="001D311A">
        <w:rPr>
          <w:rFonts w:ascii="PT Serif" w:hAnsi="PT Serif"/>
          <w:i/>
          <w:sz w:val="20"/>
          <w:szCs w:val="20"/>
        </w:rPr>
        <w:t>Psicologia: Ciência e Profissão, 37</w:t>
      </w:r>
      <w:r w:rsidRPr="001D311A">
        <w:rPr>
          <w:rFonts w:ascii="PT Serif" w:hAnsi="PT Serif"/>
          <w:sz w:val="20"/>
          <w:szCs w:val="20"/>
        </w:rPr>
        <w:t>(4), 923-938. Recuperado de https://pesquisa.bvsalud.org/portal/resource/pt/biblio-883986</w:t>
      </w:r>
    </w:p>
    <w:p w14:paraId="458BBCE5"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i/>
          <w:sz w:val="20"/>
          <w:szCs w:val="20"/>
        </w:rPr>
        <w:t>O direito de ser adolescente: oportunidade para reduzir vulnerabilidades e superar desigualdades</w:t>
      </w:r>
      <w:r w:rsidRPr="001D311A">
        <w:rPr>
          <w:rFonts w:ascii="PT Serif" w:hAnsi="PT Serif"/>
          <w:sz w:val="20"/>
          <w:szCs w:val="20"/>
        </w:rPr>
        <w:t xml:space="preserve">. (2011). Brasília, DF: UNICEF. </w:t>
      </w:r>
    </w:p>
    <w:p w14:paraId="1CDA7503"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i/>
          <w:sz w:val="20"/>
          <w:szCs w:val="20"/>
        </w:rPr>
        <w:t>Orientações técnicas de educação em sexualidade para o cenário brasileiro: tópicos e objetivos de aprendizagem</w:t>
      </w:r>
      <w:r w:rsidRPr="001D311A">
        <w:rPr>
          <w:rFonts w:ascii="PT Serif" w:hAnsi="PT Serif"/>
          <w:sz w:val="20"/>
          <w:szCs w:val="20"/>
        </w:rPr>
        <w:t xml:space="preserve">. (2014). Brasília, DF: UNESCO. </w:t>
      </w:r>
    </w:p>
    <w:p w14:paraId="03C7A313" w14:textId="77777777" w:rsidR="008B25EA" w:rsidRPr="001D311A" w:rsidRDefault="008B25EA" w:rsidP="001D311A">
      <w:pPr>
        <w:widowControl w:val="0"/>
        <w:spacing w:before="40"/>
        <w:ind w:left="284" w:hanging="284"/>
        <w:rPr>
          <w:rFonts w:ascii="PT Serif" w:hAnsi="PT Serif"/>
          <w:spacing w:val="-4"/>
          <w:sz w:val="20"/>
          <w:szCs w:val="20"/>
        </w:rPr>
      </w:pPr>
      <w:r w:rsidRPr="001D311A">
        <w:rPr>
          <w:rFonts w:ascii="PT Serif" w:hAnsi="PT Serif"/>
          <w:i/>
          <w:spacing w:val="-4"/>
          <w:sz w:val="20"/>
          <w:szCs w:val="20"/>
        </w:rPr>
        <w:t>Parâmetros Curriculares Nacionais: pluralidade cultural e orientação sexual</w:t>
      </w:r>
      <w:r w:rsidRPr="001D311A">
        <w:rPr>
          <w:rFonts w:ascii="PT Serif" w:hAnsi="PT Serif"/>
          <w:spacing w:val="-4"/>
          <w:sz w:val="20"/>
          <w:szCs w:val="20"/>
        </w:rPr>
        <w:t>. (2000). 2a ed. Rio de Janeiro, RJ: DP&amp;A.</w:t>
      </w:r>
    </w:p>
    <w:p w14:paraId="1CC7BF1C"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Paulino, G. P. A., Patias, N. D., &amp; Dias, A. C. G. (2013) Paternidade adolescente: um estudo sobre autopercepções do fenômeno. </w:t>
      </w:r>
      <w:r w:rsidRPr="001D311A">
        <w:rPr>
          <w:rFonts w:ascii="PT Serif" w:hAnsi="PT Serif"/>
          <w:i/>
          <w:sz w:val="20"/>
          <w:szCs w:val="20"/>
        </w:rPr>
        <w:t>Psicologia em Pesquisa (UFJF), 7</w:t>
      </w:r>
      <w:r w:rsidRPr="001D311A">
        <w:rPr>
          <w:rFonts w:ascii="PT Serif" w:hAnsi="PT Serif"/>
          <w:sz w:val="20"/>
          <w:szCs w:val="20"/>
        </w:rPr>
        <w:t>(2), 230-241. DOI: https://doi.org/10.5327/Z1982-1247201300020011</w:t>
      </w:r>
    </w:p>
    <w:p w14:paraId="35FB5948"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Pierre L. A. S., &amp; Clapis, M. J. (2010). Planejamento familiar em Unidade de Saúde da Família. </w:t>
      </w:r>
      <w:r w:rsidRPr="001D311A">
        <w:rPr>
          <w:rFonts w:ascii="PT Serif" w:hAnsi="PT Serif"/>
          <w:i/>
          <w:sz w:val="20"/>
          <w:szCs w:val="20"/>
        </w:rPr>
        <w:t>Revista Latino-Americana de Enfermagem, 18</w:t>
      </w:r>
      <w:r w:rsidRPr="001D311A">
        <w:rPr>
          <w:rFonts w:ascii="PT Serif" w:hAnsi="PT Serif"/>
          <w:sz w:val="20"/>
          <w:szCs w:val="20"/>
        </w:rPr>
        <w:t xml:space="preserve">(6), 1161-1168. Recuperado de </w:t>
      </w:r>
      <w:hyperlink r:id="rId20" w:history="1">
        <w:r w:rsidRPr="001D311A">
          <w:rPr>
            <w:rStyle w:val="Hyperlink"/>
            <w:rFonts w:ascii="PT Serif" w:hAnsi="PT Serif"/>
            <w:color w:val="auto"/>
            <w:sz w:val="20"/>
            <w:szCs w:val="20"/>
            <w:u w:val="none"/>
          </w:rPr>
          <w:t>https://www.scielo.br/j/rlae/a/yPy8RpvPbTHgGSGFDtNyj9F/?format=pdf&amp;lang=pt</w:t>
        </w:r>
      </w:hyperlink>
      <w:r w:rsidRPr="001D311A">
        <w:rPr>
          <w:rFonts w:ascii="PT Serif" w:hAnsi="PT Serif"/>
          <w:sz w:val="20"/>
          <w:szCs w:val="20"/>
        </w:rPr>
        <w:t xml:space="preserve"> </w:t>
      </w:r>
      <w:hyperlink r:id="rId21" w:history="1">
        <w:r w:rsidRPr="001D311A">
          <w:rPr>
            <w:rStyle w:val="Hyperlink"/>
            <w:rFonts w:ascii="PT Serif" w:hAnsi="PT Serif"/>
            <w:color w:val="auto"/>
            <w:sz w:val="20"/>
            <w:szCs w:val="20"/>
            <w:u w:val="none"/>
          </w:rPr>
          <w:t>https://doi.org/10.1590/S0104-11692010000600017</w:t>
        </w:r>
      </w:hyperlink>
      <w:r w:rsidRPr="001D311A">
        <w:rPr>
          <w:rFonts w:ascii="PT Serif" w:hAnsi="PT Serif"/>
          <w:sz w:val="20"/>
          <w:szCs w:val="20"/>
        </w:rPr>
        <w:t xml:space="preserve"> </w:t>
      </w:r>
    </w:p>
    <w:p w14:paraId="069CFD45" w14:textId="77777777" w:rsidR="008B25EA" w:rsidRPr="001D311A" w:rsidRDefault="008B25EA" w:rsidP="001D311A">
      <w:pPr>
        <w:pStyle w:val="aparagrafo"/>
        <w:widowControl w:val="0"/>
        <w:spacing w:before="40"/>
        <w:ind w:left="283" w:hanging="283"/>
        <w:jc w:val="left"/>
        <w:rPr>
          <w:rFonts w:ascii="PT Serif" w:hAnsi="PT Serif"/>
          <w:bCs/>
          <w:lang w:val="pt-BR"/>
        </w:rPr>
      </w:pPr>
      <w:r w:rsidRPr="001D311A">
        <w:rPr>
          <w:rFonts w:ascii="PT Serif" w:hAnsi="PT Serif"/>
          <w:bCs/>
          <w:i/>
          <w:iCs/>
        </w:rPr>
        <w:t xml:space="preserve">Portaria </w:t>
      </w:r>
      <w:r w:rsidRPr="001D311A">
        <w:rPr>
          <w:rFonts w:ascii="PT Serif" w:hAnsi="PT Serif"/>
          <w:bCs/>
          <w:i/>
          <w:iCs/>
          <w:lang w:val="pt-BR"/>
        </w:rPr>
        <w:t>n</w:t>
      </w:r>
      <w:r w:rsidRPr="001D311A">
        <w:rPr>
          <w:rFonts w:ascii="PT Serif" w:hAnsi="PT Serif"/>
          <w:bCs/>
          <w:i/>
          <w:iCs/>
        </w:rPr>
        <w:t>º 1.861, de 4 de setembro de 2008</w:t>
      </w:r>
      <w:r w:rsidRPr="001D311A">
        <w:rPr>
          <w:rFonts w:ascii="PT Serif" w:hAnsi="PT Serif"/>
          <w:bCs/>
          <w:i/>
          <w:iCs/>
          <w:lang w:val="pt-BR"/>
        </w:rPr>
        <w:t>.</w:t>
      </w:r>
      <w:r w:rsidRPr="001D311A">
        <w:rPr>
          <w:rFonts w:ascii="PT Serif" w:hAnsi="PT Serif"/>
          <w:bCs/>
          <w:lang w:val="pt-BR"/>
        </w:rPr>
        <w:t xml:space="preserve"> (2008). </w:t>
      </w:r>
      <w:r w:rsidRPr="001D311A">
        <w:rPr>
          <w:rFonts w:ascii="PT Serif" w:hAnsi="PT Serif"/>
          <w:bCs/>
        </w:rPr>
        <w:t>Estabelece recursos financeiros pela adesão ao PSE para Municípios com equipes de Saúde da Família, priorizados a partir do Índice de Desenvolvimento da Educação Básica - IDEB, que aderirem ao Programa Saúde na Escola - PSE.</w:t>
      </w:r>
      <w:r w:rsidRPr="001D311A">
        <w:rPr>
          <w:rFonts w:ascii="PT Serif" w:hAnsi="PT Serif"/>
          <w:bCs/>
          <w:lang w:val="pt-BR"/>
        </w:rPr>
        <w:t xml:space="preserve"> Recuperado em https://bitily.me/yIlTL</w:t>
      </w:r>
    </w:p>
    <w:p w14:paraId="4FACF8F0" w14:textId="77777777" w:rsidR="008B25EA" w:rsidRPr="001D311A" w:rsidRDefault="008B25EA" w:rsidP="001D311A">
      <w:pPr>
        <w:widowControl w:val="0"/>
        <w:spacing w:before="40"/>
        <w:ind w:left="284" w:hanging="284"/>
        <w:rPr>
          <w:rFonts w:ascii="PT Serif" w:hAnsi="PT Serif"/>
          <w:spacing w:val="-4"/>
          <w:sz w:val="20"/>
          <w:szCs w:val="20"/>
        </w:rPr>
      </w:pPr>
      <w:r w:rsidRPr="001D311A">
        <w:rPr>
          <w:rFonts w:ascii="PT Serif" w:hAnsi="PT Serif"/>
          <w:spacing w:val="-4"/>
          <w:sz w:val="20"/>
          <w:szCs w:val="20"/>
        </w:rPr>
        <w:t xml:space="preserve">Quirino, G. S. (2014). </w:t>
      </w:r>
      <w:r w:rsidRPr="001D311A">
        <w:rPr>
          <w:rFonts w:ascii="PT Serif" w:hAnsi="PT Serif"/>
          <w:i/>
          <w:spacing w:val="-4"/>
          <w:sz w:val="20"/>
          <w:szCs w:val="20"/>
        </w:rPr>
        <w:t>Prática docente em sexualidade e educação no espaço escolar</w:t>
      </w:r>
      <w:r w:rsidRPr="001D311A">
        <w:rPr>
          <w:rFonts w:ascii="PT Serif" w:hAnsi="PT Serif"/>
          <w:spacing w:val="-4"/>
          <w:sz w:val="20"/>
          <w:szCs w:val="20"/>
        </w:rPr>
        <w:t xml:space="preserve"> (1a ed.). Curitiba, PR: Appris.</w:t>
      </w:r>
    </w:p>
    <w:p w14:paraId="39D6E3DB" w14:textId="5DC0CC46"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Ribeiro, P. R. M. (2004). Os momentos históricos da educação sexual no Brasil. In P. R. M. Ribeiro (Org.)</w:t>
      </w:r>
      <w:r w:rsidR="00245C2D">
        <w:rPr>
          <w:rFonts w:ascii="PT Serif" w:hAnsi="PT Serif"/>
          <w:sz w:val="20"/>
          <w:szCs w:val="20"/>
        </w:rPr>
        <w:t>,</w:t>
      </w:r>
      <w:r w:rsidRPr="001D311A">
        <w:rPr>
          <w:rFonts w:ascii="PT Serif" w:hAnsi="PT Serif"/>
          <w:sz w:val="20"/>
          <w:szCs w:val="20"/>
        </w:rPr>
        <w:t xml:space="preserve"> </w:t>
      </w:r>
      <w:r w:rsidRPr="001D311A">
        <w:rPr>
          <w:rFonts w:ascii="PT Serif" w:hAnsi="PT Serif"/>
          <w:i/>
          <w:sz w:val="20"/>
          <w:szCs w:val="20"/>
        </w:rPr>
        <w:t>Sexualidade e educação: aproximações necessárias</w:t>
      </w:r>
      <w:r w:rsidRPr="001D311A">
        <w:rPr>
          <w:rFonts w:ascii="PT Serif" w:hAnsi="PT Serif"/>
          <w:sz w:val="20"/>
          <w:szCs w:val="20"/>
        </w:rPr>
        <w:t xml:space="preserve"> (p. 13-25). São Paulo, SP: Arte &amp; Ciência Editora.</w:t>
      </w:r>
    </w:p>
    <w:p w14:paraId="03F02C24"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Sanches, M. A., Krum, J. C., Rigoni, M. F., Sato, E. S., &amp; Santos, R.B. (2015). </w:t>
      </w:r>
      <w:r w:rsidRPr="001D311A">
        <w:rPr>
          <w:rFonts w:ascii="PT Serif" w:hAnsi="PT Serif"/>
          <w:i/>
          <w:sz w:val="20"/>
          <w:szCs w:val="20"/>
        </w:rPr>
        <w:t>Planejamento da parentalidade no contexto da bioética: busca de uma nova abordagem para pesquisa</w:t>
      </w:r>
      <w:r w:rsidRPr="001D311A">
        <w:rPr>
          <w:rFonts w:ascii="PT Serif" w:hAnsi="PT Serif"/>
          <w:sz w:val="20"/>
          <w:szCs w:val="20"/>
        </w:rPr>
        <w:t>. Curitiba, PR: PUCpress.</w:t>
      </w:r>
    </w:p>
    <w:p w14:paraId="2FDA23EA" w14:textId="13355030"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Sayão, Y. (1997). Orientação sexual na escola: os territórios possíveis e necessários. In J. G. Aquino (Org.)</w:t>
      </w:r>
      <w:r w:rsidR="00245C2D">
        <w:rPr>
          <w:rFonts w:ascii="PT Serif" w:hAnsi="PT Serif"/>
          <w:sz w:val="20"/>
          <w:szCs w:val="20"/>
        </w:rPr>
        <w:t>,</w:t>
      </w:r>
      <w:r w:rsidRPr="001D311A">
        <w:rPr>
          <w:rFonts w:ascii="PT Serif" w:hAnsi="PT Serif"/>
          <w:sz w:val="20"/>
          <w:szCs w:val="20"/>
        </w:rPr>
        <w:t xml:space="preserve"> </w:t>
      </w:r>
      <w:r w:rsidRPr="001D311A">
        <w:rPr>
          <w:rFonts w:ascii="PT Serif" w:hAnsi="PT Serif"/>
          <w:i/>
          <w:sz w:val="20"/>
          <w:szCs w:val="20"/>
        </w:rPr>
        <w:t>Sexualidade na escola – alternativas teóricas e práticas</w:t>
      </w:r>
      <w:r w:rsidRPr="001D311A">
        <w:rPr>
          <w:rFonts w:ascii="PT Serif" w:hAnsi="PT Serif"/>
          <w:sz w:val="20"/>
          <w:szCs w:val="20"/>
        </w:rPr>
        <w:t xml:space="preserve"> (p. 107-117). São Paulo, SP: Summus.</w:t>
      </w:r>
    </w:p>
    <w:p w14:paraId="5EA0A2BF" w14:textId="1349B655"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sz w:val="20"/>
          <w:szCs w:val="20"/>
        </w:rPr>
        <w:t xml:space="preserve">Silva, L., &amp; Tonete, V. L. P. (2006). A gravidez na adolescência sob a perspectiva dos familiares: compartilhando projetos de vida e cuidado. </w:t>
      </w:r>
      <w:r w:rsidRPr="001D311A">
        <w:rPr>
          <w:rFonts w:ascii="PT Serif" w:hAnsi="PT Serif"/>
          <w:i/>
          <w:sz w:val="20"/>
          <w:szCs w:val="20"/>
        </w:rPr>
        <w:t>Revista Latino-Americana de Enfermagem, 14</w:t>
      </w:r>
      <w:r w:rsidRPr="001D311A">
        <w:rPr>
          <w:rFonts w:ascii="PT Serif" w:hAnsi="PT Serif"/>
          <w:sz w:val="20"/>
          <w:szCs w:val="20"/>
        </w:rPr>
        <w:t>(2), 199-206.</w:t>
      </w:r>
      <w:r w:rsidR="001D311A">
        <w:rPr>
          <w:rFonts w:ascii="PT Serif" w:hAnsi="PT Serif"/>
          <w:sz w:val="20"/>
          <w:szCs w:val="20"/>
        </w:rPr>
        <w:t xml:space="preserve"> </w:t>
      </w:r>
      <w:r w:rsidRPr="001D311A">
        <w:rPr>
          <w:rFonts w:ascii="PT Serif" w:hAnsi="PT Serif"/>
          <w:sz w:val="20"/>
          <w:szCs w:val="20"/>
        </w:rPr>
        <w:t>DOI: </w:t>
      </w:r>
      <w:hyperlink r:id="rId22" w:history="1">
        <w:r w:rsidRPr="001D311A">
          <w:rPr>
            <w:rStyle w:val="Hyperlink"/>
            <w:rFonts w:ascii="PT Serif" w:hAnsi="PT Serif"/>
            <w:color w:val="auto"/>
            <w:sz w:val="20"/>
            <w:szCs w:val="20"/>
            <w:u w:val="none"/>
          </w:rPr>
          <w:t>https://doi.org/10.1590/S0104-11692006000200008</w:t>
        </w:r>
      </w:hyperlink>
      <w:r w:rsidRPr="001D311A">
        <w:rPr>
          <w:rFonts w:ascii="PT Serif" w:hAnsi="PT Serif"/>
          <w:sz w:val="20"/>
          <w:szCs w:val="20"/>
        </w:rPr>
        <w:t xml:space="preserve"> </w:t>
      </w:r>
    </w:p>
    <w:p w14:paraId="539051F3" w14:textId="77777777" w:rsidR="008B25EA" w:rsidRPr="001D311A" w:rsidRDefault="008B25EA" w:rsidP="001D311A">
      <w:pPr>
        <w:widowControl w:val="0"/>
        <w:spacing w:before="40"/>
        <w:ind w:left="284" w:hanging="284"/>
        <w:rPr>
          <w:rFonts w:ascii="PT Serif" w:hAnsi="PT Serif"/>
          <w:sz w:val="20"/>
          <w:szCs w:val="20"/>
        </w:rPr>
      </w:pPr>
      <w:r w:rsidRPr="001D311A">
        <w:rPr>
          <w:rFonts w:ascii="PT Serif" w:hAnsi="PT Serif"/>
          <w:i/>
          <w:sz w:val="20"/>
          <w:szCs w:val="20"/>
        </w:rPr>
        <w:t>Síntese de Indicadores Sociais: uma Análise das Condições de Vida da População Brasileira</w:t>
      </w:r>
      <w:r w:rsidRPr="001D311A">
        <w:rPr>
          <w:rFonts w:ascii="PT Serif" w:hAnsi="PT Serif"/>
          <w:sz w:val="20"/>
          <w:szCs w:val="20"/>
        </w:rPr>
        <w:t>. (2010). Rio de Janeiro, RJ: Coordenação de População e Indicadores Sociais, IBGE.</w:t>
      </w:r>
    </w:p>
    <w:p w14:paraId="12B56B25" w14:textId="77777777" w:rsidR="00A33055" w:rsidRPr="001D311A" w:rsidRDefault="00A33055" w:rsidP="001D311A">
      <w:pPr>
        <w:pStyle w:val="aparagrafo"/>
        <w:widowControl w:val="0"/>
        <w:ind w:firstLine="0"/>
        <w:jc w:val="center"/>
        <w:rPr>
          <w:rFonts w:ascii="PT Serif" w:hAnsi="PT Serif"/>
          <w:b/>
          <w:sz w:val="18"/>
        </w:rPr>
      </w:pPr>
    </w:p>
    <w:p w14:paraId="46A17A7E" w14:textId="77777777" w:rsidR="00245C2D" w:rsidRDefault="00245C2D" w:rsidP="001D311A">
      <w:pPr>
        <w:pStyle w:val="aparagrafo"/>
        <w:widowControl w:val="0"/>
        <w:ind w:firstLine="0"/>
        <w:jc w:val="center"/>
        <w:rPr>
          <w:rFonts w:ascii="PT Serif" w:hAnsi="PT Serif"/>
          <w:b/>
          <w:sz w:val="18"/>
        </w:rPr>
      </w:pPr>
    </w:p>
    <w:p w14:paraId="60F72542" w14:textId="764816D9" w:rsidR="008A2831" w:rsidRPr="001D311A" w:rsidRDefault="008A2831" w:rsidP="001D311A">
      <w:pPr>
        <w:pStyle w:val="aparagrafo"/>
        <w:widowControl w:val="0"/>
        <w:ind w:firstLine="0"/>
        <w:jc w:val="center"/>
        <w:rPr>
          <w:rFonts w:ascii="PT Serif" w:hAnsi="PT Serif"/>
          <w:b/>
          <w:sz w:val="18"/>
        </w:rPr>
      </w:pPr>
      <w:r w:rsidRPr="001D311A">
        <w:rPr>
          <w:rFonts w:ascii="PT Serif" w:hAnsi="PT Serif"/>
          <w:b/>
          <w:sz w:val="18"/>
        </w:rPr>
        <w:t>INFORMAÇÕES SOBRE OS AUTORES</w:t>
      </w:r>
    </w:p>
    <w:p w14:paraId="045D4F90" w14:textId="77777777" w:rsidR="008A2831" w:rsidRPr="001D311A" w:rsidRDefault="008A2831" w:rsidP="001D311A">
      <w:pPr>
        <w:pStyle w:val="aparagrafo"/>
        <w:widowControl w:val="0"/>
        <w:ind w:firstLine="0"/>
        <w:jc w:val="center"/>
        <w:rPr>
          <w:rFonts w:ascii="PT Serif" w:hAnsi="PT Serif"/>
          <w:b/>
          <w:sz w:val="18"/>
        </w:rPr>
      </w:pPr>
    </w:p>
    <w:p w14:paraId="0AC20116" w14:textId="77777777" w:rsidR="002B2671" w:rsidRPr="001D311A" w:rsidRDefault="008A2831" w:rsidP="001D311A">
      <w:pPr>
        <w:pStyle w:val="TITULO2"/>
        <w:spacing w:after="0" w:line="100" w:lineRule="atLeast"/>
        <w:rPr>
          <w:rFonts w:ascii="PT Serif" w:hAnsi="PT Serif"/>
          <w:color w:val="auto"/>
          <w:sz w:val="18"/>
          <w:szCs w:val="18"/>
        </w:rPr>
      </w:pPr>
      <w:r w:rsidRPr="001D311A">
        <w:rPr>
          <w:rFonts w:ascii="PT Serif" w:hAnsi="PT Serif"/>
          <w:b/>
          <w:bCs/>
          <w:color w:val="auto"/>
          <w:sz w:val="18"/>
          <w:szCs w:val="18"/>
        </w:rPr>
        <w:t>Castorina Honorato Vidal Casagrande</w:t>
      </w:r>
      <w:r w:rsidR="002B2671" w:rsidRPr="001D311A">
        <w:rPr>
          <w:rFonts w:ascii="PT Serif" w:hAnsi="PT Serif"/>
          <w:b/>
          <w:bCs/>
          <w:color w:val="auto"/>
          <w:sz w:val="18"/>
          <w:szCs w:val="18"/>
        </w:rPr>
        <w:t>:</w:t>
      </w:r>
      <w:r w:rsidR="002B2671" w:rsidRPr="001D311A">
        <w:rPr>
          <w:rFonts w:ascii="PT Serif" w:hAnsi="PT Serif"/>
          <w:bCs/>
          <w:color w:val="auto"/>
          <w:sz w:val="18"/>
          <w:szCs w:val="18"/>
        </w:rPr>
        <w:t xml:space="preserve">  Doutora em Teologia pelo Programa de Pós-graduação em Teologia da PUCPR, Mestre em Teologia pelo Programa de Pós-graduação em Teologia da PUCPR. Pontifícia Universidade Católica do Paraná, Curitiba, Paraná, Brasil.</w:t>
      </w:r>
    </w:p>
    <w:p w14:paraId="4FB05E31" w14:textId="77777777" w:rsidR="002B2671" w:rsidRPr="001D311A" w:rsidRDefault="002B2671" w:rsidP="001D311A">
      <w:pPr>
        <w:widowControl w:val="0"/>
        <w:rPr>
          <w:rFonts w:ascii="PT Serif" w:hAnsi="PT Serif"/>
          <w:sz w:val="18"/>
          <w:szCs w:val="18"/>
        </w:rPr>
      </w:pPr>
      <w:r w:rsidRPr="001D311A">
        <w:rPr>
          <w:rFonts w:ascii="PT Serif" w:hAnsi="PT Serif"/>
          <w:sz w:val="18"/>
          <w:szCs w:val="18"/>
        </w:rPr>
        <w:t xml:space="preserve">ORCID: </w:t>
      </w:r>
      <w:hyperlink r:id="rId23" w:history="1">
        <w:r w:rsidRPr="001D311A">
          <w:rPr>
            <w:rStyle w:val="Hyperlink"/>
            <w:rFonts w:ascii="PT Serif" w:hAnsi="PT Serif"/>
            <w:color w:val="auto"/>
            <w:sz w:val="18"/>
            <w:szCs w:val="18"/>
            <w:u w:val="none"/>
          </w:rPr>
          <w:t>https://orcid.org/0000-0003-2537-7034</w:t>
        </w:r>
      </w:hyperlink>
      <w:r w:rsidRPr="001D311A">
        <w:rPr>
          <w:rFonts w:ascii="PT Serif" w:hAnsi="PT Serif"/>
          <w:sz w:val="18"/>
          <w:szCs w:val="18"/>
        </w:rPr>
        <w:t xml:space="preserve"> </w:t>
      </w:r>
    </w:p>
    <w:p w14:paraId="3C1A564B" w14:textId="77777777" w:rsidR="002B2671" w:rsidRPr="001D311A" w:rsidRDefault="002B2671" w:rsidP="001D311A">
      <w:pPr>
        <w:pStyle w:val="TITULO2"/>
        <w:spacing w:after="0" w:line="100" w:lineRule="atLeast"/>
        <w:rPr>
          <w:rStyle w:val="Hyperlink"/>
          <w:rFonts w:ascii="PT Serif" w:hAnsi="PT Serif"/>
          <w:color w:val="auto"/>
          <w:sz w:val="18"/>
          <w:szCs w:val="18"/>
          <w:u w:val="none"/>
        </w:rPr>
      </w:pPr>
      <w:r w:rsidRPr="001D311A">
        <w:rPr>
          <w:rFonts w:ascii="PT Serif" w:hAnsi="PT Serif"/>
          <w:color w:val="auto"/>
          <w:sz w:val="18"/>
          <w:szCs w:val="18"/>
        </w:rPr>
        <w:t xml:space="preserve">E-mail: </w:t>
      </w:r>
      <w:hyperlink r:id="rId24" w:history="1">
        <w:r w:rsidRPr="001D311A">
          <w:rPr>
            <w:rStyle w:val="Hyperlink"/>
            <w:rFonts w:ascii="PT Serif" w:hAnsi="PT Serif"/>
            <w:color w:val="auto"/>
            <w:sz w:val="18"/>
            <w:szCs w:val="18"/>
            <w:u w:val="none"/>
          </w:rPr>
          <w:t>castorina_vidal@hotmail.com</w:t>
        </w:r>
      </w:hyperlink>
      <w:r w:rsidRPr="001D311A">
        <w:rPr>
          <w:rFonts w:ascii="PT Serif" w:hAnsi="PT Serif"/>
          <w:color w:val="auto"/>
          <w:sz w:val="18"/>
          <w:szCs w:val="18"/>
        </w:rPr>
        <w:t xml:space="preserve"> </w:t>
      </w:r>
    </w:p>
    <w:p w14:paraId="596D4294" w14:textId="77777777" w:rsidR="002B2671" w:rsidRPr="001D311A" w:rsidRDefault="002B2671" w:rsidP="001D311A">
      <w:pPr>
        <w:widowControl w:val="0"/>
        <w:rPr>
          <w:rFonts w:ascii="PT Serif" w:hAnsi="PT Serif"/>
          <w:sz w:val="18"/>
          <w:szCs w:val="18"/>
        </w:rPr>
      </w:pPr>
    </w:p>
    <w:p w14:paraId="4F9FFE9B" w14:textId="77777777" w:rsidR="002B2671" w:rsidRPr="001D311A" w:rsidRDefault="008A2831" w:rsidP="001D311A">
      <w:pPr>
        <w:widowControl w:val="0"/>
        <w:rPr>
          <w:rFonts w:ascii="PT Serif" w:hAnsi="PT Serif"/>
          <w:sz w:val="18"/>
          <w:szCs w:val="18"/>
        </w:rPr>
      </w:pPr>
      <w:r w:rsidRPr="001D311A">
        <w:rPr>
          <w:rFonts w:ascii="PT Serif" w:hAnsi="PT Serif"/>
          <w:b/>
          <w:sz w:val="18"/>
          <w:szCs w:val="18"/>
        </w:rPr>
        <w:lastRenderedPageBreak/>
        <w:t>Maria Inês Amaro Assunção de Melo</w:t>
      </w:r>
      <w:r w:rsidR="002B2671" w:rsidRPr="001D311A">
        <w:rPr>
          <w:rFonts w:ascii="PT Serif" w:hAnsi="PT Serif"/>
          <w:sz w:val="18"/>
          <w:szCs w:val="18"/>
        </w:rPr>
        <w:t>: Doutora em Teologia pelo Programa de Pós-graduação em Teologia da PUCPR, Mestre em Bioética pelo Programa de Pós-graduação em Bioética da PUCPR, Psicóloga Clínica/Hospitalar/Saúde. Pontifícia Universidade Católica do Paraná, Curitiba, Paraná, Brasil.</w:t>
      </w:r>
    </w:p>
    <w:p w14:paraId="47F76E27" w14:textId="77777777" w:rsidR="002B2671" w:rsidRPr="001D311A" w:rsidRDefault="002B2671" w:rsidP="001D311A">
      <w:pPr>
        <w:widowControl w:val="0"/>
        <w:rPr>
          <w:rFonts w:ascii="PT Serif" w:hAnsi="PT Serif"/>
          <w:sz w:val="18"/>
          <w:szCs w:val="18"/>
        </w:rPr>
      </w:pPr>
      <w:r w:rsidRPr="001D311A">
        <w:rPr>
          <w:rFonts w:ascii="PT Serif" w:hAnsi="PT Serif"/>
          <w:sz w:val="18"/>
          <w:szCs w:val="18"/>
        </w:rPr>
        <w:t xml:space="preserve">ORCID: </w:t>
      </w:r>
      <w:hyperlink r:id="rId25" w:history="1">
        <w:r w:rsidRPr="001D311A">
          <w:rPr>
            <w:rFonts w:ascii="PT Serif" w:hAnsi="PT Serif"/>
            <w:sz w:val="18"/>
            <w:szCs w:val="18"/>
          </w:rPr>
          <w:t>https://orcid.org/0000-0002-3370-4181</w:t>
        </w:r>
      </w:hyperlink>
      <w:r w:rsidRPr="001D311A">
        <w:rPr>
          <w:rFonts w:ascii="PT Serif" w:hAnsi="PT Serif"/>
          <w:sz w:val="18"/>
          <w:szCs w:val="18"/>
        </w:rPr>
        <w:t xml:space="preserve">   </w:t>
      </w:r>
    </w:p>
    <w:p w14:paraId="7A49B2F1" w14:textId="77777777" w:rsidR="002B2671" w:rsidRPr="001D311A" w:rsidRDefault="002B2671" w:rsidP="001D311A">
      <w:pPr>
        <w:widowControl w:val="0"/>
        <w:rPr>
          <w:rFonts w:ascii="PT Serif" w:hAnsi="PT Serif"/>
          <w:sz w:val="18"/>
          <w:szCs w:val="18"/>
        </w:rPr>
      </w:pPr>
      <w:r w:rsidRPr="001D311A">
        <w:rPr>
          <w:rFonts w:ascii="PT Serif" w:hAnsi="PT Serif"/>
          <w:sz w:val="18"/>
          <w:szCs w:val="18"/>
        </w:rPr>
        <w:t xml:space="preserve">E-mail: </w:t>
      </w:r>
      <w:hyperlink r:id="rId26" w:history="1">
        <w:r w:rsidRPr="001D311A">
          <w:rPr>
            <w:rFonts w:ascii="PT Serif" w:hAnsi="PT Serif"/>
            <w:sz w:val="18"/>
            <w:szCs w:val="18"/>
          </w:rPr>
          <w:t>inesamaromelo@gmail.com</w:t>
        </w:r>
      </w:hyperlink>
      <w:r w:rsidRPr="001D311A">
        <w:rPr>
          <w:rFonts w:ascii="PT Serif" w:hAnsi="PT Serif"/>
          <w:sz w:val="18"/>
          <w:szCs w:val="18"/>
        </w:rPr>
        <w:t xml:space="preserve">   </w:t>
      </w:r>
    </w:p>
    <w:p w14:paraId="7862D384" w14:textId="77777777" w:rsidR="002B2671" w:rsidRPr="001D311A" w:rsidRDefault="002B2671" w:rsidP="001D311A">
      <w:pPr>
        <w:widowControl w:val="0"/>
        <w:rPr>
          <w:rFonts w:ascii="PT Serif" w:hAnsi="PT Serif"/>
          <w:sz w:val="18"/>
          <w:szCs w:val="18"/>
        </w:rPr>
      </w:pPr>
    </w:p>
    <w:p w14:paraId="0259547C" w14:textId="77777777" w:rsidR="002B2671" w:rsidRPr="001D311A" w:rsidRDefault="008A2831" w:rsidP="001D311A">
      <w:pPr>
        <w:widowControl w:val="0"/>
        <w:rPr>
          <w:rFonts w:ascii="PT Serif" w:hAnsi="PT Serif"/>
          <w:sz w:val="18"/>
          <w:szCs w:val="18"/>
        </w:rPr>
      </w:pPr>
      <w:r w:rsidRPr="001D311A">
        <w:rPr>
          <w:rFonts w:ascii="PT Serif" w:hAnsi="PT Serif"/>
          <w:b/>
          <w:sz w:val="18"/>
          <w:szCs w:val="18"/>
        </w:rPr>
        <w:t>Mário Antônio Sanches</w:t>
      </w:r>
      <w:r w:rsidR="002B2671" w:rsidRPr="001D311A">
        <w:rPr>
          <w:rFonts w:ascii="PT Serif" w:hAnsi="PT Serif"/>
          <w:sz w:val="18"/>
          <w:szCs w:val="18"/>
        </w:rPr>
        <w:t>: Professor titular da PUCPR. Atua no Programa de pós-graduação em Bioética e no Programa de Pós-graduação em Teologia. Pontifícia Universidade Católica do Paraná, Curitiba, Paraná, Brasil.</w:t>
      </w:r>
    </w:p>
    <w:p w14:paraId="380AD152" w14:textId="77777777" w:rsidR="002B2671" w:rsidRPr="001D311A" w:rsidRDefault="002B2671" w:rsidP="001D311A">
      <w:pPr>
        <w:widowControl w:val="0"/>
        <w:rPr>
          <w:rFonts w:ascii="PT Serif" w:hAnsi="PT Serif"/>
          <w:sz w:val="18"/>
          <w:szCs w:val="18"/>
        </w:rPr>
      </w:pPr>
      <w:r w:rsidRPr="001D311A">
        <w:rPr>
          <w:rFonts w:ascii="PT Serif" w:hAnsi="PT Serif"/>
          <w:sz w:val="18"/>
          <w:szCs w:val="18"/>
        </w:rPr>
        <w:t xml:space="preserve">ORCID: </w:t>
      </w:r>
      <w:hyperlink r:id="rId27" w:history="1">
        <w:r w:rsidRPr="001D311A">
          <w:rPr>
            <w:rFonts w:ascii="PT Serif" w:hAnsi="PT Serif"/>
            <w:sz w:val="18"/>
            <w:szCs w:val="18"/>
          </w:rPr>
          <w:t>https://orcid.org/0000-0002-5794-2272</w:t>
        </w:r>
      </w:hyperlink>
    </w:p>
    <w:p w14:paraId="120CFA15" w14:textId="77777777" w:rsidR="002B2671" w:rsidRPr="001D311A" w:rsidRDefault="002B2671" w:rsidP="001D311A">
      <w:pPr>
        <w:widowControl w:val="0"/>
        <w:rPr>
          <w:rFonts w:ascii="PT Serif" w:hAnsi="PT Serif"/>
          <w:sz w:val="18"/>
          <w:szCs w:val="18"/>
        </w:rPr>
      </w:pPr>
      <w:r w:rsidRPr="001D311A">
        <w:rPr>
          <w:rFonts w:ascii="PT Serif" w:hAnsi="PT Serif"/>
          <w:sz w:val="18"/>
          <w:szCs w:val="18"/>
        </w:rPr>
        <w:t xml:space="preserve">E-mail: </w:t>
      </w:r>
      <w:hyperlink r:id="rId28" w:history="1">
        <w:r w:rsidRPr="001D311A">
          <w:rPr>
            <w:rFonts w:ascii="PT Serif" w:hAnsi="PT Serif"/>
            <w:sz w:val="18"/>
            <w:szCs w:val="18"/>
          </w:rPr>
          <w:t>m.sanches@pucpr.br</w:t>
        </w:r>
      </w:hyperlink>
      <w:r w:rsidRPr="001D311A">
        <w:rPr>
          <w:rFonts w:ascii="PT Serif" w:hAnsi="PT Serif"/>
          <w:sz w:val="18"/>
          <w:szCs w:val="18"/>
        </w:rPr>
        <w:t xml:space="preserve"> </w:t>
      </w:r>
    </w:p>
    <w:p w14:paraId="16E2A018" w14:textId="77777777" w:rsidR="002B2671" w:rsidRPr="001D311A" w:rsidRDefault="002B2671" w:rsidP="001D311A">
      <w:pPr>
        <w:pStyle w:val="Cabealho"/>
        <w:widowControl w:val="0"/>
        <w:spacing w:line="360" w:lineRule="auto"/>
      </w:pPr>
    </w:p>
    <w:p w14:paraId="0F246F7F" w14:textId="77777777" w:rsidR="00A42243" w:rsidRPr="001D311A" w:rsidRDefault="00A1651B" w:rsidP="001D311A">
      <w:pPr>
        <w:widowControl w:val="0"/>
        <w:rPr>
          <w:rFonts w:ascii="PT Serif" w:hAnsi="PT Serif"/>
          <w:b/>
          <w:sz w:val="18"/>
          <w:szCs w:val="18"/>
          <w:shd w:val="clear" w:color="auto" w:fill="FFFFFF"/>
        </w:rPr>
      </w:pPr>
      <w:r w:rsidRPr="001D311A">
        <w:rPr>
          <w:rFonts w:ascii="PT Serif" w:hAnsi="PT Serif"/>
          <w:b/>
          <w:sz w:val="18"/>
          <w:szCs w:val="18"/>
          <w:shd w:val="clear" w:color="auto" w:fill="FFFFFF"/>
        </w:rPr>
        <w:t xml:space="preserve">Nota: </w:t>
      </w:r>
    </w:p>
    <w:p w14:paraId="03D60626" w14:textId="77777777" w:rsidR="008A2831" w:rsidRPr="001D311A" w:rsidRDefault="008A2831" w:rsidP="001D311A">
      <w:pPr>
        <w:widowControl w:val="0"/>
        <w:rPr>
          <w:rFonts w:ascii="PT Serif" w:hAnsi="PT Serif"/>
          <w:sz w:val="18"/>
          <w:szCs w:val="18"/>
          <w:shd w:val="clear" w:color="auto" w:fill="FFFFFF"/>
        </w:rPr>
      </w:pPr>
      <w:r w:rsidRPr="001D311A">
        <w:rPr>
          <w:rFonts w:ascii="PT Serif" w:hAnsi="PT Serif"/>
          <w:b/>
          <w:bCs/>
          <w:sz w:val="18"/>
          <w:szCs w:val="18"/>
          <w:shd w:val="clear" w:color="auto" w:fill="FFFFFF"/>
        </w:rPr>
        <w:t>Castorina Honorato Vidal Casagrande:</w:t>
      </w:r>
      <w:r w:rsidRPr="001D311A">
        <w:rPr>
          <w:rFonts w:ascii="PT Serif" w:hAnsi="PT Serif"/>
          <w:sz w:val="18"/>
          <w:szCs w:val="18"/>
          <w:shd w:val="clear" w:color="auto" w:fill="FFFFFF"/>
        </w:rPr>
        <w:t xml:space="preserve"> Participação na pesquisa de campo; Conceituação do artigo; Curadoria de dados; Análise formal; Revisão da literatura; Metodologia; Escrita – Primeira Redação; Escrita – Revisão e Edição. </w:t>
      </w:r>
      <w:r w:rsidRPr="001D311A">
        <w:rPr>
          <w:rFonts w:ascii="PT Serif" w:hAnsi="PT Serif"/>
          <w:b/>
          <w:bCs/>
          <w:sz w:val="18"/>
          <w:szCs w:val="18"/>
          <w:shd w:val="clear" w:color="auto" w:fill="FFFFFF"/>
        </w:rPr>
        <w:t>Maria Inês Amaro Assunção de Melo:</w:t>
      </w:r>
      <w:r w:rsidRPr="001D311A">
        <w:rPr>
          <w:rFonts w:ascii="PT Serif" w:hAnsi="PT Serif"/>
          <w:sz w:val="18"/>
          <w:szCs w:val="18"/>
          <w:shd w:val="clear" w:color="auto" w:fill="FFFFFF"/>
        </w:rPr>
        <w:t xml:space="preserve"> Conceituação do artigo; Análise formal; Revisão da literatura; Metodologia; Escrita – Primeira Redação; Escrita – Revisão e Edição. </w:t>
      </w:r>
      <w:r w:rsidRPr="001D311A">
        <w:rPr>
          <w:rFonts w:ascii="PT Serif" w:hAnsi="PT Serif"/>
          <w:b/>
          <w:bCs/>
          <w:sz w:val="18"/>
          <w:szCs w:val="18"/>
          <w:shd w:val="clear" w:color="auto" w:fill="FFFFFF"/>
        </w:rPr>
        <w:t>Mário Antônio Sanches:</w:t>
      </w:r>
      <w:r w:rsidRPr="001D311A">
        <w:rPr>
          <w:rFonts w:ascii="PT Serif" w:hAnsi="PT Serif"/>
          <w:sz w:val="18"/>
          <w:szCs w:val="18"/>
          <w:shd w:val="clear" w:color="auto" w:fill="FFFFFF"/>
        </w:rPr>
        <w:t xml:space="preserve">  Coordenação do projeto de pesquisa; Conceituação do artigo; Curadoria de dados; Análise formal; Revisão da literatura; Metodologia; Escrita – Primeira Redação; Escrita – Revisão e Edição. </w:t>
      </w:r>
    </w:p>
    <w:p w14:paraId="44B69D52" w14:textId="77777777" w:rsidR="003C63B6" w:rsidRPr="001D311A" w:rsidRDefault="003C63B6" w:rsidP="001D311A">
      <w:pPr>
        <w:widowControl w:val="0"/>
        <w:rPr>
          <w:rFonts w:ascii="PT Serif" w:hAnsi="PT Serif"/>
          <w:sz w:val="18"/>
          <w:szCs w:val="18"/>
          <w:shd w:val="clear" w:color="auto" w:fill="FFFFFF"/>
        </w:rPr>
      </w:pPr>
    </w:p>
    <w:p w14:paraId="2CBE3180" w14:textId="35BA447B" w:rsidR="00527B00" w:rsidRPr="001D311A" w:rsidRDefault="00BE1EEA" w:rsidP="001D311A">
      <w:pPr>
        <w:widowControl w:val="0"/>
        <w:spacing w:before="40"/>
        <w:rPr>
          <w:sz w:val="36"/>
          <w:szCs w:val="36"/>
        </w:rPr>
      </w:pPr>
      <w:r w:rsidRPr="001D311A">
        <w:rPr>
          <w:sz w:val="36"/>
          <w:szCs w:val="36"/>
        </w:rPr>
        <w:t xml:space="preserve"> </w:t>
      </w:r>
    </w:p>
    <w:sectPr w:rsidR="00527B00" w:rsidRPr="001D311A" w:rsidSect="007D1170">
      <w:headerReference w:type="even" r:id="rId29"/>
      <w:headerReference w:type="default" r:id="rId30"/>
      <w:footerReference w:type="even" r:id="rId31"/>
      <w:footerReference w:type="default" r:id="rId32"/>
      <w:headerReference w:type="first" r:id="rId33"/>
      <w:footerReference w:type="first" r:id="rId34"/>
      <w:type w:val="continuous"/>
      <w:pgSz w:w="11907" w:h="16840" w:code="9"/>
      <w:pgMar w:top="1418" w:right="1134" w:bottom="1134" w:left="1134" w:header="992" w:footer="93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7E37F" w14:textId="77777777" w:rsidR="00235D14" w:rsidRDefault="00235D14" w:rsidP="00C04477">
      <w:r>
        <w:separator/>
      </w:r>
    </w:p>
  </w:endnote>
  <w:endnote w:type="continuationSeparator" w:id="0">
    <w:p w14:paraId="4858D2A7" w14:textId="77777777" w:rsidR="00235D14" w:rsidRDefault="00235D14" w:rsidP="00C04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ldine401 BT">
    <w:altName w:val="Cambria"/>
    <w:charset w:val="00"/>
    <w:family w:val="roman"/>
    <w:pitch w:val="variable"/>
    <w:sig w:usb0="00000001" w:usb1="00000000" w:usb2="00000000" w:usb3="00000000" w:csb0="0000001B" w:csb1="00000000"/>
  </w:font>
  <w:font w:name="MS Serif">
    <w:altName w:val="Cambria"/>
    <w:panose1 w:val="00000000000000000000"/>
    <w:charset w:val="00"/>
    <w:family w:val="roman"/>
    <w:notTrueType/>
    <w:pitch w:val="variable"/>
    <w:sig w:usb0="00000003" w:usb1="00000000" w:usb2="00000000" w:usb3="00000000" w:csb0="00000001" w:csb1="00000000"/>
  </w:font>
  <w:font w:name="Amerigo Md BT">
    <w:altName w:val="Calibri"/>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s Gothic">
    <w:altName w:val="Calibri"/>
    <w:charset w:val="00"/>
    <w:family w:val="auto"/>
    <w:pitch w:val="variable"/>
    <w:sig w:usb0="00000003" w:usb1="00000000" w:usb2="00000000" w:usb3="00000000" w:csb0="00000001" w:csb1="00000000"/>
  </w:font>
  <w:font w:name="Amerigo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Albany AMT">
    <w:altName w:val="Arial"/>
    <w:charset w:val="00"/>
    <w:family w:val="auto"/>
    <w:pitch w:val="variable"/>
  </w:font>
  <w:font w:name="Verdana">
    <w:panose1 w:val="020B0604030504040204"/>
    <w:charset w:val="00"/>
    <w:family w:val="swiss"/>
    <w:pitch w:val="variable"/>
    <w:sig w:usb0="A00006FF" w:usb1="4000205B" w:usb2="00000010" w:usb3="00000000" w:csb0="0000019F" w:csb1="00000000"/>
  </w:font>
  <w:font w:name="PT Serif">
    <w:panose1 w:val="020A0603040505020204"/>
    <w:charset w:val="00"/>
    <w:family w:val="roman"/>
    <w:pitch w:val="variable"/>
    <w:sig w:usb0="A00002EF" w:usb1="5000204B" w:usb2="00000000" w:usb3="00000000" w:csb0="00000097" w:csb1="00000000"/>
  </w:font>
  <w:font w:name="Bell MT">
    <w:panose1 w:val="02020503060305020303"/>
    <w:charset w:val="00"/>
    <w:family w:val="roman"/>
    <w:pitch w:val="variable"/>
    <w:sig w:usb0="00000003" w:usb1="00000000" w:usb2="00000000" w:usb3="00000000" w:csb0="00000001" w:csb1="00000000"/>
  </w:font>
  <w:font w:name="DejaVu Sans">
    <w:charset w:val="00"/>
    <w:family w:val="swiss"/>
    <w:pitch w:val="variable"/>
    <w:sig w:usb0="E7002EFF" w:usb1="D200FDFF" w:usb2="0A246029" w:usb3="00000000" w:csb0="000001FF" w:csb1="00000000"/>
  </w:font>
  <w:font w:name="Liberation Serif">
    <w:altName w:val="Times New Roman"/>
    <w:charset w:val="00"/>
    <w:family w:val="auto"/>
    <w:pitch w:val="default"/>
  </w:font>
  <w:font w:name="Bitstream Vera Sans">
    <w:charset w:val="00"/>
    <w:family w:val="roman"/>
    <w:pitch w:val="default"/>
  </w:font>
  <w:font w:name="Delicious">
    <w:altName w:val="Arial"/>
    <w:panose1 w:val="00000000000000000000"/>
    <w:charset w:val="00"/>
    <w:family w:val="modern"/>
    <w:notTrueType/>
    <w:pitch w:val="variable"/>
    <w:sig w:usb0="00000001" w:usb1="40002048" w:usb2="00000000" w:usb3="00000000" w:csb0="0000011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dobe Garamond Pro">
    <w:altName w:val="Georgia"/>
    <w:panose1 w:val="00000000000000000000"/>
    <w:charset w:val="00"/>
    <w:family w:val="roman"/>
    <w:notTrueType/>
    <w:pitch w:val="variable"/>
    <w:sig w:usb0="00000007" w:usb1="00000001" w:usb2="00000000" w:usb3="00000000" w:csb0="00000093" w:csb1="00000000"/>
  </w:font>
  <w:font w:name="CastleTUlt">
    <w:altName w:val="Book Antiqua"/>
    <w:charset w:val="00"/>
    <w:family w:val="swiss"/>
    <w:pitch w:val="variable"/>
  </w:font>
  <w:font w:name="CaslonOldFace BT">
    <w:altName w:val="Times New Roman"/>
    <w:charset w:val="00"/>
    <w:family w:val="roman"/>
    <w:pitch w:val="variable"/>
  </w:font>
  <w:font w:name="Graphite Light Narrow">
    <w:panose1 w:val="03020402030402020203"/>
    <w:charset w:val="00"/>
    <w:family w:val="script"/>
    <w:pitch w:val="variable"/>
    <w:sig w:usb0="8000002F" w:usb1="00000048"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F491" w14:textId="77777777" w:rsidR="00D34345" w:rsidRPr="00D05FEB" w:rsidRDefault="00D34345" w:rsidP="00B00759">
    <w:pPr>
      <w:pStyle w:val="acabecalhodebaixo"/>
      <w:jc w:val="right"/>
      <w:rPr>
        <w:rFonts w:ascii="Arial" w:hAnsi="Arial" w:cs="Arial"/>
        <w:sz w:val="16"/>
        <w:szCs w:val="16"/>
        <w:lang w:val="pt-BR"/>
      </w:rPr>
    </w:pPr>
    <w:r>
      <w:rPr>
        <w:rFonts w:ascii="Arial" w:hAnsi="Arial" w:cs="Arial"/>
        <w:sz w:val="16"/>
        <w:szCs w:val="16"/>
      </w:rPr>
      <w:t>Acta Sci</w:t>
    </w:r>
    <w:r>
      <w:rPr>
        <w:rFonts w:ascii="Arial" w:hAnsi="Arial" w:cs="Arial"/>
        <w:sz w:val="16"/>
        <w:szCs w:val="16"/>
        <w:lang w:val="pt-BR"/>
      </w:rPr>
      <w:t>entiarum</w:t>
    </w:r>
    <w:r>
      <w:rPr>
        <w:rFonts w:ascii="Arial" w:hAnsi="Arial" w:cs="Arial"/>
        <w:sz w:val="16"/>
        <w:szCs w:val="16"/>
      </w:rPr>
      <w:t>. Educ</w:t>
    </w:r>
    <w:r>
      <w:rPr>
        <w:rFonts w:ascii="Arial" w:hAnsi="Arial" w:cs="Arial"/>
        <w:sz w:val="16"/>
        <w:szCs w:val="16"/>
        <w:lang w:val="pt-BR"/>
      </w:rPr>
      <w:t>ation</w:t>
    </w:r>
    <w:r>
      <w:rPr>
        <w:rFonts w:ascii="Arial" w:hAnsi="Arial" w:cs="Arial"/>
        <w:sz w:val="16"/>
        <w:szCs w:val="16"/>
      </w:rPr>
      <w:t xml:space="preserve">, </w:t>
    </w:r>
    <w:r w:rsidRPr="00A2605C">
      <w:rPr>
        <w:rFonts w:ascii="Arial" w:hAnsi="Arial" w:cs="Arial"/>
        <w:sz w:val="16"/>
        <w:szCs w:val="16"/>
      </w:rPr>
      <w:t xml:space="preserve">v. </w:t>
    </w:r>
    <w:r>
      <w:rPr>
        <w:rFonts w:ascii="Arial" w:hAnsi="Arial" w:cs="Arial"/>
        <w:sz w:val="16"/>
        <w:szCs w:val="16"/>
      </w:rPr>
      <w:t>4</w:t>
    </w:r>
    <w:r w:rsidR="00BF45E8">
      <w:rPr>
        <w:rFonts w:ascii="Arial" w:hAnsi="Arial" w:cs="Arial"/>
        <w:sz w:val="16"/>
        <w:szCs w:val="16"/>
        <w:lang w:val="pt-BR"/>
      </w:rPr>
      <w:t>6</w:t>
    </w:r>
    <w:r w:rsidRPr="00A2605C">
      <w:rPr>
        <w:rFonts w:ascii="Arial" w:hAnsi="Arial" w:cs="Arial"/>
        <w:sz w:val="16"/>
        <w:szCs w:val="16"/>
      </w:rPr>
      <w:t xml:space="preserve">, </w:t>
    </w:r>
    <w:r>
      <w:rPr>
        <w:rFonts w:ascii="Arial" w:hAnsi="Arial" w:cs="Arial"/>
        <w:sz w:val="16"/>
        <w:szCs w:val="16"/>
      </w:rPr>
      <w:t>e</w:t>
    </w:r>
    <w:r>
      <w:rPr>
        <w:rFonts w:ascii="Arial" w:hAnsi="Arial" w:cs="Arial"/>
        <w:sz w:val="16"/>
        <w:szCs w:val="16"/>
        <w:lang w:val="pt-BR"/>
      </w:rPr>
      <w:t>6</w:t>
    </w:r>
    <w:r w:rsidR="00BF45E8">
      <w:rPr>
        <w:rFonts w:ascii="Arial" w:hAnsi="Arial" w:cs="Arial"/>
        <w:sz w:val="16"/>
        <w:szCs w:val="16"/>
        <w:lang w:val="pt-BR"/>
      </w:rPr>
      <w:t>13</w:t>
    </w:r>
    <w:r w:rsidR="00B412F3">
      <w:rPr>
        <w:rFonts w:ascii="Arial" w:hAnsi="Arial" w:cs="Arial"/>
        <w:sz w:val="16"/>
        <w:szCs w:val="16"/>
        <w:lang w:val="pt-BR"/>
      </w:rPr>
      <w:t>33</w:t>
    </w:r>
    <w:r w:rsidRPr="00A2605C">
      <w:rPr>
        <w:rFonts w:ascii="Arial" w:hAnsi="Arial" w:cs="Arial"/>
        <w:sz w:val="16"/>
        <w:szCs w:val="16"/>
      </w:rPr>
      <w:t xml:space="preserve">, </w:t>
    </w:r>
    <w:r>
      <w:rPr>
        <w:rFonts w:ascii="Arial" w:hAnsi="Arial" w:cs="Arial"/>
        <w:sz w:val="16"/>
        <w:szCs w:val="16"/>
      </w:rPr>
      <w:t>20</w:t>
    </w:r>
    <w:r>
      <w:rPr>
        <w:rFonts w:ascii="Arial" w:hAnsi="Arial" w:cs="Arial"/>
        <w:sz w:val="16"/>
        <w:szCs w:val="16"/>
        <w:lang w:val="pt-BR"/>
      </w:rPr>
      <w:t>2</w:t>
    </w:r>
    <w:r w:rsidR="00BF45E8">
      <w:rPr>
        <w:rFonts w:ascii="Arial" w:hAnsi="Arial" w:cs="Arial"/>
        <w:sz w:val="16"/>
        <w:szCs w:val="16"/>
        <w:lang w:val="pt-BR"/>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0F4EF" w14:textId="77777777" w:rsidR="00D34345" w:rsidRPr="00D05FEB" w:rsidRDefault="00D34345" w:rsidP="00B00759">
    <w:pPr>
      <w:pStyle w:val="acabecalhodebaixo"/>
      <w:jc w:val="right"/>
      <w:rPr>
        <w:rFonts w:ascii="Arial" w:hAnsi="Arial" w:cs="Arial"/>
        <w:sz w:val="16"/>
        <w:szCs w:val="16"/>
        <w:lang w:val="pt-BR"/>
      </w:rPr>
    </w:pPr>
    <w:r>
      <w:rPr>
        <w:rFonts w:ascii="Arial" w:hAnsi="Arial" w:cs="Arial"/>
        <w:sz w:val="16"/>
        <w:szCs w:val="16"/>
      </w:rPr>
      <w:t>Acta Sci</w:t>
    </w:r>
    <w:r>
      <w:rPr>
        <w:rFonts w:ascii="Arial" w:hAnsi="Arial" w:cs="Arial"/>
        <w:sz w:val="16"/>
        <w:szCs w:val="16"/>
        <w:lang w:val="pt-BR"/>
      </w:rPr>
      <w:t>entiarum</w:t>
    </w:r>
    <w:r>
      <w:rPr>
        <w:rFonts w:ascii="Arial" w:hAnsi="Arial" w:cs="Arial"/>
        <w:sz w:val="16"/>
        <w:szCs w:val="16"/>
      </w:rPr>
      <w:t>. Educ</w:t>
    </w:r>
    <w:r>
      <w:rPr>
        <w:rFonts w:ascii="Arial" w:hAnsi="Arial" w:cs="Arial"/>
        <w:sz w:val="16"/>
        <w:szCs w:val="16"/>
        <w:lang w:val="pt-BR"/>
      </w:rPr>
      <w:t>ation</w:t>
    </w:r>
    <w:r>
      <w:rPr>
        <w:rFonts w:ascii="Arial" w:hAnsi="Arial" w:cs="Arial"/>
        <w:sz w:val="16"/>
        <w:szCs w:val="16"/>
      </w:rPr>
      <w:t xml:space="preserve">, </w:t>
    </w:r>
    <w:r w:rsidRPr="00A2605C">
      <w:rPr>
        <w:rFonts w:ascii="Arial" w:hAnsi="Arial" w:cs="Arial"/>
        <w:sz w:val="16"/>
        <w:szCs w:val="16"/>
      </w:rPr>
      <w:t xml:space="preserve">v. v. </w:t>
    </w:r>
    <w:r>
      <w:rPr>
        <w:rFonts w:ascii="Arial" w:hAnsi="Arial" w:cs="Arial"/>
        <w:sz w:val="16"/>
        <w:szCs w:val="16"/>
      </w:rPr>
      <w:t>4</w:t>
    </w:r>
    <w:r w:rsidR="00BF45E8">
      <w:rPr>
        <w:rFonts w:ascii="Arial" w:hAnsi="Arial" w:cs="Arial"/>
        <w:sz w:val="16"/>
        <w:szCs w:val="16"/>
        <w:lang w:val="pt-BR"/>
      </w:rPr>
      <w:t>6</w:t>
    </w:r>
    <w:r w:rsidRPr="00A2605C">
      <w:rPr>
        <w:rFonts w:ascii="Arial" w:hAnsi="Arial" w:cs="Arial"/>
        <w:sz w:val="16"/>
        <w:szCs w:val="16"/>
      </w:rPr>
      <w:t xml:space="preserve">, </w:t>
    </w:r>
    <w:r w:rsidR="00B412F3">
      <w:rPr>
        <w:rFonts w:ascii="Arial" w:hAnsi="Arial" w:cs="Arial"/>
        <w:sz w:val="16"/>
        <w:szCs w:val="16"/>
      </w:rPr>
      <w:t>e</w:t>
    </w:r>
    <w:r w:rsidR="00B412F3">
      <w:rPr>
        <w:rFonts w:ascii="Arial" w:hAnsi="Arial" w:cs="Arial"/>
        <w:sz w:val="16"/>
        <w:szCs w:val="16"/>
        <w:lang w:val="pt-BR"/>
      </w:rPr>
      <w:t>61333</w:t>
    </w:r>
    <w:r w:rsidRPr="00A2605C">
      <w:rPr>
        <w:rFonts w:ascii="Arial" w:hAnsi="Arial" w:cs="Arial"/>
        <w:sz w:val="16"/>
        <w:szCs w:val="16"/>
      </w:rPr>
      <w:t xml:space="preserve">, </w:t>
    </w:r>
    <w:r>
      <w:rPr>
        <w:rFonts w:ascii="Arial" w:hAnsi="Arial" w:cs="Arial"/>
        <w:sz w:val="16"/>
        <w:szCs w:val="16"/>
      </w:rPr>
      <w:t>20</w:t>
    </w:r>
    <w:r>
      <w:rPr>
        <w:rFonts w:ascii="Arial" w:hAnsi="Arial" w:cs="Arial"/>
        <w:sz w:val="16"/>
        <w:szCs w:val="16"/>
        <w:lang w:val="pt-BR"/>
      </w:rPr>
      <w:t>2</w:t>
    </w:r>
    <w:r w:rsidR="00BF45E8">
      <w:rPr>
        <w:rFonts w:ascii="Arial" w:hAnsi="Arial" w:cs="Arial"/>
        <w:sz w:val="16"/>
        <w:szCs w:val="16"/>
        <w:lang w:val="pt-BR"/>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E2F0" w14:textId="77777777" w:rsidR="00D34345" w:rsidRPr="00D05FEB" w:rsidRDefault="00D34345" w:rsidP="00AF3BAD">
    <w:pPr>
      <w:pStyle w:val="acabecalhodebaixo"/>
      <w:jc w:val="right"/>
      <w:rPr>
        <w:rFonts w:ascii="Arial" w:hAnsi="Arial" w:cs="Arial"/>
        <w:sz w:val="16"/>
        <w:szCs w:val="16"/>
        <w:lang w:val="pt-BR"/>
      </w:rPr>
    </w:pPr>
    <w:r>
      <w:rPr>
        <w:rFonts w:ascii="Arial" w:hAnsi="Arial" w:cs="Arial"/>
        <w:sz w:val="16"/>
        <w:szCs w:val="16"/>
      </w:rPr>
      <w:t>Acta Sci</w:t>
    </w:r>
    <w:r>
      <w:rPr>
        <w:rFonts w:ascii="Arial" w:hAnsi="Arial" w:cs="Arial"/>
        <w:sz w:val="16"/>
        <w:szCs w:val="16"/>
        <w:lang w:val="pt-BR"/>
      </w:rPr>
      <w:t>entiarum</w:t>
    </w:r>
    <w:r>
      <w:rPr>
        <w:rFonts w:ascii="Arial" w:hAnsi="Arial" w:cs="Arial"/>
        <w:sz w:val="16"/>
        <w:szCs w:val="16"/>
      </w:rPr>
      <w:t>. Educ</w:t>
    </w:r>
    <w:r>
      <w:rPr>
        <w:rFonts w:ascii="Arial" w:hAnsi="Arial" w:cs="Arial"/>
        <w:sz w:val="16"/>
        <w:szCs w:val="16"/>
        <w:lang w:val="pt-BR"/>
      </w:rPr>
      <w:t>ation</w:t>
    </w:r>
    <w:r>
      <w:rPr>
        <w:rFonts w:ascii="Arial" w:hAnsi="Arial" w:cs="Arial"/>
        <w:sz w:val="16"/>
        <w:szCs w:val="16"/>
      </w:rPr>
      <w:t xml:space="preserve">, </w:t>
    </w:r>
    <w:r w:rsidRPr="00A2605C">
      <w:rPr>
        <w:rFonts w:ascii="Arial" w:hAnsi="Arial" w:cs="Arial"/>
        <w:sz w:val="16"/>
        <w:szCs w:val="16"/>
      </w:rPr>
      <w:t xml:space="preserve">v. </w:t>
    </w:r>
    <w:r>
      <w:rPr>
        <w:rFonts w:ascii="Arial" w:hAnsi="Arial" w:cs="Arial"/>
        <w:sz w:val="16"/>
        <w:szCs w:val="16"/>
      </w:rPr>
      <w:t>4</w:t>
    </w:r>
    <w:r w:rsidR="00BF45E8">
      <w:rPr>
        <w:rFonts w:ascii="Arial" w:hAnsi="Arial" w:cs="Arial"/>
        <w:sz w:val="16"/>
        <w:szCs w:val="16"/>
        <w:lang w:val="pt-BR"/>
      </w:rPr>
      <w:t>6</w:t>
    </w:r>
    <w:r w:rsidRPr="00A2605C">
      <w:rPr>
        <w:rFonts w:ascii="Arial" w:hAnsi="Arial" w:cs="Arial"/>
        <w:sz w:val="16"/>
        <w:szCs w:val="16"/>
      </w:rPr>
      <w:t xml:space="preserve">, </w:t>
    </w:r>
    <w:r w:rsidR="00B412F3">
      <w:rPr>
        <w:rFonts w:ascii="Arial" w:hAnsi="Arial" w:cs="Arial"/>
        <w:sz w:val="16"/>
        <w:szCs w:val="16"/>
      </w:rPr>
      <w:t>e</w:t>
    </w:r>
    <w:r w:rsidR="00B412F3">
      <w:rPr>
        <w:rFonts w:ascii="Arial" w:hAnsi="Arial" w:cs="Arial"/>
        <w:sz w:val="16"/>
        <w:szCs w:val="16"/>
        <w:lang w:val="pt-BR"/>
      </w:rPr>
      <w:t>61333</w:t>
    </w:r>
    <w:r w:rsidRPr="00A2605C">
      <w:rPr>
        <w:rFonts w:ascii="Arial" w:hAnsi="Arial" w:cs="Arial"/>
        <w:sz w:val="16"/>
        <w:szCs w:val="16"/>
      </w:rPr>
      <w:t xml:space="preserve">, </w:t>
    </w:r>
    <w:r>
      <w:rPr>
        <w:rFonts w:ascii="Arial" w:hAnsi="Arial" w:cs="Arial"/>
        <w:sz w:val="16"/>
        <w:szCs w:val="16"/>
      </w:rPr>
      <w:t>20</w:t>
    </w:r>
    <w:r>
      <w:rPr>
        <w:rFonts w:ascii="Arial" w:hAnsi="Arial" w:cs="Arial"/>
        <w:sz w:val="16"/>
        <w:szCs w:val="16"/>
        <w:lang w:val="pt-BR"/>
      </w:rPr>
      <w:t>2</w:t>
    </w:r>
    <w:r w:rsidR="00BF45E8">
      <w:rPr>
        <w:rFonts w:ascii="Arial" w:hAnsi="Arial" w:cs="Arial"/>
        <w:sz w:val="16"/>
        <w:szCs w:val="16"/>
        <w:lang w:val="pt-BR"/>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FA996" w14:textId="77777777" w:rsidR="00235D14" w:rsidRPr="00AF3F09" w:rsidRDefault="00235D14" w:rsidP="00AF3F09">
      <w:pPr>
        <w:rPr>
          <w:sz w:val="16"/>
          <w:szCs w:val="16"/>
        </w:rPr>
      </w:pPr>
      <w:r w:rsidRPr="00AF3F09">
        <w:rPr>
          <w:sz w:val="16"/>
          <w:szCs w:val="16"/>
        </w:rPr>
        <w:separator/>
      </w:r>
    </w:p>
  </w:footnote>
  <w:footnote w:type="continuationSeparator" w:id="0">
    <w:p w14:paraId="74036A4A" w14:textId="77777777" w:rsidR="00235D14" w:rsidRDefault="00235D14" w:rsidP="00C04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A231" w14:textId="77777777" w:rsidR="00D34345" w:rsidRPr="00AC737F" w:rsidRDefault="00D34345" w:rsidP="00AF3BAD">
    <w:pPr>
      <w:tabs>
        <w:tab w:val="right" w:pos="9639"/>
      </w:tabs>
      <w:rPr>
        <w:rFonts w:ascii="Arial" w:hAnsi="Arial" w:cs="Arial"/>
        <w:b/>
        <w:sz w:val="16"/>
        <w:szCs w:val="14"/>
        <w:lang w:val="en-US"/>
      </w:rPr>
    </w:pPr>
    <w:r w:rsidRPr="00AC737F">
      <w:rPr>
        <w:rFonts w:ascii="Arial" w:hAnsi="Arial" w:cs="Arial"/>
        <w:b/>
        <w:sz w:val="16"/>
        <w:lang w:val="en-US"/>
      </w:rPr>
      <w:t xml:space="preserve">Page </w:t>
    </w:r>
    <w:r w:rsidRPr="002C6AEE">
      <w:rPr>
        <w:rFonts w:ascii="Arial" w:hAnsi="Arial" w:cs="Arial"/>
        <w:b/>
        <w:sz w:val="16"/>
      </w:rPr>
      <w:fldChar w:fldCharType="begin"/>
    </w:r>
    <w:r w:rsidRPr="00AC737F">
      <w:rPr>
        <w:rFonts w:ascii="Arial" w:hAnsi="Arial" w:cs="Arial"/>
        <w:b/>
        <w:sz w:val="16"/>
        <w:lang w:val="en-US"/>
      </w:rPr>
      <w:instrText xml:space="preserve"> PAGE  \* Arabic  \* MERGEFORMAT </w:instrText>
    </w:r>
    <w:r w:rsidRPr="002C6AEE">
      <w:rPr>
        <w:rFonts w:ascii="Arial" w:hAnsi="Arial" w:cs="Arial"/>
        <w:b/>
        <w:sz w:val="16"/>
      </w:rPr>
      <w:fldChar w:fldCharType="separate"/>
    </w:r>
    <w:r>
      <w:rPr>
        <w:rFonts w:ascii="Arial" w:hAnsi="Arial" w:cs="Arial"/>
        <w:b/>
        <w:noProof/>
        <w:sz w:val="16"/>
        <w:lang w:val="en-US"/>
      </w:rPr>
      <w:t>12</w:t>
    </w:r>
    <w:r w:rsidRPr="002C6AEE">
      <w:rPr>
        <w:rFonts w:ascii="Arial" w:hAnsi="Arial" w:cs="Arial"/>
        <w:b/>
        <w:sz w:val="16"/>
      </w:rPr>
      <w:fldChar w:fldCharType="end"/>
    </w:r>
    <w:r w:rsidRPr="00AC737F">
      <w:rPr>
        <w:rFonts w:ascii="Arial" w:hAnsi="Arial" w:cs="Arial"/>
        <w:b/>
        <w:sz w:val="16"/>
        <w:lang w:val="en-US"/>
      </w:rPr>
      <w:t xml:space="preserve"> of 1</w:t>
    </w:r>
    <w:r w:rsidR="00B412F3">
      <w:rPr>
        <w:rFonts w:ascii="Arial" w:hAnsi="Arial" w:cs="Arial"/>
        <w:b/>
        <w:sz w:val="16"/>
        <w:lang w:val="en-US"/>
      </w:rPr>
      <w:t>3</w:t>
    </w:r>
    <w:r w:rsidRPr="00AC737F">
      <w:rPr>
        <w:rFonts w:ascii="Arial" w:hAnsi="Arial" w:cs="Arial"/>
        <w:b/>
        <w:sz w:val="16"/>
        <w:lang w:val="en-US"/>
      </w:rPr>
      <w:tab/>
    </w:r>
    <w:r w:rsidR="00475634">
      <w:rPr>
        <w:rFonts w:ascii="Arial" w:hAnsi="Arial" w:cs="Arial"/>
        <w:b/>
        <w:sz w:val="16"/>
        <w:lang w:val="en-US"/>
      </w:rPr>
      <w:t>Casa</w:t>
    </w:r>
    <w:r w:rsidR="00B412F3">
      <w:rPr>
        <w:rFonts w:ascii="Arial" w:hAnsi="Arial" w:cs="Arial"/>
        <w:b/>
        <w:sz w:val="16"/>
        <w:lang w:val="en-US"/>
      </w:rPr>
      <w:t>grande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0F3D" w14:textId="13520650" w:rsidR="00D34345" w:rsidRPr="000D582B" w:rsidRDefault="00B57B81" w:rsidP="00877A6F">
    <w:pPr>
      <w:tabs>
        <w:tab w:val="right" w:pos="9639"/>
      </w:tabs>
      <w:rPr>
        <w:rFonts w:ascii="Arial" w:hAnsi="Arial" w:cs="Arial"/>
        <w:b/>
        <w:sz w:val="16"/>
        <w:szCs w:val="14"/>
        <w:lang w:val="es-CO"/>
      </w:rPr>
    </w:pPr>
    <w:r w:rsidRPr="00EA2765">
      <w:rPr>
        <w:rFonts w:ascii="Arial" w:hAnsi="Arial" w:cs="Arial"/>
        <w:b/>
        <w:sz w:val="16"/>
        <w:szCs w:val="16"/>
      </w:rPr>
      <w:t>Escolaridade e planejamento da gravidez</w:t>
    </w:r>
    <w:r w:rsidR="00D34345" w:rsidRPr="000D582B">
      <w:rPr>
        <w:rFonts w:ascii="Arial" w:hAnsi="Arial" w:cs="Arial"/>
        <w:b/>
        <w:sz w:val="16"/>
        <w:lang w:val="es-CO"/>
      </w:rPr>
      <w:tab/>
    </w:r>
    <w:r w:rsidR="00D34345" w:rsidRPr="000D582B">
      <w:rPr>
        <w:rFonts w:ascii="Arial" w:hAnsi="Arial" w:cs="Arial"/>
        <w:b/>
        <w:color w:val="FFFFFF"/>
        <w:sz w:val="16"/>
        <w:lang w:val="es-CO"/>
      </w:rPr>
      <w:t>...</w:t>
    </w:r>
    <w:r w:rsidR="00D34345" w:rsidRPr="000D582B">
      <w:rPr>
        <w:rFonts w:ascii="Arial" w:hAnsi="Arial" w:cs="Arial"/>
        <w:b/>
        <w:sz w:val="16"/>
        <w:lang w:val="es-CO"/>
      </w:rPr>
      <w:t xml:space="preserve">Page </w:t>
    </w:r>
    <w:r w:rsidR="00D34345" w:rsidRPr="002C6AEE">
      <w:rPr>
        <w:rFonts w:ascii="Arial" w:hAnsi="Arial" w:cs="Arial"/>
        <w:b/>
        <w:sz w:val="16"/>
        <w:lang w:val="en-US"/>
      </w:rPr>
      <w:fldChar w:fldCharType="begin"/>
    </w:r>
    <w:r w:rsidR="00D34345" w:rsidRPr="000D582B">
      <w:rPr>
        <w:rFonts w:ascii="Arial" w:hAnsi="Arial" w:cs="Arial"/>
        <w:b/>
        <w:sz w:val="16"/>
        <w:lang w:val="es-CO"/>
      </w:rPr>
      <w:instrText xml:space="preserve"> PAGE  \* Arabic  \* MERGEFORMAT </w:instrText>
    </w:r>
    <w:r w:rsidR="00D34345" w:rsidRPr="002C6AEE">
      <w:rPr>
        <w:rFonts w:ascii="Arial" w:hAnsi="Arial" w:cs="Arial"/>
        <w:b/>
        <w:sz w:val="16"/>
        <w:lang w:val="en-US"/>
      </w:rPr>
      <w:fldChar w:fldCharType="separate"/>
    </w:r>
    <w:r w:rsidR="00D34345">
      <w:rPr>
        <w:rFonts w:ascii="Arial" w:hAnsi="Arial" w:cs="Arial"/>
        <w:b/>
        <w:noProof/>
        <w:sz w:val="16"/>
        <w:lang w:val="es-CO"/>
      </w:rPr>
      <w:t>11</w:t>
    </w:r>
    <w:r w:rsidR="00D34345" w:rsidRPr="002C6AEE">
      <w:rPr>
        <w:rFonts w:ascii="Arial" w:hAnsi="Arial" w:cs="Arial"/>
        <w:b/>
        <w:sz w:val="16"/>
        <w:lang w:val="en-US"/>
      </w:rPr>
      <w:fldChar w:fldCharType="end"/>
    </w:r>
    <w:r w:rsidR="00D34345" w:rsidRPr="000D582B">
      <w:rPr>
        <w:rFonts w:ascii="Arial" w:hAnsi="Arial" w:cs="Arial"/>
        <w:b/>
        <w:sz w:val="16"/>
        <w:lang w:val="es-CO"/>
      </w:rPr>
      <w:t xml:space="preserve"> of </w:t>
    </w:r>
    <w:r w:rsidR="00D34345">
      <w:rPr>
        <w:rFonts w:ascii="Arial" w:hAnsi="Arial" w:cs="Arial"/>
        <w:b/>
        <w:sz w:val="16"/>
        <w:lang w:val="es-CO"/>
      </w:rPr>
      <w:t>1</w:t>
    </w:r>
    <w:r w:rsidR="00B412F3">
      <w:rPr>
        <w:rFonts w:ascii="Arial" w:hAnsi="Arial" w:cs="Arial"/>
        <w:b/>
        <w:sz w:val="16"/>
        <w:lang w:val="es-CO"/>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1562"/>
      <w:gridCol w:w="2957"/>
      <w:gridCol w:w="5120"/>
    </w:tblGrid>
    <w:tr w:rsidR="00D34345" w:rsidRPr="00465AA4" w14:paraId="25E39C8D" w14:textId="77777777" w:rsidTr="00AF3BAD">
      <w:tc>
        <w:tcPr>
          <w:tcW w:w="810" w:type="pct"/>
          <w:vMerge w:val="restart"/>
          <w:vAlign w:val="center"/>
          <w:hideMark/>
        </w:tcPr>
        <w:p w14:paraId="182B272E" w14:textId="77777777" w:rsidR="00D34345" w:rsidRPr="00604B50" w:rsidRDefault="00D34345" w:rsidP="00DD6CA3">
          <w:pPr>
            <w:jc w:val="center"/>
            <w:rPr>
              <w:rFonts w:ascii="Graphite Light Narrow" w:eastAsia="Calibri" w:hAnsi="Graphite Light Narrow"/>
              <w:sz w:val="30"/>
              <w:szCs w:val="16"/>
              <w:lang w:val="en-US" w:eastAsia="en-US"/>
            </w:rPr>
          </w:pPr>
          <w:r w:rsidRPr="00604B50">
            <w:rPr>
              <w:rFonts w:ascii="Graphite Light Narrow" w:eastAsia="Calibri" w:hAnsi="Graphite Light Narrow"/>
              <w:sz w:val="30"/>
              <w:szCs w:val="16"/>
              <w:lang w:eastAsia="en-US"/>
            </w:rPr>
            <w:t>Acta Scientiarum</w:t>
          </w:r>
        </w:p>
        <w:p w14:paraId="4A8ACA28" w14:textId="77777777" w:rsidR="00D34345" w:rsidRPr="00604B50" w:rsidRDefault="00D34345" w:rsidP="007A1EC7">
          <w:pPr>
            <w:tabs>
              <w:tab w:val="right" w:pos="9072"/>
            </w:tabs>
            <w:jc w:val="center"/>
            <w:rPr>
              <w:rFonts w:ascii="Aldine401 BT" w:eastAsia="Calibri" w:hAnsi="Aldine401 BT"/>
              <w:sz w:val="16"/>
              <w:szCs w:val="22"/>
              <w:lang w:val="en-US" w:eastAsia="en-US"/>
            </w:rPr>
          </w:pPr>
          <w:r w:rsidRPr="00AE658B">
            <w:rPr>
              <w:rFonts w:ascii="Calibri" w:eastAsia="Calibri" w:hAnsi="Calibri"/>
              <w:noProof/>
              <w:sz w:val="22"/>
              <w:szCs w:val="22"/>
            </w:rPr>
            <w:drawing>
              <wp:inline distT="0" distB="0" distL="0" distR="0" wp14:anchorId="2170385C" wp14:editId="692EEAA0">
                <wp:extent cx="914400" cy="431800"/>
                <wp:effectExtent l="0" t="0" r="0" b="0"/>
                <wp:docPr id="1" name="Imagem 1" descr="Descrição: Figura cabeçalhos ar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igura cabeçalhos arti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31800"/>
                        </a:xfrm>
                        <a:prstGeom prst="rect">
                          <a:avLst/>
                        </a:prstGeom>
                        <a:noFill/>
                        <a:ln>
                          <a:noFill/>
                        </a:ln>
                      </pic:spPr>
                    </pic:pic>
                  </a:graphicData>
                </a:graphic>
              </wp:inline>
            </w:drawing>
          </w:r>
        </w:p>
      </w:tc>
      <w:tc>
        <w:tcPr>
          <w:tcW w:w="4190" w:type="pct"/>
          <w:gridSpan w:val="2"/>
        </w:tcPr>
        <w:p w14:paraId="497A3995" w14:textId="77777777" w:rsidR="00D34345" w:rsidRPr="00604B50" w:rsidRDefault="00D34345" w:rsidP="00DD6CA3">
          <w:pPr>
            <w:tabs>
              <w:tab w:val="left" w:pos="1567"/>
            </w:tabs>
            <w:ind w:firstLine="119"/>
            <w:jc w:val="both"/>
            <w:rPr>
              <w:rFonts w:ascii="Arial" w:eastAsia="Calibri" w:hAnsi="Arial" w:cs="Arial"/>
              <w:sz w:val="28"/>
              <w:szCs w:val="22"/>
              <w:lang w:val="en-US" w:eastAsia="en-US"/>
            </w:rPr>
          </w:pPr>
        </w:p>
        <w:p w14:paraId="70FFF194" w14:textId="77777777" w:rsidR="00D34345" w:rsidRPr="00F7695B" w:rsidRDefault="00235D14" w:rsidP="00DD6CA3">
          <w:pPr>
            <w:tabs>
              <w:tab w:val="right" w:pos="9072"/>
            </w:tabs>
            <w:ind w:firstLine="119"/>
            <w:jc w:val="both"/>
            <w:rPr>
              <w:rFonts w:ascii="Arial" w:eastAsia="Calibri" w:hAnsi="Arial" w:cs="Arial"/>
              <w:sz w:val="14"/>
              <w:szCs w:val="22"/>
              <w:lang w:val="en-US" w:eastAsia="en-US"/>
            </w:rPr>
          </w:pPr>
          <w:hyperlink r:id="rId2" w:history="1">
            <w:r w:rsidR="00D34345" w:rsidRPr="00F7695B">
              <w:rPr>
                <w:rStyle w:val="Hyperlink"/>
                <w:rFonts w:ascii="Arial" w:eastAsia="Calibri" w:hAnsi="Arial" w:cs="Arial"/>
                <w:color w:val="auto"/>
                <w:sz w:val="14"/>
                <w:szCs w:val="22"/>
                <w:u w:val="none"/>
                <w:lang w:val="en-US" w:eastAsia="en-US"/>
              </w:rPr>
              <w:t>http://periodicos.uem.br/ojs/acta</w:t>
            </w:r>
          </w:hyperlink>
        </w:p>
      </w:tc>
    </w:tr>
    <w:tr w:rsidR="00D34345" w:rsidRPr="00604B50" w14:paraId="4AB07B8F" w14:textId="77777777" w:rsidTr="00AF3BAD">
      <w:tc>
        <w:tcPr>
          <w:tcW w:w="810" w:type="pct"/>
          <w:vMerge/>
          <w:vAlign w:val="center"/>
          <w:hideMark/>
        </w:tcPr>
        <w:p w14:paraId="27F98259" w14:textId="77777777" w:rsidR="00D34345" w:rsidRPr="00604B50" w:rsidRDefault="00D34345" w:rsidP="00DD6CA3">
          <w:pPr>
            <w:jc w:val="both"/>
            <w:rPr>
              <w:rFonts w:ascii="Aldine401 BT" w:eastAsia="Calibri" w:hAnsi="Aldine401 BT"/>
              <w:sz w:val="16"/>
              <w:szCs w:val="22"/>
              <w:lang w:val="en-US" w:eastAsia="en-US"/>
            </w:rPr>
          </w:pPr>
        </w:p>
      </w:tc>
      <w:tc>
        <w:tcPr>
          <w:tcW w:w="1534" w:type="pct"/>
          <w:vAlign w:val="bottom"/>
          <w:hideMark/>
        </w:tcPr>
        <w:p w14:paraId="2A0A61DB" w14:textId="77777777" w:rsidR="00D34345" w:rsidRPr="00604B50" w:rsidRDefault="00D34345" w:rsidP="00DD6CA3">
          <w:pPr>
            <w:tabs>
              <w:tab w:val="right" w:pos="9072"/>
            </w:tabs>
            <w:spacing w:before="20"/>
            <w:ind w:firstLine="119"/>
            <w:rPr>
              <w:rFonts w:ascii="Arial" w:eastAsia="Calibri" w:hAnsi="Arial" w:cs="Arial"/>
              <w:sz w:val="14"/>
              <w:szCs w:val="22"/>
              <w:lang w:val="en-US" w:eastAsia="en-US"/>
            </w:rPr>
          </w:pPr>
          <w:r w:rsidRPr="00604B50">
            <w:rPr>
              <w:rFonts w:ascii="Arial" w:eastAsia="Calibri" w:hAnsi="Arial" w:cs="Arial"/>
              <w:sz w:val="14"/>
              <w:szCs w:val="22"/>
              <w:lang w:eastAsia="en-US"/>
            </w:rPr>
            <w:t xml:space="preserve">ISSN on-line: </w:t>
          </w:r>
          <w:r w:rsidRPr="006C21A1">
            <w:rPr>
              <w:rFonts w:ascii="Arial" w:hAnsi="Arial" w:cs="Arial"/>
              <w:sz w:val="14"/>
              <w:szCs w:val="20"/>
            </w:rPr>
            <w:t>2178-5201</w:t>
          </w:r>
        </w:p>
      </w:tc>
      <w:tc>
        <w:tcPr>
          <w:tcW w:w="2656" w:type="pct"/>
        </w:tcPr>
        <w:p w14:paraId="6B58DA02" w14:textId="77777777" w:rsidR="00D34345" w:rsidRPr="00604B50" w:rsidRDefault="00D34345" w:rsidP="00DD6CA3">
          <w:pPr>
            <w:tabs>
              <w:tab w:val="right" w:pos="9072"/>
            </w:tabs>
            <w:ind w:firstLine="119"/>
            <w:jc w:val="right"/>
            <w:rPr>
              <w:rFonts w:ascii="Arial" w:eastAsia="Calibri" w:hAnsi="Arial" w:cs="Arial"/>
              <w:b/>
              <w:sz w:val="14"/>
              <w:szCs w:val="22"/>
              <w:lang w:val="en-US" w:eastAsia="en-US"/>
            </w:rPr>
          </w:pPr>
        </w:p>
      </w:tc>
    </w:tr>
    <w:tr w:rsidR="00D34345" w:rsidRPr="00604B50" w14:paraId="0390FF13" w14:textId="77777777" w:rsidTr="00AF3BAD">
      <w:tc>
        <w:tcPr>
          <w:tcW w:w="810" w:type="pct"/>
          <w:vMerge/>
          <w:vAlign w:val="center"/>
          <w:hideMark/>
        </w:tcPr>
        <w:p w14:paraId="6F80E81A" w14:textId="77777777" w:rsidR="00D34345" w:rsidRPr="00604B50" w:rsidRDefault="00D34345" w:rsidP="00DD6CA3">
          <w:pPr>
            <w:jc w:val="both"/>
            <w:rPr>
              <w:rFonts w:ascii="Aldine401 BT" w:eastAsia="Calibri" w:hAnsi="Aldine401 BT"/>
              <w:sz w:val="16"/>
              <w:szCs w:val="22"/>
              <w:lang w:val="en-US" w:eastAsia="en-US"/>
            </w:rPr>
          </w:pPr>
        </w:p>
      </w:tc>
      <w:tc>
        <w:tcPr>
          <w:tcW w:w="1534" w:type="pct"/>
          <w:tcBorders>
            <w:bottom w:val="single" w:sz="4" w:space="0" w:color="auto"/>
          </w:tcBorders>
          <w:hideMark/>
        </w:tcPr>
        <w:p w14:paraId="3F550E67" w14:textId="77777777" w:rsidR="00D34345" w:rsidRDefault="00D34345" w:rsidP="00DD6CA3">
          <w:pPr>
            <w:tabs>
              <w:tab w:val="right" w:pos="9072"/>
            </w:tabs>
            <w:spacing w:before="20"/>
            <w:ind w:firstLine="119"/>
            <w:rPr>
              <w:rFonts w:ascii="Arial" w:hAnsi="Arial" w:cs="Arial"/>
              <w:sz w:val="14"/>
            </w:rPr>
          </w:pPr>
          <w:r w:rsidRPr="00604B50">
            <w:rPr>
              <w:rFonts w:ascii="Arial" w:eastAsia="Calibri" w:hAnsi="Arial" w:cs="Arial"/>
              <w:sz w:val="14"/>
              <w:szCs w:val="22"/>
              <w:lang w:eastAsia="en-US"/>
            </w:rPr>
            <w:t>Doi: 10.4025/</w:t>
          </w:r>
          <w:r w:rsidRPr="006C21A1">
            <w:rPr>
              <w:rFonts w:ascii="Arial" w:hAnsi="Arial" w:cs="Arial"/>
              <w:sz w:val="14"/>
              <w:szCs w:val="20"/>
            </w:rPr>
            <w:t>actascieduc</w:t>
          </w:r>
          <w:r w:rsidRPr="00604B50">
            <w:rPr>
              <w:rFonts w:ascii="Arial" w:eastAsia="Calibri" w:hAnsi="Arial" w:cs="Arial"/>
              <w:sz w:val="14"/>
              <w:szCs w:val="22"/>
              <w:lang w:eastAsia="en-US"/>
            </w:rPr>
            <w:t>.</w:t>
          </w:r>
          <w:r>
            <w:rPr>
              <w:rFonts w:ascii="Arial" w:hAnsi="Arial" w:cs="Arial"/>
              <w:sz w:val="14"/>
            </w:rPr>
            <w:t>v4</w:t>
          </w:r>
          <w:r w:rsidR="00892E44">
            <w:rPr>
              <w:rFonts w:ascii="Arial" w:hAnsi="Arial" w:cs="Arial"/>
              <w:sz w:val="14"/>
            </w:rPr>
            <w:t>6</w:t>
          </w:r>
          <w:r>
            <w:rPr>
              <w:rFonts w:ascii="Arial" w:hAnsi="Arial" w:cs="Arial"/>
              <w:sz w:val="14"/>
            </w:rPr>
            <w:t>i1.613</w:t>
          </w:r>
          <w:r w:rsidR="001F1F05">
            <w:rPr>
              <w:rFonts w:ascii="Arial" w:hAnsi="Arial" w:cs="Arial"/>
              <w:sz w:val="14"/>
            </w:rPr>
            <w:t>33</w:t>
          </w:r>
        </w:p>
        <w:p w14:paraId="3D16610E" w14:textId="77777777" w:rsidR="00D34345" w:rsidRPr="00604B50" w:rsidRDefault="00D34345" w:rsidP="00DD6CA3">
          <w:pPr>
            <w:tabs>
              <w:tab w:val="right" w:pos="9072"/>
            </w:tabs>
            <w:spacing w:before="20"/>
            <w:ind w:firstLine="119"/>
            <w:rPr>
              <w:rFonts w:ascii="Arial" w:eastAsia="Calibri" w:hAnsi="Arial" w:cs="Arial"/>
              <w:sz w:val="14"/>
              <w:szCs w:val="22"/>
              <w:lang w:val="en-US" w:eastAsia="en-US"/>
            </w:rPr>
          </w:pPr>
          <w:r w:rsidRPr="00AE658B">
            <w:rPr>
              <w:rFonts w:ascii="Arial" w:eastAsia="Calibri" w:hAnsi="Arial" w:cs="Arial"/>
              <w:noProof/>
              <w:sz w:val="14"/>
              <w:szCs w:val="22"/>
            </w:rPr>
            <w:drawing>
              <wp:inline distT="0" distB="0" distL="0" distR="0" wp14:anchorId="47EBE7B9" wp14:editId="402577C1">
                <wp:extent cx="577850" cy="196850"/>
                <wp:effectExtent l="0" t="0" r="0" b="0"/>
                <wp:docPr id="2" name="Imagem 2" descr="Lcenç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cenç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7850" cy="196850"/>
                        </a:xfrm>
                        <a:prstGeom prst="rect">
                          <a:avLst/>
                        </a:prstGeom>
                        <a:noFill/>
                        <a:ln>
                          <a:noFill/>
                        </a:ln>
                      </pic:spPr>
                    </pic:pic>
                  </a:graphicData>
                </a:graphic>
              </wp:inline>
            </w:drawing>
          </w:r>
        </w:p>
      </w:tc>
      <w:tc>
        <w:tcPr>
          <w:tcW w:w="2656" w:type="pct"/>
          <w:tcBorders>
            <w:bottom w:val="single" w:sz="4" w:space="0" w:color="auto"/>
          </w:tcBorders>
          <w:shd w:val="clear" w:color="auto" w:fill="auto"/>
          <w:vAlign w:val="bottom"/>
        </w:tcPr>
        <w:p w14:paraId="1E96358C" w14:textId="001AD955" w:rsidR="00D34345" w:rsidRPr="009706A6" w:rsidRDefault="00A33055" w:rsidP="004247D0">
          <w:pPr>
            <w:tabs>
              <w:tab w:val="right" w:pos="9072"/>
            </w:tabs>
            <w:spacing w:after="40"/>
            <w:ind w:firstLine="119"/>
            <w:jc w:val="right"/>
            <w:rPr>
              <w:rFonts w:ascii="Arial" w:eastAsia="Calibri" w:hAnsi="Arial" w:cs="Arial"/>
              <w:sz w:val="14"/>
              <w:szCs w:val="22"/>
              <w:lang w:eastAsia="en-US"/>
            </w:rPr>
          </w:pPr>
          <w:r w:rsidRPr="00A33055">
            <w:rPr>
              <w:rFonts w:ascii="Arial" w:hAnsi="Arial" w:cs="Arial"/>
              <w:sz w:val="14"/>
              <w:szCs w:val="14"/>
            </w:rPr>
            <w:t>FORMAÇÃO DE PROFESSORES E POLÍTICAS PÚBLICAS</w:t>
          </w:r>
        </w:p>
      </w:tc>
    </w:tr>
  </w:tbl>
  <w:p w14:paraId="6C962CC1" w14:textId="77777777" w:rsidR="00D34345" w:rsidRPr="00AF3BAD" w:rsidRDefault="00D34345" w:rsidP="00AF3BAD">
    <w:pPr>
      <w:pStyle w:val="Cabealh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BCAC1C4"/>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4B5202"/>
    <w:multiLevelType w:val="hybridMultilevel"/>
    <w:tmpl w:val="EE7A5C7C"/>
    <w:lvl w:ilvl="0" w:tplc="A10CD124">
      <w:start w:val="1"/>
      <w:numFmt w:val="decimal"/>
      <w:lvlText w:val="[%1]"/>
      <w:lvlJc w:val="left"/>
      <w:pPr>
        <w:tabs>
          <w:tab w:val="num" w:pos="397"/>
        </w:tabs>
        <w:ind w:left="397" w:hanging="397"/>
      </w:pPr>
      <w:rPr>
        <w:rFonts w:hint="default"/>
      </w:rPr>
    </w:lvl>
    <w:lvl w:ilvl="1" w:tplc="9EFC9AB0">
      <w:start w:val="1"/>
      <w:numFmt w:val="upperLetter"/>
      <w:lvlText w:val="%2."/>
      <w:lvlJc w:val="left"/>
      <w:pPr>
        <w:tabs>
          <w:tab w:val="num" w:pos="1440"/>
        </w:tabs>
        <w:ind w:left="1440" w:hanging="360"/>
      </w:pPr>
      <w:rPr>
        <w:rFonts w:hint="default"/>
      </w:rPr>
    </w:lvl>
    <w:lvl w:ilvl="2" w:tplc="0416001B">
      <w:start w:val="1"/>
      <w:numFmt w:val="lowerRoman"/>
      <w:pStyle w:val="Ttulo3"/>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0E8A690E"/>
    <w:multiLevelType w:val="hybridMultilevel"/>
    <w:tmpl w:val="A6D8555A"/>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97B3A52"/>
    <w:multiLevelType w:val="hybridMultilevel"/>
    <w:tmpl w:val="12B40A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9811F04"/>
    <w:multiLevelType w:val="hybridMultilevel"/>
    <w:tmpl w:val="44D632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B431E3C"/>
    <w:multiLevelType w:val="multilevel"/>
    <w:tmpl w:val="4FF8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33470"/>
    <w:multiLevelType w:val="hybridMultilevel"/>
    <w:tmpl w:val="2C38B4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3BC0C58"/>
    <w:multiLevelType w:val="hybridMultilevel"/>
    <w:tmpl w:val="91421C30"/>
    <w:lvl w:ilvl="0" w:tplc="E8A6E138">
      <w:start w:val="1"/>
      <w:numFmt w:val="bullet"/>
      <w:lvlText w:val=""/>
      <w:lvlJc w:val="left"/>
      <w:pPr>
        <w:tabs>
          <w:tab w:val="num" w:pos="720"/>
        </w:tabs>
        <w:ind w:left="720" w:hanging="360"/>
      </w:pPr>
      <w:rPr>
        <w:rFonts w:ascii="Wingdings" w:hAnsi="Wingdings" w:hint="default"/>
      </w:rPr>
    </w:lvl>
    <w:lvl w:ilvl="1" w:tplc="BB5658EE" w:tentative="1">
      <w:start w:val="1"/>
      <w:numFmt w:val="bullet"/>
      <w:lvlText w:val=""/>
      <w:lvlJc w:val="left"/>
      <w:pPr>
        <w:tabs>
          <w:tab w:val="num" w:pos="1440"/>
        </w:tabs>
        <w:ind w:left="1440" w:hanging="360"/>
      </w:pPr>
      <w:rPr>
        <w:rFonts w:ascii="Wingdings" w:hAnsi="Wingdings" w:hint="default"/>
      </w:rPr>
    </w:lvl>
    <w:lvl w:ilvl="2" w:tplc="FCEEFE8C" w:tentative="1">
      <w:start w:val="1"/>
      <w:numFmt w:val="bullet"/>
      <w:lvlText w:val=""/>
      <w:lvlJc w:val="left"/>
      <w:pPr>
        <w:tabs>
          <w:tab w:val="num" w:pos="2160"/>
        </w:tabs>
        <w:ind w:left="2160" w:hanging="360"/>
      </w:pPr>
      <w:rPr>
        <w:rFonts w:ascii="Wingdings" w:hAnsi="Wingdings" w:hint="default"/>
      </w:rPr>
    </w:lvl>
    <w:lvl w:ilvl="3" w:tplc="D2AEE7CC" w:tentative="1">
      <w:start w:val="1"/>
      <w:numFmt w:val="bullet"/>
      <w:lvlText w:val=""/>
      <w:lvlJc w:val="left"/>
      <w:pPr>
        <w:tabs>
          <w:tab w:val="num" w:pos="2880"/>
        </w:tabs>
        <w:ind w:left="2880" w:hanging="360"/>
      </w:pPr>
      <w:rPr>
        <w:rFonts w:ascii="Wingdings" w:hAnsi="Wingdings" w:hint="default"/>
      </w:rPr>
    </w:lvl>
    <w:lvl w:ilvl="4" w:tplc="2866325E" w:tentative="1">
      <w:start w:val="1"/>
      <w:numFmt w:val="bullet"/>
      <w:lvlText w:val=""/>
      <w:lvlJc w:val="left"/>
      <w:pPr>
        <w:tabs>
          <w:tab w:val="num" w:pos="3600"/>
        </w:tabs>
        <w:ind w:left="3600" w:hanging="360"/>
      </w:pPr>
      <w:rPr>
        <w:rFonts w:ascii="Wingdings" w:hAnsi="Wingdings" w:hint="default"/>
      </w:rPr>
    </w:lvl>
    <w:lvl w:ilvl="5" w:tplc="B66C04EA" w:tentative="1">
      <w:start w:val="1"/>
      <w:numFmt w:val="bullet"/>
      <w:lvlText w:val=""/>
      <w:lvlJc w:val="left"/>
      <w:pPr>
        <w:tabs>
          <w:tab w:val="num" w:pos="4320"/>
        </w:tabs>
        <w:ind w:left="4320" w:hanging="360"/>
      </w:pPr>
      <w:rPr>
        <w:rFonts w:ascii="Wingdings" w:hAnsi="Wingdings" w:hint="default"/>
      </w:rPr>
    </w:lvl>
    <w:lvl w:ilvl="6" w:tplc="07A0D0F4" w:tentative="1">
      <w:start w:val="1"/>
      <w:numFmt w:val="bullet"/>
      <w:lvlText w:val=""/>
      <w:lvlJc w:val="left"/>
      <w:pPr>
        <w:tabs>
          <w:tab w:val="num" w:pos="5040"/>
        </w:tabs>
        <w:ind w:left="5040" w:hanging="360"/>
      </w:pPr>
      <w:rPr>
        <w:rFonts w:ascii="Wingdings" w:hAnsi="Wingdings" w:hint="default"/>
      </w:rPr>
    </w:lvl>
    <w:lvl w:ilvl="7" w:tplc="AB3237C0" w:tentative="1">
      <w:start w:val="1"/>
      <w:numFmt w:val="bullet"/>
      <w:lvlText w:val=""/>
      <w:lvlJc w:val="left"/>
      <w:pPr>
        <w:tabs>
          <w:tab w:val="num" w:pos="5760"/>
        </w:tabs>
        <w:ind w:left="5760" w:hanging="360"/>
      </w:pPr>
      <w:rPr>
        <w:rFonts w:ascii="Wingdings" w:hAnsi="Wingdings" w:hint="default"/>
      </w:rPr>
    </w:lvl>
    <w:lvl w:ilvl="8" w:tplc="2F2038C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36538A"/>
    <w:multiLevelType w:val="hybridMultilevel"/>
    <w:tmpl w:val="40FC62AC"/>
    <w:lvl w:ilvl="0" w:tplc="F12CC476">
      <w:start w:val="1"/>
      <w:numFmt w:val="bullet"/>
      <w:lvlText w:val=""/>
      <w:lvlJc w:val="left"/>
      <w:pPr>
        <w:tabs>
          <w:tab w:val="num" w:pos="720"/>
        </w:tabs>
        <w:ind w:left="720" w:hanging="360"/>
      </w:pPr>
      <w:rPr>
        <w:rFonts w:ascii="Wingdings" w:hAnsi="Wingdings" w:hint="default"/>
      </w:rPr>
    </w:lvl>
    <w:lvl w:ilvl="1" w:tplc="61FA0FF8" w:tentative="1">
      <w:start w:val="1"/>
      <w:numFmt w:val="bullet"/>
      <w:lvlText w:val=""/>
      <w:lvlJc w:val="left"/>
      <w:pPr>
        <w:tabs>
          <w:tab w:val="num" w:pos="1440"/>
        </w:tabs>
        <w:ind w:left="1440" w:hanging="360"/>
      </w:pPr>
      <w:rPr>
        <w:rFonts w:ascii="Wingdings" w:hAnsi="Wingdings" w:hint="default"/>
      </w:rPr>
    </w:lvl>
    <w:lvl w:ilvl="2" w:tplc="FFBC9648" w:tentative="1">
      <w:start w:val="1"/>
      <w:numFmt w:val="bullet"/>
      <w:lvlText w:val=""/>
      <w:lvlJc w:val="left"/>
      <w:pPr>
        <w:tabs>
          <w:tab w:val="num" w:pos="2160"/>
        </w:tabs>
        <w:ind w:left="2160" w:hanging="360"/>
      </w:pPr>
      <w:rPr>
        <w:rFonts w:ascii="Wingdings" w:hAnsi="Wingdings" w:hint="default"/>
      </w:rPr>
    </w:lvl>
    <w:lvl w:ilvl="3" w:tplc="EDD21F46" w:tentative="1">
      <w:start w:val="1"/>
      <w:numFmt w:val="bullet"/>
      <w:lvlText w:val=""/>
      <w:lvlJc w:val="left"/>
      <w:pPr>
        <w:tabs>
          <w:tab w:val="num" w:pos="2880"/>
        </w:tabs>
        <w:ind w:left="2880" w:hanging="360"/>
      </w:pPr>
      <w:rPr>
        <w:rFonts w:ascii="Wingdings" w:hAnsi="Wingdings" w:hint="default"/>
      </w:rPr>
    </w:lvl>
    <w:lvl w:ilvl="4" w:tplc="3D52C976" w:tentative="1">
      <w:start w:val="1"/>
      <w:numFmt w:val="bullet"/>
      <w:lvlText w:val=""/>
      <w:lvlJc w:val="left"/>
      <w:pPr>
        <w:tabs>
          <w:tab w:val="num" w:pos="3600"/>
        </w:tabs>
        <w:ind w:left="3600" w:hanging="360"/>
      </w:pPr>
      <w:rPr>
        <w:rFonts w:ascii="Wingdings" w:hAnsi="Wingdings" w:hint="default"/>
      </w:rPr>
    </w:lvl>
    <w:lvl w:ilvl="5" w:tplc="6784A1C0" w:tentative="1">
      <w:start w:val="1"/>
      <w:numFmt w:val="bullet"/>
      <w:lvlText w:val=""/>
      <w:lvlJc w:val="left"/>
      <w:pPr>
        <w:tabs>
          <w:tab w:val="num" w:pos="4320"/>
        </w:tabs>
        <w:ind w:left="4320" w:hanging="360"/>
      </w:pPr>
      <w:rPr>
        <w:rFonts w:ascii="Wingdings" w:hAnsi="Wingdings" w:hint="default"/>
      </w:rPr>
    </w:lvl>
    <w:lvl w:ilvl="6" w:tplc="DFDA3A6E" w:tentative="1">
      <w:start w:val="1"/>
      <w:numFmt w:val="bullet"/>
      <w:lvlText w:val=""/>
      <w:lvlJc w:val="left"/>
      <w:pPr>
        <w:tabs>
          <w:tab w:val="num" w:pos="5040"/>
        </w:tabs>
        <w:ind w:left="5040" w:hanging="360"/>
      </w:pPr>
      <w:rPr>
        <w:rFonts w:ascii="Wingdings" w:hAnsi="Wingdings" w:hint="default"/>
      </w:rPr>
    </w:lvl>
    <w:lvl w:ilvl="7" w:tplc="F626B9FE" w:tentative="1">
      <w:start w:val="1"/>
      <w:numFmt w:val="bullet"/>
      <w:lvlText w:val=""/>
      <w:lvlJc w:val="left"/>
      <w:pPr>
        <w:tabs>
          <w:tab w:val="num" w:pos="5760"/>
        </w:tabs>
        <w:ind w:left="5760" w:hanging="360"/>
      </w:pPr>
      <w:rPr>
        <w:rFonts w:ascii="Wingdings" w:hAnsi="Wingdings" w:hint="default"/>
      </w:rPr>
    </w:lvl>
    <w:lvl w:ilvl="8" w:tplc="F998FF0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3D7943"/>
    <w:multiLevelType w:val="hybridMultilevel"/>
    <w:tmpl w:val="7DA470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4FB7C9B"/>
    <w:multiLevelType w:val="hybridMultilevel"/>
    <w:tmpl w:val="519AD7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54C16E4"/>
    <w:multiLevelType w:val="hybridMultilevel"/>
    <w:tmpl w:val="95927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73559B5"/>
    <w:multiLevelType w:val="hybridMultilevel"/>
    <w:tmpl w:val="908013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AEB37BA"/>
    <w:multiLevelType w:val="hybridMultilevel"/>
    <w:tmpl w:val="F7447EDE"/>
    <w:lvl w:ilvl="0" w:tplc="874CE64E">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B1926BA"/>
    <w:multiLevelType w:val="hybridMultilevel"/>
    <w:tmpl w:val="39DE568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F0871AC"/>
    <w:multiLevelType w:val="hybridMultilevel"/>
    <w:tmpl w:val="868083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F3C3F95"/>
    <w:multiLevelType w:val="hybridMultilevel"/>
    <w:tmpl w:val="09D0AE82"/>
    <w:lvl w:ilvl="0" w:tplc="23A4AF3A">
      <w:start w:val="1"/>
      <w:numFmt w:val="bullet"/>
      <w:lvlText w:val=""/>
      <w:lvlJc w:val="left"/>
      <w:pPr>
        <w:tabs>
          <w:tab w:val="num" w:pos="720"/>
        </w:tabs>
        <w:ind w:left="720" w:hanging="360"/>
      </w:pPr>
      <w:rPr>
        <w:rFonts w:ascii="Wingdings" w:hAnsi="Wingdings" w:hint="default"/>
      </w:rPr>
    </w:lvl>
    <w:lvl w:ilvl="1" w:tplc="B43CD74E" w:tentative="1">
      <w:start w:val="1"/>
      <w:numFmt w:val="bullet"/>
      <w:lvlText w:val=""/>
      <w:lvlJc w:val="left"/>
      <w:pPr>
        <w:tabs>
          <w:tab w:val="num" w:pos="1440"/>
        </w:tabs>
        <w:ind w:left="1440" w:hanging="360"/>
      </w:pPr>
      <w:rPr>
        <w:rFonts w:ascii="Wingdings" w:hAnsi="Wingdings" w:hint="default"/>
      </w:rPr>
    </w:lvl>
    <w:lvl w:ilvl="2" w:tplc="5E962A2A" w:tentative="1">
      <w:start w:val="1"/>
      <w:numFmt w:val="bullet"/>
      <w:lvlText w:val=""/>
      <w:lvlJc w:val="left"/>
      <w:pPr>
        <w:tabs>
          <w:tab w:val="num" w:pos="2160"/>
        </w:tabs>
        <w:ind w:left="2160" w:hanging="360"/>
      </w:pPr>
      <w:rPr>
        <w:rFonts w:ascii="Wingdings" w:hAnsi="Wingdings" w:hint="default"/>
      </w:rPr>
    </w:lvl>
    <w:lvl w:ilvl="3" w:tplc="151E6D26" w:tentative="1">
      <w:start w:val="1"/>
      <w:numFmt w:val="bullet"/>
      <w:lvlText w:val=""/>
      <w:lvlJc w:val="left"/>
      <w:pPr>
        <w:tabs>
          <w:tab w:val="num" w:pos="2880"/>
        </w:tabs>
        <w:ind w:left="2880" w:hanging="360"/>
      </w:pPr>
      <w:rPr>
        <w:rFonts w:ascii="Wingdings" w:hAnsi="Wingdings" w:hint="default"/>
      </w:rPr>
    </w:lvl>
    <w:lvl w:ilvl="4" w:tplc="B4C471E8" w:tentative="1">
      <w:start w:val="1"/>
      <w:numFmt w:val="bullet"/>
      <w:lvlText w:val=""/>
      <w:lvlJc w:val="left"/>
      <w:pPr>
        <w:tabs>
          <w:tab w:val="num" w:pos="3600"/>
        </w:tabs>
        <w:ind w:left="3600" w:hanging="360"/>
      </w:pPr>
      <w:rPr>
        <w:rFonts w:ascii="Wingdings" w:hAnsi="Wingdings" w:hint="default"/>
      </w:rPr>
    </w:lvl>
    <w:lvl w:ilvl="5" w:tplc="36CA34DA" w:tentative="1">
      <w:start w:val="1"/>
      <w:numFmt w:val="bullet"/>
      <w:lvlText w:val=""/>
      <w:lvlJc w:val="left"/>
      <w:pPr>
        <w:tabs>
          <w:tab w:val="num" w:pos="4320"/>
        </w:tabs>
        <w:ind w:left="4320" w:hanging="360"/>
      </w:pPr>
      <w:rPr>
        <w:rFonts w:ascii="Wingdings" w:hAnsi="Wingdings" w:hint="default"/>
      </w:rPr>
    </w:lvl>
    <w:lvl w:ilvl="6" w:tplc="DAF815AA" w:tentative="1">
      <w:start w:val="1"/>
      <w:numFmt w:val="bullet"/>
      <w:lvlText w:val=""/>
      <w:lvlJc w:val="left"/>
      <w:pPr>
        <w:tabs>
          <w:tab w:val="num" w:pos="5040"/>
        </w:tabs>
        <w:ind w:left="5040" w:hanging="360"/>
      </w:pPr>
      <w:rPr>
        <w:rFonts w:ascii="Wingdings" w:hAnsi="Wingdings" w:hint="default"/>
      </w:rPr>
    </w:lvl>
    <w:lvl w:ilvl="7" w:tplc="5A04C35E" w:tentative="1">
      <w:start w:val="1"/>
      <w:numFmt w:val="bullet"/>
      <w:lvlText w:val=""/>
      <w:lvlJc w:val="left"/>
      <w:pPr>
        <w:tabs>
          <w:tab w:val="num" w:pos="5760"/>
        </w:tabs>
        <w:ind w:left="5760" w:hanging="360"/>
      </w:pPr>
      <w:rPr>
        <w:rFonts w:ascii="Wingdings" w:hAnsi="Wingdings" w:hint="default"/>
      </w:rPr>
    </w:lvl>
    <w:lvl w:ilvl="8" w:tplc="845A082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5019B7"/>
    <w:multiLevelType w:val="multilevel"/>
    <w:tmpl w:val="5CB4F9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E25B5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9E959F1"/>
    <w:multiLevelType w:val="hybridMultilevel"/>
    <w:tmpl w:val="91585306"/>
    <w:lvl w:ilvl="0" w:tplc="9F6C96C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0" w15:restartNumberingAfterBreak="0">
    <w:nsid w:val="3A092B4B"/>
    <w:multiLevelType w:val="multilevel"/>
    <w:tmpl w:val="3BFC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91436A"/>
    <w:multiLevelType w:val="hybridMultilevel"/>
    <w:tmpl w:val="DE504820"/>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FA021F"/>
    <w:multiLevelType w:val="hybridMultilevel"/>
    <w:tmpl w:val="AD263838"/>
    <w:lvl w:ilvl="0" w:tplc="9D9870E0">
      <w:start w:val="4"/>
      <w:numFmt w:val="decimal"/>
      <w:lvlText w:val="%1."/>
      <w:lvlJc w:val="left"/>
      <w:pPr>
        <w:ind w:left="720" w:hanging="360"/>
      </w:pPr>
      <w:rPr>
        <w:rFonts w:ascii="Times New Roman" w:eastAsia="Times New Roman" w:hAnsi="Times New Roman" w:cs="Times New Roman" w:hint="default"/>
        <w:color w:val="00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32A5844"/>
    <w:multiLevelType w:val="multilevel"/>
    <w:tmpl w:val="D9E8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1E34ED"/>
    <w:multiLevelType w:val="hybridMultilevel"/>
    <w:tmpl w:val="33B40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97E270C"/>
    <w:multiLevelType w:val="hybridMultilevel"/>
    <w:tmpl w:val="3CC6F61C"/>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3BE73FC"/>
    <w:multiLevelType w:val="hybridMultilevel"/>
    <w:tmpl w:val="BEA438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66364DA"/>
    <w:multiLevelType w:val="hybridMultilevel"/>
    <w:tmpl w:val="A33004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A8F5996"/>
    <w:multiLevelType w:val="hybridMultilevel"/>
    <w:tmpl w:val="286616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BB7487F"/>
    <w:multiLevelType w:val="hybridMultilevel"/>
    <w:tmpl w:val="257212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D0E3D7C"/>
    <w:multiLevelType w:val="hybridMultilevel"/>
    <w:tmpl w:val="9BD0E8EA"/>
    <w:lvl w:ilvl="0" w:tplc="F91AE206">
      <w:start w:val="1"/>
      <w:numFmt w:val="lowerRoman"/>
      <w:lvlText w:val="(%1)"/>
      <w:lvlJc w:val="left"/>
      <w:pPr>
        <w:ind w:left="1080" w:hanging="72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E6D583C"/>
    <w:multiLevelType w:val="hybridMultilevel"/>
    <w:tmpl w:val="93DAB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D650E91"/>
    <w:multiLevelType w:val="multilevel"/>
    <w:tmpl w:val="E69A50B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E50332E"/>
    <w:multiLevelType w:val="hybridMultilevel"/>
    <w:tmpl w:val="B14C4C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E8413CB"/>
    <w:multiLevelType w:val="hybridMultilevel"/>
    <w:tmpl w:val="02BE8F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F817EF1"/>
    <w:multiLevelType w:val="hybridMultilevel"/>
    <w:tmpl w:val="8CFE5C9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7AB30B0"/>
    <w:multiLevelType w:val="hybridMultilevel"/>
    <w:tmpl w:val="A6546550"/>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7CD53A4"/>
    <w:multiLevelType w:val="hybridMultilevel"/>
    <w:tmpl w:val="EFDA48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A3463AF"/>
    <w:multiLevelType w:val="hybridMultilevel"/>
    <w:tmpl w:val="D65038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A9A3BBF"/>
    <w:multiLevelType w:val="multilevel"/>
    <w:tmpl w:val="B8D4444C"/>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7AB0128A"/>
    <w:multiLevelType w:val="multilevel"/>
    <w:tmpl w:val="ED7C772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BDB593E"/>
    <w:multiLevelType w:val="hybridMultilevel"/>
    <w:tmpl w:val="F87A1A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E060FBF"/>
    <w:multiLevelType w:val="hybridMultilevel"/>
    <w:tmpl w:val="6BFACD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E573031"/>
    <w:multiLevelType w:val="hybridMultilevel"/>
    <w:tmpl w:val="F934F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36"/>
  </w:num>
  <w:num w:numId="5">
    <w:abstractNumId w:val="39"/>
  </w:num>
  <w:num w:numId="6">
    <w:abstractNumId w:val="22"/>
  </w:num>
  <w:num w:numId="7">
    <w:abstractNumId w:val="2"/>
  </w:num>
  <w:num w:numId="8">
    <w:abstractNumId w:val="17"/>
  </w:num>
  <w:num w:numId="9">
    <w:abstractNumId w:val="12"/>
  </w:num>
  <w:num w:numId="10">
    <w:abstractNumId w:val="6"/>
  </w:num>
  <w:num w:numId="11">
    <w:abstractNumId w:val="21"/>
  </w:num>
  <w:num w:numId="12">
    <w:abstractNumId w:val="30"/>
  </w:num>
  <w:num w:numId="13">
    <w:abstractNumId w:val="26"/>
  </w:num>
  <w:num w:numId="14">
    <w:abstractNumId w:val="42"/>
  </w:num>
  <w:num w:numId="15">
    <w:abstractNumId w:val="24"/>
  </w:num>
  <w:num w:numId="16">
    <w:abstractNumId w:val="15"/>
  </w:num>
  <w:num w:numId="17">
    <w:abstractNumId w:val="31"/>
  </w:num>
  <w:num w:numId="18">
    <w:abstractNumId w:val="9"/>
  </w:num>
  <w:num w:numId="19">
    <w:abstractNumId w:val="43"/>
  </w:num>
  <w:num w:numId="20">
    <w:abstractNumId w:val="37"/>
  </w:num>
  <w:num w:numId="21">
    <w:abstractNumId w:val="33"/>
  </w:num>
  <w:num w:numId="22">
    <w:abstractNumId w:val="27"/>
  </w:num>
  <w:num w:numId="23">
    <w:abstractNumId w:val="5"/>
  </w:num>
  <w:num w:numId="24">
    <w:abstractNumId w:val="20"/>
  </w:num>
  <w:num w:numId="25">
    <w:abstractNumId w:val="25"/>
  </w:num>
  <w:num w:numId="26">
    <w:abstractNumId w:val="34"/>
  </w:num>
  <w:num w:numId="27">
    <w:abstractNumId w:val="28"/>
  </w:num>
  <w:num w:numId="28">
    <w:abstractNumId w:val="10"/>
  </w:num>
  <w:num w:numId="29">
    <w:abstractNumId w:val="35"/>
  </w:num>
  <w:num w:numId="30">
    <w:abstractNumId w:val="3"/>
  </w:num>
  <w:num w:numId="31">
    <w:abstractNumId w:val="38"/>
  </w:num>
  <w:num w:numId="32">
    <w:abstractNumId w:val="23"/>
  </w:num>
  <w:num w:numId="33">
    <w:abstractNumId w:val="32"/>
  </w:num>
  <w:num w:numId="34">
    <w:abstractNumId w:val="8"/>
  </w:num>
  <w:num w:numId="35">
    <w:abstractNumId w:val="11"/>
  </w:num>
  <w:num w:numId="36">
    <w:abstractNumId w:val="16"/>
  </w:num>
  <w:num w:numId="37">
    <w:abstractNumId w:val="7"/>
  </w:num>
  <w:num w:numId="38">
    <w:abstractNumId w:val="41"/>
  </w:num>
  <w:num w:numId="39">
    <w:abstractNumId w:val="14"/>
  </w:num>
  <w:num w:numId="40">
    <w:abstractNumId w:val="29"/>
  </w:num>
  <w:num w:numId="41">
    <w:abstractNumId w:val="4"/>
  </w:num>
  <w:num w:numId="42">
    <w:abstractNumId w:val="18"/>
  </w:num>
  <w:num w:numId="43">
    <w:abstractNumId w:val="40"/>
  </w:num>
  <w:num w:numId="44">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activeWritingStyle w:appName="MSWord" w:lang="pt-BR" w:vendorID="64" w:dllVersion="6" w:nlCheck="1" w:checkStyle="0"/>
  <w:activeWritingStyle w:appName="MSWord" w:lang="en-US" w:vendorID="64" w:dllVersion="6" w:nlCheck="1" w:checkStyle="0"/>
  <w:activeWritingStyle w:appName="MSWord" w:lang="en-ZA"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fr-FR" w:vendorID="64" w:dllVersion="6" w:nlCheck="1" w:checkStyle="1"/>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6" w:nlCheck="1" w:checkStyle="1"/>
  <w:activeWritingStyle w:appName="MSWord" w:lang="es-ES" w:vendorID="64" w:dllVersion="6" w:nlCheck="1" w:checkStyle="0"/>
  <w:activeWritingStyle w:appName="MSWord" w:lang="es-AR" w:vendorID="64" w:dllVersion="6" w:nlCheck="1" w:checkStyle="1"/>
  <w:activeWritingStyle w:appName="MSWord" w:lang="es-CO" w:vendorID="64" w:dllVersion="6" w:nlCheck="1" w:checkStyle="1"/>
  <w:activeWritingStyle w:appName="MSWord" w:lang="es-CL" w:vendorID="64" w:dllVersion="6" w:nlCheck="1" w:checkStyle="1"/>
  <w:activeWritingStyle w:appName="MSWord" w:lang="es-MX" w:vendorID="64" w:dllVersion="6" w:nlCheck="1" w:checkStyle="1"/>
  <w:activeWritingStyle w:appName="MSWord" w:lang="fr-CH" w:vendorID="64" w:dllVersion="6" w:nlCheck="1" w:checkStyle="1"/>
  <w:activeWritingStyle w:appName="MSWord" w:lang="es-CO" w:vendorID="64" w:dllVersion="4096" w:nlCheck="1" w:checkStyle="0"/>
  <w:activeWritingStyle w:appName="MSWord" w:lang="pt-BR" w:vendorID="64" w:dllVersion="4096" w:nlCheck="1" w:checkStyle="0"/>
  <w:activeWritingStyle w:appName="MSWord" w:lang="es-C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fr-FR" w:vendorID="64" w:dllVersion="4096" w:nlCheck="1" w:checkStyle="0"/>
  <w:activeWritingStyle w:appName="MSWord" w:lang="es-CO" w:vendorID="64" w:dllVersion="0" w:nlCheck="1" w:checkStyle="0"/>
  <w:activeWritingStyle w:appName="MSWord" w:lang="it-IT" w:vendorID="64" w:dllVersion="0" w:nlCheck="1" w:checkStyle="0"/>
  <w:activeWritingStyle w:appName="MSWord" w:lang="pt-P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944"/>
    <w:rsid w:val="00000A04"/>
    <w:rsid w:val="00000CF0"/>
    <w:rsid w:val="00005D0B"/>
    <w:rsid w:val="0000640C"/>
    <w:rsid w:val="00010B90"/>
    <w:rsid w:val="000156E6"/>
    <w:rsid w:val="0002063C"/>
    <w:rsid w:val="00023274"/>
    <w:rsid w:val="00023B15"/>
    <w:rsid w:val="000257A1"/>
    <w:rsid w:val="000266BF"/>
    <w:rsid w:val="00027498"/>
    <w:rsid w:val="00031295"/>
    <w:rsid w:val="00040A26"/>
    <w:rsid w:val="0004425F"/>
    <w:rsid w:val="00054868"/>
    <w:rsid w:val="00064050"/>
    <w:rsid w:val="00064590"/>
    <w:rsid w:val="00065640"/>
    <w:rsid w:val="00065EF7"/>
    <w:rsid w:val="00067AA4"/>
    <w:rsid w:val="00067CA6"/>
    <w:rsid w:val="000707FA"/>
    <w:rsid w:val="00070820"/>
    <w:rsid w:val="00081454"/>
    <w:rsid w:val="00085641"/>
    <w:rsid w:val="00085E1B"/>
    <w:rsid w:val="00090B40"/>
    <w:rsid w:val="0009494A"/>
    <w:rsid w:val="000A3077"/>
    <w:rsid w:val="000A4442"/>
    <w:rsid w:val="000A593F"/>
    <w:rsid w:val="000A79C4"/>
    <w:rsid w:val="000B2C5B"/>
    <w:rsid w:val="000B34E4"/>
    <w:rsid w:val="000C1093"/>
    <w:rsid w:val="000C3906"/>
    <w:rsid w:val="000C3AB3"/>
    <w:rsid w:val="000C558F"/>
    <w:rsid w:val="000D285F"/>
    <w:rsid w:val="000D50C5"/>
    <w:rsid w:val="000D582B"/>
    <w:rsid w:val="000D6792"/>
    <w:rsid w:val="000D7DC1"/>
    <w:rsid w:val="000E088A"/>
    <w:rsid w:val="000E3439"/>
    <w:rsid w:val="000E4840"/>
    <w:rsid w:val="000F61F3"/>
    <w:rsid w:val="000F7A14"/>
    <w:rsid w:val="00102028"/>
    <w:rsid w:val="001034A4"/>
    <w:rsid w:val="0011496E"/>
    <w:rsid w:val="001165B2"/>
    <w:rsid w:val="00125F87"/>
    <w:rsid w:val="00126291"/>
    <w:rsid w:val="0013245A"/>
    <w:rsid w:val="001326A5"/>
    <w:rsid w:val="0013318C"/>
    <w:rsid w:val="00135683"/>
    <w:rsid w:val="001376BB"/>
    <w:rsid w:val="00141722"/>
    <w:rsid w:val="00146DB2"/>
    <w:rsid w:val="001522D4"/>
    <w:rsid w:val="00152AE9"/>
    <w:rsid w:val="001562FB"/>
    <w:rsid w:val="001675FB"/>
    <w:rsid w:val="00171F66"/>
    <w:rsid w:val="00175FD7"/>
    <w:rsid w:val="001807FE"/>
    <w:rsid w:val="00180C47"/>
    <w:rsid w:val="00193573"/>
    <w:rsid w:val="00195A38"/>
    <w:rsid w:val="001B136E"/>
    <w:rsid w:val="001B202D"/>
    <w:rsid w:val="001C17D1"/>
    <w:rsid w:val="001C31B6"/>
    <w:rsid w:val="001C514B"/>
    <w:rsid w:val="001C5BC6"/>
    <w:rsid w:val="001D0EE2"/>
    <w:rsid w:val="001D100E"/>
    <w:rsid w:val="001D311A"/>
    <w:rsid w:val="001D41BA"/>
    <w:rsid w:val="001D72BD"/>
    <w:rsid w:val="001E1DCD"/>
    <w:rsid w:val="001E22FF"/>
    <w:rsid w:val="001E2950"/>
    <w:rsid w:val="001E4DF1"/>
    <w:rsid w:val="001E61C0"/>
    <w:rsid w:val="001F1F05"/>
    <w:rsid w:val="001F7E1F"/>
    <w:rsid w:val="00214D1D"/>
    <w:rsid w:val="00217A51"/>
    <w:rsid w:val="00220390"/>
    <w:rsid w:val="00227C93"/>
    <w:rsid w:val="002315B5"/>
    <w:rsid w:val="00234B97"/>
    <w:rsid w:val="00235D14"/>
    <w:rsid w:val="00242DD0"/>
    <w:rsid w:val="00245C2D"/>
    <w:rsid w:val="00250046"/>
    <w:rsid w:val="0025157F"/>
    <w:rsid w:val="002539E0"/>
    <w:rsid w:val="00253A7A"/>
    <w:rsid w:val="00254905"/>
    <w:rsid w:val="00267384"/>
    <w:rsid w:val="00271C29"/>
    <w:rsid w:val="00271E67"/>
    <w:rsid w:val="0027468B"/>
    <w:rsid w:val="00275420"/>
    <w:rsid w:val="00281D39"/>
    <w:rsid w:val="00283C19"/>
    <w:rsid w:val="00286891"/>
    <w:rsid w:val="00292BB6"/>
    <w:rsid w:val="00294043"/>
    <w:rsid w:val="002A76AC"/>
    <w:rsid w:val="002B24F6"/>
    <w:rsid w:val="002B2671"/>
    <w:rsid w:val="002B3931"/>
    <w:rsid w:val="002B4E61"/>
    <w:rsid w:val="002B7049"/>
    <w:rsid w:val="002B7884"/>
    <w:rsid w:val="002C1278"/>
    <w:rsid w:val="002C1B7C"/>
    <w:rsid w:val="002C236C"/>
    <w:rsid w:val="002C2D87"/>
    <w:rsid w:val="002C6AEE"/>
    <w:rsid w:val="002D13FB"/>
    <w:rsid w:val="002D1E1A"/>
    <w:rsid w:val="002E187E"/>
    <w:rsid w:val="002E5CEC"/>
    <w:rsid w:val="002F1930"/>
    <w:rsid w:val="002F544C"/>
    <w:rsid w:val="002F63F2"/>
    <w:rsid w:val="002F7C61"/>
    <w:rsid w:val="00301F48"/>
    <w:rsid w:val="00305963"/>
    <w:rsid w:val="00305EB8"/>
    <w:rsid w:val="003104EB"/>
    <w:rsid w:val="003124D0"/>
    <w:rsid w:val="00313DA5"/>
    <w:rsid w:val="00316185"/>
    <w:rsid w:val="00320354"/>
    <w:rsid w:val="003212E0"/>
    <w:rsid w:val="003215C0"/>
    <w:rsid w:val="0032537B"/>
    <w:rsid w:val="00331556"/>
    <w:rsid w:val="003325CF"/>
    <w:rsid w:val="0033417A"/>
    <w:rsid w:val="003364B2"/>
    <w:rsid w:val="003412AD"/>
    <w:rsid w:val="00344856"/>
    <w:rsid w:val="0035021E"/>
    <w:rsid w:val="00354A2D"/>
    <w:rsid w:val="003575E4"/>
    <w:rsid w:val="00357C3C"/>
    <w:rsid w:val="0036464A"/>
    <w:rsid w:val="00364B53"/>
    <w:rsid w:val="00365841"/>
    <w:rsid w:val="00366947"/>
    <w:rsid w:val="003722B1"/>
    <w:rsid w:val="00380CF2"/>
    <w:rsid w:val="00381649"/>
    <w:rsid w:val="00384095"/>
    <w:rsid w:val="003856B3"/>
    <w:rsid w:val="003913C8"/>
    <w:rsid w:val="00391DFA"/>
    <w:rsid w:val="00392248"/>
    <w:rsid w:val="00392DD5"/>
    <w:rsid w:val="00392E4F"/>
    <w:rsid w:val="003931C0"/>
    <w:rsid w:val="003966CF"/>
    <w:rsid w:val="003A0BE2"/>
    <w:rsid w:val="003A1617"/>
    <w:rsid w:val="003A27F0"/>
    <w:rsid w:val="003A6E3A"/>
    <w:rsid w:val="003A7545"/>
    <w:rsid w:val="003B1DFC"/>
    <w:rsid w:val="003B2162"/>
    <w:rsid w:val="003B2694"/>
    <w:rsid w:val="003B43D4"/>
    <w:rsid w:val="003B5635"/>
    <w:rsid w:val="003C0481"/>
    <w:rsid w:val="003C0CD7"/>
    <w:rsid w:val="003C1064"/>
    <w:rsid w:val="003C3767"/>
    <w:rsid w:val="003C4B6D"/>
    <w:rsid w:val="003C63B6"/>
    <w:rsid w:val="003D0492"/>
    <w:rsid w:val="003D5720"/>
    <w:rsid w:val="003E0814"/>
    <w:rsid w:val="003F2DE5"/>
    <w:rsid w:val="003F35A2"/>
    <w:rsid w:val="003F4964"/>
    <w:rsid w:val="003F569C"/>
    <w:rsid w:val="003F6388"/>
    <w:rsid w:val="003F66CD"/>
    <w:rsid w:val="0040007F"/>
    <w:rsid w:val="0040049C"/>
    <w:rsid w:val="004051FA"/>
    <w:rsid w:val="004063F1"/>
    <w:rsid w:val="0041207C"/>
    <w:rsid w:val="00416B6E"/>
    <w:rsid w:val="004235C0"/>
    <w:rsid w:val="004241DF"/>
    <w:rsid w:val="004247D0"/>
    <w:rsid w:val="00424E47"/>
    <w:rsid w:val="00425BA7"/>
    <w:rsid w:val="00430A88"/>
    <w:rsid w:val="00430B12"/>
    <w:rsid w:val="00430BFB"/>
    <w:rsid w:val="004325AE"/>
    <w:rsid w:val="0043350F"/>
    <w:rsid w:val="00434FB1"/>
    <w:rsid w:val="00442C29"/>
    <w:rsid w:val="00447D9A"/>
    <w:rsid w:val="004502B8"/>
    <w:rsid w:val="0045135E"/>
    <w:rsid w:val="004540E6"/>
    <w:rsid w:val="00456849"/>
    <w:rsid w:val="0046045A"/>
    <w:rsid w:val="00460FE2"/>
    <w:rsid w:val="00461E0F"/>
    <w:rsid w:val="004630A7"/>
    <w:rsid w:val="00465AA4"/>
    <w:rsid w:val="004668B3"/>
    <w:rsid w:val="00467AE4"/>
    <w:rsid w:val="0047064F"/>
    <w:rsid w:val="00471C33"/>
    <w:rsid w:val="00473091"/>
    <w:rsid w:val="0047421E"/>
    <w:rsid w:val="00474774"/>
    <w:rsid w:val="00475634"/>
    <w:rsid w:val="00483426"/>
    <w:rsid w:val="00483FED"/>
    <w:rsid w:val="00484A55"/>
    <w:rsid w:val="004866BF"/>
    <w:rsid w:val="0049069C"/>
    <w:rsid w:val="00491052"/>
    <w:rsid w:val="0049129C"/>
    <w:rsid w:val="0049462F"/>
    <w:rsid w:val="0049508D"/>
    <w:rsid w:val="004954B1"/>
    <w:rsid w:val="004954BD"/>
    <w:rsid w:val="004974F0"/>
    <w:rsid w:val="004A16F9"/>
    <w:rsid w:val="004A185A"/>
    <w:rsid w:val="004A3583"/>
    <w:rsid w:val="004A5A5E"/>
    <w:rsid w:val="004A768E"/>
    <w:rsid w:val="004B3323"/>
    <w:rsid w:val="004B48D7"/>
    <w:rsid w:val="004B6948"/>
    <w:rsid w:val="004C15D4"/>
    <w:rsid w:val="004C6087"/>
    <w:rsid w:val="004C6104"/>
    <w:rsid w:val="004D1799"/>
    <w:rsid w:val="004D4561"/>
    <w:rsid w:val="004D4F30"/>
    <w:rsid w:val="004D5155"/>
    <w:rsid w:val="004E2102"/>
    <w:rsid w:val="004E21D9"/>
    <w:rsid w:val="004E3C42"/>
    <w:rsid w:val="004F19A1"/>
    <w:rsid w:val="004F61C7"/>
    <w:rsid w:val="004F6B86"/>
    <w:rsid w:val="004F7B14"/>
    <w:rsid w:val="005026E9"/>
    <w:rsid w:val="00505FF2"/>
    <w:rsid w:val="00512292"/>
    <w:rsid w:val="00512B1C"/>
    <w:rsid w:val="005212C1"/>
    <w:rsid w:val="00525998"/>
    <w:rsid w:val="00525D7A"/>
    <w:rsid w:val="0052727C"/>
    <w:rsid w:val="005276DC"/>
    <w:rsid w:val="00527B00"/>
    <w:rsid w:val="005301BB"/>
    <w:rsid w:val="00533938"/>
    <w:rsid w:val="0054085B"/>
    <w:rsid w:val="005500D6"/>
    <w:rsid w:val="00552570"/>
    <w:rsid w:val="00554930"/>
    <w:rsid w:val="0056048E"/>
    <w:rsid w:val="005634A3"/>
    <w:rsid w:val="005654A0"/>
    <w:rsid w:val="00565FD1"/>
    <w:rsid w:val="005716F5"/>
    <w:rsid w:val="005742D1"/>
    <w:rsid w:val="005767B9"/>
    <w:rsid w:val="00590A1D"/>
    <w:rsid w:val="00596F72"/>
    <w:rsid w:val="00597305"/>
    <w:rsid w:val="005A3D51"/>
    <w:rsid w:val="005A66F1"/>
    <w:rsid w:val="005B35C0"/>
    <w:rsid w:val="005C0F9A"/>
    <w:rsid w:val="005C5724"/>
    <w:rsid w:val="005C6D8A"/>
    <w:rsid w:val="005C7F68"/>
    <w:rsid w:val="005D0944"/>
    <w:rsid w:val="005D3B02"/>
    <w:rsid w:val="005D3CF0"/>
    <w:rsid w:val="005D3FE2"/>
    <w:rsid w:val="005E405A"/>
    <w:rsid w:val="005E4070"/>
    <w:rsid w:val="005E44F1"/>
    <w:rsid w:val="005E5BC1"/>
    <w:rsid w:val="005E6E04"/>
    <w:rsid w:val="005E7347"/>
    <w:rsid w:val="005E7FD5"/>
    <w:rsid w:val="005F356B"/>
    <w:rsid w:val="005F369D"/>
    <w:rsid w:val="005F7E7B"/>
    <w:rsid w:val="00600699"/>
    <w:rsid w:val="0060359F"/>
    <w:rsid w:val="006072B6"/>
    <w:rsid w:val="006109DC"/>
    <w:rsid w:val="00611B59"/>
    <w:rsid w:val="00612885"/>
    <w:rsid w:val="00616786"/>
    <w:rsid w:val="00617F61"/>
    <w:rsid w:val="00622849"/>
    <w:rsid w:val="00622DE3"/>
    <w:rsid w:val="006252F5"/>
    <w:rsid w:val="00636287"/>
    <w:rsid w:val="006414B3"/>
    <w:rsid w:val="00641EAB"/>
    <w:rsid w:val="00642582"/>
    <w:rsid w:val="006438F2"/>
    <w:rsid w:val="0064597E"/>
    <w:rsid w:val="006515F2"/>
    <w:rsid w:val="006528A9"/>
    <w:rsid w:val="0065592E"/>
    <w:rsid w:val="00657FA8"/>
    <w:rsid w:val="00660B7F"/>
    <w:rsid w:val="00663D90"/>
    <w:rsid w:val="006645B9"/>
    <w:rsid w:val="00671CD8"/>
    <w:rsid w:val="0067638B"/>
    <w:rsid w:val="0068777F"/>
    <w:rsid w:val="006A02C1"/>
    <w:rsid w:val="006A02F2"/>
    <w:rsid w:val="006A16AD"/>
    <w:rsid w:val="006A2531"/>
    <w:rsid w:val="006A2880"/>
    <w:rsid w:val="006A2D37"/>
    <w:rsid w:val="006A5626"/>
    <w:rsid w:val="006A5C3E"/>
    <w:rsid w:val="006A71AA"/>
    <w:rsid w:val="006A77A5"/>
    <w:rsid w:val="006B4304"/>
    <w:rsid w:val="006B634D"/>
    <w:rsid w:val="006B63DF"/>
    <w:rsid w:val="006B68FF"/>
    <w:rsid w:val="006C2F06"/>
    <w:rsid w:val="006C7C41"/>
    <w:rsid w:val="006C7F33"/>
    <w:rsid w:val="006D3663"/>
    <w:rsid w:val="006D36CD"/>
    <w:rsid w:val="006E598D"/>
    <w:rsid w:val="006F426C"/>
    <w:rsid w:val="006F70B0"/>
    <w:rsid w:val="0070080D"/>
    <w:rsid w:val="0070085A"/>
    <w:rsid w:val="00700F69"/>
    <w:rsid w:val="00701442"/>
    <w:rsid w:val="00705FE6"/>
    <w:rsid w:val="00711414"/>
    <w:rsid w:val="00712CCC"/>
    <w:rsid w:val="0071366F"/>
    <w:rsid w:val="00714951"/>
    <w:rsid w:val="0071547E"/>
    <w:rsid w:val="007159EF"/>
    <w:rsid w:val="00717A37"/>
    <w:rsid w:val="007252DB"/>
    <w:rsid w:val="0072726D"/>
    <w:rsid w:val="007278B8"/>
    <w:rsid w:val="00727BC1"/>
    <w:rsid w:val="00730CCA"/>
    <w:rsid w:val="007334F8"/>
    <w:rsid w:val="00734E80"/>
    <w:rsid w:val="00735F9F"/>
    <w:rsid w:val="007373D2"/>
    <w:rsid w:val="00740148"/>
    <w:rsid w:val="007415DB"/>
    <w:rsid w:val="00743B45"/>
    <w:rsid w:val="00744010"/>
    <w:rsid w:val="00745279"/>
    <w:rsid w:val="00746568"/>
    <w:rsid w:val="0074738B"/>
    <w:rsid w:val="00750362"/>
    <w:rsid w:val="007514DA"/>
    <w:rsid w:val="0075716E"/>
    <w:rsid w:val="00760218"/>
    <w:rsid w:val="00762856"/>
    <w:rsid w:val="00762B13"/>
    <w:rsid w:val="00765E74"/>
    <w:rsid w:val="00766938"/>
    <w:rsid w:val="00772A9C"/>
    <w:rsid w:val="00775D13"/>
    <w:rsid w:val="00782F64"/>
    <w:rsid w:val="00783FCD"/>
    <w:rsid w:val="00790FA5"/>
    <w:rsid w:val="007919A2"/>
    <w:rsid w:val="00791D3E"/>
    <w:rsid w:val="00795C34"/>
    <w:rsid w:val="00797252"/>
    <w:rsid w:val="00797C1B"/>
    <w:rsid w:val="007A1EC7"/>
    <w:rsid w:val="007A514A"/>
    <w:rsid w:val="007A65B4"/>
    <w:rsid w:val="007B3A50"/>
    <w:rsid w:val="007B48EE"/>
    <w:rsid w:val="007B7EF8"/>
    <w:rsid w:val="007C2FF2"/>
    <w:rsid w:val="007C4BFB"/>
    <w:rsid w:val="007C7517"/>
    <w:rsid w:val="007D1170"/>
    <w:rsid w:val="007D1485"/>
    <w:rsid w:val="007D15B3"/>
    <w:rsid w:val="007D1911"/>
    <w:rsid w:val="007D2BF7"/>
    <w:rsid w:val="007D5BB3"/>
    <w:rsid w:val="007E16D2"/>
    <w:rsid w:val="007E18B5"/>
    <w:rsid w:val="007E4D4B"/>
    <w:rsid w:val="007E6265"/>
    <w:rsid w:val="008039E3"/>
    <w:rsid w:val="0080436E"/>
    <w:rsid w:val="00804D7E"/>
    <w:rsid w:val="0081065B"/>
    <w:rsid w:val="00811E40"/>
    <w:rsid w:val="00813618"/>
    <w:rsid w:val="00816389"/>
    <w:rsid w:val="00816BD4"/>
    <w:rsid w:val="00817A64"/>
    <w:rsid w:val="0082068E"/>
    <w:rsid w:val="00820B8C"/>
    <w:rsid w:val="00824ECC"/>
    <w:rsid w:val="0082523A"/>
    <w:rsid w:val="00825C78"/>
    <w:rsid w:val="00834962"/>
    <w:rsid w:val="008440B4"/>
    <w:rsid w:val="00844616"/>
    <w:rsid w:val="0085168E"/>
    <w:rsid w:val="008517C5"/>
    <w:rsid w:val="00854555"/>
    <w:rsid w:val="00861D8B"/>
    <w:rsid w:val="008633DD"/>
    <w:rsid w:val="008668A5"/>
    <w:rsid w:val="00866C05"/>
    <w:rsid w:val="00866F8E"/>
    <w:rsid w:val="00866F97"/>
    <w:rsid w:val="00876A0D"/>
    <w:rsid w:val="00877A6F"/>
    <w:rsid w:val="00880E51"/>
    <w:rsid w:val="0088430E"/>
    <w:rsid w:val="00886E96"/>
    <w:rsid w:val="00892DD0"/>
    <w:rsid w:val="00892E44"/>
    <w:rsid w:val="00894252"/>
    <w:rsid w:val="00895B49"/>
    <w:rsid w:val="00895BC5"/>
    <w:rsid w:val="00895D5D"/>
    <w:rsid w:val="008A13E7"/>
    <w:rsid w:val="008A2323"/>
    <w:rsid w:val="008A2831"/>
    <w:rsid w:val="008A345D"/>
    <w:rsid w:val="008A6A47"/>
    <w:rsid w:val="008A70FA"/>
    <w:rsid w:val="008B25EA"/>
    <w:rsid w:val="008C0991"/>
    <w:rsid w:val="008C0D9F"/>
    <w:rsid w:val="008C4B7F"/>
    <w:rsid w:val="008C5AAC"/>
    <w:rsid w:val="008C6D60"/>
    <w:rsid w:val="008D003E"/>
    <w:rsid w:val="008D00AC"/>
    <w:rsid w:val="008D0B14"/>
    <w:rsid w:val="008D6FF5"/>
    <w:rsid w:val="008E09E5"/>
    <w:rsid w:val="008E11EC"/>
    <w:rsid w:val="008E232D"/>
    <w:rsid w:val="008E2849"/>
    <w:rsid w:val="008E3A5B"/>
    <w:rsid w:val="008E426A"/>
    <w:rsid w:val="008E79FD"/>
    <w:rsid w:val="008F070E"/>
    <w:rsid w:val="008F1645"/>
    <w:rsid w:val="008F3CB0"/>
    <w:rsid w:val="008F5C63"/>
    <w:rsid w:val="008F7256"/>
    <w:rsid w:val="009049C0"/>
    <w:rsid w:val="00912617"/>
    <w:rsid w:val="009170ED"/>
    <w:rsid w:val="00917443"/>
    <w:rsid w:val="009220D6"/>
    <w:rsid w:val="00922973"/>
    <w:rsid w:val="00927993"/>
    <w:rsid w:val="00937930"/>
    <w:rsid w:val="00942620"/>
    <w:rsid w:val="00944977"/>
    <w:rsid w:val="00945295"/>
    <w:rsid w:val="0094657E"/>
    <w:rsid w:val="00951910"/>
    <w:rsid w:val="00954135"/>
    <w:rsid w:val="00967830"/>
    <w:rsid w:val="009706A6"/>
    <w:rsid w:val="00976332"/>
    <w:rsid w:val="00982CBB"/>
    <w:rsid w:val="00984276"/>
    <w:rsid w:val="00984B51"/>
    <w:rsid w:val="00985DBB"/>
    <w:rsid w:val="009876EE"/>
    <w:rsid w:val="009920CA"/>
    <w:rsid w:val="0099360A"/>
    <w:rsid w:val="0099571D"/>
    <w:rsid w:val="009B3C78"/>
    <w:rsid w:val="009B6AB1"/>
    <w:rsid w:val="009C2C13"/>
    <w:rsid w:val="009C3D4E"/>
    <w:rsid w:val="009C549C"/>
    <w:rsid w:val="009C79C9"/>
    <w:rsid w:val="009D1BD1"/>
    <w:rsid w:val="009D4EF7"/>
    <w:rsid w:val="009D58A2"/>
    <w:rsid w:val="009E088B"/>
    <w:rsid w:val="009E320F"/>
    <w:rsid w:val="009E4423"/>
    <w:rsid w:val="009E48DD"/>
    <w:rsid w:val="009E745F"/>
    <w:rsid w:val="009F06D5"/>
    <w:rsid w:val="009F23B0"/>
    <w:rsid w:val="009F2FD8"/>
    <w:rsid w:val="009F30D3"/>
    <w:rsid w:val="009F5975"/>
    <w:rsid w:val="009F61CD"/>
    <w:rsid w:val="009F6860"/>
    <w:rsid w:val="009F6BEF"/>
    <w:rsid w:val="00A00877"/>
    <w:rsid w:val="00A04376"/>
    <w:rsid w:val="00A048D6"/>
    <w:rsid w:val="00A05BCA"/>
    <w:rsid w:val="00A06E81"/>
    <w:rsid w:val="00A13C3B"/>
    <w:rsid w:val="00A14E98"/>
    <w:rsid w:val="00A155A4"/>
    <w:rsid w:val="00A1651B"/>
    <w:rsid w:val="00A207F8"/>
    <w:rsid w:val="00A20DEA"/>
    <w:rsid w:val="00A2320C"/>
    <w:rsid w:val="00A26F45"/>
    <w:rsid w:val="00A2701D"/>
    <w:rsid w:val="00A273A3"/>
    <w:rsid w:val="00A33055"/>
    <w:rsid w:val="00A338E1"/>
    <w:rsid w:val="00A33B42"/>
    <w:rsid w:val="00A34B76"/>
    <w:rsid w:val="00A36E4E"/>
    <w:rsid w:val="00A37B16"/>
    <w:rsid w:val="00A42243"/>
    <w:rsid w:val="00A44964"/>
    <w:rsid w:val="00A452F3"/>
    <w:rsid w:val="00A45338"/>
    <w:rsid w:val="00A45E18"/>
    <w:rsid w:val="00A476D0"/>
    <w:rsid w:val="00A47D90"/>
    <w:rsid w:val="00A502CC"/>
    <w:rsid w:val="00A51AAF"/>
    <w:rsid w:val="00A530D1"/>
    <w:rsid w:val="00A53DDF"/>
    <w:rsid w:val="00A5423D"/>
    <w:rsid w:val="00A5532F"/>
    <w:rsid w:val="00A604C7"/>
    <w:rsid w:val="00A6434D"/>
    <w:rsid w:val="00A649CC"/>
    <w:rsid w:val="00A65DF8"/>
    <w:rsid w:val="00A66EA7"/>
    <w:rsid w:val="00A7256E"/>
    <w:rsid w:val="00A8059A"/>
    <w:rsid w:val="00A830B9"/>
    <w:rsid w:val="00A834CD"/>
    <w:rsid w:val="00A86055"/>
    <w:rsid w:val="00A871E7"/>
    <w:rsid w:val="00A92DF6"/>
    <w:rsid w:val="00A96A1A"/>
    <w:rsid w:val="00AA0444"/>
    <w:rsid w:val="00AA2BB2"/>
    <w:rsid w:val="00AA5FA7"/>
    <w:rsid w:val="00AA7070"/>
    <w:rsid w:val="00AB0A17"/>
    <w:rsid w:val="00AB2541"/>
    <w:rsid w:val="00AB5BEF"/>
    <w:rsid w:val="00AB5E28"/>
    <w:rsid w:val="00AB604F"/>
    <w:rsid w:val="00AC36A1"/>
    <w:rsid w:val="00AC4E36"/>
    <w:rsid w:val="00AC737F"/>
    <w:rsid w:val="00AD0647"/>
    <w:rsid w:val="00AD4095"/>
    <w:rsid w:val="00AD6C2A"/>
    <w:rsid w:val="00AE27D8"/>
    <w:rsid w:val="00AE2C98"/>
    <w:rsid w:val="00AE658B"/>
    <w:rsid w:val="00AF3BAD"/>
    <w:rsid w:val="00AF3F09"/>
    <w:rsid w:val="00AF72B7"/>
    <w:rsid w:val="00B00759"/>
    <w:rsid w:val="00B02881"/>
    <w:rsid w:val="00B04A89"/>
    <w:rsid w:val="00B11631"/>
    <w:rsid w:val="00B124B8"/>
    <w:rsid w:val="00B12F0A"/>
    <w:rsid w:val="00B15EBC"/>
    <w:rsid w:val="00B17320"/>
    <w:rsid w:val="00B17DD3"/>
    <w:rsid w:val="00B21E90"/>
    <w:rsid w:val="00B23B90"/>
    <w:rsid w:val="00B2402F"/>
    <w:rsid w:val="00B247AC"/>
    <w:rsid w:val="00B26841"/>
    <w:rsid w:val="00B26ABB"/>
    <w:rsid w:val="00B33EFC"/>
    <w:rsid w:val="00B35E3A"/>
    <w:rsid w:val="00B412F3"/>
    <w:rsid w:val="00B426D0"/>
    <w:rsid w:val="00B42CCB"/>
    <w:rsid w:val="00B42D89"/>
    <w:rsid w:val="00B50373"/>
    <w:rsid w:val="00B52128"/>
    <w:rsid w:val="00B52764"/>
    <w:rsid w:val="00B56D0E"/>
    <w:rsid w:val="00B57B81"/>
    <w:rsid w:val="00B65A7A"/>
    <w:rsid w:val="00B65E30"/>
    <w:rsid w:val="00B67E83"/>
    <w:rsid w:val="00B71AE8"/>
    <w:rsid w:val="00B7376F"/>
    <w:rsid w:val="00B73965"/>
    <w:rsid w:val="00B76E66"/>
    <w:rsid w:val="00B8433B"/>
    <w:rsid w:val="00B845C4"/>
    <w:rsid w:val="00B87F65"/>
    <w:rsid w:val="00BA1CB4"/>
    <w:rsid w:val="00BA22CA"/>
    <w:rsid w:val="00BA436C"/>
    <w:rsid w:val="00BA7494"/>
    <w:rsid w:val="00BA7DE1"/>
    <w:rsid w:val="00BB0CB7"/>
    <w:rsid w:val="00BB2124"/>
    <w:rsid w:val="00BB476D"/>
    <w:rsid w:val="00BC4831"/>
    <w:rsid w:val="00BD2137"/>
    <w:rsid w:val="00BE08AC"/>
    <w:rsid w:val="00BE1EEA"/>
    <w:rsid w:val="00BE2C8F"/>
    <w:rsid w:val="00BE2FED"/>
    <w:rsid w:val="00BE50B6"/>
    <w:rsid w:val="00BE7D89"/>
    <w:rsid w:val="00BF290B"/>
    <w:rsid w:val="00BF45E8"/>
    <w:rsid w:val="00BF7CCE"/>
    <w:rsid w:val="00C016D2"/>
    <w:rsid w:val="00C03FCF"/>
    <w:rsid w:val="00C0432E"/>
    <w:rsid w:val="00C04477"/>
    <w:rsid w:val="00C055E6"/>
    <w:rsid w:val="00C10D53"/>
    <w:rsid w:val="00C14570"/>
    <w:rsid w:val="00C16E6F"/>
    <w:rsid w:val="00C20FCB"/>
    <w:rsid w:val="00C22F3F"/>
    <w:rsid w:val="00C25A92"/>
    <w:rsid w:val="00C3130C"/>
    <w:rsid w:val="00C31C94"/>
    <w:rsid w:val="00C3598E"/>
    <w:rsid w:val="00C3652B"/>
    <w:rsid w:val="00C36839"/>
    <w:rsid w:val="00C37FCB"/>
    <w:rsid w:val="00C437A0"/>
    <w:rsid w:val="00C45416"/>
    <w:rsid w:val="00C469B4"/>
    <w:rsid w:val="00C50F70"/>
    <w:rsid w:val="00C51889"/>
    <w:rsid w:val="00C523C7"/>
    <w:rsid w:val="00C54066"/>
    <w:rsid w:val="00C61120"/>
    <w:rsid w:val="00C6135B"/>
    <w:rsid w:val="00C61703"/>
    <w:rsid w:val="00C617E7"/>
    <w:rsid w:val="00C6286B"/>
    <w:rsid w:val="00C64D3D"/>
    <w:rsid w:val="00C8100E"/>
    <w:rsid w:val="00C847E9"/>
    <w:rsid w:val="00C9059C"/>
    <w:rsid w:val="00C95F46"/>
    <w:rsid w:val="00C96C84"/>
    <w:rsid w:val="00C97A3F"/>
    <w:rsid w:val="00C97D71"/>
    <w:rsid w:val="00CA59C6"/>
    <w:rsid w:val="00CA763A"/>
    <w:rsid w:val="00CB1A20"/>
    <w:rsid w:val="00CB1EE8"/>
    <w:rsid w:val="00CB2EDD"/>
    <w:rsid w:val="00CB3C31"/>
    <w:rsid w:val="00CB43EF"/>
    <w:rsid w:val="00CD12B9"/>
    <w:rsid w:val="00CD2E95"/>
    <w:rsid w:val="00CD31CF"/>
    <w:rsid w:val="00CD6D0A"/>
    <w:rsid w:val="00CE675A"/>
    <w:rsid w:val="00CE7953"/>
    <w:rsid w:val="00CF2CD2"/>
    <w:rsid w:val="00CF31DA"/>
    <w:rsid w:val="00CF6FC4"/>
    <w:rsid w:val="00D00A27"/>
    <w:rsid w:val="00D01AA2"/>
    <w:rsid w:val="00D03F35"/>
    <w:rsid w:val="00D04B73"/>
    <w:rsid w:val="00D05E83"/>
    <w:rsid w:val="00D05FEB"/>
    <w:rsid w:val="00D1417D"/>
    <w:rsid w:val="00D1662E"/>
    <w:rsid w:val="00D25FC3"/>
    <w:rsid w:val="00D31424"/>
    <w:rsid w:val="00D31D69"/>
    <w:rsid w:val="00D32F76"/>
    <w:rsid w:val="00D32FF3"/>
    <w:rsid w:val="00D33282"/>
    <w:rsid w:val="00D34345"/>
    <w:rsid w:val="00D36905"/>
    <w:rsid w:val="00D40897"/>
    <w:rsid w:val="00D41078"/>
    <w:rsid w:val="00D42677"/>
    <w:rsid w:val="00D442CD"/>
    <w:rsid w:val="00D44A17"/>
    <w:rsid w:val="00D46CCC"/>
    <w:rsid w:val="00D52ED5"/>
    <w:rsid w:val="00D53EB6"/>
    <w:rsid w:val="00D544F4"/>
    <w:rsid w:val="00D56760"/>
    <w:rsid w:val="00D60F8A"/>
    <w:rsid w:val="00D64910"/>
    <w:rsid w:val="00D658AF"/>
    <w:rsid w:val="00D6655F"/>
    <w:rsid w:val="00D667E7"/>
    <w:rsid w:val="00D66F48"/>
    <w:rsid w:val="00D672D3"/>
    <w:rsid w:val="00D70069"/>
    <w:rsid w:val="00D726C6"/>
    <w:rsid w:val="00D74FAB"/>
    <w:rsid w:val="00D7557F"/>
    <w:rsid w:val="00D75AB1"/>
    <w:rsid w:val="00D862D5"/>
    <w:rsid w:val="00D90797"/>
    <w:rsid w:val="00D92AD4"/>
    <w:rsid w:val="00D95F16"/>
    <w:rsid w:val="00DA1056"/>
    <w:rsid w:val="00DA15C7"/>
    <w:rsid w:val="00DA4704"/>
    <w:rsid w:val="00DA5D08"/>
    <w:rsid w:val="00DB22C4"/>
    <w:rsid w:val="00DB2B19"/>
    <w:rsid w:val="00DB3C13"/>
    <w:rsid w:val="00DB4193"/>
    <w:rsid w:val="00DB4C29"/>
    <w:rsid w:val="00DB4E5C"/>
    <w:rsid w:val="00DC04F6"/>
    <w:rsid w:val="00DC07EB"/>
    <w:rsid w:val="00DC418E"/>
    <w:rsid w:val="00DC682C"/>
    <w:rsid w:val="00DD2AE2"/>
    <w:rsid w:val="00DD408E"/>
    <w:rsid w:val="00DD41C9"/>
    <w:rsid w:val="00DD6CA3"/>
    <w:rsid w:val="00DE0461"/>
    <w:rsid w:val="00DE6A2B"/>
    <w:rsid w:val="00DF4246"/>
    <w:rsid w:val="00E06750"/>
    <w:rsid w:val="00E13AFA"/>
    <w:rsid w:val="00E140E4"/>
    <w:rsid w:val="00E15452"/>
    <w:rsid w:val="00E156F6"/>
    <w:rsid w:val="00E16C45"/>
    <w:rsid w:val="00E2016D"/>
    <w:rsid w:val="00E22F59"/>
    <w:rsid w:val="00E30201"/>
    <w:rsid w:val="00E322AD"/>
    <w:rsid w:val="00E324BF"/>
    <w:rsid w:val="00E32DFC"/>
    <w:rsid w:val="00E36045"/>
    <w:rsid w:val="00E364D8"/>
    <w:rsid w:val="00E37594"/>
    <w:rsid w:val="00E4123B"/>
    <w:rsid w:val="00E51348"/>
    <w:rsid w:val="00E53FC0"/>
    <w:rsid w:val="00E60CE9"/>
    <w:rsid w:val="00E64B32"/>
    <w:rsid w:val="00E67BDC"/>
    <w:rsid w:val="00E73117"/>
    <w:rsid w:val="00E75482"/>
    <w:rsid w:val="00E814E7"/>
    <w:rsid w:val="00E8311F"/>
    <w:rsid w:val="00E848B4"/>
    <w:rsid w:val="00E85C9A"/>
    <w:rsid w:val="00E901C5"/>
    <w:rsid w:val="00E94C5D"/>
    <w:rsid w:val="00E954D1"/>
    <w:rsid w:val="00E9619B"/>
    <w:rsid w:val="00EA1FD8"/>
    <w:rsid w:val="00EA2765"/>
    <w:rsid w:val="00EA6251"/>
    <w:rsid w:val="00EB27B2"/>
    <w:rsid w:val="00EB399B"/>
    <w:rsid w:val="00EB5EF1"/>
    <w:rsid w:val="00EC144D"/>
    <w:rsid w:val="00EC4827"/>
    <w:rsid w:val="00ED04F4"/>
    <w:rsid w:val="00ED0708"/>
    <w:rsid w:val="00ED0BCB"/>
    <w:rsid w:val="00ED289C"/>
    <w:rsid w:val="00ED7711"/>
    <w:rsid w:val="00EE42DD"/>
    <w:rsid w:val="00EE4783"/>
    <w:rsid w:val="00EF0008"/>
    <w:rsid w:val="00EF28AD"/>
    <w:rsid w:val="00EF5F32"/>
    <w:rsid w:val="00EF7882"/>
    <w:rsid w:val="00F031D2"/>
    <w:rsid w:val="00F037D7"/>
    <w:rsid w:val="00F05ACA"/>
    <w:rsid w:val="00F06BDF"/>
    <w:rsid w:val="00F072C4"/>
    <w:rsid w:val="00F07593"/>
    <w:rsid w:val="00F105BB"/>
    <w:rsid w:val="00F1119A"/>
    <w:rsid w:val="00F12BDC"/>
    <w:rsid w:val="00F134FD"/>
    <w:rsid w:val="00F16C75"/>
    <w:rsid w:val="00F1750A"/>
    <w:rsid w:val="00F24E77"/>
    <w:rsid w:val="00F26444"/>
    <w:rsid w:val="00F3206D"/>
    <w:rsid w:val="00F43527"/>
    <w:rsid w:val="00F536D8"/>
    <w:rsid w:val="00F555B6"/>
    <w:rsid w:val="00F56B12"/>
    <w:rsid w:val="00F628AA"/>
    <w:rsid w:val="00F64DCB"/>
    <w:rsid w:val="00F65FCA"/>
    <w:rsid w:val="00F711C2"/>
    <w:rsid w:val="00F7307B"/>
    <w:rsid w:val="00F74A78"/>
    <w:rsid w:val="00F767E9"/>
    <w:rsid w:val="00F7695B"/>
    <w:rsid w:val="00F77D75"/>
    <w:rsid w:val="00F815B3"/>
    <w:rsid w:val="00F8478E"/>
    <w:rsid w:val="00F8662A"/>
    <w:rsid w:val="00F91158"/>
    <w:rsid w:val="00F92F7E"/>
    <w:rsid w:val="00F94336"/>
    <w:rsid w:val="00F9534D"/>
    <w:rsid w:val="00F975E0"/>
    <w:rsid w:val="00FA1233"/>
    <w:rsid w:val="00FA1D31"/>
    <w:rsid w:val="00FA1E6F"/>
    <w:rsid w:val="00FA4A33"/>
    <w:rsid w:val="00FA6269"/>
    <w:rsid w:val="00FB14E3"/>
    <w:rsid w:val="00FB16A1"/>
    <w:rsid w:val="00FB3AFE"/>
    <w:rsid w:val="00FC06FD"/>
    <w:rsid w:val="00FC217A"/>
    <w:rsid w:val="00FC4314"/>
    <w:rsid w:val="00FC53DB"/>
    <w:rsid w:val="00FC77BA"/>
    <w:rsid w:val="00FD0340"/>
    <w:rsid w:val="00FD0BE5"/>
    <w:rsid w:val="00FD101E"/>
    <w:rsid w:val="00FD2513"/>
    <w:rsid w:val="00FD2687"/>
    <w:rsid w:val="00FD2AE8"/>
    <w:rsid w:val="00FD4A53"/>
    <w:rsid w:val="00FE02D2"/>
    <w:rsid w:val="00FE092B"/>
    <w:rsid w:val="00FE2143"/>
    <w:rsid w:val="00FE3E0F"/>
    <w:rsid w:val="00FE459A"/>
    <w:rsid w:val="00FE7185"/>
    <w:rsid w:val="00FF0811"/>
    <w:rsid w:val="00FF22B9"/>
    <w:rsid w:val="00FF2775"/>
    <w:rsid w:val="00FF78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CA17A"/>
  <w15:chartTrackingRefBased/>
  <w15:docId w15:val="{49576AFD-1992-4498-9DAA-06E6F3AE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85B"/>
    <w:rPr>
      <w:sz w:val="24"/>
      <w:szCs w:val="24"/>
    </w:rPr>
  </w:style>
  <w:style w:type="paragraph" w:styleId="Ttulo1">
    <w:name w:val="heading 1"/>
    <w:basedOn w:val="Normal"/>
    <w:next w:val="Normal"/>
    <w:link w:val="Ttulo1Char"/>
    <w:uiPriority w:val="9"/>
    <w:qFormat/>
    <w:rsid w:val="0054085B"/>
    <w:pPr>
      <w:keepNext/>
      <w:spacing w:line="360" w:lineRule="auto"/>
      <w:jc w:val="both"/>
      <w:outlineLvl w:val="0"/>
    </w:pPr>
    <w:rPr>
      <w:b/>
      <w:bCs/>
      <w:lang w:val="x-none" w:eastAsia="en-US"/>
    </w:rPr>
  </w:style>
  <w:style w:type="paragraph" w:styleId="Ttulo2">
    <w:name w:val="heading 2"/>
    <w:basedOn w:val="Normal"/>
    <w:link w:val="Ttulo2Char"/>
    <w:uiPriority w:val="9"/>
    <w:qFormat/>
    <w:rsid w:val="000E4840"/>
    <w:pPr>
      <w:spacing w:before="100" w:beforeAutospacing="1" w:after="100" w:afterAutospacing="1"/>
      <w:outlineLvl w:val="1"/>
    </w:pPr>
    <w:rPr>
      <w:b/>
      <w:bCs/>
      <w:sz w:val="36"/>
      <w:szCs w:val="36"/>
      <w:lang w:val="x-none" w:eastAsia="x-none"/>
    </w:rPr>
  </w:style>
  <w:style w:type="paragraph" w:styleId="Ttulo3">
    <w:name w:val="heading 3"/>
    <w:basedOn w:val="Ttulo10"/>
    <w:next w:val="Corpodetexto"/>
    <w:link w:val="Ttulo3Char"/>
    <w:uiPriority w:val="9"/>
    <w:qFormat/>
    <w:rsid w:val="0054085B"/>
    <w:pPr>
      <w:numPr>
        <w:ilvl w:val="2"/>
        <w:numId w:val="1"/>
      </w:numPr>
      <w:outlineLvl w:val="2"/>
    </w:pPr>
    <w:rPr>
      <w:rFonts w:ascii="Times New Roman" w:eastAsia="SimSun" w:hAnsi="Times New Roman"/>
      <w:b/>
      <w:bCs/>
      <w:lang w:val="x-none"/>
    </w:rPr>
  </w:style>
  <w:style w:type="paragraph" w:styleId="Ttulo4">
    <w:name w:val="heading 4"/>
    <w:basedOn w:val="Normal"/>
    <w:link w:val="Ttulo4Char"/>
    <w:uiPriority w:val="9"/>
    <w:qFormat/>
    <w:rsid w:val="005500D6"/>
    <w:pPr>
      <w:spacing w:before="100" w:beforeAutospacing="1" w:after="100" w:afterAutospacing="1"/>
      <w:outlineLvl w:val="3"/>
    </w:pPr>
    <w:rPr>
      <w:b/>
      <w:bCs/>
      <w:lang w:val="x-none" w:eastAsia="x-none"/>
    </w:rPr>
  </w:style>
  <w:style w:type="paragraph" w:styleId="Ttulo5">
    <w:name w:val="heading 5"/>
    <w:basedOn w:val="Normal"/>
    <w:next w:val="Normal"/>
    <w:link w:val="Ttulo5Char"/>
    <w:uiPriority w:val="9"/>
    <w:qFormat/>
    <w:rsid w:val="0054085B"/>
    <w:pPr>
      <w:spacing w:before="220" w:after="40"/>
      <w:contextualSpacing/>
      <w:outlineLvl w:val="4"/>
    </w:pPr>
    <w:rPr>
      <w:b/>
      <w:color w:val="000000"/>
      <w:sz w:val="22"/>
      <w:szCs w:val="22"/>
      <w:lang w:val="x-none" w:eastAsia="x-none"/>
    </w:rPr>
  </w:style>
  <w:style w:type="paragraph" w:styleId="Ttulo6">
    <w:name w:val="heading 6"/>
    <w:basedOn w:val="Normal"/>
    <w:next w:val="Normal"/>
    <w:link w:val="Ttulo6Char"/>
    <w:uiPriority w:val="9"/>
    <w:qFormat/>
    <w:rsid w:val="0054085B"/>
    <w:pPr>
      <w:keepNext/>
      <w:spacing w:line="360" w:lineRule="auto"/>
      <w:jc w:val="both"/>
      <w:outlineLvl w:val="5"/>
    </w:pPr>
    <w:rPr>
      <w:rFonts w:ascii="Arial" w:eastAsia="Calibri" w:hAnsi="Arial"/>
      <w:smallCaps/>
      <w:sz w:val="22"/>
      <w:szCs w:val="22"/>
      <w:lang w:val="en-US" w:eastAsia="x-none"/>
    </w:rPr>
  </w:style>
  <w:style w:type="paragraph" w:styleId="Ttulo7">
    <w:name w:val="heading 7"/>
    <w:basedOn w:val="Normal"/>
    <w:next w:val="Normal"/>
    <w:link w:val="Ttulo7Char"/>
    <w:uiPriority w:val="99"/>
    <w:qFormat/>
    <w:rsid w:val="0054085B"/>
    <w:pPr>
      <w:spacing w:before="240" w:after="60"/>
      <w:outlineLvl w:val="6"/>
    </w:pPr>
    <w:rPr>
      <w:rFonts w:ascii="Calibri" w:hAnsi="Calibri"/>
      <w:lang w:val="x-none" w:eastAsia="x-none"/>
    </w:rPr>
  </w:style>
  <w:style w:type="paragraph" w:styleId="Ttulo8">
    <w:name w:val="heading 8"/>
    <w:basedOn w:val="Normal"/>
    <w:next w:val="Normal"/>
    <w:link w:val="Ttulo8Char"/>
    <w:uiPriority w:val="99"/>
    <w:qFormat/>
    <w:rsid w:val="00E15452"/>
    <w:pPr>
      <w:tabs>
        <w:tab w:val="num" w:pos="5760"/>
      </w:tabs>
      <w:spacing w:before="240" w:after="60"/>
      <w:ind w:left="5760" w:hanging="720"/>
      <w:outlineLvl w:val="7"/>
    </w:pPr>
    <w:rPr>
      <w:rFonts w:ascii="Calibri" w:hAnsi="Calibri"/>
      <w:i/>
      <w:iCs/>
      <w:lang w:val="en-US" w:eastAsia="x-none"/>
    </w:rPr>
  </w:style>
  <w:style w:type="paragraph" w:styleId="Ttulo9">
    <w:name w:val="heading 9"/>
    <w:basedOn w:val="Normal"/>
    <w:next w:val="Normal"/>
    <w:link w:val="Ttulo9Char"/>
    <w:uiPriority w:val="99"/>
    <w:qFormat/>
    <w:rsid w:val="00E15452"/>
    <w:pPr>
      <w:tabs>
        <w:tab w:val="num" w:pos="6480"/>
      </w:tabs>
      <w:spacing w:before="240" w:after="60"/>
      <w:ind w:left="6480" w:hanging="720"/>
      <w:outlineLvl w:val="8"/>
    </w:pPr>
    <w:rPr>
      <w:rFonts w:ascii="Cambria" w:hAnsi="Cambria"/>
      <w:sz w:val="20"/>
      <w:szCs w:val="20"/>
      <w:lang w:val="en-US"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54085B"/>
    <w:rPr>
      <w:b/>
      <w:bCs/>
      <w:sz w:val="24"/>
      <w:szCs w:val="24"/>
      <w:lang w:eastAsia="en-US"/>
    </w:rPr>
  </w:style>
  <w:style w:type="character" w:customStyle="1" w:styleId="Ttulo2Char">
    <w:name w:val="Título 2 Char"/>
    <w:link w:val="Ttulo2"/>
    <w:uiPriority w:val="9"/>
    <w:rsid w:val="000E4840"/>
    <w:rPr>
      <w:b/>
      <w:bCs/>
      <w:sz w:val="36"/>
      <w:szCs w:val="36"/>
    </w:rPr>
  </w:style>
  <w:style w:type="paragraph" w:customStyle="1" w:styleId="Ttulo10">
    <w:name w:val="Título1"/>
    <w:basedOn w:val="Normal"/>
    <w:next w:val="Corpodetexto"/>
    <w:rsid w:val="0054085B"/>
    <w:pPr>
      <w:keepNext/>
      <w:suppressAutoHyphens/>
      <w:spacing w:before="240" w:after="120" w:line="360" w:lineRule="auto"/>
      <w:ind w:firstLine="851"/>
      <w:jc w:val="both"/>
    </w:pPr>
    <w:rPr>
      <w:rFonts w:ascii="Arial" w:eastAsia="Microsoft YaHei" w:hAnsi="Arial" w:cs="Mangal"/>
      <w:kern w:val="1"/>
      <w:sz w:val="28"/>
      <w:szCs w:val="28"/>
      <w:lang w:eastAsia="zh-CN" w:bidi="hi-IN"/>
    </w:rPr>
  </w:style>
  <w:style w:type="paragraph" w:styleId="Corpodetexto">
    <w:name w:val="Body Text"/>
    <w:basedOn w:val="Normal"/>
    <w:link w:val="CorpodetextoChar"/>
    <w:uiPriority w:val="99"/>
    <w:qFormat/>
    <w:rsid w:val="0054085B"/>
    <w:pPr>
      <w:spacing w:after="120"/>
    </w:pPr>
    <w:rPr>
      <w:lang w:val="x-none" w:eastAsia="x-none"/>
    </w:rPr>
  </w:style>
  <w:style w:type="character" w:customStyle="1" w:styleId="CorpodetextoChar">
    <w:name w:val="Corpo de texto Char"/>
    <w:link w:val="Corpodetexto"/>
    <w:uiPriority w:val="99"/>
    <w:rsid w:val="0054085B"/>
    <w:rPr>
      <w:sz w:val="24"/>
      <w:szCs w:val="24"/>
    </w:rPr>
  </w:style>
  <w:style w:type="character" w:customStyle="1" w:styleId="Ttulo3Char">
    <w:name w:val="Título 3 Char"/>
    <w:link w:val="Ttulo3"/>
    <w:uiPriority w:val="9"/>
    <w:rsid w:val="0054085B"/>
    <w:rPr>
      <w:rFonts w:eastAsia="SimSun" w:cs="Mangal"/>
      <w:b/>
      <w:bCs/>
      <w:kern w:val="1"/>
      <w:sz w:val="28"/>
      <w:szCs w:val="28"/>
      <w:lang w:val="x-none" w:eastAsia="zh-CN" w:bidi="hi-IN"/>
    </w:rPr>
  </w:style>
  <w:style w:type="character" w:customStyle="1" w:styleId="Ttulo4Char">
    <w:name w:val="Título 4 Char"/>
    <w:link w:val="Ttulo4"/>
    <w:uiPriority w:val="9"/>
    <w:rsid w:val="005500D6"/>
    <w:rPr>
      <w:b/>
      <w:bCs/>
      <w:sz w:val="24"/>
      <w:szCs w:val="24"/>
    </w:rPr>
  </w:style>
  <w:style w:type="character" w:customStyle="1" w:styleId="Ttulo5Char">
    <w:name w:val="Título 5 Char"/>
    <w:link w:val="Ttulo5"/>
    <w:uiPriority w:val="9"/>
    <w:rsid w:val="0054085B"/>
    <w:rPr>
      <w:b/>
      <w:color w:val="000000"/>
      <w:sz w:val="22"/>
      <w:szCs w:val="22"/>
    </w:rPr>
  </w:style>
  <w:style w:type="character" w:customStyle="1" w:styleId="Ttulo6Char">
    <w:name w:val="Título 6 Char"/>
    <w:link w:val="Ttulo6"/>
    <w:rsid w:val="0054085B"/>
    <w:rPr>
      <w:rFonts w:ascii="Arial" w:eastAsia="Calibri" w:hAnsi="Arial"/>
      <w:smallCaps/>
      <w:sz w:val="22"/>
      <w:szCs w:val="22"/>
      <w:lang w:val="en-US"/>
    </w:rPr>
  </w:style>
  <w:style w:type="character" w:customStyle="1" w:styleId="Ttulo7Char">
    <w:name w:val="Título 7 Char"/>
    <w:link w:val="Ttulo7"/>
    <w:uiPriority w:val="99"/>
    <w:rsid w:val="0054085B"/>
    <w:rPr>
      <w:rFonts w:ascii="Calibri" w:hAnsi="Calibri"/>
      <w:sz w:val="24"/>
      <w:szCs w:val="24"/>
    </w:rPr>
  </w:style>
  <w:style w:type="character" w:customStyle="1" w:styleId="Ttulo8Char">
    <w:name w:val="Título 8 Char"/>
    <w:link w:val="Ttulo8"/>
    <w:uiPriority w:val="99"/>
    <w:rsid w:val="00E15452"/>
    <w:rPr>
      <w:rFonts w:ascii="Calibri" w:hAnsi="Calibri"/>
      <w:i/>
      <w:iCs/>
      <w:sz w:val="24"/>
      <w:szCs w:val="24"/>
      <w:lang w:val="en-US"/>
    </w:rPr>
  </w:style>
  <w:style w:type="character" w:customStyle="1" w:styleId="Ttulo9Char">
    <w:name w:val="Título 9 Char"/>
    <w:link w:val="Ttulo9"/>
    <w:uiPriority w:val="99"/>
    <w:rsid w:val="00E15452"/>
    <w:rPr>
      <w:rFonts w:ascii="Cambria" w:hAnsi="Cambria"/>
      <w:lang w:val="en-US"/>
    </w:rPr>
  </w:style>
  <w:style w:type="paragraph" w:customStyle="1" w:styleId="aabstract">
    <w:name w:val="a_abstract"/>
    <w:basedOn w:val="aresumo"/>
    <w:rsid w:val="00EE4783"/>
    <w:pPr>
      <w:spacing w:before="240"/>
    </w:pPr>
    <w:rPr>
      <w:lang w:val="en-US"/>
    </w:rPr>
  </w:style>
  <w:style w:type="paragraph" w:customStyle="1" w:styleId="aresumo">
    <w:name w:val="a_resumo"/>
    <w:basedOn w:val="Normal"/>
    <w:rsid w:val="00EE4783"/>
    <w:pPr>
      <w:ind w:left="1134" w:right="1134"/>
      <w:jc w:val="both"/>
    </w:pPr>
    <w:rPr>
      <w:rFonts w:ascii="Aldine401 BT" w:hAnsi="Aldine401 BT"/>
      <w:sz w:val="18"/>
      <w:szCs w:val="20"/>
    </w:rPr>
  </w:style>
  <w:style w:type="paragraph" w:customStyle="1" w:styleId="aautordoartigo">
    <w:name w:val="a_autor do artigo"/>
    <w:basedOn w:val="Normal"/>
    <w:rsid w:val="00EE4783"/>
    <w:pPr>
      <w:spacing w:before="360" w:after="240"/>
    </w:pPr>
    <w:rPr>
      <w:rFonts w:ascii="Arial" w:hAnsi="Arial"/>
      <w:b/>
      <w:sz w:val="22"/>
      <w:szCs w:val="20"/>
    </w:rPr>
  </w:style>
  <w:style w:type="paragraph" w:customStyle="1" w:styleId="aautornoindice">
    <w:name w:val="a_autor no indice"/>
    <w:basedOn w:val="Normal"/>
    <w:rsid w:val="00EE4783"/>
    <w:pPr>
      <w:tabs>
        <w:tab w:val="right" w:leader="dot" w:pos="7938"/>
        <w:tab w:val="right" w:pos="9072"/>
      </w:tabs>
      <w:ind w:right="1134"/>
      <w:jc w:val="both"/>
    </w:pPr>
    <w:rPr>
      <w:rFonts w:ascii="Aldine401 BT" w:hAnsi="Aldine401 BT"/>
      <w:i/>
      <w:sz w:val="20"/>
      <w:szCs w:val="20"/>
    </w:rPr>
  </w:style>
  <w:style w:type="paragraph" w:customStyle="1" w:styleId="acabecalho">
    <w:name w:val="a_cabecalho"/>
    <w:basedOn w:val="Cabealho"/>
    <w:rsid w:val="00EE4783"/>
    <w:pPr>
      <w:tabs>
        <w:tab w:val="clear" w:pos="4320"/>
        <w:tab w:val="clear" w:pos="8640"/>
        <w:tab w:val="right" w:pos="9072"/>
      </w:tabs>
    </w:pPr>
    <w:rPr>
      <w:rFonts w:ascii="Aldine401 BT" w:hAnsi="Aldine401 BT"/>
      <w:b/>
      <w:sz w:val="18"/>
    </w:rPr>
  </w:style>
  <w:style w:type="paragraph" w:styleId="Cabealho">
    <w:name w:val="header"/>
    <w:basedOn w:val="Normal"/>
    <w:link w:val="CabealhoChar"/>
    <w:autoRedefine/>
    <w:uiPriority w:val="99"/>
    <w:rsid w:val="00EE4783"/>
    <w:pPr>
      <w:tabs>
        <w:tab w:val="center" w:pos="4320"/>
        <w:tab w:val="right" w:pos="8640"/>
      </w:tabs>
    </w:pPr>
    <w:rPr>
      <w:rFonts w:ascii="MS Serif" w:hAnsi="MS Serif"/>
      <w:sz w:val="20"/>
      <w:szCs w:val="20"/>
      <w:lang w:val="x-none" w:eastAsia="x-none"/>
    </w:rPr>
  </w:style>
  <w:style w:type="character" w:customStyle="1" w:styleId="CabealhoChar">
    <w:name w:val="Cabeçalho Char"/>
    <w:link w:val="Cabealho"/>
    <w:uiPriority w:val="99"/>
    <w:qFormat/>
    <w:locked/>
    <w:rsid w:val="00C04477"/>
    <w:rPr>
      <w:rFonts w:ascii="MS Serif" w:hAnsi="MS Serif"/>
    </w:rPr>
  </w:style>
  <w:style w:type="paragraph" w:customStyle="1" w:styleId="acabecalhodebaixo">
    <w:name w:val="a_cabecalho de baixo"/>
    <w:basedOn w:val="acabecalho"/>
    <w:rsid w:val="00EE4783"/>
    <w:pPr>
      <w:pBdr>
        <w:top w:val="single" w:sz="4" w:space="1" w:color="auto"/>
      </w:pBdr>
    </w:pPr>
    <w:rPr>
      <w:b w:val="0"/>
    </w:rPr>
  </w:style>
  <w:style w:type="paragraph" w:customStyle="1" w:styleId="acitacao">
    <w:name w:val="a_citacao"/>
    <w:basedOn w:val="Normal"/>
    <w:rsid w:val="00EE4783"/>
    <w:pPr>
      <w:spacing w:before="120" w:after="120"/>
      <w:ind w:left="425"/>
      <w:jc w:val="both"/>
    </w:pPr>
    <w:rPr>
      <w:rFonts w:ascii="Aldine401 BT" w:hAnsi="Aldine401 BT"/>
      <w:sz w:val="18"/>
      <w:szCs w:val="18"/>
    </w:rPr>
  </w:style>
  <w:style w:type="paragraph" w:customStyle="1" w:styleId="aendereco">
    <w:name w:val="a_endereco"/>
    <w:basedOn w:val="Normal"/>
    <w:rsid w:val="00EE4783"/>
    <w:pPr>
      <w:spacing w:after="240"/>
    </w:pPr>
    <w:rPr>
      <w:rFonts w:ascii="Arial" w:hAnsi="Arial"/>
      <w:i/>
      <w:sz w:val="16"/>
      <w:szCs w:val="20"/>
    </w:rPr>
  </w:style>
  <w:style w:type="paragraph" w:customStyle="1" w:styleId="afigura">
    <w:name w:val="a_figura"/>
    <w:basedOn w:val="atabela"/>
    <w:link w:val="afiguraChar"/>
    <w:rsid w:val="00EE4783"/>
    <w:pPr>
      <w:keepLines/>
      <w:spacing w:before="120" w:after="240"/>
    </w:pPr>
    <w:rPr>
      <w:lang w:val="x-none" w:eastAsia="x-none"/>
    </w:rPr>
  </w:style>
  <w:style w:type="paragraph" w:customStyle="1" w:styleId="atabela">
    <w:name w:val="a_tabela"/>
    <w:basedOn w:val="Normal"/>
    <w:rsid w:val="00EE4783"/>
    <w:pPr>
      <w:spacing w:before="240" w:after="120"/>
      <w:jc w:val="both"/>
    </w:pPr>
    <w:rPr>
      <w:rFonts w:ascii="Aldine401 BT" w:hAnsi="Aldine401 BT"/>
      <w:sz w:val="16"/>
      <w:szCs w:val="20"/>
    </w:rPr>
  </w:style>
  <w:style w:type="character" w:customStyle="1" w:styleId="afiguraChar">
    <w:name w:val="a_figura Char"/>
    <w:link w:val="afigura"/>
    <w:rsid w:val="0054085B"/>
    <w:rPr>
      <w:rFonts w:ascii="Aldine401 BT" w:hAnsi="Aldine401 BT"/>
      <w:sz w:val="16"/>
    </w:rPr>
  </w:style>
  <w:style w:type="paragraph" w:customStyle="1" w:styleId="aFigura0">
    <w:name w:val="a_Figura"/>
    <w:basedOn w:val="afigura"/>
    <w:rsid w:val="00EE4783"/>
    <w:pPr>
      <w:spacing w:after="180"/>
    </w:pPr>
    <w:rPr>
      <w:bCs/>
    </w:rPr>
  </w:style>
  <w:style w:type="paragraph" w:customStyle="1" w:styleId="afonte">
    <w:name w:val="a_fonte"/>
    <w:basedOn w:val="Normal"/>
    <w:rsid w:val="00EE4783"/>
    <w:pPr>
      <w:spacing w:before="40" w:after="180"/>
      <w:jc w:val="both"/>
    </w:pPr>
    <w:rPr>
      <w:rFonts w:ascii="Aldine401 BT" w:hAnsi="Aldine401 BT"/>
      <w:sz w:val="12"/>
      <w:szCs w:val="20"/>
    </w:rPr>
  </w:style>
  <w:style w:type="paragraph" w:customStyle="1" w:styleId="aitem">
    <w:name w:val="a_item"/>
    <w:basedOn w:val="aparagrafo"/>
    <w:rsid w:val="00EE4783"/>
    <w:pPr>
      <w:ind w:left="568" w:hanging="284"/>
    </w:pPr>
  </w:style>
  <w:style w:type="paragraph" w:customStyle="1" w:styleId="aparagrafo">
    <w:name w:val="a_paragrafo"/>
    <w:basedOn w:val="Normal"/>
    <w:link w:val="aparagrafoChar"/>
    <w:rsid w:val="00EE4783"/>
    <w:pPr>
      <w:ind w:firstLine="284"/>
      <w:jc w:val="both"/>
    </w:pPr>
    <w:rPr>
      <w:rFonts w:ascii="Aldine401 BT" w:hAnsi="Aldine401 BT"/>
      <w:sz w:val="20"/>
      <w:szCs w:val="20"/>
      <w:lang w:val="x-none" w:eastAsia="x-none"/>
    </w:rPr>
  </w:style>
  <w:style w:type="character" w:customStyle="1" w:styleId="aparagrafoChar">
    <w:name w:val="a_paragrafo Char"/>
    <w:link w:val="aparagrafo"/>
    <w:rsid w:val="00C04477"/>
    <w:rPr>
      <w:rFonts w:ascii="Aldine401 BT" w:hAnsi="Aldine401 BT"/>
    </w:rPr>
  </w:style>
  <w:style w:type="paragraph" w:customStyle="1" w:styleId="akeyword">
    <w:name w:val="a_key word"/>
    <w:basedOn w:val="apalavrachave"/>
    <w:rsid w:val="00EE4783"/>
    <w:pPr>
      <w:spacing w:after="300"/>
      <w:ind w:left="2041" w:hanging="907"/>
    </w:pPr>
    <w:rPr>
      <w:szCs w:val="16"/>
    </w:rPr>
  </w:style>
  <w:style w:type="paragraph" w:customStyle="1" w:styleId="apalavrachave">
    <w:name w:val="a_palavra chave"/>
    <w:basedOn w:val="Normal"/>
    <w:rsid w:val="00EE4783"/>
    <w:pPr>
      <w:spacing w:before="60" w:after="180"/>
      <w:ind w:left="2381" w:right="1134" w:hanging="1247"/>
      <w:jc w:val="both"/>
    </w:pPr>
    <w:rPr>
      <w:rFonts w:ascii="Aldine401 BT" w:hAnsi="Aldine401 BT"/>
      <w:sz w:val="16"/>
      <w:szCs w:val="20"/>
    </w:rPr>
  </w:style>
  <w:style w:type="paragraph" w:customStyle="1" w:styleId="areferenciasbibliograficas">
    <w:name w:val="a_referencias bibliograficas"/>
    <w:basedOn w:val="Normal"/>
    <w:link w:val="areferenciasbibliograficasChar"/>
    <w:rsid w:val="00EE4783"/>
    <w:pPr>
      <w:spacing w:before="40"/>
      <w:jc w:val="both"/>
    </w:pPr>
    <w:rPr>
      <w:rFonts w:ascii="Aldine401 BT" w:hAnsi="Aldine401 BT"/>
      <w:sz w:val="18"/>
      <w:szCs w:val="20"/>
      <w:lang w:val="x-none" w:eastAsia="x-none"/>
    </w:rPr>
  </w:style>
  <w:style w:type="character" w:customStyle="1" w:styleId="areferenciasbibliograficasChar">
    <w:name w:val="a_referencias bibliograficas Char"/>
    <w:link w:val="areferenciasbibliograficas"/>
    <w:rsid w:val="0054085B"/>
    <w:rPr>
      <w:rFonts w:ascii="Aldine401 BT" w:hAnsi="Aldine401 BT"/>
      <w:sz w:val="18"/>
    </w:rPr>
  </w:style>
  <w:style w:type="paragraph" w:customStyle="1" w:styleId="arodape">
    <w:name w:val="a_rodape"/>
    <w:basedOn w:val="Textodenotaderodap"/>
    <w:rsid w:val="00EE4783"/>
    <w:pPr>
      <w:spacing w:before="40"/>
      <w:jc w:val="both"/>
    </w:pPr>
    <w:rPr>
      <w:rFonts w:ascii="Arial" w:hAnsi="Arial"/>
      <w:sz w:val="12"/>
      <w:szCs w:val="12"/>
    </w:rPr>
  </w:style>
  <w:style w:type="paragraph" w:styleId="Textodenotaderodap">
    <w:name w:val="footnote text"/>
    <w:aliases w:val="Footnote Text Char1,Texto de rodapé,geneva 9 points,geneva,point 9,Texto de nota de rodapé Char Char Char Char Char,Texto de nota de rodapé Char Char Char Char Char Char Char,Texto de nota de rodapé Char Char Char Char, Car6 Car"/>
    <w:basedOn w:val="Normal"/>
    <w:link w:val="TextodenotaderodapChar"/>
    <w:uiPriority w:val="99"/>
    <w:qFormat/>
    <w:rsid w:val="00FB3AFE"/>
    <w:rPr>
      <w:sz w:val="20"/>
      <w:szCs w:val="20"/>
    </w:rPr>
  </w:style>
  <w:style w:type="character" w:customStyle="1" w:styleId="TextodenotaderodapChar">
    <w:name w:val="Texto de nota de rodapé Char"/>
    <w:aliases w:val="Footnote Text Char1 Char,Texto de rodapé Char,geneva 9 points Char,geneva Char,point 9 Char,Texto de nota de rodapé Char Char Char Char Char Char,Texto de nota de rodapé Char Char Char Char Char Char Char Char, Car6 Car Char"/>
    <w:link w:val="Textodenotaderodap"/>
    <w:uiPriority w:val="99"/>
    <w:qFormat/>
    <w:rsid w:val="0054085B"/>
  </w:style>
  <w:style w:type="paragraph" w:customStyle="1" w:styleId="asubtitulo">
    <w:name w:val="a_subtitulo"/>
    <w:basedOn w:val="aTituloprincipal"/>
    <w:rsid w:val="00EE4783"/>
    <w:pPr>
      <w:keepNext/>
      <w:spacing w:before="180" w:after="80"/>
    </w:pPr>
    <w:rPr>
      <w:bCs/>
      <w:color w:val="000000"/>
      <w:sz w:val="18"/>
    </w:rPr>
  </w:style>
  <w:style w:type="paragraph" w:customStyle="1" w:styleId="aTituloprincipal">
    <w:name w:val="a_Titulo principal"/>
    <w:basedOn w:val="Normal"/>
    <w:rsid w:val="00EE4783"/>
    <w:pPr>
      <w:spacing w:before="240" w:after="120"/>
    </w:pPr>
    <w:rPr>
      <w:rFonts w:ascii="Amerigo Md BT" w:hAnsi="Amerigo Md BT"/>
      <w:b/>
      <w:sz w:val="20"/>
      <w:szCs w:val="20"/>
    </w:rPr>
  </w:style>
  <w:style w:type="paragraph" w:customStyle="1" w:styleId="aTitulodoArtigo">
    <w:name w:val="a_Titulo do Artigo"/>
    <w:basedOn w:val="Normal"/>
    <w:rsid w:val="00EE4783"/>
    <w:pPr>
      <w:spacing w:before="480" w:after="360"/>
    </w:pPr>
    <w:rPr>
      <w:rFonts w:ascii="Amerigo Md BT" w:hAnsi="Amerigo Md BT"/>
      <w:b/>
      <w:sz w:val="32"/>
      <w:szCs w:val="20"/>
    </w:rPr>
  </w:style>
  <w:style w:type="paragraph" w:customStyle="1" w:styleId="atitulonocontents">
    <w:name w:val="a_titulo no contents"/>
    <w:basedOn w:val="Normal"/>
    <w:autoRedefine/>
    <w:rsid w:val="00EE4783"/>
    <w:pPr>
      <w:spacing w:before="120"/>
      <w:ind w:right="1134"/>
      <w:jc w:val="both"/>
    </w:pPr>
    <w:rPr>
      <w:rFonts w:ascii="Aldine401 BT" w:hAnsi="Aldine401 BT"/>
      <w:sz w:val="22"/>
      <w:szCs w:val="20"/>
    </w:rPr>
  </w:style>
  <w:style w:type="paragraph" w:customStyle="1" w:styleId="atitulonoindice">
    <w:name w:val="a_titulo no indice"/>
    <w:basedOn w:val="Normal"/>
    <w:rsid w:val="00EE4783"/>
    <w:pPr>
      <w:spacing w:before="240"/>
      <w:ind w:right="1134"/>
      <w:jc w:val="both"/>
    </w:pPr>
    <w:rPr>
      <w:rFonts w:ascii="Aldine401 BT" w:hAnsi="Aldine401 BT"/>
      <w:sz w:val="22"/>
      <w:szCs w:val="20"/>
    </w:rPr>
  </w:style>
  <w:style w:type="paragraph" w:customStyle="1" w:styleId="aparagrafocomtitulo">
    <w:name w:val="a_paragrafo com titulo"/>
    <w:basedOn w:val="Normal"/>
    <w:link w:val="aparagrafocomtituloChar"/>
    <w:rsid w:val="00EE4783"/>
    <w:pPr>
      <w:spacing w:before="120"/>
      <w:jc w:val="both"/>
    </w:pPr>
    <w:rPr>
      <w:rFonts w:ascii="Aldine401 BT" w:hAnsi="Aldine401 BT"/>
      <w:b/>
      <w:sz w:val="20"/>
      <w:szCs w:val="20"/>
      <w:lang w:val="x-none" w:eastAsia="x-none"/>
    </w:rPr>
  </w:style>
  <w:style w:type="character" w:customStyle="1" w:styleId="aparagrafocomtituloChar">
    <w:name w:val="a_paragrafo com titulo Char"/>
    <w:link w:val="aparagrafocomtitulo"/>
    <w:rsid w:val="0054085B"/>
    <w:rPr>
      <w:rFonts w:ascii="Aldine401 BT" w:hAnsi="Aldine401 BT"/>
      <w:b/>
    </w:rPr>
  </w:style>
  <w:style w:type="paragraph" w:customStyle="1" w:styleId="EstiloacitacaoNoItlico">
    <w:name w:val="Estilo a_citacao + Não Itálico"/>
    <w:basedOn w:val="Normal"/>
    <w:autoRedefine/>
    <w:rsid w:val="00EE4783"/>
    <w:pPr>
      <w:spacing w:before="120" w:after="120"/>
      <w:ind w:left="425"/>
      <w:jc w:val="both"/>
    </w:pPr>
    <w:rPr>
      <w:rFonts w:ascii="Aldine401 BT" w:hAnsi="Aldine401 BT"/>
      <w:sz w:val="18"/>
      <w:szCs w:val="20"/>
    </w:rPr>
  </w:style>
  <w:style w:type="paragraph" w:customStyle="1" w:styleId="Estiloafigura7ptItlico">
    <w:name w:val="Estilo a_figura + 7 pt Itálico"/>
    <w:basedOn w:val="afigura"/>
    <w:link w:val="Estiloafigura7ptItlicoChar"/>
    <w:rsid w:val="00EE4783"/>
    <w:rPr>
      <w:i/>
      <w:iCs/>
      <w:spacing w:val="-6"/>
      <w:sz w:val="14"/>
    </w:rPr>
  </w:style>
  <w:style w:type="character" w:customStyle="1" w:styleId="Estiloafigura7ptItlicoChar">
    <w:name w:val="Estilo a_figura + 7 pt Itálico Char"/>
    <w:link w:val="Estiloafigura7ptItlico"/>
    <w:rsid w:val="0054085B"/>
    <w:rPr>
      <w:rFonts w:ascii="Aldine401 BT" w:hAnsi="Aldine401 BT"/>
      <w:i/>
      <w:iCs/>
      <w:spacing w:val="-6"/>
      <w:sz w:val="14"/>
    </w:rPr>
  </w:style>
  <w:style w:type="paragraph" w:customStyle="1" w:styleId="EstiloafiguraDepoisde0pt">
    <w:name w:val="Estilo a_figura + Depois de:  0 pt"/>
    <w:basedOn w:val="afigura"/>
    <w:rsid w:val="00EE4783"/>
    <w:pPr>
      <w:spacing w:after="180"/>
    </w:pPr>
  </w:style>
  <w:style w:type="paragraph" w:customStyle="1" w:styleId="Estiloafonte5ptItlico">
    <w:name w:val="Estilo a_fonte + 5 pt Itálico"/>
    <w:basedOn w:val="afonte"/>
    <w:rsid w:val="00EE4783"/>
    <w:rPr>
      <w:i/>
      <w:iCs/>
      <w:sz w:val="10"/>
    </w:rPr>
  </w:style>
  <w:style w:type="paragraph" w:customStyle="1" w:styleId="EstiloakeywordNegrito">
    <w:name w:val="Estilo a_key word + Negrito"/>
    <w:basedOn w:val="akeyword"/>
    <w:link w:val="EstiloakeywordNegritoChar"/>
    <w:rsid w:val="00EE4783"/>
    <w:rPr>
      <w:bCs/>
      <w:lang w:val="x-none" w:eastAsia="x-none"/>
    </w:rPr>
  </w:style>
  <w:style w:type="character" w:customStyle="1" w:styleId="EstiloakeywordNegritoChar">
    <w:name w:val="Estilo a_key word + Negrito Char"/>
    <w:link w:val="EstiloakeywordNegrito"/>
    <w:rsid w:val="0054085B"/>
    <w:rPr>
      <w:rFonts w:ascii="Aldine401 BT" w:hAnsi="Aldine401 BT"/>
      <w:bCs/>
      <w:sz w:val="16"/>
      <w:szCs w:val="16"/>
    </w:rPr>
  </w:style>
  <w:style w:type="paragraph" w:customStyle="1" w:styleId="EstiloapalavrachaveNegrito">
    <w:name w:val="Estilo a_palavra chave + Negrito"/>
    <w:basedOn w:val="apalavrachave"/>
    <w:link w:val="EstiloapalavrachaveNegritoChar"/>
    <w:rsid w:val="00EE4783"/>
    <w:rPr>
      <w:b/>
      <w:bCs/>
      <w:lang w:val="x-none" w:eastAsia="x-none"/>
    </w:rPr>
  </w:style>
  <w:style w:type="character" w:customStyle="1" w:styleId="EstiloapalavrachaveNegritoChar">
    <w:name w:val="Estilo a_palavra chave + Negrito Char"/>
    <w:link w:val="EstiloapalavrachaveNegrito"/>
    <w:rsid w:val="0054085B"/>
    <w:rPr>
      <w:rFonts w:ascii="Aldine401 BT" w:hAnsi="Aldine401 BT"/>
      <w:b/>
      <w:bCs/>
      <w:sz w:val="16"/>
    </w:rPr>
  </w:style>
  <w:style w:type="paragraph" w:customStyle="1" w:styleId="Estiloasubtituloesquerda0cm">
    <w:name w:val="Estilo a_subtitulo + À esquerda:  0 cm"/>
    <w:basedOn w:val="asubtitulo"/>
    <w:autoRedefine/>
    <w:rsid w:val="00EE4783"/>
    <w:rPr>
      <w:bCs w:val="0"/>
    </w:rPr>
  </w:style>
  <w:style w:type="paragraph" w:customStyle="1" w:styleId="Estiloasubtituloesquerda0cmAntes0pt">
    <w:name w:val="Estilo a_subtitulo + À esquerda:  0 cm Antes:  0 pt"/>
    <w:basedOn w:val="asubtitulo"/>
    <w:autoRedefine/>
    <w:rsid w:val="00EE4783"/>
    <w:pPr>
      <w:spacing w:before="120"/>
    </w:pPr>
    <w:rPr>
      <w:bCs w:val="0"/>
    </w:rPr>
  </w:style>
  <w:style w:type="paragraph" w:customStyle="1" w:styleId="Estiloatabela7ptItlicoAntes0pt">
    <w:name w:val="Estilo a_tabela + 7 pt Itálico Antes:  0 pt"/>
    <w:basedOn w:val="atabela"/>
    <w:rsid w:val="00EE4783"/>
    <w:pPr>
      <w:spacing w:before="0"/>
    </w:pPr>
    <w:rPr>
      <w:i/>
      <w:iCs/>
      <w:sz w:val="14"/>
    </w:rPr>
  </w:style>
  <w:style w:type="paragraph" w:customStyle="1" w:styleId="EstiloatabelaNegrito">
    <w:name w:val="Estilo a_tabela + Negrito"/>
    <w:basedOn w:val="atabela"/>
    <w:link w:val="EstiloatabelaNegritoChar"/>
    <w:autoRedefine/>
    <w:rsid w:val="00EE4783"/>
    <w:rPr>
      <w:b/>
      <w:bCs/>
      <w:lang w:val="x-none" w:eastAsia="x-none"/>
    </w:rPr>
  </w:style>
  <w:style w:type="character" w:customStyle="1" w:styleId="EstiloatabelaNegritoChar">
    <w:name w:val="Estilo a_tabela + Negrito Char"/>
    <w:link w:val="EstiloatabelaNegrito"/>
    <w:rsid w:val="0054085B"/>
    <w:rPr>
      <w:rFonts w:ascii="Aldine401 BT" w:hAnsi="Aldine401 BT"/>
      <w:b/>
      <w:bCs/>
      <w:sz w:val="16"/>
    </w:rPr>
  </w:style>
  <w:style w:type="paragraph" w:styleId="Rodap">
    <w:name w:val="footer"/>
    <w:basedOn w:val="Normal"/>
    <w:link w:val="RodapChar"/>
    <w:uiPriority w:val="99"/>
    <w:rsid w:val="00C04477"/>
    <w:pPr>
      <w:tabs>
        <w:tab w:val="center" w:pos="4419"/>
        <w:tab w:val="right" w:pos="8838"/>
      </w:tabs>
    </w:pPr>
    <w:rPr>
      <w:lang w:val="x-none" w:eastAsia="x-none"/>
    </w:rPr>
  </w:style>
  <w:style w:type="character" w:customStyle="1" w:styleId="RodapChar">
    <w:name w:val="Rodapé Char"/>
    <w:link w:val="Rodap"/>
    <w:uiPriority w:val="99"/>
    <w:qFormat/>
    <w:rsid w:val="00C04477"/>
    <w:rPr>
      <w:sz w:val="24"/>
      <w:szCs w:val="24"/>
    </w:rPr>
  </w:style>
  <w:style w:type="character" w:customStyle="1" w:styleId="hps">
    <w:name w:val="hps"/>
    <w:uiPriority w:val="99"/>
    <w:rsid w:val="003F6388"/>
  </w:style>
  <w:style w:type="character" w:customStyle="1" w:styleId="Fontepargpadro1">
    <w:name w:val="Fonte parág. padrão1"/>
    <w:rsid w:val="003F6388"/>
  </w:style>
  <w:style w:type="character" w:customStyle="1" w:styleId="Absatz-Standardschriftart">
    <w:name w:val="Absatz-Standardschriftart"/>
    <w:rsid w:val="005500D6"/>
  </w:style>
  <w:style w:type="character" w:customStyle="1" w:styleId="longtext">
    <w:name w:val="long_text"/>
    <w:rsid w:val="005500D6"/>
  </w:style>
  <w:style w:type="character" w:styleId="Hyperlink">
    <w:name w:val="Hyperlink"/>
    <w:uiPriority w:val="99"/>
    <w:rsid w:val="005500D6"/>
    <w:rPr>
      <w:color w:val="0000FF"/>
      <w:u w:val="single"/>
    </w:rPr>
  </w:style>
  <w:style w:type="paragraph" w:customStyle="1" w:styleId="WW-Padro">
    <w:name w:val="WW-Padrão"/>
    <w:rsid w:val="005500D6"/>
    <w:pPr>
      <w:tabs>
        <w:tab w:val="left" w:pos="709"/>
      </w:tabs>
      <w:suppressAutoHyphens/>
      <w:spacing w:after="200" w:line="276" w:lineRule="auto"/>
    </w:pPr>
    <w:rPr>
      <w:rFonts w:eastAsia="SimSun" w:cs="Mangal"/>
      <w:sz w:val="24"/>
      <w:szCs w:val="24"/>
      <w:lang w:eastAsia="hi-IN" w:bidi="hi-IN"/>
    </w:rPr>
  </w:style>
  <w:style w:type="character" w:customStyle="1" w:styleId="A0">
    <w:name w:val="A0"/>
    <w:uiPriority w:val="99"/>
    <w:rsid w:val="005500D6"/>
    <w:rPr>
      <w:rFonts w:cs="Book Antiqua"/>
      <w:color w:val="000000"/>
      <w:sz w:val="18"/>
      <w:szCs w:val="18"/>
    </w:rPr>
  </w:style>
  <w:style w:type="character" w:customStyle="1" w:styleId="A7">
    <w:name w:val="A7"/>
    <w:uiPriority w:val="99"/>
    <w:rsid w:val="005500D6"/>
    <w:rPr>
      <w:rFonts w:cs="Book Antiqua"/>
      <w:color w:val="000000"/>
      <w:sz w:val="10"/>
      <w:szCs w:val="10"/>
    </w:rPr>
  </w:style>
  <w:style w:type="character" w:customStyle="1" w:styleId="apple-style-span">
    <w:name w:val="apple-style-span"/>
    <w:rsid w:val="005500D6"/>
  </w:style>
  <w:style w:type="character" w:customStyle="1" w:styleId="apple-converted-space">
    <w:name w:val="apple-converted-space"/>
    <w:rsid w:val="005500D6"/>
  </w:style>
  <w:style w:type="paragraph" w:customStyle="1" w:styleId="Standard">
    <w:name w:val="Standard"/>
    <w:rsid w:val="005500D6"/>
    <w:pPr>
      <w:suppressAutoHyphens/>
      <w:autoSpaceDN w:val="0"/>
      <w:textAlignment w:val="baseline"/>
    </w:pPr>
    <w:rPr>
      <w:rFonts w:cs="Calibri"/>
      <w:kern w:val="3"/>
      <w:sz w:val="24"/>
      <w:szCs w:val="24"/>
      <w:lang w:eastAsia="zh-CN"/>
    </w:rPr>
  </w:style>
  <w:style w:type="character" w:customStyle="1" w:styleId="alt-edited">
    <w:name w:val="alt-edited"/>
    <w:rsid w:val="005500D6"/>
  </w:style>
  <w:style w:type="character" w:styleId="nfase">
    <w:name w:val="Emphasis"/>
    <w:uiPriority w:val="20"/>
    <w:qFormat/>
    <w:rsid w:val="005500D6"/>
    <w:rPr>
      <w:i/>
      <w:iCs/>
    </w:rPr>
  </w:style>
  <w:style w:type="paragraph" w:styleId="Textodebalo">
    <w:name w:val="Balloon Text"/>
    <w:basedOn w:val="Normal"/>
    <w:link w:val="TextodebaloChar"/>
    <w:uiPriority w:val="99"/>
    <w:unhideWhenUsed/>
    <w:rsid w:val="005500D6"/>
    <w:rPr>
      <w:rFonts w:ascii="Tahoma" w:eastAsia="Calibri" w:hAnsi="Tahoma"/>
      <w:sz w:val="16"/>
      <w:szCs w:val="16"/>
      <w:lang w:val="x-none" w:eastAsia="ar-SA"/>
    </w:rPr>
  </w:style>
  <w:style w:type="character" w:customStyle="1" w:styleId="TextodebaloChar">
    <w:name w:val="Texto de balão Char"/>
    <w:link w:val="Textodebalo"/>
    <w:uiPriority w:val="99"/>
    <w:rsid w:val="005500D6"/>
    <w:rPr>
      <w:rFonts w:ascii="Tahoma" w:eastAsia="Calibri" w:hAnsi="Tahoma"/>
      <w:sz w:val="16"/>
      <w:szCs w:val="16"/>
      <w:lang w:eastAsia="ar-SA"/>
    </w:rPr>
  </w:style>
  <w:style w:type="character" w:customStyle="1" w:styleId="shorttext">
    <w:name w:val="short_text"/>
    <w:rsid w:val="005500D6"/>
  </w:style>
  <w:style w:type="character" w:styleId="Refdecomentrio">
    <w:name w:val="annotation reference"/>
    <w:uiPriority w:val="99"/>
    <w:unhideWhenUsed/>
    <w:rsid w:val="005500D6"/>
    <w:rPr>
      <w:sz w:val="16"/>
      <w:szCs w:val="16"/>
    </w:rPr>
  </w:style>
  <w:style w:type="paragraph" w:styleId="Textodecomentrio">
    <w:name w:val="annotation text"/>
    <w:basedOn w:val="Normal"/>
    <w:link w:val="TextodecomentrioChar"/>
    <w:uiPriority w:val="99"/>
    <w:unhideWhenUsed/>
    <w:rsid w:val="005500D6"/>
    <w:rPr>
      <w:sz w:val="20"/>
      <w:szCs w:val="20"/>
    </w:rPr>
  </w:style>
  <w:style w:type="character" w:customStyle="1" w:styleId="TextodecomentrioChar">
    <w:name w:val="Texto de comentário Char"/>
    <w:link w:val="Textodecomentrio"/>
    <w:uiPriority w:val="99"/>
    <w:rsid w:val="005500D6"/>
  </w:style>
  <w:style w:type="paragraph" w:styleId="Assuntodocomentrio">
    <w:name w:val="annotation subject"/>
    <w:basedOn w:val="Textodecomentrio"/>
    <w:next w:val="Textodecomentrio"/>
    <w:link w:val="AssuntodocomentrioChar"/>
    <w:uiPriority w:val="99"/>
    <w:unhideWhenUsed/>
    <w:rsid w:val="005500D6"/>
    <w:rPr>
      <w:b/>
      <w:bCs/>
      <w:lang w:val="x-none" w:eastAsia="x-none"/>
    </w:rPr>
  </w:style>
  <w:style w:type="character" w:customStyle="1" w:styleId="AssuntodocomentrioChar">
    <w:name w:val="Assunto do comentário Char"/>
    <w:link w:val="Assuntodocomentrio"/>
    <w:uiPriority w:val="99"/>
    <w:rsid w:val="005500D6"/>
    <w:rPr>
      <w:b/>
      <w:bCs/>
    </w:rPr>
  </w:style>
  <w:style w:type="character" w:customStyle="1" w:styleId="atn">
    <w:name w:val="atn"/>
    <w:rsid w:val="005500D6"/>
  </w:style>
  <w:style w:type="paragraph" w:customStyle="1" w:styleId="Default">
    <w:name w:val="Default"/>
    <w:qFormat/>
    <w:rsid w:val="005500D6"/>
    <w:pPr>
      <w:autoSpaceDE w:val="0"/>
      <w:autoSpaceDN w:val="0"/>
      <w:adjustRightInd w:val="0"/>
    </w:pPr>
    <w:rPr>
      <w:rFonts w:ascii="News Gothic" w:eastAsia="Calibri" w:hAnsi="News Gothic" w:cs="News Gothic"/>
      <w:color w:val="000000"/>
      <w:sz w:val="24"/>
      <w:szCs w:val="24"/>
    </w:rPr>
  </w:style>
  <w:style w:type="paragraph" w:styleId="PargrafodaLista">
    <w:name w:val="List Paragraph"/>
    <w:basedOn w:val="Normal"/>
    <w:uiPriority w:val="34"/>
    <w:qFormat/>
    <w:rsid w:val="005500D6"/>
    <w:pPr>
      <w:ind w:left="720"/>
      <w:contextualSpacing/>
    </w:pPr>
  </w:style>
  <w:style w:type="table" w:styleId="Tabelacomgrade">
    <w:name w:val="Table Grid"/>
    <w:basedOn w:val="Tabelanormal"/>
    <w:uiPriority w:val="39"/>
    <w:rsid w:val="005500D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uiPriority w:val="59"/>
    <w:rsid w:val="005500D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mEspaamento">
    <w:name w:val="No Spacing"/>
    <w:link w:val="SemEspaamentoChar"/>
    <w:uiPriority w:val="1"/>
    <w:qFormat/>
    <w:rsid w:val="005500D6"/>
    <w:rPr>
      <w:sz w:val="24"/>
      <w:szCs w:val="24"/>
    </w:rPr>
  </w:style>
  <w:style w:type="character" w:customStyle="1" w:styleId="SemEspaamentoChar">
    <w:name w:val="Sem Espaçamento Char"/>
    <w:link w:val="SemEspaamento"/>
    <w:uiPriority w:val="1"/>
    <w:rsid w:val="00EA6251"/>
    <w:rPr>
      <w:sz w:val="24"/>
      <w:szCs w:val="24"/>
    </w:rPr>
  </w:style>
  <w:style w:type="paragraph" w:styleId="Reviso">
    <w:name w:val="Revision"/>
    <w:hidden/>
    <w:uiPriority w:val="99"/>
    <w:rsid w:val="005500D6"/>
    <w:rPr>
      <w:sz w:val="24"/>
      <w:szCs w:val="24"/>
    </w:rPr>
  </w:style>
  <w:style w:type="paragraph" w:customStyle="1" w:styleId="western">
    <w:name w:val="western"/>
    <w:basedOn w:val="Normal"/>
    <w:rsid w:val="000E4840"/>
    <w:pPr>
      <w:spacing w:before="100" w:beforeAutospacing="1" w:after="142" w:line="288" w:lineRule="auto"/>
    </w:pPr>
    <w:rPr>
      <w:rFonts w:ascii="Calibri" w:hAnsi="Calibri"/>
      <w:color w:val="000000"/>
      <w:sz w:val="22"/>
      <w:szCs w:val="22"/>
      <w:lang w:val="en-US"/>
    </w:rPr>
  </w:style>
  <w:style w:type="character" w:styleId="Nmerodelinha">
    <w:name w:val="line number"/>
    <w:uiPriority w:val="99"/>
    <w:unhideWhenUsed/>
    <w:rsid w:val="000E4840"/>
  </w:style>
  <w:style w:type="paragraph" w:styleId="Recuodecorpodetexto2">
    <w:name w:val="Body Text Indent 2"/>
    <w:basedOn w:val="Normal"/>
    <w:link w:val="Recuodecorpodetexto2Char"/>
    <w:uiPriority w:val="99"/>
    <w:rsid w:val="0054085B"/>
    <w:pPr>
      <w:spacing w:after="120" w:line="480" w:lineRule="auto"/>
      <w:ind w:left="283"/>
    </w:pPr>
    <w:rPr>
      <w:lang w:val="x-none" w:eastAsia="x-none"/>
    </w:rPr>
  </w:style>
  <w:style w:type="character" w:customStyle="1" w:styleId="Recuodecorpodetexto2Char">
    <w:name w:val="Recuo de corpo de texto 2 Char"/>
    <w:link w:val="Recuodecorpodetexto2"/>
    <w:uiPriority w:val="99"/>
    <w:rsid w:val="0054085B"/>
    <w:rPr>
      <w:sz w:val="24"/>
      <w:szCs w:val="24"/>
    </w:rPr>
  </w:style>
  <w:style w:type="character" w:styleId="Forte">
    <w:name w:val="Strong"/>
    <w:uiPriority w:val="22"/>
    <w:qFormat/>
    <w:rsid w:val="0054085B"/>
    <w:rPr>
      <w:b/>
      <w:bCs/>
    </w:rPr>
  </w:style>
  <w:style w:type="paragraph" w:styleId="NormalWeb">
    <w:name w:val="Normal (Web)"/>
    <w:basedOn w:val="Normal"/>
    <w:uiPriority w:val="99"/>
    <w:rsid w:val="0054085B"/>
    <w:pPr>
      <w:spacing w:before="100" w:beforeAutospacing="1" w:after="100" w:afterAutospacing="1"/>
    </w:pPr>
  </w:style>
  <w:style w:type="character" w:customStyle="1" w:styleId="sectionnotetext">
    <w:name w:val="sectionnotetext"/>
    <w:rsid w:val="0054085B"/>
  </w:style>
  <w:style w:type="paragraph" w:styleId="Corpodetexto2">
    <w:name w:val="Body Text 2"/>
    <w:basedOn w:val="Normal"/>
    <w:link w:val="Corpodetexto2Char"/>
    <w:uiPriority w:val="99"/>
    <w:rsid w:val="0054085B"/>
    <w:pPr>
      <w:spacing w:after="120" w:line="480" w:lineRule="auto"/>
    </w:pPr>
    <w:rPr>
      <w:lang w:val="x-none" w:eastAsia="x-none"/>
    </w:rPr>
  </w:style>
  <w:style w:type="character" w:customStyle="1" w:styleId="Corpodetexto2Char">
    <w:name w:val="Corpo de texto 2 Char"/>
    <w:link w:val="Corpodetexto2"/>
    <w:uiPriority w:val="99"/>
    <w:rsid w:val="0054085B"/>
    <w:rPr>
      <w:sz w:val="24"/>
      <w:szCs w:val="24"/>
    </w:rPr>
  </w:style>
  <w:style w:type="paragraph" w:styleId="Recuodecorpodetexto">
    <w:name w:val="Body Text Indent"/>
    <w:basedOn w:val="Normal"/>
    <w:link w:val="RecuodecorpodetextoChar"/>
    <w:uiPriority w:val="99"/>
    <w:rsid w:val="0054085B"/>
    <w:pPr>
      <w:spacing w:after="120"/>
      <w:ind w:left="283"/>
    </w:pPr>
    <w:rPr>
      <w:lang w:val="x-none" w:eastAsia="x-none"/>
    </w:rPr>
  </w:style>
  <w:style w:type="character" w:customStyle="1" w:styleId="RecuodecorpodetextoChar">
    <w:name w:val="Recuo de corpo de texto Char"/>
    <w:link w:val="Recuodecorpodetexto"/>
    <w:uiPriority w:val="99"/>
    <w:rsid w:val="0054085B"/>
    <w:rPr>
      <w:sz w:val="24"/>
      <w:szCs w:val="24"/>
    </w:rPr>
  </w:style>
  <w:style w:type="paragraph" w:styleId="Recuodecorpodetexto3">
    <w:name w:val="Body Text Indent 3"/>
    <w:basedOn w:val="Normal"/>
    <w:link w:val="Recuodecorpodetexto3Char"/>
    <w:uiPriority w:val="99"/>
    <w:rsid w:val="0054085B"/>
    <w:pPr>
      <w:spacing w:after="120"/>
      <w:ind w:left="283"/>
    </w:pPr>
    <w:rPr>
      <w:sz w:val="16"/>
      <w:szCs w:val="16"/>
      <w:lang w:val="x-none" w:eastAsia="x-none"/>
    </w:rPr>
  </w:style>
  <w:style w:type="character" w:customStyle="1" w:styleId="Recuodecorpodetexto3Char">
    <w:name w:val="Recuo de corpo de texto 3 Char"/>
    <w:link w:val="Recuodecorpodetexto3"/>
    <w:uiPriority w:val="99"/>
    <w:rsid w:val="0054085B"/>
    <w:rPr>
      <w:sz w:val="16"/>
      <w:szCs w:val="16"/>
    </w:rPr>
  </w:style>
  <w:style w:type="paragraph" w:customStyle="1" w:styleId="Contedodamoldura">
    <w:name w:val="Conteúdo da moldura"/>
    <w:basedOn w:val="Corpodetexto"/>
    <w:rsid w:val="0054085B"/>
    <w:pPr>
      <w:suppressAutoHyphens/>
      <w:spacing w:after="0"/>
      <w:jc w:val="both"/>
    </w:pPr>
    <w:rPr>
      <w:szCs w:val="20"/>
      <w:lang w:eastAsia="en-US"/>
    </w:rPr>
  </w:style>
  <w:style w:type="character" w:styleId="Nmerodepgina">
    <w:name w:val="page number"/>
    <w:uiPriority w:val="99"/>
    <w:rsid w:val="0054085B"/>
  </w:style>
  <w:style w:type="paragraph" w:styleId="Corpodetexto3">
    <w:name w:val="Body Text 3"/>
    <w:basedOn w:val="Normal"/>
    <w:link w:val="Corpodetexto3Char"/>
    <w:uiPriority w:val="99"/>
    <w:rsid w:val="0054085B"/>
    <w:pPr>
      <w:spacing w:after="120"/>
    </w:pPr>
    <w:rPr>
      <w:sz w:val="16"/>
      <w:szCs w:val="16"/>
      <w:lang w:val="x-none" w:eastAsia="x-none"/>
    </w:rPr>
  </w:style>
  <w:style w:type="character" w:customStyle="1" w:styleId="Corpodetexto3Char">
    <w:name w:val="Corpo de texto 3 Char"/>
    <w:link w:val="Corpodetexto3"/>
    <w:uiPriority w:val="99"/>
    <w:rsid w:val="0054085B"/>
    <w:rPr>
      <w:sz w:val="16"/>
      <w:szCs w:val="16"/>
    </w:rPr>
  </w:style>
  <w:style w:type="character" w:customStyle="1" w:styleId="gt-icon-text1">
    <w:name w:val="gt-icon-text1"/>
    <w:uiPriority w:val="99"/>
    <w:rsid w:val="0054085B"/>
  </w:style>
  <w:style w:type="character" w:styleId="HiperlinkVisitado">
    <w:name w:val="FollowedHyperlink"/>
    <w:uiPriority w:val="99"/>
    <w:rsid w:val="0054085B"/>
    <w:rPr>
      <w:color w:val="800080"/>
      <w:u w:val="single"/>
    </w:rPr>
  </w:style>
  <w:style w:type="character" w:customStyle="1" w:styleId="st1">
    <w:name w:val="st1"/>
    <w:rsid w:val="0054085B"/>
  </w:style>
  <w:style w:type="paragraph" w:styleId="MapadoDocumento">
    <w:name w:val="Document Map"/>
    <w:basedOn w:val="Normal"/>
    <w:link w:val="MapadoDocumentoChar"/>
    <w:semiHidden/>
    <w:rsid w:val="0054085B"/>
    <w:pPr>
      <w:shd w:val="clear" w:color="auto" w:fill="000080"/>
    </w:pPr>
    <w:rPr>
      <w:rFonts w:ascii="Tahoma" w:hAnsi="Tahoma"/>
      <w:sz w:val="20"/>
      <w:szCs w:val="20"/>
      <w:lang w:val="x-none" w:eastAsia="x-none"/>
    </w:rPr>
  </w:style>
  <w:style w:type="character" w:customStyle="1" w:styleId="MapadoDocumentoChar">
    <w:name w:val="Mapa do Documento Char"/>
    <w:link w:val="MapadoDocumento"/>
    <w:semiHidden/>
    <w:rsid w:val="0054085B"/>
    <w:rPr>
      <w:rFonts w:ascii="Tahoma" w:hAnsi="Tahoma"/>
      <w:shd w:val="clear" w:color="auto" w:fill="000080"/>
    </w:rPr>
  </w:style>
  <w:style w:type="paragraph" w:customStyle="1" w:styleId="EstiloatitulonoindiceAntes12pt">
    <w:name w:val="Estilo a_titulo no indice + Antes:  12 pt"/>
    <w:basedOn w:val="Normal"/>
    <w:link w:val="EstiloatitulonoindiceAntes12ptChar"/>
    <w:rsid w:val="0054085B"/>
    <w:pPr>
      <w:spacing w:before="240"/>
      <w:ind w:right="1134"/>
      <w:jc w:val="both"/>
    </w:pPr>
    <w:rPr>
      <w:rFonts w:ascii="Aldine401 BT" w:hAnsi="Aldine401 BT"/>
      <w:sz w:val="22"/>
      <w:szCs w:val="20"/>
      <w:lang w:val="x-none" w:eastAsia="x-none"/>
    </w:rPr>
  </w:style>
  <w:style w:type="character" w:customStyle="1" w:styleId="EstiloatitulonoindiceAntes12ptChar">
    <w:name w:val="Estilo a_titulo no indice + Antes:  12 pt Char"/>
    <w:link w:val="EstiloatitulonoindiceAntes12pt"/>
    <w:rsid w:val="0054085B"/>
    <w:rPr>
      <w:rFonts w:ascii="Aldine401 BT" w:hAnsi="Aldine401 BT"/>
      <w:sz w:val="22"/>
    </w:rPr>
  </w:style>
  <w:style w:type="paragraph" w:customStyle="1" w:styleId="EstiloafonteDepoisde0pt">
    <w:name w:val="Estilo a_fonte + Depois de:  0 pt"/>
    <w:basedOn w:val="Normal"/>
    <w:rsid w:val="0054085B"/>
    <w:pPr>
      <w:spacing w:before="40" w:after="180"/>
      <w:jc w:val="both"/>
    </w:pPr>
    <w:rPr>
      <w:rFonts w:ascii="Aldine401 BT" w:hAnsi="Aldine401 BT"/>
      <w:sz w:val="12"/>
      <w:szCs w:val="12"/>
    </w:rPr>
  </w:style>
  <w:style w:type="paragraph" w:customStyle="1" w:styleId="EstiloatabelaDepoisde0pt">
    <w:name w:val="Estilo a_tabela + Depois de:  0 pt"/>
    <w:basedOn w:val="Normal"/>
    <w:rsid w:val="0054085B"/>
    <w:pPr>
      <w:spacing w:before="240" w:after="120"/>
      <w:jc w:val="both"/>
    </w:pPr>
    <w:rPr>
      <w:rFonts w:ascii="Aldine401 BT" w:hAnsi="Aldine401 BT"/>
      <w:sz w:val="16"/>
      <w:szCs w:val="20"/>
    </w:rPr>
  </w:style>
  <w:style w:type="paragraph" w:customStyle="1" w:styleId="EstiloaautordoartigoAntes0pt">
    <w:name w:val="Estilo a_autor do artigo + Antes:  0 pt"/>
    <w:basedOn w:val="Normal"/>
    <w:rsid w:val="0054085B"/>
    <w:pPr>
      <w:spacing w:after="240"/>
    </w:pPr>
    <w:rPr>
      <w:rFonts w:ascii="Arial" w:hAnsi="Arial"/>
      <w:b/>
      <w:bCs/>
      <w:sz w:val="22"/>
      <w:szCs w:val="20"/>
    </w:rPr>
  </w:style>
  <w:style w:type="paragraph" w:customStyle="1" w:styleId="EstiloaabstractAntes0pt">
    <w:name w:val="Estilo a_abstract + Antes:  0 pt"/>
    <w:basedOn w:val="Normal"/>
    <w:rsid w:val="0054085B"/>
    <w:pPr>
      <w:ind w:left="1134" w:right="1134"/>
      <w:jc w:val="both"/>
    </w:pPr>
    <w:rPr>
      <w:rFonts w:ascii="Aldine401 BT" w:hAnsi="Aldine401 BT"/>
      <w:sz w:val="18"/>
      <w:szCs w:val="20"/>
      <w:lang w:val="en-US"/>
    </w:rPr>
  </w:style>
  <w:style w:type="paragraph" w:customStyle="1" w:styleId="EstiloEstiloaparagrafocomtituloNoNegrito1">
    <w:name w:val="Estilo Estilo a_paragrafo com titulo + Não Negrito1 +"/>
    <w:basedOn w:val="Normal"/>
    <w:link w:val="EstiloEstiloaparagrafocomtituloNoNegrito1Char"/>
    <w:rsid w:val="0054085B"/>
    <w:pPr>
      <w:spacing w:before="120"/>
      <w:jc w:val="both"/>
    </w:pPr>
    <w:rPr>
      <w:rFonts w:ascii="Aldine401 BT" w:hAnsi="Aldine401 BT"/>
      <w:sz w:val="20"/>
      <w:szCs w:val="20"/>
      <w:lang w:val="x-none" w:eastAsia="x-none"/>
    </w:rPr>
  </w:style>
  <w:style w:type="character" w:customStyle="1" w:styleId="EstiloEstiloaparagrafocomtituloNoNegrito1Char">
    <w:name w:val="Estilo Estilo a_paragrafo com titulo + Não Negrito1 + Char"/>
    <w:link w:val="EstiloEstiloaparagrafocomtituloNoNegrito1"/>
    <w:rsid w:val="0054085B"/>
    <w:rPr>
      <w:rFonts w:ascii="Aldine401 BT" w:hAnsi="Aldine401 BT"/>
    </w:rPr>
  </w:style>
  <w:style w:type="paragraph" w:customStyle="1" w:styleId="Estiloapalavrachaveesquerda2cmDeslocamento21cm">
    <w:name w:val="Estilo a_palavra chave + À esquerda:  2 cm Deslocamento:  21 cm"/>
    <w:basedOn w:val="Normal"/>
    <w:rsid w:val="0054085B"/>
    <w:pPr>
      <w:spacing w:before="60" w:after="180"/>
      <w:ind w:left="2325" w:right="1134" w:hanging="1191"/>
      <w:jc w:val="both"/>
    </w:pPr>
    <w:rPr>
      <w:rFonts w:ascii="Aldine401 BT" w:hAnsi="Aldine401 BT"/>
      <w:sz w:val="16"/>
      <w:szCs w:val="20"/>
    </w:rPr>
  </w:style>
  <w:style w:type="paragraph" w:customStyle="1" w:styleId="EstiloaTitulodoArtigoAmerigoBT">
    <w:name w:val="Estilo a_Titulo do Artigo + Amerigo BT"/>
    <w:basedOn w:val="aTitulodoArtigo"/>
    <w:rsid w:val="0054085B"/>
    <w:rPr>
      <w:rFonts w:ascii="Amerigo BT" w:hAnsi="Amerigo BT"/>
      <w:bCs/>
    </w:rPr>
  </w:style>
  <w:style w:type="paragraph" w:customStyle="1" w:styleId="Estiloakeywordesquerda2cmDeslocamento21cm">
    <w:name w:val="Estilo a_key word + À esquerda:  2 cm Deslocamento:  21 cm"/>
    <w:basedOn w:val="Normal"/>
    <w:rsid w:val="0054085B"/>
  </w:style>
  <w:style w:type="paragraph" w:customStyle="1" w:styleId="EstiloaTituloprincipalAmerigoBT">
    <w:name w:val="Estilo a_Titulo principal + Amerigo BT"/>
    <w:basedOn w:val="Normal"/>
    <w:rsid w:val="0054085B"/>
    <w:pPr>
      <w:spacing w:before="240" w:after="120"/>
    </w:pPr>
    <w:rPr>
      <w:rFonts w:ascii="Amerigo BT" w:hAnsi="Amerigo BT"/>
      <w:b/>
      <w:bCs/>
      <w:sz w:val="20"/>
      <w:szCs w:val="20"/>
    </w:rPr>
  </w:style>
  <w:style w:type="paragraph" w:customStyle="1" w:styleId="EstiloasubtituloAmerigoBT">
    <w:name w:val="Estilo a_subtitulo + Amerigo BT"/>
    <w:basedOn w:val="Normal"/>
    <w:rsid w:val="0054085B"/>
    <w:pPr>
      <w:keepNext/>
      <w:spacing w:before="180" w:after="80"/>
    </w:pPr>
    <w:rPr>
      <w:rFonts w:ascii="Amerigo BT" w:hAnsi="Amerigo BT"/>
      <w:b/>
      <w:bCs/>
      <w:color w:val="000000"/>
      <w:sz w:val="18"/>
      <w:szCs w:val="20"/>
    </w:rPr>
  </w:style>
  <w:style w:type="character" w:customStyle="1" w:styleId="shorttext1">
    <w:name w:val="short_text1"/>
    <w:rsid w:val="0054085B"/>
    <w:rPr>
      <w:sz w:val="29"/>
      <w:szCs w:val="29"/>
    </w:rPr>
  </w:style>
  <w:style w:type="paragraph" w:customStyle="1" w:styleId="xl24">
    <w:name w:val="xl24"/>
    <w:basedOn w:val="Normal"/>
    <w:uiPriority w:val="99"/>
    <w:rsid w:val="0054085B"/>
    <w:pPr>
      <w:spacing w:before="100" w:beforeAutospacing="1" w:after="100" w:afterAutospacing="1"/>
      <w:jc w:val="center"/>
    </w:pPr>
    <w:rPr>
      <w:rFonts w:ascii="Arial Unicode MS" w:eastAsia="Arial Unicode MS" w:hAnsi="Arial Unicode MS" w:cs="Arial Unicode MS"/>
      <w:lang w:val="en-US"/>
    </w:rPr>
  </w:style>
  <w:style w:type="character" w:customStyle="1" w:styleId="goog-gtc-translatablegoog-gtc-from-mt">
    <w:name w:val="goog-gtc-translatable goog-gtc-from-mt"/>
    <w:rsid w:val="0054085B"/>
  </w:style>
  <w:style w:type="character" w:customStyle="1" w:styleId="goog-gtc-translatablegoog-gtc-from-tmgoog-gtc-from-tm-score-100">
    <w:name w:val="goog-gtc-translatable goog-gtc-from-tm goog-gtc-from-tm-score-100"/>
    <w:rsid w:val="0054085B"/>
  </w:style>
  <w:style w:type="character" w:customStyle="1" w:styleId="longtext1">
    <w:name w:val="long_text1"/>
    <w:rsid w:val="0054085B"/>
    <w:rPr>
      <w:sz w:val="20"/>
      <w:szCs w:val="20"/>
    </w:rPr>
  </w:style>
  <w:style w:type="character" w:customStyle="1" w:styleId="mediumtext1">
    <w:name w:val="medium_text1"/>
    <w:rsid w:val="0054085B"/>
    <w:rPr>
      <w:sz w:val="24"/>
      <w:szCs w:val="24"/>
    </w:rPr>
  </w:style>
  <w:style w:type="paragraph" w:customStyle="1" w:styleId="Recuodecorpodetexto21">
    <w:name w:val="Recuo de corpo de texto 21"/>
    <w:basedOn w:val="Normal"/>
    <w:rsid w:val="0054085B"/>
    <w:pPr>
      <w:suppressAutoHyphens/>
      <w:ind w:firstLine="57"/>
      <w:jc w:val="both"/>
    </w:pPr>
    <w:rPr>
      <w:lang w:eastAsia="ar-SA"/>
    </w:rPr>
  </w:style>
  <w:style w:type="paragraph" w:customStyle="1" w:styleId="Textoembloco1">
    <w:name w:val="Texto em bloco1"/>
    <w:basedOn w:val="Normal"/>
    <w:rsid w:val="0054085B"/>
    <w:pPr>
      <w:suppressAutoHyphens/>
      <w:ind w:left="540" w:right="459"/>
      <w:jc w:val="both"/>
    </w:pPr>
    <w:rPr>
      <w:lang w:eastAsia="ar-SA"/>
    </w:rPr>
  </w:style>
  <w:style w:type="paragraph" w:customStyle="1" w:styleId="PargrafodaLista1">
    <w:name w:val="Parágrafo da Lista1"/>
    <w:basedOn w:val="Normal"/>
    <w:rsid w:val="0054085B"/>
    <w:pPr>
      <w:spacing w:line="360" w:lineRule="auto"/>
      <w:ind w:left="720"/>
      <w:jc w:val="both"/>
    </w:pPr>
    <w:rPr>
      <w:rFonts w:ascii="Calibri" w:eastAsia="Calibri" w:hAnsi="Calibri"/>
      <w:sz w:val="22"/>
      <w:szCs w:val="22"/>
      <w:lang w:eastAsia="en-US"/>
    </w:rPr>
  </w:style>
  <w:style w:type="character" w:customStyle="1" w:styleId="st">
    <w:name w:val="st"/>
    <w:rsid w:val="0054085B"/>
    <w:rPr>
      <w:rFonts w:cs="Times New Roman"/>
    </w:rPr>
  </w:style>
  <w:style w:type="character" w:customStyle="1" w:styleId="Fontepargpadro3">
    <w:name w:val="Fonte parág. padrão3"/>
    <w:uiPriority w:val="99"/>
    <w:rsid w:val="0054085B"/>
  </w:style>
  <w:style w:type="character" w:customStyle="1" w:styleId="Fontepargpadro2">
    <w:name w:val="Fonte parág. padrão2"/>
    <w:uiPriority w:val="99"/>
    <w:rsid w:val="0054085B"/>
  </w:style>
  <w:style w:type="character" w:customStyle="1" w:styleId="Smbolosdenumerao">
    <w:name w:val="Símbolos de numeração"/>
    <w:rsid w:val="0054085B"/>
  </w:style>
  <w:style w:type="character" w:customStyle="1" w:styleId="Marcadores">
    <w:name w:val="Marcadores"/>
    <w:uiPriority w:val="99"/>
    <w:rsid w:val="0054085B"/>
    <w:rPr>
      <w:rFonts w:ascii="StarSymbol" w:eastAsia="Times New Roman" w:hAnsi="StarSymbol"/>
      <w:sz w:val="18"/>
    </w:rPr>
  </w:style>
  <w:style w:type="paragraph" w:customStyle="1" w:styleId="Captulo">
    <w:name w:val="Capítulo"/>
    <w:basedOn w:val="Normal"/>
    <w:next w:val="Corpodetexto"/>
    <w:uiPriority w:val="99"/>
    <w:rsid w:val="0054085B"/>
    <w:pPr>
      <w:keepNext/>
      <w:widowControl w:val="0"/>
      <w:suppressAutoHyphens/>
      <w:autoSpaceDE w:val="0"/>
      <w:spacing w:before="240" w:after="120"/>
    </w:pPr>
    <w:rPr>
      <w:rFonts w:ascii="Arial" w:hAnsi="Arial" w:cs="Tahoma"/>
      <w:sz w:val="28"/>
      <w:szCs w:val="28"/>
      <w:lang w:val="en-US" w:eastAsia="en-US"/>
    </w:rPr>
  </w:style>
  <w:style w:type="paragraph" w:styleId="Lista">
    <w:name w:val="List"/>
    <w:basedOn w:val="Corpodetexto"/>
    <w:rsid w:val="0054085B"/>
    <w:pPr>
      <w:widowControl w:val="0"/>
      <w:suppressAutoHyphens/>
      <w:autoSpaceDE w:val="0"/>
    </w:pPr>
    <w:rPr>
      <w:rFonts w:cs="Tahoma"/>
      <w:lang w:val="en-US" w:eastAsia="en-US"/>
    </w:rPr>
  </w:style>
  <w:style w:type="paragraph" w:customStyle="1" w:styleId="Legenda4">
    <w:name w:val="Legenda4"/>
    <w:basedOn w:val="Normal"/>
    <w:uiPriority w:val="99"/>
    <w:rsid w:val="0054085B"/>
    <w:pPr>
      <w:widowControl w:val="0"/>
      <w:suppressLineNumbers/>
      <w:suppressAutoHyphens/>
      <w:autoSpaceDE w:val="0"/>
      <w:spacing w:before="120" w:after="120"/>
    </w:pPr>
    <w:rPr>
      <w:rFonts w:cs="Tahoma"/>
      <w:i/>
      <w:iCs/>
      <w:lang w:val="en-US" w:eastAsia="en-US"/>
    </w:rPr>
  </w:style>
  <w:style w:type="paragraph" w:customStyle="1" w:styleId="ndice">
    <w:name w:val="Índice"/>
    <w:basedOn w:val="Normal"/>
    <w:qFormat/>
    <w:rsid w:val="0054085B"/>
    <w:pPr>
      <w:widowControl w:val="0"/>
      <w:suppressLineNumbers/>
      <w:suppressAutoHyphens/>
      <w:autoSpaceDE w:val="0"/>
    </w:pPr>
    <w:rPr>
      <w:rFonts w:cs="Tahoma"/>
      <w:lang w:val="en-US" w:eastAsia="en-US"/>
    </w:rPr>
  </w:style>
  <w:style w:type="paragraph" w:customStyle="1" w:styleId="Legenda3">
    <w:name w:val="Legenda3"/>
    <w:basedOn w:val="Normal"/>
    <w:uiPriority w:val="99"/>
    <w:rsid w:val="0054085B"/>
    <w:pPr>
      <w:widowControl w:val="0"/>
      <w:suppressLineNumbers/>
      <w:suppressAutoHyphens/>
      <w:autoSpaceDE w:val="0"/>
      <w:spacing w:before="120" w:after="120"/>
    </w:pPr>
    <w:rPr>
      <w:rFonts w:cs="Tahoma"/>
      <w:i/>
      <w:iCs/>
      <w:lang w:val="en-US" w:eastAsia="en-US"/>
    </w:rPr>
  </w:style>
  <w:style w:type="paragraph" w:customStyle="1" w:styleId="Legenda2">
    <w:name w:val="Legenda2"/>
    <w:basedOn w:val="Normal"/>
    <w:uiPriority w:val="99"/>
    <w:rsid w:val="0054085B"/>
    <w:pPr>
      <w:widowControl w:val="0"/>
      <w:suppressLineNumbers/>
      <w:suppressAutoHyphens/>
      <w:autoSpaceDE w:val="0"/>
      <w:spacing w:before="120" w:after="120"/>
    </w:pPr>
    <w:rPr>
      <w:rFonts w:cs="Tahoma"/>
      <w:i/>
      <w:iCs/>
      <w:lang w:val="en-US" w:eastAsia="en-US"/>
    </w:rPr>
  </w:style>
  <w:style w:type="paragraph" w:customStyle="1" w:styleId="Legenda1">
    <w:name w:val="Legenda1"/>
    <w:basedOn w:val="Normal"/>
    <w:uiPriority w:val="99"/>
    <w:rsid w:val="0054085B"/>
    <w:pPr>
      <w:widowControl w:val="0"/>
      <w:suppressLineNumbers/>
      <w:suppressAutoHyphens/>
      <w:autoSpaceDE w:val="0"/>
      <w:spacing w:before="120" w:after="120"/>
    </w:pPr>
    <w:rPr>
      <w:rFonts w:cs="Tahoma"/>
      <w:i/>
      <w:iCs/>
      <w:lang w:val="en-US" w:eastAsia="en-US"/>
    </w:rPr>
  </w:style>
  <w:style w:type="paragraph" w:customStyle="1" w:styleId="Contedodatabela">
    <w:name w:val="Conteúdo da tabela"/>
    <w:basedOn w:val="Normal"/>
    <w:rsid w:val="0054085B"/>
    <w:pPr>
      <w:widowControl w:val="0"/>
      <w:suppressLineNumbers/>
      <w:suppressAutoHyphens/>
      <w:autoSpaceDE w:val="0"/>
    </w:pPr>
    <w:rPr>
      <w:lang w:val="en-US" w:eastAsia="en-US"/>
    </w:rPr>
  </w:style>
  <w:style w:type="paragraph" w:customStyle="1" w:styleId="Ttulodatabela">
    <w:name w:val="Título da tabela"/>
    <w:basedOn w:val="Contedodatabela"/>
    <w:uiPriority w:val="99"/>
    <w:rsid w:val="0054085B"/>
    <w:pPr>
      <w:jc w:val="center"/>
    </w:pPr>
    <w:rPr>
      <w:b/>
      <w:bCs/>
    </w:rPr>
  </w:style>
  <w:style w:type="table" w:styleId="TabelaSimples-1">
    <w:name w:val="Table Simple 1"/>
    <w:basedOn w:val="Tabelanormal"/>
    <w:uiPriority w:val="99"/>
    <w:rsid w:val="0054085B"/>
    <w:pPr>
      <w:widowControl w:val="0"/>
      <w:suppressAutoHyphens/>
      <w:autoSpaceDE w:val="0"/>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Textoembloco">
    <w:name w:val="Block Text"/>
    <w:basedOn w:val="Normal"/>
    <w:uiPriority w:val="99"/>
    <w:rsid w:val="0054085B"/>
    <w:pPr>
      <w:spacing w:before="120" w:after="120"/>
      <w:ind w:left="425" w:right="-1" w:hanging="425"/>
      <w:jc w:val="both"/>
    </w:pPr>
    <w:rPr>
      <w:rFonts w:ascii="Arial" w:hAnsi="Arial"/>
      <w:szCs w:val="20"/>
    </w:rPr>
  </w:style>
  <w:style w:type="character" w:customStyle="1" w:styleId="A4">
    <w:name w:val="A4"/>
    <w:uiPriority w:val="99"/>
    <w:rsid w:val="0054085B"/>
    <w:rPr>
      <w:color w:val="000000"/>
      <w:sz w:val="20"/>
    </w:rPr>
  </w:style>
  <w:style w:type="character" w:customStyle="1" w:styleId="WW-Absatz-Standardschriftart">
    <w:name w:val="WW-Absatz-Standardschriftart"/>
    <w:rsid w:val="0054085B"/>
  </w:style>
  <w:style w:type="character" w:customStyle="1" w:styleId="WW-Absatz-Standardschriftart1">
    <w:name w:val="WW-Absatz-Standardschriftart1"/>
    <w:rsid w:val="0054085B"/>
  </w:style>
  <w:style w:type="character" w:customStyle="1" w:styleId="WW-Absatz-Standardschriftart11">
    <w:name w:val="WW-Absatz-Standardschriftart11"/>
    <w:rsid w:val="0054085B"/>
  </w:style>
  <w:style w:type="character" w:customStyle="1" w:styleId="WW-Absatz-Standardschriftart111">
    <w:name w:val="WW-Absatz-Standardschriftart111"/>
    <w:rsid w:val="0054085B"/>
  </w:style>
  <w:style w:type="character" w:customStyle="1" w:styleId="WW-Absatz-Standardschriftart1111">
    <w:name w:val="WW-Absatz-Standardschriftart1111"/>
    <w:rsid w:val="0054085B"/>
  </w:style>
  <w:style w:type="character" w:customStyle="1" w:styleId="WW-Absatz-Standardschriftart11111">
    <w:name w:val="WW-Absatz-Standardschriftart11111"/>
    <w:rsid w:val="0054085B"/>
  </w:style>
  <w:style w:type="character" w:customStyle="1" w:styleId="WW-Absatz-Standardschriftart111111">
    <w:name w:val="WW-Absatz-Standardschriftart111111"/>
    <w:rsid w:val="0054085B"/>
  </w:style>
  <w:style w:type="character" w:customStyle="1" w:styleId="WW-Absatz-Standardschriftart1111111">
    <w:name w:val="WW-Absatz-Standardschriftart1111111"/>
    <w:rsid w:val="0054085B"/>
  </w:style>
  <w:style w:type="character" w:customStyle="1" w:styleId="WW-Absatz-Standardschriftart11111111">
    <w:name w:val="WW-Absatz-Standardschriftart11111111"/>
    <w:rsid w:val="0054085B"/>
  </w:style>
  <w:style w:type="character" w:customStyle="1" w:styleId="WW-Absatz-Standardschriftart111111111">
    <w:name w:val="WW-Absatz-Standardschriftart111111111"/>
    <w:rsid w:val="0054085B"/>
  </w:style>
  <w:style w:type="character" w:customStyle="1" w:styleId="WW-Absatz-Standardschriftart1111111111">
    <w:name w:val="WW-Absatz-Standardschriftart1111111111"/>
    <w:rsid w:val="0054085B"/>
  </w:style>
  <w:style w:type="character" w:customStyle="1" w:styleId="WW-Absatz-Standardschriftart11111111111">
    <w:name w:val="WW-Absatz-Standardschriftart11111111111"/>
    <w:rsid w:val="0054085B"/>
  </w:style>
  <w:style w:type="character" w:customStyle="1" w:styleId="WW-Absatz-Standardschriftart111111111111">
    <w:name w:val="WW-Absatz-Standardschriftart111111111111"/>
    <w:rsid w:val="0054085B"/>
  </w:style>
  <w:style w:type="character" w:customStyle="1" w:styleId="Refdenotaderodap2">
    <w:name w:val="Ref. de nota de rodapé2"/>
    <w:rsid w:val="0054085B"/>
    <w:rPr>
      <w:vertAlign w:val="superscript"/>
    </w:rPr>
  </w:style>
  <w:style w:type="character" w:customStyle="1" w:styleId="Caracteresdenotaderodap">
    <w:name w:val="Caracteres de nota de rodapé"/>
    <w:qFormat/>
    <w:rsid w:val="0054085B"/>
    <w:rPr>
      <w:vertAlign w:val="superscript"/>
    </w:rPr>
  </w:style>
  <w:style w:type="character" w:customStyle="1" w:styleId="CaracteresdeNotadeRodap0">
    <w:name w:val="Caracteres de Nota de Rodapé"/>
    <w:rsid w:val="0054085B"/>
    <w:rPr>
      <w:vertAlign w:val="superscript"/>
    </w:rPr>
  </w:style>
  <w:style w:type="character" w:customStyle="1" w:styleId="Refdenotaderodap4">
    <w:name w:val="Ref. de nota de rodapé4"/>
    <w:rsid w:val="0054085B"/>
    <w:rPr>
      <w:vertAlign w:val="superscript"/>
    </w:rPr>
  </w:style>
  <w:style w:type="character" w:customStyle="1" w:styleId="Refdenotaderodap1">
    <w:name w:val="Ref. de nota de rodapé1"/>
    <w:rsid w:val="0054085B"/>
    <w:rPr>
      <w:vertAlign w:val="superscript"/>
    </w:rPr>
  </w:style>
  <w:style w:type="character" w:customStyle="1" w:styleId="Refdenotaderodap3">
    <w:name w:val="Ref. de nota de rodapé3"/>
    <w:rsid w:val="0054085B"/>
    <w:rPr>
      <w:vertAlign w:val="superscript"/>
    </w:rPr>
  </w:style>
  <w:style w:type="character" w:customStyle="1" w:styleId="Caracteresdenotadefim">
    <w:name w:val="Caracteres de nota de fim"/>
    <w:qFormat/>
    <w:rsid w:val="0054085B"/>
    <w:rPr>
      <w:vertAlign w:val="superscript"/>
    </w:rPr>
  </w:style>
  <w:style w:type="character" w:customStyle="1" w:styleId="WW-Caracteresdenotadefim">
    <w:name w:val="WW-Caracteres de nota de fim"/>
    <w:rsid w:val="0054085B"/>
  </w:style>
  <w:style w:type="character" w:customStyle="1" w:styleId="Refdenotadefim1">
    <w:name w:val="Ref. de nota de fim1"/>
    <w:rsid w:val="0054085B"/>
    <w:rPr>
      <w:vertAlign w:val="superscript"/>
    </w:rPr>
  </w:style>
  <w:style w:type="character" w:customStyle="1" w:styleId="RTFNum21">
    <w:name w:val="RTF_Num 2 1"/>
    <w:rsid w:val="0054085B"/>
  </w:style>
  <w:style w:type="character" w:customStyle="1" w:styleId="RTFNum22">
    <w:name w:val="RTF_Num 2 2"/>
    <w:rsid w:val="0054085B"/>
  </w:style>
  <w:style w:type="character" w:customStyle="1" w:styleId="RTFNum23">
    <w:name w:val="RTF_Num 2 3"/>
    <w:rsid w:val="0054085B"/>
  </w:style>
  <w:style w:type="character" w:customStyle="1" w:styleId="RTFNum24">
    <w:name w:val="RTF_Num 2 4"/>
    <w:rsid w:val="0054085B"/>
  </w:style>
  <w:style w:type="character" w:customStyle="1" w:styleId="RTFNum25">
    <w:name w:val="RTF_Num 2 5"/>
    <w:rsid w:val="0054085B"/>
  </w:style>
  <w:style w:type="character" w:customStyle="1" w:styleId="RTFNum26">
    <w:name w:val="RTF_Num 2 6"/>
    <w:rsid w:val="0054085B"/>
  </w:style>
  <w:style w:type="character" w:customStyle="1" w:styleId="RTFNum27">
    <w:name w:val="RTF_Num 2 7"/>
    <w:rsid w:val="0054085B"/>
  </w:style>
  <w:style w:type="character" w:customStyle="1" w:styleId="RTFNum28">
    <w:name w:val="RTF_Num 2 8"/>
    <w:rsid w:val="0054085B"/>
  </w:style>
  <w:style w:type="character" w:customStyle="1" w:styleId="RTFNum29">
    <w:name w:val="RTF_Num 2 9"/>
    <w:rsid w:val="0054085B"/>
  </w:style>
  <w:style w:type="character" w:styleId="Refdenotaderodap">
    <w:name w:val="footnote reference"/>
    <w:aliases w:val="Referência de rodapé,9point,Geneva 9point,appel de note Geneva 9point,Nota de Rodapé"/>
    <w:uiPriority w:val="99"/>
    <w:qFormat/>
    <w:rsid w:val="0054085B"/>
    <w:rPr>
      <w:vertAlign w:val="superscript"/>
    </w:rPr>
  </w:style>
  <w:style w:type="character" w:styleId="Refdenotadefim">
    <w:name w:val="endnote reference"/>
    <w:uiPriority w:val="99"/>
    <w:rsid w:val="0054085B"/>
    <w:rPr>
      <w:vertAlign w:val="superscript"/>
    </w:rPr>
  </w:style>
  <w:style w:type="paragraph" w:customStyle="1" w:styleId="Ttulo20">
    <w:name w:val="Título2"/>
    <w:basedOn w:val="Normal"/>
    <w:next w:val="Corpodetexto"/>
    <w:rsid w:val="0054085B"/>
    <w:pPr>
      <w:keepNext/>
      <w:suppressAutoHyphens/>
      <w:spacing w:before="240" w:after="120" w:line="360" w:lineRule="auto"/>
      <w:ind w:firstLine="851"/>
      <w:jc w:val="both"/>
    </w:pPr>
    <w:rPr>
      <w:rFonts w:ascii="Arial" w:eastAsia="Microsoft YaHei" w:hAnsi="Arial" w:cs="Mangal"/>
      <w:kern w:val="1"/>
      <w:sz w:val="28"/>
      <w:szCs w:val="28"/>
      <w:lang w:eastAsia="zh-CN" w:bidi="hi-IN"/>
    </w:rPr>
  </w:style>
  <w:style w:type="paragraph" w:styleId="Legenda">
    <w:name w:val="caption"/>
    <w:basedOn w:val="Normal"/>
    <w:uiPriority w:val="35"/>
    <w:qFormat/>
    <w:rsid w:val="0054085B"/>
    <w:pPr>
      <w:suppressLineNumbers/>
      <w:suppressAutoHyphens/>
      <w:spacing w:before="120" w:after="120" w:line="360" w:lineRule="auto"/>
      <w:ind w:firstLine="851"/>
      <w:jc w:val="both"/>
    </w:pPr>
    <w:rPr>
      <w:rFonts w:eastAsia="SimSun" w:cs="Mangal"/>
      <w:i/>
      <w:iCs/>
      <w:kern w:val="1"/>
      <w:lang w:eastAsia="zh-CN" w:bidi="hi-IN"/>
    </w:rPr>
  </w:style>
  <w:style w:type="paragraph" w:customStyle="1" w:styleId="PN-PARAGRAFONORMAL">
    <w:name w:val="PN-PARAGRAFO NORMAL"/>
    <w:rsid w:val="0054085B"/>
    <w:pPr>
      <w:widowControl w:val="0"/>
      <w:suppressAutoHyphens/>
      <w:spacing w:line="360" w:lineRule="auto"/>
      <w:ind w:firstLine="851"/>
      <w:jc w:val="both"/>
    </w:pPr>
    <w:rPr>
      <w:rFonts w:ascii="Arial" w:eastAsia="Arial" w:hAnsi="Arial" w:cs="Arial"/>
      <w:kern w:val="1"/>
      <w:sz w:val="24"/>
      <w:lang w:eastAsia="zh-CN"/>
    </w:rPr>
  </w:style>
  <w:style w:type="paragraph" w:customStyle="1" w:styleId="Ttulodetabela">
    <w:name w:val="Título de tabela"/>
    <w:basedOn w:val="Contedodatabela"/>
    <w:rsid w:val="0054085B"/>
    <w:pPr>
      <w:widowControl/>
      <w:autoSpaceDE/>
      <w:spacing w:line="360" w:lineRule="auto"/>
      <w:ind w:firstLine="851"/>
      <w:jc w:val="center"/>
    </w:pPr>
    <w:rPr>
      <w:rFonts w:eastAsia="SimSun" w:cs="Mangal"/>
      <w:b/>
      <w:bCs/>
      <w:kern w:val="1"/>
      <w:lang w:val="pt-BR" w:eastAsia="zh-CN" w:bidi="hi-IN"/>
    </w:rPr>
  </w:style>
  <w:style w:type="paragraph" w:styleId="Textodenotadefim">
    <w:name w:val="endnote text"/>
    <w:basedOn w:val="Normal"/>
    <w:link w:val="TextodenotadefimChar"/>
    <w:uiPriority w:val="99"/>
    <w:rsid w:val="0054085B"/>
    <w:pPr>
      <w:suppressLineNumbers/>
      <w:suppressAutoHyphens/>
      <w:spacing w:line="360" w:lineRule="auto"/>
      <w:ind w:left="339" w:hanging="339"/>
      <w:jc w:val="both"/>
    </w:pPr>
    <w:rPr>
      <w:rFonts w:eastAsia="SimSun" w:cs="Mangal"/>
      <w:kern w:val="1"/>
      <w:sz w:val="20"/>
      <w:szCs w:val="20"/>
      <w:lang w:val="x-none" w:eastAsia="zh-CN" w:bidi="hi-IN"/>
    </w:rPr>
  </w:style>
  <w:style w:type="character" w:customStyle="1" w:styleId="TextodenotadefimChar">
    <w:name w:val="Texto de nota de fim Char"/>
    <w:link w:val="Textodenotadefim"/>
    <w:uiPriority w:val="99"/>
    <w:rsid w:val="0054085B"/>
    <w:rPr>
      <w:rFonts w:eastAsia="SimSun" w:cs="Mangal"/>
      <w:kern w:val="1"/>
      <w:lang w:eastAsia="zh-CN" w:bidi="hi-IN"/>
    </w:rPr>
  </w:style>
  <w:style w:type="paragraph" w:customStyle="1" w:styleId="Corpodetextolistitem">
    <w:name w:val="Corpo de texto.listitem"/>
    <w:basedOn w:val="Corpodetexto"/>
    <w:rsid w:val="0054085B"/>
    <w:pPr>
      <w:suppressAutoHyphens/>
      <w:spacing w:line="360" w:lineRule="auto"/>
      <w:ind w:firstLine="851"/>
      <w:jc w:val="both"/>
    </w:pPr>
    <w:rPr>
      <w:rFonts w:ascii="Albany AMT" w:eastAsia="Albany AMT" w:hAnsi="Albany AMT" w:cs="Albany AMT"/>
      <w:kern w:val="1"/>
      <w:lang w:eastAsia="zh-CN" w:bidi="hi-IN"/>
    </w:rPr>
  </w:style>
  <w:style w:type="character" w:styleId="CitaoHTML">
    <w:name w:val="HTML Cite"/>
    <w:uiPriority w:val="99"/>
    <w:unhideWhenUsed/>
    <w:rsid w:val="0054085B"/>
    <w:rPr>
      <w:i/>
      <w:iCs/>
    </w:rPr>
  </w:style>
  <w:style w:type="paragraph" w:styleId="Commarcadores">
    <w:name w:val="List Bullet"/>
    <w:basedOn w:val="Normal"/>
    <w:uiPriority w:val="99"/>
    <w:unhideWhenUsed/>
    <w:rsid w:val="0054085B"/>
    <w:pPr>
      <w:numPr>
        <w:numId w:val="2"/>
      </w:numPr>
      <w:suppressAutoHyphens/>
      <w:spacing w:line="360" w:lineRule="auto"/>
      <w:contextualSpacing/>
      <w:jc w:val="both"/>
    </w:pPr>
    <w:rPr>
      <w:rFonts w:eastAsia="SimSun" w:cs="Mangal"/>
      <w:kern w:val="1"/>
      <w:szCs w:val="21"/>
      <w:lang w:eastAsia="zh-CN" w:bidi="hi-IN"/>
    </w:rPr>
  </w:style>
  <w:style w:type="paragraph" w:customStyle="1" w:styleId="NormalDissUCP">
    <w:name w:val="Normal Diss UCP"/>
    <w:basedOn w:val="Normal"/>
    <w:autoRedefine/>
    <w:uiPriority w:val="99"/>
    <w:rsid w:val="0054085B"/>
    <w:pPr>
      <w:widowControl w:val="0"/>
      <w:autoSpaceDE w:val="0"/>
      <w:autoSpaceDN w:val="0"/>
      <w:adjustRightInd w:val="0"/>
      <w:ind w:left="2268"/>
      <w:jc w:val="both"/>
    </w:pPr>
    <w:rPr>
      <w:b/>
      <w:bCs/>
      <w:spacing w:val="4"/>
      <w:lang w:val="it-IT" w:eastAsia="en-US"/>
    </w:rPr>
  </w:style>
  <w:style w:type="paragraph" w:customStyle="1" w:styleId="TextodenotaderodapDissUCP">
    <w:name w:val="Texto de nota de rodapé Diss UCP"/>
    <w:basedOn w:val="Textodenotaderodap"/>
    <w:autoRedefine/>
    <w:uiPriority w:val="99"/>
    <w:rsid w:val="0054085B"/>
    <w:pPr>
      <w:jc w:val="both"/>
    </w:pPr>
    <w:rPr>
      <w:spacing w:val="4"/>
    </w:rPr>
  </w:style>
  <w:style w:type="character" w:customStyle="1" w:styleId="google-src-text">
    <w:name w:val="google-src-text"/>
    <w:uiPriority w:val="99"/>
    <w:rsid w:val="0054085B"/>
    <w:rPr>
      <w:rFonts w:cs="Times New Roman"/>
    </w:rPr>
  </w:style>
  <w:style w:type="paragraph" w:styleId="Pr-formataoHTML">
    <w:name w:val="HTML Preformatted"/>
    <w:basedOn w:val="Normal"/>
    <w:link w:val="Pr-formataoHTMLChar"/>
    <w:uiPriority w:val="99"/>
    <w:rsid w:val="0054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formataoHTMLChar">
    <w:name w:val="Pré-formatação HTML Char"/>
    <w:link w:val="Pr-formataoHTML"/>
    <w:uiPriority w:val="99"/>
    <w:rsid w:val="0054085B"/>
    <w:rPr>
      <w:rFonts w:ascii="Courier New" w:hAnsi="Courier New"/>
    </w:rPr>
  </w:style>
  <w:style w:type="paragraph" w:customStyle="1" w:styleId="style7">
    <w:name w:val="style7"/>
    <w:basedOn w:val="Normal"/>
    <w:uiPriority w:val="99"/>
    <w:rsid w:val="0054085B"/>
    <w:pPr>
      <w:spacing w:before="100" w:beforeAutospacing="1" w:after="100" w:afterAutospacing="1"/>
    </w:pPr>
    <w:rPr>
      <w:rFonts w:ascii="Verdana" w:hAnsi="Verdana"/>
      <w:color w:val="000000"/>
      <w:sz w:val="18"/>
      <w:szCs w:val="18"/>
    </w:rPr>
  </w:style>
  <w:style w:type="paragraph" w:customStyle="1" w:styleId="livro-specs">
    <w:name w:val="livro-specs"/>
    <w:basedOn w:val="Normal"/>
    <w:uiPriority w:val="99"/>
    <w:rsid w:val="0054085B"/>
    <w:pPr>
      <w:spacing w:before="100" w:beforeAutospacing="1" w:after="100" w:afterAutospacing="1"/>
    </w:pPr>
  </w:style>
  <w:style w:type="character" w:customStyle="1" w:styleId="text3">
    <w:name w:val="text3"/>
    <w:uiPriority w:val="99"/>
    <w:rsid w:val="0054085B"/>
    <w:rPr>
      <w:rFonts w:cs="Times New Roman"/>
    </w:rPr>
  </w:style>
  <w:style w:type="character" w:customStyle="1" w:styleId="5yl5">
    <w:name w:val="_5yl5"/>
    <w:rsid w:val="0054085B"/>
  </w:style>
  <w:style w:type="character" w:customStyle="1" w:styleId="url">
    <w:name w:val="url"/>
    <w:rsid w:val="0054085B"/>
  </w:style>
  <w:style w:type="paragraph" w:customStyle="1" w:styleId="internatext">
    <w:name w:val="internatext"/>
    <w:basedOn w:val="Normal"/>
    <w:rsid w:val="0054085B"/>
    <w:pPr>
      <w:spacing w:before="100" w:beforeAutospacing="1" w:after="100" w:afterAutospacing="1"/>
    </w:pPr>
    <w:rPr>
      <w:rFonts w:ascii="Arial" w:hAnsi="Arial" w:cs="Arial"/>
      <w:sz w:val="20"/>
      <w:szCs w:val="20"/>
    </w:rPr>
  </w:style>
  <w:style w:type="paragraph" w:customStyle="1" w:styleId="texto1">
    <w:name w:val="texto1"/>
    <w:basedOn w:val="Normal"/>
    <w:uiPriority w:val="99"/>
    <w:rsid w:val="0054085B"/>
    <w:pPr>
      <w:spacing w:before="100" w:beforeAutospacing="1" w:after="100" w:afterAutospacing="1"/>
    </w:pPr>
  </w:style>
  <w:style w:type="character" w:customStyle="1" w:styleId="msoins0">
    <w:name w:val="msoins"/>
    <w:rsid w:val="0054085B"/>
  </w:style>
  <w:style w:type="paragraph" w:customStyle="1" w:styleId="resumo">
    <w:name w:val="resumo"/>
    <w:basedOn w:val="Normal"/>
    <w:rsid w:val="0054085B"/>
    <w:pPr>
      <w:spacing w:after="100" w:afterAutospacing="1" w:line="168" w:lineRule="atLeast"/>
      <w:ind w:firstLine="187"/>
      <w:jc w:val="both"/>
    </w:pPr>
    <w:rPr>
      <w:color w:val="000000"/>
      <w:sz w:val="10"/>
      <w:szCs w:val="10"/>
    </w:rPr>
  </w:style>
  <w:style w:type="paragraph" w:customStyle="1" w:styleId="EstiloDelta">
    <w:name w:val="Estilo Delta"/>
    <w:basedOn w:val="Normal"/>
    <w:uiPriority w:val="99"/>
    <w:rsid w:val="0054085B"/>
    <w:pPr>
      <w:autoSpaceDE w:val="0"/>
      <w:autoSpaceDN w:val="0"/>
      <w:jc w:val="both"/>
    </w:pPr>
    <w:rPr>
      <w:rFonts w:ascii="Arial" w:hAnsi="Arial" w:cs="Arial"/>
      <w:lang w:val="pt-PT"/>
    </w:rPr>
  </w:style>
  <w:style w:type="paragraph" w:styleId="Ttulo">
    <w:name w:val="Title"/>
    <w:basedOn w:val="Normal"/>
    <w:next w:val="Normal"/>
    <w:link w:val="TtuloChar"/>
    <w:qFormat/>
    <w:rsid w:val="0054085B"/>
    <w:pPr>
      <w:spacing w:before="480" w:after="120"/>
      <w:contextualSpacing/>
    </w:pPr>
    <w:rPr>
      <w:b/>
      <w:color w:val="000000"/>
      <w:sz w:val="72"/>
      <w:szCs w:val="22"/>
      <w:lang w:val="x-none" w:eastAsia="x-none"/>
    </w:rPr>
  </w:style>
  <w:style w:type="character" w:customStyle="1" w:styleId="TtuloChar">
    <w:name w:val="Título Char"/>
    <w:link w:val="Ttulo"/>
    <w:rsid w:val="0054085B"/>
    <w:rPr>
      <w:b/>
      <w:color w:val="000000"/>
      <w:sz w:val="72"/>
      <w:szCs w:val="22"/>
    </w:rPr>
  </w:style>
  <w:style w:type="paragraph" w:styleId="Subttulo">
    <w:name w:val="Subtitle"/>
    <w:basedOn w:val="Normal"/>
    <w:next w:val="Normal"/>
    <w:link w:val="SubttuloChar"/>
    <w:uiPriority w:val="11"/>
    <w:qFormat/>
    <w:rsid w:val="0054085B"/>
    <w:pPr>
      <w:spacing w:after="160"/>
    </w:pPr>
    <w:rPr>
      <w:rFonts w:ascii="Calibri" w:eastAsia="Calibri" w:hAnsi="Calibri"/>
      <w:color w:val="5A5A5A"/>
      <w:sz w:val="22"/>
      <w:szCs w:val="22"/>
      <w:lang w:val="x-none" w:eastAsia="x-none"/>
    </w:rPr>
  </w:style>
  <w:style w:type="character" w:customStyle="1" w:styleId="SubttuloChar">
    <w:name w:val="Subtítulo Char"/>
    <w:link w:val="Subttulo"/>
    <w:uiPriority w:val="99"/>
    <w:rsid w:val="0054085B"/>
    <w:rPr>
      <w:rFonts w:ascii="Calibri" w:eastAsia="Calibri" w:hAnsi="Calibri"/>
      <w:color w:val="5A5A5A"/>
      <w:sz w:val="22"/>
      <w:szCs w:val="22"/>
    </w:rPr>
  </w:style>
  <w:style w:type="character" w:customStyle="1" w:styleId="BodyTextIndent2Char">
    <w:name w:val="Body Text Indent 2 Char"/>
    <w:rsid w:val="0054085B"/>
    <w:rPr>
      <w:sz w:val="28"/>
      <w:szCs w:val="28"/>
    </w:rPr>
  </w:style>
  <w:style w:type="character" w:customStyle="1" w:styleId="tx1">
    <w:name w:val="tx1"/>
    <w:rsid w:val="0054085B"/>
    <w:rPr>
      <w:b/>
      <w:bCs/>
    </w:rPr>
  </w:style>
  <w:style w:type="character" w:customStyle="1" w:styleId="exlresultdetails">
    <w:name w:val="exlresultdetails"/>
    <w:rsid w:val="0054085B"/>
  </w:style>
  <w:style w:type="character" w:customStyle="1" w:styleId="highlightedsearchterm">
    <w:name w:val="highlightedsearchterm"/>
    <w:rsid w:val="0054085B"/>
  </w:style>
  <w:style w:type="paragraph" w:customStyle="1" w:styleId="corpocentro">
    <w:name w:val="corpo_centro"/>
    <w:basedOn w:val="Normal"/>
    <w:rsid w:val="0054085B"/>
    <w:pPr>
      <w:spacing w:before="100" w:beforeAutospacing="1" w:after="100" w:afterAutospacing="1"/>
    </w:pPr>
  </w:style>
  <w:style w:type="character" w:customStyle="1" w:styleId="tituloresenha">
    <w:name w:val="tituloresenha"/>
    <w:rsid w:val="0054085B"/>
  </w:style>
  <w:style w:type="paragraph" w:customStyle="1" w:styleId="ww-recuodecorpodetexto21">
    <w:name w:val="ww-recuodecorpodetexto21"/>
    <w:basedOn w:val="Normal"/>
    <w:rsid w:val="0054085B"/>
    <w:pPr>
      <w:spacing w:line="360" w:lineRule="auto"/>
      <w:ind w:firstLine="709"/>
      <w:jc w:val="both"/>
    </w:pPr>
    <w:rPr>
      <w:rFonts w:eastAsia="Calibri"/>
      <w:color w:val="000000"/>
    </w:rPr>
  </w:style>
  <w:style w:type="paragraph" w:customStyle="1" w:styleId="FRANCA">
    <w:name w:val="FRANCA"/>
    <w:basedOn w:val="Normal"/>
    <w:rsid w:val="0054085B"/>
    <w:pPr>
      <w:spacing w:line="360" w:lineRule="auto"/>
      <w:ind w:firstLine="1418"/>
      <w:jc w:val="both"/>
    </w:pPr>
    <w:rPr>
      <w:rFonts w:ascii="Arial" w:hAnsi="Arial" w:cs="Arial"/>
      <w:lang w:eastAsia="en-US"/>
    </w:rPr>
  </w:style>
  <w:style w:type="paragraph" w:customStyle="1" w:styleId="RecuoABNT">
    <w:name w:val="Recuo ABNT"/>
    <w:basedOn w:val="Normal"/>
    <w:autoRedefine/>
    <w:qFormat/>
    <w:rsid w:val="0054085B"/>
    <w:pPr>
      <w:spacing w:before="120" w:after="120"/>
      <w:ind w:left="425"/>
      <w:jc w:val="both"/>
    </w:pPr>
    <w:rPr>
      <w:rFonts w:ascii="Aldine401 BT" w:hAnsi="Aldine401 BT"/>
      <w:sz w:val="18"/>
    </w:rPr>
  </w:style>
  <w:style w:type="paragraph" w:customStyle="1" w:styleId="ABNT-Normal">
    <w:name w:val="ABNT - Normal"/>
    <w:basedOn w:val="Normal"/>
    <w:qFormat/>
    <w:rsid w:val="0054085B"/>
    <w:pPr>
      <w:spacing w:line="360" w:lineRule="auto"/>
      <w:ind w:firstLine="851"/>
      <w:jc w:val="both"/>
    </w:pPr>
    <w:rPr>
      <w:rFonts w:eastAsia="Calibri"/>
      <w:lang w:eastAsia="en-US"/>
    </w:rPr>
  </w:style>
  <w:style w:type="paragraph" w:customStyle="1" w:styleId="ListaMdia2-nfase21">
    <w:name w:val="Lista Média 2 - Ênfase 21"/>
    <w:hidden/>
    <w:uiPriority w:val="99"/>
    <w:semiHidden/>
    <w:rsid w:val="0054085B"/>
    <w:rPr>
      <w:rFonts w:eastAsia="Calibri"/>
      <w:sz w:val="24"/>
      <w:szCs w:val="24"/>
    </w:rPr>
  </w:style>
  <w:style w:type="paragraph" w:customStyle="1" w:styleId="SombreamentoEscuro-nfase11">
    <w:name w:val="Sombreamento Escuro - Ênfase 11"/>
    <w:hidden/>
    <w:uiPriority w:val="99"/>
    <w:semiHidden/>
    <w:rsid w:val="0054085B"/>
    <w:rPr>
      <w:rFonts w:eastAsia="Calibri"/>
      <w:sz w:val="24"/>
      <w:szCs w:val="24"/>
    </w:rPr>
  </w:style>
  <w:style w:type="paragraph" w:customStyle="1" w:styleId="Estilo1">
    <w:name w:val="Estilo1"/>
    <w:basedOn w:val="Normal"/>
    <w:link w:val="Estilo1Char"/>
    <w:qFormat/>
    <w:rsid w:val="003C0481"/>
    <w:pPr>
      <w:spacing w:before="180" w:after="80"/>
    </w:pPr>
    <w:rPr>
      <w:rFonts w:ascii="Amerigo Md BT" w:hAnsi="Amerigo Md BT"/>
      <w:b/>
      <w:sz w:val="18"/>
      <w:szCs w:val="20"/>
      <w:lang w:val="x-none" w:eastAsia="x-none"/>
    </w:rPr>
  </w:style>
  <w:style w:type="character" w:customStyle="1" w:styleId="Estilo1Char">
    <w:name w:val="Estilo1 Char"/>
    <w:link w:val="Estilo1"/>
    <w:rsid w:val="003C0481"/>
    <w:rPr>
      <w:rFonts w:ascii="Amerigo Md BT" w:hAnsi="Amerigo Md BT"/>
      <w:b/>
      <w:sz w:val="18"/>
    </w:rPr>
  </w:style>
  <w:style w:type="character" w:customStyle="1" w:styleId="xbe">
    <w:name w:val="_xbe"/>
    <w:rsid w:val="0002063C"/>
  </w:style>
  <w:style w:type="paragraph" w:customStyle="1" w:styleId="NoSpacing1">
    <w:name w:val="No Spacing1"/>
    <w:link w:val="NoSpacingChar"/>
    <w:uiPriority w:val="1"/>
    <w:qFormat/>
    <w:rsid w:val="00E15452"/>
    <w:rPr>
      <w:rFonts w:ascii="Calibri" w:hAnsi="Calibri"/>
      <w:sz w:val="22"/>
      <w:szCs w:val="22"/>
      <w:lang w:eastAsia="en-US"/>
    </w:rPr>
  </w:style>
  <w:style w:type="character" w:customStyle="1" w:styleId="NoSpacingChar">
    <w:name w:val="No Spacing Char"/>
    <w:link w:val="NoSpacing1"/>
    <w:uiPriority w:val="1"/>
    <w:rsid w:val="00E15452"/>
    <w:rPr>
      <w:rFonts w:ascii="Calibri" w:hAnsi="Calibri"/>
      <w:sz w:val="22"/>
      <w:szCs w:val="22"/>
      <w:lang w:eastAsia="en-US" w:bidi="ar-SA"/>
    </w:rPr>
  </w:style>
  <w:style w:type="character" w:customStyle="1" w:styleId="TabeladeGrade1Clara1">
    <w:name w:val="Tabela de Grade 1 Clara1"/>
    <w:uiPriority w:val="33"/>
    <w:qFormat/>
    <w:rsid w:val="00E15452"/>
    <w:rPr>
      <w:b/>
      <w:bCs/>
      <w:iCs/>
      <w:spacing w:val="5"/>
    </w:rPr>
  </w:style>
  <w:style w:type="character" w:customStyle="1" w:styleId="ng-binding">
    <w:name w:val="ng-binding"/>
    <w:rsid w:val="00E15452"/>
  </w:style>
  <w:style w:type="table" w:customStyle="1" w:styleId="SombreadoClaro">
    <w:name w:val="Sombreado Claro"/>
    <w:basedOn w:val="Tabelanormal"/>
    <w:uiPriority w:val="60"/>
    <w:rsid w:val="00DE6A2B"/>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rticle-title">
    <w:name w:val="article-title"/>
    <w:rsid w:val="00E156F6"/>
  </w:style>
  <w:style w:type="paragraph" w:customStyle="1" w:styleId="Abnt-Texto22">
    <w:name w:val="Abnt-Texto22"/>
    <w:basedOn w:val="Normal"/>
    <w:rsid w:val="008A2323"/>
    <w:pPr>
      <w:widowControl w:val="0"/>
      <w:spacing w:after="240" w:line="360" w:lineRule="auto"/>
      <w:ind w:firstLine="851"/>
      <w:jc w:val="both"/>
    </w:pPr>
    <w:rPr>
      <w:rFonts w:ascii="Arial" w:hAnsi="Arial" w:cs="Arial"/>
      <w:szCs w:val="20"/>
    </w:rPr>
  </w:style>
  <w:style w:type="paragraph" w:customStyle="1" w:styleId="ecxmsonormal">
    <w:name w:val="ecxmsonormal"/>
    <w:basedOn w:val="Normal"/>
    <w:rsid w:val="008A2323"/>
    <w:pPr>
      <w:spacing w:before="100" w:beforeAutospacing="1" w:after="100" w:afterAutospacing="1"/>
    </w:pPr>
  </w:style>
  <w:style w:type="paragraph" w:customStyle="1" w:styleId="Normalclaudia">
    <w:name w:val="Normal claudia"/>
    <w:basedOn w:val="Normal"/>
    <w:link w:val="NormalclaudiaChar"/>
    <w:rsid w:val="008A2323"/>
    <w:pPr>
      <w:spacing w:line="360" w:lineRule="auto"/>
      <w:ind w:firstLine="709"/>
      <w:jc w:val="both"/>
    </w:pPr>
    <w:rPr>
      <w:lang w:val="x-none" w:eastAsia="x-none"/>
    </w:rPr>
  </w:style>
  <w:style w:type="character" w:customStyle="1" w:styleId="NormalclaudiaChar">
    <w:name w:val="Normal claudia Char"/>
    <w:link w:val="Normalclaudia"/>
    <w:rsid w:val="008A2323"/>
    <w:rPr>
      <w:sz w:val="24"/>
      <w:szCs w:val="24"/>
    </w:rPr>
  </w:style>
  <w:style w:type="paragraph" w:customStyle="1" w:styleId="Texto">
    <w:name w:val="Texto"/>
    <w:basedOn w:val="Normal"/>
    <w:link w:val="TextoChar1"/>
    <w:qFormat/>
    <w:rsid w:val="00010B90"/>
    <w:pPr>
      <w:spacing w:line="360" w:lineRule="auto"/>
      <w:ind w:firstLine="709"/>
      <w:jc w:val="both"/>
    </w:pPr>
    <w:rPr>
      <w:rFonts w:eastAsia="Calibri"/>
      <w:szCs w:val="22"/>
      <w:lang w:val="x-none" w:eastAsia="en-US"/>
    </w:rPr>
  </w:style>
  <w:style w:type="character" w:customStyle="1" w:styleId="TextoChar1">
    <w:name w:val="Texto Char1"/>
    <w:link w:val="Texto"/>
    <w:locked/>
    <w:rsid w:val="00010B90"/>
    <w:rPr>
      <w:rFonts w:eastAsia="Calibri"/>
      <w:sz w:val="24"/>
      <w:szCs w:val="22"/>
      <w:lang w:eastAsia="en-US"/>
    </w:rPr>
  </w:style>
  <w:style w:type="character" w:customStyle="1" w:styleId="il">
    <w:name w:val="il"/>
    <w:basedOn w:val="Fontepargpadro"/>
    <w:rsid w:val="00F07593"/>
  </w:style>
  <w:style w:type="paragraph" w:styleId="Citao">
    <w:name w:val="Quote"/>
    <w:basedOn w:val="Normal"/>
    <w:next w:val="Normal"/>
    <w:link w:val="CitaoChar"/>
    <w:uiPriority w:val="99"/>
    <w:qFormat/>
    <w:rsid w:val="009C2C13"/>
    <w:pPr>
      <w:spacing w:line="276" w:lineRule="auto"/>
      <w:ind w:left="2268"/>
      <w:jc w:val="both"/>
    </w:pPr>
    <w:rPr>
      <w:rFonts w:ascii="Arial" w:hAnsi="Arial"/>
      <w:iCs/>
      <w:sz w:val="21"/>
      <w:lang w:val="x-none" w:eastAsia="x-none"/>
    </w:rPr>
  </w:style>
  <w:style w:type="character" w:customStyle="1" w:styleId="CitaoChar">
    <w:name w:val="Citação Char"/>
    <w:link w:val="Citao"/>
    <w:uiPriority w:val="99"/>
    <w:rsid w:val="009C2C13"/>
    <w:rPr>
      <w:rFonts w:ascii="Arial" w:hAnsi="Arial"/>
      <w:iCs/>
      <w:sz w:val="21"/>
      <w:szCs w:val="24"/>
    </w:rPr>
  </w:style>
  <w:style w:type="character" w:styleId="RefernciaSutil">
    <w:name w:val="Subtle Reference"/>
    <w:uiPriority w:val="99"/>
    <w:qFormat/>
    <w:rsid w:val="009C2C13"/>
    <w:rPr>
      <w:rFonts w:ascii="Arial" w:hAnsi="Arial" w:cs="Times New Roman"/>
      <w:caps/>
      <w:color w:val="auto"/>
      <w:sz w:val="18"/>
    </w:rPr>
  </w:style>
  <w:style w:type="paragraph" w:customStyle="1" w:styleId="EstiloCorpoArialAutomtica">
    <w:name w:val="Estilo Corpo + Arial Automática"/>
    <w:basedOn w:val="Normal"/>
    <w:uiPriority w:val="99"/>
    <w:rsid w:val="009C2C13"/>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9"/>
      <w:jc w:val="both"/>
    </w:pPr>
    <w:rPr>
      <w:rFonts w:ascii="Arial" w:hAnsi="Arial"/>
      <w:u w:color="000000"/>
    </w:rPr>
  </w:style>
  <w:style w:type="character" w:customStyle="1" w:styleId="orcid-id-https">
    <w:name w:val="orcid-id-https"/>
    <w:rsid w:val="009C2C13"/>
    <w:rPr>
      <w:rFonts w:cs="Times New Roman"/>
    </w:rPr>
  </w:style>
  <w:style w:type="paragraph" w:customStyle="1" w:styleId="GradeMdia1-nfase21">
    <w:name w:val="Grade Média 1 - Ênfase 21"/>
    <w:basedOn w:val="Normal"/>
    <w:uiPriority w:val="34"/>
    <w:qFormat/>
    <w:rsid w:val="005F369D"/>
    <w:pPr>
      <w:spacing w:after="200" w:line="276" w:lineRule="auto"/>
      <w:ind w:left="720"/>
      <w:contextualSpacing/>
    </w:pPr>
    <w:rPr>
      <w:rFonts w:ascii="Calibri" w:hAnsi="Calibri"/>
      <w:sz w:val="22"/>
      <w:szCs w:val="22"/>
    </w:rPr>
  </w:style>
  <w:style w:type="paragraph" w:styleId="Sumrio2">
    <w:name w:val="toc 2"/>
    <w:basedOn w:val="Normal"/>
    <w:next w:val="Normal"/>
    <w:autoRedefine/>
    <w:uiPriority w:val="39"/>
    <w:qFormat/>
    <w:rsid w:val="00313DA5"/>
    <w:pPr>
      <w:spacing w:after="100"/>
      <w:ind w:left="240"/>
    </w:pPr>
    <w:rPr>
      <w:rFonts w:ascii="Arial" w:eastAsia="Calibri" w:hAnsi="Arial"/>
    </w:rPr>
  </w:style>
  <w:style w:type="paragraph" w:styleId="CabealhodoSumrio">
    <w:name w:val="TOC Heading"/>
    <w:basedOn w:val="Ttulo1"/>
    <w:next w:val="Normal"/>
    <w:uiPriority w:val="39"/>
    <w:qFormat/>
    <w:rsid w:val="00313DA5"/>
    <w:pPr>
      <w:keepLines/>
      <w:autoSpaceDE w:val="0"/>
      <w:autoSpaceDN w:val="0"/>
      <w:adjustRightInd w:val="0"/>
      <w:spacing w:before="480" w:line="276" w:lineRule="auto"/>
      <w:ind w:left="2268"/>
      <w:jc w:val="left"/>
      <w:outlineLvl w:val="9"/>
    </w:pPr>
    <w:rPr>
      <w:rFonts w:ascii="Arial" w:hAnsi="Arial"/>
      <w:szCs w:val="28"/>
    </w:rPr>
  </w:style>
  <w:style w:type="paragraph" w:customStyle="1" w:styleId="m-8739922314184402665gmail-western">
    <w:name w:val="m_-8739922314184402665gmail-western"/>
    <w:basedOn w:val="Normal"/>
    <w:rsid w:val="00316185"/>
    <w:pPr>
      <w:spacing w:before="100" w:beforeAutospacing="1" w:after="100" w:afterAutospacing="1"/>
    </w:pPr>
  </w:style>
  <w:style w:type="character" w:styleId="MenoPendente">
    <w:name w:val="Unresolved Mention"/>
    <w:uiPriority w:val="99"/>
    <w:semiHidden/>
    <w:unhideWhenUsed/>
    <w:rsid w:val="00316185"/>
    <w:rPr>
      <w:color w:val="808080"/>
      <w:shd w:val="clear" w:color="auto" w:fill="E6E6E6"/>
    </w:rPr>
  </w:style>
  <w:style w:type="character" w:customStyle="1" w:styleId="lrzxr">
    <w:name w:val="lrzxr"/>
    <w:rsid w:val="00A45338"/>
  </w:style>
  <w:style w:type="paragraph" w:customStyle="1" w:styleId="ActaPARAGARAFOPTSerif">
    <w:name w:val="Acta PARAGARAFO PT Serif"/>
    <w:basedOn w:val="aparagrafo"/>
    <w:qFormat/>
    <w:rsid w:val="00E954D1"/>
    <w:rPr>
      <w:rFonts w:ascii="PT Serif" w:hAnsi="PT Serif"/>
    </w:rPr>
  </w:style>
  <w:style w:type="paragraph" w:customStyle="1" w:styleId="ActaCitacaoPTSerifDepois6">
    <w:name w:val="Acta Citacao + PT Serif Depois 6"/>
    <w:basedOn w:val="acitacao"/>
    <w:rsid w:val="00611B59"/>
    <w:rPr>
      <w:rFonts w:ascii="PT Serif" w:hAnsi="PT Serif"/>
      <w:szCs w:val="20"/>
    </w:rPr>
  </w:style>
  <w:style w:type="character" w:customStyle="1" w:styleId="A8">
    <w:name w:val="A8"/>
    <w:uiPriority w:val="99"/>
    <w:rsid w:val="00D42677"/>
    <w:rPr>
      <w:rFonts w:cs="Verdana"/>
      <w:color w:val="000000"/>
      <w:sz w:val="22"/>
      <w:szCs w:val="22"/>
    </w:rPr>
  </w:style>
  <w:style w:type="paragraph" w:styleId="Sumrio1">
    <w:name w:val="toc 1"/>
    <w:basedOn w:val="Normal"/>
    <w:next w:val="Normal"/>
    <w:autoRedefine/>
    <w:uiPriority w:val="39"/>
    <w:unhideWhenUsed/>
    <w:qFormat/>
    <w:rsid w:val="00D42677"/>
    <w:pPr>
      <w:tabs>
        <w:tab w:val="right" w:leader="dot" w:pos="9061"/>
      </w:tabs>
      <w:jc w:val="both"/>
    </w:pPr>
    <w:rPr>
      <w:rFonts w:ascii="Arial" w:eastAsia="Calibri" w:hAnsi="Arial" w:cs="Arial"/>
      <w:b/>
      <w:bCs/>
      <w:caps/>
      <w:noProof/>
      <w:lang w:eastAsia="en-US"/>
    </w:rPr>
  </w:style>
  <w:style w:type="paragraph" w:styleId="Sumrio3">
    <w:name w:val="toc 3"/>
    <w:basedOn w:val="Normal"/>
    <w:next w:val="Normal"/>
    <w:autoRedefine/>
    <w:uiPriority w:val="39"/>
    <w:unhideWhenUsed/>
    <w:qFormat/>
    <w:rsid w:val="00D42677"/>
    <w:pPr>
      <w:tabs>
        <w:tab w:val="right" w:leader="dot" w:pos="9061"/>
      </w:tabs>
      <w:spacing w:line="276" w:lineRule="auto"/>
      <w:ind w:left="440"/>
    </w:pPr>
    <w:rPr>
      <w:rFonts w:ascii="Arial" w:eastAsia="Calibri" w:hAnsi="Arial" w:cs="Arial"/>
      <w:iCs/>
      <w:noProof/>
      <w:lang w:eastAsia="en-US"/>
    </w:rPr>
  </w:style>
  <w:style w:type="paragraph" w:styleId="Sumrio4">
    <w:name w:val="toc 4"/>
    <w:basedOn w:val="Normal"/>
    <w:next w:val="Normal"/>
    <w:autoRedefine/>
    <w:uiPriority w:val="39"/>
    <w:unhideWhenUsed/>
    <w:rsid w:val="00D42677"/>
    <w:pPr>
      <w:spacing w:line="276" w:lineRule="auto"/>
      <w:ind w:left="660"/>
    </w:pPr>
    <w:rPr>
      <w:rFonts w:ascii="Calibri" w:eastAsia="Calibri" w:hAnsi="Calibri"/>
      <w:sz w:val="18"/>
      <w:szCs w:val="18"/>
      <w:lang w:eastAsia="en-US"/>
    </w:rPr>
  </w:style>
  <w:style w:type="paragraph" w:styleId="Sumrio5">
    <w:name w:val="toc 5"/>
    <w:basedOn w:val="Normal"/>
    <w:next w:val="Normal"/>
    <w:autoRedefine/>
    <w:uiPriority w:val="39"/>
    <w:unhideWhenUsed/>
    <w:rsid w:val="00D42677"/>
    <w:pPr>
      <w:spacing w:line="276" w:lineRule="auto"/>
      <w:ind w:left="880"/>
    </w:pPr>
    <w:rPr>
      <w:rFonts w:ascii="Calibri" w:eastAsia="Calibri" w:hAnsi="Calibri"/>
      <w:sz w:val="18"/>
      <w:szCs w:val="18"/>
      <w:lang w:eastAsia="en-US"/>
    </w:rPr>
  </w:style>
  <w:style w:type="paragraph" w:styleId="Sumrio6">
    <w:name w:val="toc 6"/>
    <w:basedOn w:val="Normal"/>
    <w:next w:val="Normal"/>
    <w:autoRedefine/>
    <w:uiPriority w:val="39"/>
    <w:unhideWhenUsed/>
    <w:rsid w:val="00D42677"/>
    <w:pPr>
      <w:spacing w:line="276" w:lineRule="auto"/>
      <w:ind w:left="1100"/>
    </w:pPr>
    <w:rPr>
      <w:rFonts w:ascii="Calibri" w:eastAsia="Calibri" w:hAnsi="Calibri"/>
      <w:sz w:val="18"/>
      <w:szCs w:val="18"/>
      <w:lang w:eastAsia="en-US"/>
    </w:rPr>
  </w:style>
  <w:style w:type="paragraph" w:styleId="Sumrio7">
    <w:name w:val="toc 7"/>
    <w:basedOn w:val="Normal"/>
    <w:next w:val="Normal"/>
    <w:autoRedefine/>
    <w:uiPriority w:val="39"/>
    <w:unhideWhenUsed/>
    <w:rsid w:val="00D42677"/>
    <w:pPr>
      <w:spacing w:line="276" w:lineRule="auto"/>
      <w:ind w:left="1320"/>
    </w:pPr>
    <w:rPr>
      <w:rFonts w:ascii="Calibri" w:eastAsia="Calibri" w:hAnsi="Calibri"/>
      <w:sz w:val="18"/>
      <w:szCs w:val="18"/>
      <w:lang w:eastAsia="en-US"/>
    </w:rPr>
  </w:style>
  <w:style w:type="paragraph" w:styleId="Sumrio8">
    <w:name w:val="toc 8"/>
    <w:basedOn w:val="Normal"/>
    <w:next w:val="Normal"/>
    <w:autoRedefine/>
    <w:uiPriority w:val="39"/>
    <w:unhideWhenUsed/>
    <w:rsid w:val="00D42677"/>
    <w:pPr>
      <w:spacing w:line="276" w:lineRule="auto"/>
      <w:ind w:left="1540"/>
    </w:pPr>
    <w:rPr>
      <w:rFonts w:ascii="Calibri" w:eastAsia="Calibri" w:hAnsi="Calibri"/>
      <w:sz w:val="18"/>
      <w:szCs w:val="18"/>
      <w:lang w:eastAsia="en-US"/>
    </w:rPr>
  </w:style>
  <w:style w:type="paragraph" w:styleId="Sumrio9">
    <w:name w:val="toc 9"/>
    <w:basedOn w:val="Normal"/>
    <w:next w:val="Normal"/>
    <w:autoRedefine/>
    <w:uiPriority w:val="39"/>
    <w:unhideWhenUsed/>
    <w:rsid w:val="00D42677"/>
    <w:pPr>
      <w:spacing w:line="276" w:lineRule="auto"/>
      <w:ind w:left="1760"/>
    </w:pPr>
    <w:rPr>
      <w:rFonts w:ascii="Calibri" w:eastAsia="Calibri" w:hAnsi="Calibri"/>
      <w:sz w:val="18"/>
      <w:szCs w:val="18"/>
      <w:lang w:eastAsia="en-US"/>
    </w:rPr>
  </w:style>
  <w:style w:type="paragraph" w:styleId="ndicedeilustraes">
    <w:name w:val="table of figures"/>
    <w:basedOn w:val="Normal"/>
    <w:next w:val="Normal"/>
    <w:uiPriority w:val="99"/>
    <w:unhideWhenUsed/>
    <w:rsid w:val="00D42677"/>
    <w:pPr>
      <w:spacing w:line="276" w:lineRule="auto"/>
      <w:ind w:left="440" w:hanging="440"/>
    </w:pPr>
    <w:rPr>
      <w:rFonts w:ascii="Calibri" w:eastAsia="Calibri" w:hAnsi="Calibri"/>
      <w:b/>
      <w:bCs/>
      <w:sz w:val="20"/>
      <w:szCs w:val="20"/>
      <w:lang w:eastAsia="en-US"/>
    </w:rPr>
  </w:style>
  <w:style w:type="character" w:customStyle="1" w:styleId="MenoPendente1">
    <w:name w:val="Menção Pendente1"/>
    <w:uiPriority w:val="99"/>
    <w:semiHidden/>
    <w:unhideWhenUsed/>
    <w:rsid w:val="00D42677"/>
    <w:rPr>
      <w:color w:val="808080"/>
      <w:shd w:val="clear" w:color="auto" w:fill="E6E6E6"/>
    </w:rPr>
  </w:style>
  <w:style w:type="character" w:customStyle="1" w:styleId="MenoPendente2">
    <w:name w:val="Menção Pendente2"/>
    <w:uiPriority w:val="99"/>
    <w:semiHidden/>
    <w:unhideWhenUsed/>
    <w:rsid w:val="00D42677"/>
    <w:rPr>
      <w:color w:val="808080"/>
      <w:shd w:val="clear" w:color="auto" w:fill="E6E6E6"/>
    </w:rPr>
  </w:style>
  <w:style w:type="paragraph" w:styleId="Bibliografia">
    <w:name w:val="Bibliography"/>
    <w:basedOn w:val="Normal"/>
    <w:next w:val="Normal"/>
    <w:uiPriority w:val="37"/>
    <w:unhideWhenUsed/>
    <w:rsid w:val="004D1799"/>
    <w:pPr>
      <w:spacing w:line="360" w:lineRule="auto"/>
      <w:ind w:firstLine="709"/>
      <w:jc w:val="both"/>
    </w:pPr>
    <w:rPr>
      <w:rFonts w:eastAsia="Calibri" w:cs="Arial"/>
      <w:szCs w:val="22"/>
      <w:lang w:eastAsia="en-US"/>
    </w:rPr>
  </w:style>
  <w:style w:type="character" w:customStyle="1" w:styleId="0">
    <w:name w:val="_0"/>
    <w:rsid w:val="004D1799"/>
  </w:style>
  <w:style w:type="character" w:customStyle="1" w:styleId="9">
    <w:name w:val="_9"/>
    <w:rsid w:val="004D1799"/>
  </w:style>
  <w:style w:type="character" w:customStyle="1" w:styleId="3">
    <w:name w:val="_3"/>
    <w:rsid w:val="004D1799"/>
  </w:style>
  <w:style w:type="character" w:customStyle="1" w:styleId="10">
    <w:name w:val="_10"/>
    <w:rsid w:val="004D1799"/>
  </w:style>
  <w:style w:type="character" w:customStyle="1" w:styleId="8">
    <w:name w:val="_8"/>
    <w:rsid w:val="004D1799"/>
  </w:style>
  <w:style w:type="character" w:customStyle="1" w:styleId="2">
    <w:name w:val="_2"/>
    <w:rsid w:val="004D1799"/>
  </w:style>
  <w:style w:type="character" w:customStyle="1" w:styleId="7">
    <w:name w:val="_7"/>
    <w:rsid w:val="004D1799"/>
  </w:style>
  <w:style w:type="character" w:customStyle="1" w:styleId="ls0">
    <w:name w:val="ls0"/>
    <w:rsid w:val="004D1799"/>
  </w:style>
  <w:style w:type="character" w:customStyle="1" w:styleId="ls3e">
    <w:name w:val="ls3e"/>
    <w:rsid w:val="004D1799"/>
  </w:style>
  <w:style w:type="character" w:customStyle="1" w:styleId="11">
    <w:name w:val="_11"/>
    <w:rsid w:val="004D1799"/>
  </w:style>
  <w:style w:type="character" w:customStyle="1" w:styleId="16">
    <w:name w:val="_16"/>
    <w:rsid w:val="004D1799"/>
  </w:style>
  <w:style w:type="character" w:customStyle="1" w:styleId="ls3c">
    <w:name w:val="ls3c"/>
    <w:rsid w:val="004D1799"/>
  </w:style>
  <w:style w:type="character" w:customStyle="1" w:styleId="f">
    <w:name w:val="_f"/>
    <w:rsid w:val="004D1799"/>
  </w:style>
  <w:style w:type="character" w:customStyle="1" w:styleId="a">
    <w:name w:val="_a"/>
    <w:rsid w:val="004D1799"/>
  </w:style>
  <w:style w:type="character" w:customStyle="1" w:styleId="lsab">
    <w:name w:val="lsab"/>
    <w:rsid w:val="004D1799"/>
  </w:style>
  <w:style w:type="character" w:customStyle="1" w:styleId="36">
    <w:name w:val="_36"/>
    <w:rsid w:val="004D1799"/>
  </w:style>
  <w:style w:type="character" w:customStyle="1" w:styleId="37">
    <w:name w:val="_37"/>
    <w:rsid w:val="004D1799"/>
  </w:style>
  <w:style w:type="character" w:customStyle="1" w:styleId="1d">
    <w:name w:val="_1d"/>
    <w:rsid w:val="004D1799"/>
  </w:style>
  <w:style w:type="character" w:customStyle="1" w:styleId="1e">
    <w:name w:val="_1e"/>
    <w:rsid w:val="004D1799"/>
  </w:style>
  <w:style w:type="character" w:customStyle="1" w:styleId="20">
    <w:name w:val="_20"/>
    <w:rsid w:val="004D1799"/>
  </w:style>
  <w:style w:type="character" w:customStyle="1" w:styleId="18">
    <w:name w:val="_18"/>
    <w:rsid w:val="004D1799"/>
  </w:style>
  <w:style w:type="character" w:customStyle="1" w:styleId="e">
    <w:name w:val="_e"/>
    <w:rsid w:val="004D1799"/>
  </w:style>
  <w:style w:type="character" w:customStyle="1" w:styleId="ls40">
    <w:name w:val="ls40"/>
    <w:rsid w:val="004D1799"/>
  </w:style>
  <w:style w:type="character" w:customStyle="1" w:styleId="ls3d">
    <w:name w:val="ls3d"/>
    <w:rsid w:val="004D1799"/>
  </w:style>
  <w:style w:type="character" w:customStyle="1" w:styleId="1a">
    <w:name w:val="_1a"/>
    <w:rsid w:val="004D1799"/>
  </w:style>
  <w:style w:type="paragraph" w:customStyle="1" w:styleId="Notaderodap">
    <w:name w:val="Nota de rodapé"/>
    <w:basedOn w:val="Textodenotaderodap"/>
    <w:link w:val="NotaderodapChar"/>
    <w:qFormat/>
    <w:rsid w:val="004D1799"/>
    <w:pPr>
      <w:jc w:val="both"/>
    </w:pPr>
    <w:rPr>
      <w:rFonts w:eastAsia="Calibri" w:cs="Arial"/>
      <w:lang w:eastAsia="en-US"/>
    </w:rPr>
  </w:style>
  <w:style w:type="character" w:customStyle="1" w:styleId="NotaderodapChar">
    <w:name w:val="Nota de rodapé Char"/>
    <w:link w:val="Notaderodap"/>
    <w:rsid w:val="004D1799"/>
    <w:rPr>
      <w:rFonts w:eastAsia="Calibri" w:cs="Arial"/>
      <w:lang w:eastAsia="en-US"/>
    </w:rPr>
  </w:style>
  <w:style w:type="paragraph" w:customStyle="1" w:styleId="content-textcontainer">
    <w:name w:val="content-text__container"/>
    <w:basedOn w:val="Normal"/>
    <w:qFormat/>
    <w:rsid w:val="00EA6251"/>
    <w:pPr>
      <w:spacing w:before="100" w:beforeAutospacing="1" w:after="100" w:afterAutospacing="1"/>
    </w:pPr>
  </w:style>
  <w:style w:type="table" w:customStyle="1" w:styleId="1">
    <w:name w:val="1"/>
    <w:basedOn w:val="Tabelanormal"/>
    <w:rsid w:val="00EA6251"/>
    <w:pPr>
      <w:widowControl w:val="0"/>
      <w:contextualSpacing/>
      <w:jc w:val="both"/>
    </w:pPr>
    <w:rPr>
      <w:rFonts w:ascii="Arial" w:eastAsia="Arial" w:hAnsi="Arial" w:cs="Arial"/>
      <w:color w:val="000000"/>
      <w:sz w:val="24"/>
      <w:szCs w:val="24"/>
    </w:rPr>
    <w:tblPr>
      <w:tblStyleRowBandSize w:val="1"/>
      <w:tblStyleColBandSize w:val="1"/>
      <w:tblCellMar>
        <w:left w:w="115" w:type="dxa"/>
        <w:right w:w="115" w:type="dxa"/>
      </w:tblCellMar>
    </w:tblPr>
  </w:style>
  <w:style w:type="character" w:customStyle="1" w:styleId="spelle">
    <w:name w:val="spelle"/>
    <w:basedOn w:val="Fontepargpadro"/>
    <w:rsid w:val="00EA6251"/>
  </w:style>
  <w:style w:type="character" w:customStyle="1" w:styleId="a1">
    <w:name w:val="a1"/>
    <w:rsid w:val="00EA6251"/>
    <w:rPr>
      <w:bdr w:val="none" w:sz="0" w:space="0" w:color="auto" w:frame="1"/>
    </w:rPr>
  </w:style>
  <w:style w:type="paragraph" w:customStyle="1" w:styleId="m3665360030222625082gmail-msotocheading">
    <w:name w:val="m_3665360030222625082gmail-msotocheading"/>
    <w:basedOn w:val="Normal"/>
    <w:uiPriority w:val="99"/>
    <w:rsid w:val="00EA6251"/>
    <w:pPr>
      <w:spacing w:before="100" w:beforeAutospacing="1" w:after="100" w:afterAutospacing="1"/>
    </w:pPr>
  </w:style>
  <w:style w:type="paragraph" w:customStyle="1" w:styleId="m3665360030222625082gmail-msotoc1">
    <w:name w:val="m_3665360030222625082gmail-msotoc1"/>
    <w:basedOn w:val="Normal"/>
    <w:uiPriority w:val="99"/>
    <w:rsid w:val="00EA6251"/>
    <w:pPr>
      <w:spacing w:before="100" w:beforeAutospacing="1" w:after="100" w:afterAutospacing="1"/>
    </w:pPr>
  </w:style>
  <w:style w:type="paragraph" w:customStyle="1" w:styleId="m3665360030222625082gmail-msotoc2">
    <w:name w:val="m_3665360030222625082gmail-msotoc2"/>
    <w:basedOn w:val="Normal"/>
    <w:uiPriority w:val="99"/>
    <w:rsid w:val="00EA6251"/>
    <w:pPr>
      <w:spacing w:before="100" w:beforeAutospacing="1" w:after="100" w:afterAutospacing="1"/>
    </w:pPr>
  </w:style>
  <w:style w:type="paragraph" w:customStyle="1" w:styleId="spip">
    <w:name w:val="spip"/>
    <w:basedOn w:val="Normal"/>
    <w:rsid w:val="00EA6251"/>
    <w:pPr>
      <w:spacing w:before="100" w:beforeAutospacing="1" w:after="100" w:afterAutospacing="1"/>
    </w:pPr>
  </w:style>
  <w:style w:type="character" w:customStyle="1" w:styleId="highlight">
    <w:name w:val="highlight"/>
    <w:basedOn w:val="Fontepargpadro"/>
    <w:rsid w:val="00EA6251"/>
  </w:style>
  <w:style w:type="table" w:styleId="GradeClara">
    <w:name w:val="Light Grid"/>
    <w:basedOn w:val="Tabelanormal"/>
    <w:uiPriority w:val="62"/>
    <w:rsid w:val="00EA6251"/>
    <w:pPr>
      <w:jc w:val="both"/>
    </w:pPr>
    <w:rPr>
      <w:rFonts w:ascii="Arial" w:eastAsia="Arial" w:hAnsi="Arial" w:cs="Arial"/>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ell MT" w:eastAsia="Times New Roman" w:hAnsi="Bell 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ell MT" w:eastAsia="Times New Roman" w:hAnsi="Bell 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ell MT" w:eastAsia="Times New Roman" w:hAnsi="Bell MT" w:cs="Times New Roman"/>
        <w:b/>
        <w:bCs/>
      </w:rPr>
    </w:tblStylePr>
    <w:tblStylePr w:type="lastCol">
      <w:rPr>
        <w:rFonts w:ascii="Bell MT" w:eastAsia="Times New Roman" w:hAnsi="Bell 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artesuperior-zdoformulrioChar">
    <w:name w:val="Parte superior-z do formulário Char"/>
    <w:link w:val="Partesuperior-zdoformulrio"/>
    <w:uiPriority w:val="99"/>
    <w:semiHidden/>
    <w:rsid w:val="00EA6251"/>
    <w:rPr>
      <w:rFonts w:ascii="Arial" w:hAnsi="Arial" w:cs="Arial"/>
      <w:vanish/>
      <w:sz w:val="16"/>
      <w:szCs w:val="16"/>
    </w:rPr>
  </w:style>
  <w:style w:type="paragraph" w:styleId="Partesuperior-zdoformulrio">
    <w:name w:val="HTML Top of Form"/>
    <w:basedOn w:val="Normal"/>
    <w:next w:val="Normal"/>
    <w:link w:val="Partesuperior-zdoformulrioChar"/>
    <w:hidden/>
    <w:uiPriority w:val="99"/>
    <w:semiHidden/>
    <w:unhideWhenUsed/>
    <w:rsid w:val="00EA6251"/>
    <w:pPr>
      <w:pBdr>
        <w:bottom w:val="single" w:sz="6" w:space="1" w:color="auto"/>
      </w:pBdr>
      <w:jc w:val="center"/>
    </w:pPr>
    <w:rPr>
      <w:rFonts w:ascii="Arial" w:hAnsi="Arial" w:cs="Arial"/>
      <w:vanish/>
      <w:sz w:val="16"/>
      <w:szCs w:val="16"/>
    </w:rPr>
  </w:style>
  <w:style w:type="character" w:customStyle="1" w:styleId="Partesuperior-zdoformulrioChar1">
    <w:name w:val="Parte superior-z do formulário Char1"/>
    <w:uiPriority w:val="99"/>
    <w:semiHidden/>
    <w:rsid w:val="00EA6251"/>
    <w:rPr>
      <w:rFonts w:ascii="Arial" w:hAnsi="Arial" w:cs="Arial"/>
      <w:vanish/>
      <w:sz w:val="16"/>
      <w:szCs w:val="16"/>
    </w:rPr>
  </w:style>
  <w:style w:type="character" w:customStyle="1" w:styleId="ParteinferiordoformulrioChar">
    <w:name w:val="Parte inferior do formulário Char"/>
    <w:link w:val="Parteinferiordoformulrio"/>
    <w:uiPriority w:val="99"/>
    <w:semiHidden/>
    <w:rsid w:val="00EA6251"/>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A6251"/>
    <w:pPr>
      <w:pBdr>
        <w:top w:val="single" w:sz="6" w:space="1" w:color="auto"/>
      </w:pBdr>
      <w:jc w:val="center"/>
    </w:pPr>
    <w:rPr>
      <w:rFonts w:ascii="Arial" w:hAnsi="Arial" w:cs="Arial"/>
      <w:vanish/>
      <w:sz w:val="16"/>
      <w:szCs w:val="16"/>
    </w:rPr>
  </w:style>
  <w:style w:type="character" w:customStyle="1" w:styleId="ParteinferiordoformulrioChar1">
    <w:name w:val="Parte inferior do formulário Char1"/>
    <w:uiPriority w:val="99"/>
    <w:semiHidden/>
    <w:rsid w:val="00EA6251"/>
    <w:rPr>
      <w:rFonts w:ascii="Arial" w:hAnsi="Arial" w:cs="Arial"/>
      <w:vanish/>
      <w:sz w:val="16"/>
      <w:szCs w:val="16"/>
    </w:rPr>
  </w:style>
  <w:style w:type="character" w:customStyle="1" w:styleId="instancename">
    <w:name w:val="instancename"/>
    <w:basedOn w:val="Fontepargpadro"/>
    <w:rsid w:val="00EA6251"/>
  </w:style>
  <w:style w:type="character" w:customStyle="1" w:styleId="familyname">
    <w:name w:val="familyname"/>
    <w:basedOn w:val="Fontepargpadro"/>
    <w:rsid w:val="00EA6251"/>
  </w:style>
  <w:style w:type="paragraph" w:customStyle="1" w:styleId="Normal1">
    <w:name w:val="Normal1"/>
    <w:rsid w:val="00EA6251"/>
    <w:pPr>
      <w:spacing w:line="276" w:lineRule="auto"/>
    </w:pPr>
    <w:rPr>
      <w:rFonts w:ascii="Arial" w:eastAsia="Arial" w:hAnsi="Arial" w:cs="Arial"/>
      <w:color w:val="000000"/>
      <w:sz w:val="22"/>
      <w:szCs w:val="22"/>
    </w:rPr>
  </w:style>
  <w:style w:type="paragraph" w:customStyle="1" w:styleId="frase">
    <w:name w:val="frase"/>
    <w:basedOn w:val="Normal"/>
    <w:rsid w:val="00EA6251"/>
    <w:pPr>
      <w:spacing w:before="100" w:beforeAutospacing="1" w:after="100" w:afterAutospacing="1"/>
    </w:pPr>
  </w:style>
  <w:style w:type="character" w:customStyle="1" w:styleId="autor">
    <w:name w:val="autor"/>
    <w:basedOn w:val="Fontepargpadro"/>
    <w:rsid w:val="00EA6251"/>
  </w:style>
  <w:style w:type="paragraph" w:styleId="Remissivo1">
    <w:name w:val="index 1"/>
    <w:basedOn w:val="Normal"/>
    <w:next w:val="Normal"/>
    <w:autoRedefine/>
    <w:uiPriority w:val="99"/>
    <w:unhideWhenUsed/>
    <w:rsid w:val="00EA6251"/>
    <w:pPr>
      <w:spacing w:line="276" w:lineRule="auto"/>
      <w:ind w:left="220" w:hanging="220"/>
    </w:pPr>
    <w:rPr>
      <w:rFonts w:ascii="Calibri" w:eastAsia="Calibri" w:hAnsi="Calibri" w:cs="Arial"/>
      <w:sz w:val="18"/>
      <w:szCs w:val="18"/>
      <w:lang w:eastAsia="en-US"/>
    </w:rPr>
  </w:style>
  <w:style w:type="paragraph" w:styleId="Remissivo2">
    <w:name w:val="index 2"/>
    <w:basedOn w:val="Normal"/>
    <w:next w:val="Normal"/>
    <w:autoRedefine/>
    <w:uiPriority w:val="99"/>
    <w:unhideWhenUsed/>
    <w:rsid w:val="00EA6251"/>
    <w:pPr>
      <w:spacing w:line="276" w:lineRule="auto"/>
      <w:ind w:left="440" w:hanging="220"/>
    </w:pPr>
    <w:rPr>
      <w:rFonts w:ascii="Calibri" w:eastAsia="Calibri" w:hAnsi="Calibri" w:cs="Arial"/>
      <w:sz w:val="18"/>
      <w:szCs w:val="18"/>
      <w:lang w:eastAsia="en-US"/>
    </w:rPr>
  </w:style>
  <w:style w:type="paragraph" w:styleId="Remissivo3">
    <w:name w:val="index 3"/>
    <w:basedOn w:val="Normal"/>
    <w:next w:val="Normal"/>
    <w:autoRedefine/>
    <w:uiPriority w:val="99"/>
    <w:unhideWhenUsed/>
    <w:rsid w:val="00EA6251"/>
    <w:pPr>
      <w:spacing w:line="276" w:lineRule="auto"/>
      <w:ind w:left="660" w:hanging="220"/>
    </w:pPr>
    <w:rPr>
      <w:rFonts w:ascii="Calibri" w:eastAsia="Calibri" w:hAnsi="Calibri" w:cs="Arial"/>
      <w:sz w:val="18"/>
      <w:szCs w:val="18"/>
      <w:lang w:eastAsia="en-US"/>
    </w:rPr>
  </w:style>
  <w:style w:type="paragraph" w:styleId="Remissivo4">
    <w:name w:val="index 4"/>
    <w:basedOn w:val="Normal"/>
    <w:next w:val="Normal"/>
    <w:autoRedefine/>
    <w:uiPriority w:val="99"/>
    <w:unhideWhenUsed/>
    <w:rsid w:val="00EA6251"/>
    <w:pPr>
      <w:spacing w:line="276" w:lineRule="auto"/>
      <w:ind w:left="880" w:hanging="220"/>
    </w:pPr>
    <w:rPr>
      <w:rFonts w:ascii="Calibri" w:eastAsia="Calibri" w:hAnsi="Calibri" w:cs="Arial"/>
      <w:sz w:val="18"/>
      <w:szCs w:val="18"/>
      <w:lang w:eastAsia="en-US"/>
    </w:rPr>
  </w:style>
  <w:style w:type="paragraph" w:styleId="Remissivo5">
    <w:name w:val="index 5"/>
    <w:basedOn w:val="Normal"/>
    <w:next w:val="Normal"/>
    <w:autoRedefine/>
    <w:uiPriority w:val="99"/>
    <w:unhideWhenUsed/>
    <w:rsid w:val="00EA6251"/>
    <w:pPr>
      <w:spacing w:line="276" w:lineRule="auto"/>
      <w:ind w:left="1100" w:hanging="220"/>
    </w:pPr>
    <w:rPr>
      <w:rFonts w:ascii="Calibri" w:eastAsia="Calibri" w:hAnsi="Calibri" w:cs="Arial"/>
      <w:sz w:val="18"/>
      <w:szCs w:val="18"/>
      <w:lang w:eastAsia="en-US"/>
    </w:rPr>
  </w:style>
  <w:style w:type="paragraph" w:styleId="Remissivo6">
    <w:name w:val="index 6"/>
    <w:basedOn w:val="Normal"/>
    <w:next w:val="Normal"/>
    <w:autoRedefine/>
    <w:uiPriority w:val="99"/>
    <w:unhideWhenUsed/>
    <w:rsid w:val="00EA6251"/>
    <w:pPr>
      <w:spacing w:line="276" w:lineRule="auto"/>
      <w:ind w:left="1320" w:hanging="220"/>
    </w:pPr>
    <w:rPr>
      <w:rFonts w:ascii="Calibri" w:eastAsia="Calibri" w:hAnsi="Calibri" w:cs="Arial"/>
      <w:sz w:val="18"/>
      <w:szCs w:val="18"/>
      <w:lang w:eastAsia="en-US"/>
    </w:rPr>
  </w:style>
  <w:style w:type="paragraph" w:styleId="Remissivo7">
    <w:name w:val="index 7"/>
    <w:basedOn w:val="Normal"/>
    <w:next w:val="Normal"/>
    <w:autoRedefine/>
    <w:uiPriority w:val="99"/>
    <w:unhideWhenUsed/>
    <w:rsid w:val="00EA6251"/>
    <w:pPr>
      <w:spacing w:line="276" w:lineRule="auto"/>
      <w:ind w:left="1540" w:hanging="220"/>
    </w:pPr>
    <w:rPr>
      <w:rFonts w:ascii="Calibri" w:eastAsia="Calibri" w:hAnsi="Calibri" w:cs="Arial"/>
      <w:sz w:val="18"/>
      <w:szCs w:val="18"/>
      <w:lang w:eastAsia="en-US"/>
    </w:rPr>
  </w:style>
  <w:style w:type="paragraph" w:styleId="Remissivo8">
    <w:name w:val="index 8"/>
    <w:basedOn w:val="Normal"/>
    <w:next w:val="Normal"/>
    <w:autoRedefine/>
    <w:uiPriority w:val="99"/>
    <w:unhideWhenUsed/>
    <w:rsid w:val="00EA6251"/>
    <w:pPr>
      <w:spacing w:line="276" w:lineRule="auto"/>
      <w:ind w:left="1760" w:hanging="220"/>
    </w:pPr>
    <w:rPr>
      <w:rFonts w:ascii="Calibri" w:eastAsia="Calibri" w:hAnsi="Calibri" w:cs="Arial"/>
      <w:sz w:val="18"/>
      <w:szCs w:val="18"/>
      <w:lang w:eastAsia="en-US"/>
    </w:rPr>
  </w:style>
  <w:style w:type="paragraph" w:styleId="Remissivo9">
    <w:name w:val="index 9"/>
    <w:basedOn w:val="Normal"/>
    <w:next w:val="Normal"/>
    <w:autoRedefine/>
    <w:uiPriority w:val="99"/>
    <w:unhideWhenUsed/>
    <w:rsid w:val="00EA6251"/>
    <w:pPr>
      <w:spacing w:line="276" w:lineRule="auto"/>
      <w:ind w:left="1980" w:hanging="220"/>
    </w:pPr>
    <w:rPr>
      <w:rFonts w:ascii="Calibri" w:eastAsia="Calibri" w:hAnsi="Calibri" w:cs="Arial"/>
      <w:sz w:val="18"/>
      <w:szCs w:val="18"/>
      <w:lang w:eastAsia="en-US"/>
    </w:rPr>
  </w:style>
  <w:style w:type="paragraph" w:styleId="Ttulodendiceremissivo">
    <w:name w:val="index heading"/>
    <w:basedOn w:val="Normal"/>
    <w:next w:val="Remissivo1"/>
    <w:uiPriority w:val="99"/>
    <w:unhideWhenUsed/>
    <w:rsid w:val="00EA6251"/>
    <w:pPr>
      <w:spacing w:before="240" w:after="120" w:line="276" w:lineRule="auto"/>
      <w:jc w:val="center"/>
    </w:pPr>
    <w:rPr>
      <w:rFonts w:ascii="Calibri" w:eastAsia="Calibri" w:hAnsi="Calibri" w:cs="Arial"/>
      <w:b/>
      <w:bCs/>
      <w:sz w:val="26"/>
      <w:szCs w:val="26"/>
      <w:lang w:eastAsia="en-US"/>
    </w:rPr>
  </w:style>
  <w:style w:type="paragraph" w:customStyle="1" w:styleId="Subseo">
    <w:name w:val="Subseção"/>
    <w:basedOn w:val="Normal"/>
    <w:rsid w:val="00EA6251"/>
    <w:pPr>
      <w:jc w:val="both"/>
    </w:pPr>
    <w:rPr>
      <w:lang w:val="pt-PT"/>
    </w:rPr>
  </w:style>
  <w:style w:type="table" w:styleId="GradeMdia3-nfase3">
    <w:name w:val="Medium Grid 3 Accent 3"/>
    <w:basedOn w:val="Tabelanormal"/>
    <w:uiPriority w:val="69"/>
    <w:rsid w:val="00EA625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wp-caption-text">
    <w:name w:val="wp-caption-text"/>
    <w:basedOn w:val="Normal"/>
    <w:rsid w:val="00EA6251"/>
    <w:pPr>
      <w:spacing w:before="100" w:beforeAutospacing="1" w:after="100" w:afterAutospacing="1"/>
    </w:pPr>
  </w:style>
  <w:style w:type="character" w:customStyle="1" w:styleId="ft">
    <w:name w:val="ft"/>
    <w:basedOn w:val="Fontepargpadro"/>
    <w:rsid w:val="00EA6251"/>
  </w:style>
  <w:style w:type="paragraph" w:customStyle="1" w:styleId="partexto">
    <w:name w:val="par_texto"/>
    <w:basedOn w:val="Normal"/>
    <w:rsid w:val="00EA6251"/>
    <w:pPr>
      <w:spacing w:before="100" w:beforeAutospacing="1" w:after="100" w:afterAutospacing="1"/>
    </w:pPr>
  </w:style>
  <w:style w:type="character" w:customStyle="1" w:styleId="style-scope">
    <w:name w:val="style-scope"/>
    <w:basedOn w:val="Fontepargpadro"/>
    <w:rsid w:val="00EA6251"/>
  </w:style>
  <w:style w:type="character" w:customStyle="1" w:styleId="ytp-time-current">
    <w:name w:val="ytp-time-current"/>
    <w:basedOn w:val="Fontepargpadro"/>
    <w:rsid w:val="00EA6251"/>
  </w:style>
  <w:style w:type="character" w:customStyle="1" w:styleId="ytp-time-separator">
    <w:name w:val="ytp-time-separator"/>
    <w:basedOn w:val="Fontepargpadro"/>
    <w:rsid w:val="00EA6251"/>
  </w:style>
  <w:style w:type="character" w:customStyle="1" w:styleId="ytp-time-duration">
    <w:name w:val="ytp-time-duration"/>
    <w:basedOn w:val="Fontepargpadro"/>
    <w:rsid w:val="00EA6251"/>
  </w:style>
  <w:style w:type="character" w:customStyle="1" w:styleId="fsm">
    <w:name w:val="fsm"/>
    <w:basedOn w:val="Fontepargpadro"/>
    <w:rsid w:val="00EA6251"/>
  </w:style>
  <w:style w:type="character" w:customStyle="1" w:styleId="watch-title">
    <w:name w:val="watch-title"/>
    <w:basedOn w:val="Fontepargpadro"/>
    <w:rsid w:val="00EA6251"/>
  </w:style>
  <w:style w:type="paragraph" w:customStyle="1" w:styleId="subtitulo">
    <w:name w:val="subtitulo"/>
    <w:basedOn w:val="Normal"/>
    <w:rsid w:val="00EA6251"/>
    <w:pPr>
      <w:spacing w:before="100" w:beforeAutospacing="1" w:after="100" w:afterAutospacing="1"/>
    </w:pPr>
  </w:style>
  <w:style w:type="character" w:customStyle="1" w:styleId="titulo">
    <w:name w:val="titulo"/>
    <w:basedOn w:val="Fontepargpadro"/>
    <w:rsid w:val="00EA6251"/>
  </w:style>
  <w:style w:type="paragraph" w:customStyle="1" w:styleId="textocorpo">
    <w:name w:val="texto_corpo"/>
    <w:basedOn w:val="Normal"/>
    <w:rsid w:val="00EA6251"/>
    <w:pPr>
      <w:spacing w:before="100" w:beforeAutospacing="1" w:after="100" w:afterAutospacing="1"/>
    </w:pPr>
  </w:style>
  <w:style w:type="character" w:customStyle="1" w:styleId="negrita">
    <w:name w:val="negrita"/>
    <w:basedOn w:val="Fontepargpadro"/>
    <w:rsid w:val="00EA6251"/>
  </w:style>
  <w:style w:type="character" w:customStyle="1" w:styleId="tlid-translation">
    <w:name w:val="tlid-translation"/>
    <w:basedOn w:val="Fontepargpadro"/>
    <w:rsid w:val="00EA6251"/>
  </w:style>
  <w:style w:type="character" w:customStyle="1" w:styleId="MenoPendente3">
    <w:name w:val="Menção Pendente3"/>
    <w:uiPriority w:val="99"/>
    <w:semiHidden/>
    <w:unhideWhenUsed/>
    <w:rsid w:val="00EA6251"/>
    <w:rPr>
      <w:color w:val="605E5C"/>
      <w:shd w:val="clear" w:color="auto" w:fill="E1DFDD"/>
    </w:rPr>
  </w:style>
  <w:style w:type="character" w:customStyle="1" w:styleId="usercontent">
    <w:name w:val="usercontent"/>
    <w:basedOn w:val="Fontepargpadro"/>
    <w:rsid w:val="00EA6251"/>
  </w:style>
  <w:style w:type="character" w:customStyle="1" w:styleId="A3">
    <w:name w:val="A3"/>
    <w:uiPriority w:val="99"/>
    <w:rsid w:val="00EA6251"/>
    <w:rPr>
      <w:color w:val="000000"/>
      <w:sz w:val="20"/>
      <w:szCs w:val="20"/>
    </w:rPr>
  </w:style>
  <w:style w:type="paragraph" w:customStyle="1" w:styleId="Pa1">
    <w:name w:val="Pa1"/>
    <w:basedOn w:val="Normal"/>
    <w:next w:val="Normal"/>
    <w:uiPriority w:val="99"/>
    <w:rsid w:val="00EA6251"/>
    <w:pPr>
      <w:autoSpaceDE w:val="0"/>
      <w:autoSpaceDN w:val="0"/>
      <w:adjustRightInd w:val="0"/>
      <w:spacing w:line="241" w:lineRule="atLeast"/>
    </w:pPr>
    <w:rPr>
      <w:rFonts w:ascii="Bell MT" w:eastAsia="Calibri" w:hAnsi="Bell MT" w:cs="Arial"/>
      <w:lang w:eastAsia="en-US"/>
    </w:rPr>
  </w:style>
  <w:style w:type="character" w:customStyle="1" w:styleId="a-size-base">
    <w:name w:val="a-size-base"/>
    <w:basedOn w:val="Fontepargpadro"/>
    <w:rsid w:val="00EA6251"/>
  </w:style>
  <w:style w:type="character" w:customStyle="1" w:styleId="ncoradanotaderodap">
    <w:name w:val="Âncora da nota de rodapé"/>
    <w:rsid w:val="004F19A1"/>
    <w:rPr>
      <w:vertAlign w:val="superscript"/>
    </w:rPr>
  </w:style>
  <w:style w:type="character" w:customStyle="1" w:styleId="ncoradanotadefim">
    <w:name w:val="Âncora da nota de fim"/>
    <w:rsid w:val="004F19A1"/>
    <w:rPr>
      <w:vertAlign w:val="superscript"/>
    </w:rPr>
  </w:style>
  <w:style w:type="character" w:customStyle="1" w:styleId="Hyperlink1">
    <w:name w:val="Hyperlink1"/>
    <w:rsid w:val="003913C8"/>
    <w:rPr>
      <w:color w:val="0563C1"/>
      <w:u w:val="single"/>
    </w:rPr>
  </w:style>
  <w:style w:type="paragraph" w:customStyle="1" w:styleId="Padro">
    <w:name w:val="Padrão"/>
    <w:rsid w:val="003913C8"/>
    <w:pPr>
      <w:widowControl w:val="0"/>
      <w:tabs>
        <w:tab w:val="left" w:pos="709"/>
      </w:tabs>
      <w:suppressAutoHyphens/>
      <w:overflowPunct w:val="0"/>
      <w:spacing w:after="160" w:line="252" w:lineRule="auto"/>
    </w:pPr>
    <w:rPr>
      <w:rFonts w:eastAsia="DejaVu Sans" w:cs="DejaVu Sans"/>
      <w:color w:val="00000A"/>
      <w:sz w:val="24"/>
      <w:szCs w:val="24"/>
      <w:lang w:eastAsia="zh-CN" w:bidi="pt-BR"/>
    </w:rPr>
  </w:style>
  <w:style w:type="paragraph" w:customStyle="1" w:styleId="TITULO2">
    <w:name w:val="TITULO 2"/>
    <w:basedOn w:val="Normal"/>
    <w:rsid w:val="003913C8"/>
    <w:pPr>
      <w:widowControl w:val="0"/>
      <w:tabs>
        <w:tab w:val="left" w:pos="709"/>
      </w:tabs>
      <w:overflowPunct w:val="0"/>
      <w:spacing w:after="160" w:line="360" w:lineRule="auto"/>
      <w:jc w:val="both"/>
    </w:pPr>
    <w:rPr>
      <w:rFonts w:eastAsia="DejaVu Sans"/>
      <w:color w:val="00000A"/>
      <w:lang w:eastAsia="zh-CN" w:bidi="pt-BR"/>
    </w:rPr>
  </w:style>
  <w:style w:type="paragraph" w:customStyle="1" w:styleId="Textodenotaderodap1">
    <w:name w:val="Texto de nota de rodapé1"/>
    <w:basedOn w:val="Padro"/>
    <w:rsid w:val="003913C8"/>
    <w:rPr>
      <w:rFonts w:cs="Mangal"/>
      <w:sz w:val="20"/>
      <w:szCs w:val="18"/>
    </w:rPr>
  </w:style>
  <w:style w:type="paragraph" w:customStyle="1" w:styleId="WW-Padro12">
    <w:name w:val="WW-Padrão12"/>
    <w:rsid w:val="003913C8"/>
    <w:pPr>
      <w:tabs>
        <w:tab w:val="left" w:pos="709"/>
      </w:tabs>
      <w:suppressAutoHyphens/>
      <w:overflowPunct w:val="0"/>
      <w:spacing w:after="160" w:line="259" w:lineRule="atLeast"/>
    </w:pPr>
    <w:rPr>
      <w:rFonts w:ascii="Liberation Serif" w:eastAsia="Bitstream Vera Sans" w:hAnsi="Liberation Serif" w:cs="Bitstream Vera Sans"/>
      <w:color w:val="00000A"/>
      <w:sz w:val="24"/>
      <w:szCs w:val="24"/>
      <w:lang w:eastAsia="zh-CN" w:bidi="hi-IN"/>
    </w:rPr>
  </w:style>
  <w:style w:type="paragraph" w:customStyle="1" w:styleId="PargrafodaLista4">
    <w:name w:val="Parágrafo da Lista4"/>
    <w:basedOn w:val="WW-Padro"/>
    <w:rsid w:val="003913C8"/>
    <w:pPr>
      <w:overflowPunct w:val="0"/>
      <w:spacing w:after="160" w:line="259" w:lineRule="atLeast"/>
    </w:pPr>
    <w:rPr>
      <w:rFonts w:ascii="Liberation Serif" w:eastAsia="Bitstream Vera Sans" w:hAnsi="Liberation Serif" w:cs="Bitstream Vera Sans"/>
      <w:color w:val="00000A"/>
      <w:lang w:eastAsia="zh-CN"/>
    </w:rPr>
  </w:style>
  <w:style w:type="paragraph" w:customStyle="1" w:styleId="Textodecomentrio1">
    <w:name w:val="Texto de comentário1"/>
    <w:basedOn w:val="Normal"/>
    <w:rsid w:val="003913C8"/>
    <w:pPr>
      <w:suppressAutoHyphens/>
      <w:spacing w:line="360" w:lineRule="auto"/>
      <w:jc w:val="both"/>
    </w:pPr>
    <w:rPr>
      <w:sz w:val="20"/>
      <w:szCs w:val="20"/>
      <w:lang w:val="x-none" w:eastAsia="zh-CN"/>
    </w:rPr>
  </w:style>
  <w:style w:type="character" w:customStyle="1" w:styleId="UnresolvedMention1">
    <w:name w:val="Unresolved Mention1"/>
    <w:uiPriority w:val="99"/>
    <w:semiHidden/>
    <w:unhideWhenUsed/>
    <w:rsid w:val="008C6D60"/>
    <w:rPr>
      <w:color w:val="605E5C"/>
      <w:shd w:val="clear" w:color="auto" w:fill="E1DFDD"/>
    </w:rPr>
  </w:style>
  <w:style w:type="paragraph" w:customStyle="1" w:styleId="TITREARTICLE">
    <w:name w:val="TITRE ARTICLE"/>
    <w:basedOn w:val="Normal"/>
    <w:uiPriority w:val="99"/>
    <w:rsid w:val="00937930"/>
    <w:pPr>
      <w:widowControl w:val="0"/>
      <w:spacing w:after="120" w:line="360" w:lineRule="auto"/>
    </w:pPr>
    <w:rPr>
      <w:rFonts w:ascii="Delicious" w:hAnsi="Delicious" w:cs="Arial"/>
      <w:bCs/>
      <w:smallCaps/>
      <w:sz w:val="48"/>
      <w:szCs w:val="28"/>
      <w:lang w:val="fr-FR" w:eastAsia="fr-FR"/>
    </w:rPr>
  </w:style>
  <w:style w:type="character" w:customStyle="1" w:styleId="Bibliographieauteur">
    <w:name w:val="Bibliographie auteur"/>
    <w:uiPriority w:val="99"/>
    <w:rsid w:val="00937930"/>
    <w:rPr>
      <w:rFonts w:ascii="Garamond" w:hAnsi="Garamond" w:cs="Times New Roman"/>
      <w:sz w:val="24"/>
    </w:rPr>
  </w:style>
  <w:style w:type="character" w:customStyle="1" w:styleId="bibliographietitrearticle">
    <w:name w:val="bibliographie titre article"/>
    <w:uiPriority w:val="99"/>
    <w:rsid w:val="00937930"/>
    <w:rPr>
      <w:rFonts w:ascii="Garamond" w:hAnsi="Garamond" w:cs="Times New Roman"/>
      <w:sz w:val="24"/>
      <w:lang w:val="en-US"/>
    </w:rPr>
  </w:style>
  <w:style w:type="character" w:customStyle="1" w:styleId="bibliographietitrelivre">
    <w:name w:val="bibliographie titre livre"/>
    <w:uiPriority w:val="99"/>
    <w:rsid w:val="00937930"/>
    <w:rPr>
      <w:rFonts w:ascii="Garamond" w:hAnsi="Garamond" w:cs="Times New Roman"/>
      <w:i/>
      <w:sz w:val="24"/>
      <w:lang w:val="en-US"/>
    </w:rPr>
  </w:style>
  <w:style w:type="paragraph" w:customStyle="1" w:styleId="Legende">
    <w:name w:val="Legende"/>
    <w:basedOn w:val="Normal"/>
    <w:next w:val="Normal"/>
    <w:uiPriority w:val="99"/>
    <w:rsid w:val="00937930"/>
    <w:pPr>
      <w:spacing w:before="120"/>
      <w:ind w:left="851" w:right="851"/>
      <w:jc w:val="center"/>
    </w:pPr>
    <w:rPr>
      <w:rFonts w:ascii="Garamond" w:hAnsi="Garamond"/>
      <w:sz w:val="20"/>
      <w:szCs w:val="22"/>
      <w:lang w:val="fr-FR" w:eastAsia="fr-FR"/>
    </w:rPr>
  </w:style>
  <w:style w:type="paragraph" w:customStyle="1" w:styleId="Affiliation-derniere">
    <w:name w:val="Affiliation-derniere"/>
    <w:basedOn w:val="Normal"/>
    <w:uiPriority w:val="99"/>
    <w:rsid w:val="00937930"/>
    <w:pPr>
      <w:spacing w:before="120" w:after="1200"/>
      <w:jc w:val="right"/>
    </w:pPr>
    <w:rPr>
      <w:rFonts w:ascii="Garamond" w:hAnsi="Garamond"/>
      <w:sz w:val="20"/>
      <w:szCs w:val="20"/>
      <w:lang w:val="fr-FR" w:eastAsia="fr-FR"/>
    </w:rPr>
  </w:style>
  <w:style w:type="paragraph" w:customStyle="1" w:styleId="TabeladeGrade21">
    <w:name w:val="Tabela de Grade 21"/>
    <w:basedOn w:val="Normal"/>
    <w:uiPriority w:val="99"/>
    <w:rsid w:val="00937930"/>
    <w:pPr>
      <w:spacing w:before="120"/>
      <w:ind w:left="567" w:hanging="567"/>
      <w:jc w:val="both"/>
    </w:pPr>
    <w:rPr>
      <w:rFonts w:ascii="Garamond" w:hAnsi="Garamond"/>
      <w:lang w:val="fr-FR" w:eastAsia="fr-FR"/>
    </w:rPr>
  </w:style>
  <w:style w:type="paragraph" w:customStyle="1" w:styleId="StyleAuteur">
    <w:name w:val="Style Auteur"/>
    <w:basedOn w:val="Normal"/>
    <w:rsid w:val="00937930"/>
    <w:pPr>
      <w:spacing w:line="360" w:lineRule="auto"/>
    </w:pPr>
    <w:rPr>
      <w:rFonts w:ascii="Delicious" w:hAnsi="Delicious"/>
      <w:lang w:val="fr-FR" w:eastAsia="fr-FR"/>
    </w:rPr>
  </w:style>
  <w:style w:type="paragraph" w:customStyle="1" w:styleId="Styleinstitution">
    <w:name w:val="Style institution"/>
    <w:basedOn w:val="StyleAuteur"/>
    <w:rsid w:val="00937930"/>
  </w:style>
  <w:style w:type="paragraph" w:customStyle="1" w:styleId="StyleBibliographie">
    <w:name w:val="Style Bibliographie"/>
    <w:basedOn w:val="TabeladeGrade21"/>
    <w:rsid w:val="00937930"/>
    <w:pPr>
      <w:spacing w:before="0"/>
      <w:ind w:left="284" w:hanging="284"/>
    </w:pPr>
  </w:style>
  <w:style w:type="paragraph" w:customStyle="1" w:styleId="styleCitation">
    <w:name w:val="style Citation"/>
    <w:basedOn w:val="Normal"/>
    <w:rsid w:val="00937930"/>
    <w:pPr>
      <w:spacing w:before="120"/>
      <w:ind w:left="284"/>
      <w:jc w:val="both"/>
    </w:pPr>
    <w:rPr>
      <w:rFonts w:ascii="Garamond" w:hAnsi="Garamond"/>
      <w:iCs/>
      <w:szCs w:val="22"/>
      <w:lang w:val="fr-FR" w:eastAsia="fr-FR"/>
    </w:rPr>
  </w:style>
  <w:style w:type="paragraph" w:customStyle="1" w:styleId="ENJIE-pargrafo">
    <w:name w:val="ENJIE-parágrafo"/>
    <w:basedOn w:val="Normal"/>
    <w:rsid w:val="00937930"/>
    <w:pPr>
      <w:spacing w:after="120"/>
      <w:jc w:val="both"/>
    </w:pPr>
    <w:rPr>
      <w:rFonts w:ascii="Century Gothic" w:eastAsia="Calibri" w:hAnsi="Century Gothic"/>
      <w:sz w:val="20"/>
      <w:lang w:val="pt-PT" w:eastAsia="en-US"/>
    </w:rPr>
  </w:style>
  <w:style w:type="character" w:customStyle="1" w:styleId="text">
    <w:name w:val="text"/>
    <w:rsid w:val="00937930"/>
  </w:style>
  <w:style w:type="paragraph" w:customStyle="1" w:styleId="QDRRefernciasbibliogrficas">
    <w:name w:val="QDR Referências bibliográficas"/>
    <w:basedOn w:val="Normal"/>
    <w:link w:val="QDRRefernciasbibliogrficasCarter"/>
    <w:qFormat/>
    <w:rsid w:val="00937930"/>
    <w:pPr>
      <w:spacing w:line="260" w:lineRule="exact"/>
      <w:ind w:left="425" w:hanging="425"/>
      <w:jc w:val="both"/>
    </w:pPr>
    <w:rPr>
      <w:rFonts w:ascii="Cambria" w:eastAsia="Calibri" w:hAnsi="Cambria" w:cs="Arial"/>
      <w:sz w:val="20"/>
      <w:szCs w:val="22"/>
      <w:lang w:val="pt-PT" w:eastAsia="en-US"/>
    </w:rPr>
  </w:style>
  <w:style w:type="character" w:customStyle="1" w:styleId="QDRRefernciasbibliogrficasCarter">
    <w:name w:val="QDR Referências bibliográficas Caráter"/>
    <w:link w:val="QDRRefernciasbibliogrficas"/>
    <w:rsid w:val="00937930"/>
    <w:rPr>
      <w:rFonts w:ascii="Cambria" w:eastAsia="Calibri" w:hAnsi="Cambria" w:cs="Arial"/>
      <w:szCs w:val="22"/>
      <w:lang w:val="pt-PT" w:eastAsia="en-US"/>
    </w:rPr>
  </w:style>
  <w:style w:type="character" w:customStyle="1" w:styleId="value">
    <w:name w:val="value"/>
    <w:rsid w:val="00937930"/>
  </w:style>
  <w:style w:type="paragraph" w:customStyle="1" w:styleId="cita">
    <w:name w:val="cita"/>
    <w:basedOn w:val="Normal"/>
    <w:rsid w:val="00C055E6"/>
    <w:pPr>
      <w:ind w:left="840" w:right="740"/>
      <w:jc w:val="both"/>
    </w:pPr>
    <w:rPr>
      <w:rFonts w:ascii="Helvetica" w:hAnsi="Helvetica" w:cs="Helvetica"/>
      <w:i/>
      <w:sz w:val="20"/>
      <w:szCs w:val="20"/>
      <w:lang w:val="es-ES" w:eastAsia="es-ES"/>
    </w:rPr>
  </w:style>
  <w:style w:type="character" w:customStyle="1" w:styleId="A10">
    <w:name w:val="A1"/>
    <w:uiPriority w:val="99"/>
    <w:rsid w:val="00C055E6"/>
    <w:rPr>
      <w:rFonts w:cs="Adobe Garamond Pro"/>
      <w:color w:val="000000"/>
      <w:sz w:val="16"/>
      <w:szCs w:val="16"/>
    </w:rPr>
  </w:style>
  <w:style w:type="paragraph" w:customStyle="1" w:styleId="x04-t-tulo">
    <w:name w:val="x04-t-tulo"/>
    <w:basedOn w:val="Normal"/>
    <w:rsid w:val="00C055E6"/>
    <w:pPr>
      <w:spacing w:before="100" w:beforeAutospacing="1" w:after="100" w:afterAutospacing="1"/>
    </w:pPr>
    <w:rPr>
      <w:lang w:val="fr-FR" w:eastAsia="fr-FR"/>
    </w:rPr>
  </w:style>
  <w:style w:type="paragraph" w:customStyle="1" w:styleId="x01-texto">
    <w:name w:val="x01-texto"/>
    <w:basedOn w:val="Normal"/>
    <w:rsid w:val="00C055E6"/>
    <w:pPr>
      <w:spacing w:before="100" w:beforeAutospacing="1" w:after="100" w:afterAutospacing="1"/>
    </w:pPr>
    <w:rPr>
      <w:lang w:val="fr-FR" w:eastAsia="fr-FR"/>
    </w:rPr>
  </w:style>
  <w:style w:type="character" w:customStyle="1" w:styleId="TextoCar">
    <w:name w:val="Texto Car"/>
    <w:rsid w:val="00C055E6"/>
    <w:rPr>
      <w:rFonts w:ascii="Arial" w:eastAsia="Times New Roman" w:hAnsi="Arial" w:cs="Arial"/>
      <w:bCs/>
      <w:lang w:val="es-ES" w:eastAsia="es-ES"/>
    </w:rPr>
  </w:style>
  <w:style w:type="character" w:styleId="AcrnimoHTML">
    <w:name w:val="HTML Acronym"/>
    <w:uiPriority w:val="99"/>
    <w:semiHidden/>
    <w:unhideWhenUsed/>
    <w:rsid w:val="00C055E6"/>
  </w:style>
  <w:style w:type="character" w:customStyle="1" w:styleId="serial-item">
    <w:name w:val="serial-item"/>
    <w:basedOn w:val="Fontepargpadro"/>
    <w:rsid w:val="00616786"/>
  </w:style>
  <w:style w:type="character" w:customStyle="1" w:styleId="serial-title">
    <w:name w:val="serial-title"/>
    <w:basedOn w:val="Fontepargpadro"/>
    <w:rsid w:val="00616786"/>
  </w:style>
  <w:style w:type="character" w:customStyle="1" w:styleId="infolabel">
    <w:name w:val="info_label"/>
    <w:basedOn w:val="Fontepargpadro"/>
    <w:rsid w:val="00616786"/>
  </w:style>
  <w:style w:type="character" w:customStyle="1" w:styleId="infovalue">
    <w:name w:val="info_value"/>
    <w:basedOn w:val="Fontepargpadro"/>
    <w:rsid w:val="00616786"/>
  </w:style>
  <w:style w:type="character" w:customStyle="1" w:styleId="anchor-text">
    <w:name w:val="anchor-text"/>
    <w:basedOn w:val="Fontepargpadro"/>
    <w:rsid w:val="00616786"/>
  </w:style>
  <w:style w:type="character" w:customStyle="1" w:styleId="issn">
    <w:name w:val="issn"/>
    <w:basedOn w:val="Fontepargpadro"/>
    <w:rsid w:val="00616786"/>
  </w:style>
  <w:style w:type="table" w:styleId="TabeladeLista1Clara">
    <w:name w:val="List Table 1 Light"/>
    <w:basedOn w:val="Tabelanormal"/>
    <w:uiPriority w:val="46"/>
    <w:rsid w:val="00616786"/>
    <w:rPr>
      <w:rFonts w:ascii="Calibri" w:eastAsia="Calibri" w:hAnsi="Calibri" w:cs="DejaVu Sans"/>
      <w:szCs w:val="22"/>
      <w:lang w:eastAsia="en-US"/>
    </w:rPr>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nkdaInternet">
    <w:name w:val="Link da Internet"/>
    <w:basedOn w:val="Fontepargpadro"/>
    <w:uiPriority w:val="99"/>
    <w:unhideWhenUsed/>
    <w:rsid w:val="00616786"/>
    <w:rPr>
      <w:color w:val="0563C1" w:themeColor="hyperlink"/>
      <w:u w:val="single"/>
    </w:rPr>
  </w:style>
  <w:style w:type="character" w:customStyle="1" w:styleId="portlet-title-text">
    <w:name w:val="portlet-title-text"/>
    <w:basedOn w:val="Fontepargpadro"/>
    <w:qFormat/>
    <w:rsid w:val="00616786"/>
  </w:style>
  <w:style w:type="paragraph" w:customStyle="1" w:styleId="Pa10">
    <w:name w:val="Pa10"/>
    <w:basedOn w:val="Normal"/>
    <w:next w:val="Normal"/>
    <w:uiPriority w:val="99"/>
    <w:rsid w:val="00616786"/>
    <w:pPr>
      <w:autoSpaceDE w:val="0"/>
      <w:autoSpaceDN w:val="0"/>
      <w:adjustRightInd w:val="0"/>
      <w:spacing w:line="201" w:lineRule="atLeast"/>
    </w:pPr>
    <w:rPr>
      <w:rFonts w:eastAsiaTheme="minorHAnsi"/>
      <w:lang w:eastAsia="en-US"/>
    </w:rPr>
  </w:style>
  <w:style w:type="table" w:customStyle="1" w:styleId="TabeladeLista1Clara1">
    <w:name w:val="Tabela de Lista 1 Clara1"/>
    <w:basedOn w:val="Tabelanormal"/>
    <w:uiPriority w:val="46"/>
    <w:rsid w:val="00616786"/>
    <w:rPr>
      <w:rFonts w:ascii="Calibri" w:eastAsia="Calibri" w:hAnsi="Calibri" w:cs="DejaVu Sans"/>
      <w:szCs w:val="22"/>
      <w:lang w:eastAsia="en-US"/>
    </w:rPr>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ublicado-dou">
    <w:name w:val="publicado-dou"/>
    <w:basedOn w:val="Fontepargpadro"/>
    <w:rsid w:val="003E0814"/>
  </w:style>
  <w:style w:type="paragraph" w:customStyle="1" w:styleId="action-menu-item">
    <w:name w:val="action-menu-item"/>
    <w:basedOn w:val="Normal"/>
    <w:rsid w:val="003E0814"/>
    <w:pPr>
      <w:spacing w:before="100" w:beforeAutospacing="1" w:after="100" w:afterAutospacing="1"/>
    </w:pPr>
  </w:style>
  <w:style w:type="character" w:customStyle="1" w:styleId="txtdescricao">
    <w:name w:val="txtdescricao"/>
    <w:basedOn w:val="Fontepargpadro"/>
    <w:rsid w:val="003E0814"/>
  </w:style>
  <w:style w:type="paragraph" w:customStyle="1" w:styleId="dx-doi">
    <w:name w:val="dx-doi"/>
    <w:basedOn w:val="Normal"/>
    <w:rsid w:val="003E0814"/>
    <w:pPr>
      <w:spacing w:before="100" w:beforeAutospacing="1" w:after="100" w:afterAutospacing="1"/>
    </w:pPr>
  </w:style>
  <w:style w:type="character" w:customStyle="1" w:styleId="hgkelc">
    <w:name w:val="hgkelc"/>
    <w:basedOn w:val="Fontepargpadro"/>
    <w:rsid w:val="003E0814"/>
  </w:style>
  <w:style w:type="paragraph" w:customStyle="1" w:styleId="css-1jxihfd-paragraph">
    <w:name w:val="css-1jxihfd-paragraph"/>
    <w:basedOn w:val="Normal"/>
    <w:rsid w:val="003E0814"/>
    <w:pPr>
      <w:spacing w:before="100" w:beforeAutospacing="1" w:after="100" w:afterAutospacing="1"/>
    </w:pPr>
  </w:style>
  <w:style w:type="character" w:customStyle="1" w:styleId="markedcontent">
    <w:name w:val="markedcontent"/>
    <w:basedOn w:val="Fontepargpadro"/>
    <w:rsid w:val="003E0814"/>
  </w:style>
  <w:style w:type="character" w:customStyle="1" w:styleId="identifier">
    <w:name w:val="identifier"/>
    <w:basedOn w:val="Fontepargpadro"/>
    <w:rsid w:val="003E0814"/>
  </w:style>
  <w:style w:type="character" w:customStyle="1" w:styleId="id-label">
    <w:name w:val="id-label"/>
    <w:basedOn w:val="Fontepargpadro"/>
    <w:rsid w:val="003E0814"/>
  </w:style>
  <w:style w:type="character" w:customStyle="1" w:styleId="label">
    <w:name w:val="label"/>
    <w:basedOn w:val="Fontepargpadro"/>
    <w:rsid w:val="003E0814"/>
  </w:style>
  <w:style w:type="character" w:customStyle="1" w:styleId="group-doi">
    <w:name w:val="group-doi"/>
    <w:basedOn w:val="Fontepargpadro"/>
    <w:rsid w:val="003E0814"/>
  </w:style>
  <w:style w:type="paragraph" w:customStyle="1" w:styleId="artart">
    <w:name w:val="artart"/>
    <w:basedOn w:val="Normal"/>
    <w:rsid w:val="004866BF"/>
    <w:pPr>
      <w:spacing w:before="100" w:beforeAutospacing="1" w:after="100" w:afterAutospacing="1"/>
    </w:pPr>
  </w:style>
  <w:style w:type="paragraph" w:customStyle="1" w:styleId="yiv8888741237ydp655a276msonormal">
    <w:name w:val="yiv8888741237ydp655a276msonormal"/>
    <w:basedOn w:val="Normal"/>
    <w:rsid w:val="004866BF"/>
    <w:pPr>
      <w:spacing w:before="100" w:beforeAutospacing="1" w:after="100" w:afterAutospacing="1"/>
    </w:pPr>
  </w:style>
  <w:style w:type="character" w:customStyle="1" w:styleId="fontstyle01">
    <w:name w:val="fontstyle01"/>
    <w:rsid w:val="004866BF"/>
    <w:rPr>
      <w:rFonts w:ascii="Arial" w:hAnsi="Arial" w:cs="Arial" w:hint="default"/>
      <w:b w:val="0"/>
      <w:bCs w:val="0"/>
      <w:i w:val="0"/>
      <w:iCs w:val="0"/>
      <w:color w:val="000000"/>
      <w:sz w:val="24"/>
      <w:szCs w:val="24"/>
    </w:rPr>
  </w:style>
  <w:style w:type="character" w:customStyle="1" w:styleId="EntrevistaNomeChar2">
    <w:name w:val="Entrevista Nome Char2"/>
    <w:rsid w:val="00760218"/>
    <w:rPr>
      <w:rFonts w:ascii="CastleTUlt" w:hAnsi="CastleTUlt"/>
      <w:sz w:val="22"/>
      <w:lang w:val="pt-BR" w:eastAsia="ar-SA" w:bidi="ar-SA"/>
    </w:rPr>
  </w:style>
  <w:style w:type="paragraph" w:customStyle="1" w:styleId="TextoIHU">
    <w:name w:val="Texto_IHU"/>
    <w:rsid w:val="00760218"/>
    <w:pPr>
      <w:suppressAutoHyphens/>
      <w:jc w:val="both"/>
    </w:pPr>
    <w:rPr>
      <w:rFonts w:ascii="CaslonOldFace BT" w:eastAsia="Arial" w:hAnsi="CaslonOldFace BT"/>
      <w:kern w:val="1"/>
      <w:sz w:val="24"/>
      <w:szCs w:val="24"/>
      <w:lang w:eastAsia="ar-SA"/>
    </w:rPr>
  </w:style>
  <w:style w:type="paragraph" w:customStyle="1" w:styleId="indicesnomeentrevistado">
    <w:name w:val="indices_nomeentrevistado"/>
    <w:basedOn w:val="Normal"/>
    <w:rsid w:val="00760218"/>
    <w:pPr>
      <w:suppressAutoHyphens/>
    </w:pPr>
    <w:rPr>
      <w:rFonts w:eastAsia="Arial"/>
      <w:szCs w:val="28"/>
      <w:lang w:eastAsia="ar-SA"/>
    </w:rPr>
  </w:style>
  <w:style w:type="paragraph" w:customStyle="1" w:styleId="Pa15">
    <w:name w:val="Pa15"/>
    <w:basedOn w:val="Normal"/>
    <w:next w:val="Normal"/>
    <w:uiPriority w:val="99"/>
    <w:rsid w:val="00760218"/>
    <w:pPr>
      <w:autoSpaceDE w:val="0"/>
      <w:autoSpaceDN w:val="0"/>
      <w:adjustRightInd w:val="0"/>
      <w:spacing w:line="220" w:lineRule="atLeast"/>
    </w:pPr>
    <w:rPr>
      <w:rFonts w:eastAsia="Calibri"/>
      <w:lang w:eastAsia="en-US"/>
    </w:rPr>
  </w:style>
  <w:style w:type="paragraph" w:customStyle="1" w:styleId="Pa18">
    <w:name w:val="Pa18"/>
    <w:basedOn w:val="Normal"/>
    <w:next w:val="Normal"/>
    <w:uiPriority w:val="99"/>
    <w:rsid w:val="00760218"/>
    <w:pPr>
      <w:autoSpaceDE w:val="0"/>
      <w:autoSpaceDN w:val="0"/>
      <w:adjustRightInd w:val="0"/>
      <w:spacing w:line="200" w:lineRule="atLeast"/>
    </w:pPr>
    <w:rPr>
      <w:rFonts w:eastAsia="Calibri"/>
      <w:lang w:eastAsia="en-US"/>
    </w:rPr>
  </w:style>
  <w:style w:type="paragraph" w:customStyle="1" w:styleId="Pa25">
    <w:name w:val="Pa25"/>
    <w:basedOn w:val="Normal"/>
    <w:next w:val="Normal"/>
    <w:uiPriority w:val="99"/>
    <w:rsid w:val="00760218"/>
    <w:pPr>
      <w:autoSpaceDE w:val="0"/>
      <w:autoSpaceDN w:val="0"/>
      <w:adjustRightInd w:val="0"/>
      <w:spacing w:line="220" w:lineRule="atLeast"/>
    </w:pPr>
    <w:rPr>
      <w:rFonts w:eastAsia="Calibri"/>
      <w:lang w:eastAsia="en-US"/>
    </w:rPr>
  </w:style>
  <w:style w:type="table" w:customStyle="1" w:styleId="TableNormal">
    <w:name w:val="Table Normal"/>
    <w:rsid w:val="0047421E"/>
    <w:pPr>
      <w:spacing w:line="276" w:lineRule="auto"/>
    </w:pPr>
    <w:rPr>
      <w:rFonts w:ascii="Arial" w:eastAsia="Arial" w:hAnsi="Arial" w:cs="Arial"/>
      <w:sz w:val="22"/>
      <w:szCs w:val="22"/>
      <w:lang w:val="pt-PT"/>
    </w:rPr>
    <w:tblPr>
      <w:tblCellMar>
        <w:top w:w="0" w:type="dxa"/>
        <w:left w:w="0" w:type="dxa"/>
        <w:bottom w:w="0" w:type="dxa"/>
        <w:right w:w="0" w:type="dxa"/>
      </w:tblCellMar>
    </w:tblPr>
  </w:style>
  <w:style w:type="paragraph" w:customStyle="1" w:styleId="ppPDF-NOTARODAP">
    <w:name w:val="pp_PDF - NOTA RODAPÉ"/>
    <w:basedOn w:val="Normal"/>
    <w:qFormat/>
    <w:rsid w:val="0064597E"/>
    <w:pPr>
      <w:spacing w:after="60"/>
      <w:jc w:val="both"/>
    </w:pPr>
    <w:rPr>
      <w:rFonts w:ascii="Garamond" w:hAnsi="Garamond"/>
      <w:sz w:val="20"/>
    </w:rPr>
  </w:style>
  <w:style w:type="paragraph" w:customStyle="1" w:styleId="yiv8243344972ydp8dc4d88standard">
    <w:name w:val="yiv8243344972ydp8dc4d88standard"/>
    <w:basedOn w:val="Normal"/>
    <w:rsid w:val="00A04376"/>
    <w:pPr>
      <w:autoSpaceDN w:val="0"/>
      <w:spacing w:before="100" w:after="100"/>
    </w:pPr>
  </w:style>
  <w:style w:type="paragraph" w:customStyle="1" w:styleId="commarcadores0">
    <w:name w:val="com marcadores"/>
    <w:basedOn w:val="Normal"/>
    <w:rsid w:val="00A04376"/>
    <w:pPr>
      <w:tabs>
        <w:tab w:val="num" w:pos="1069"/>
      </w:tabs>
      <w:spacing w:after="240" w:line="360" w:lineRule="auto"/>
      <w:ind w:left="1069" w:hanging="360"/>
      <w:jc w:val="both"/>
    </w:pPr>
    <w:rPr>
      <w:rFonts w:ascii="Arial" w:eastAsia="Arial Unicode MS" w:hAnsi="Arial" w:cs="Arial"/>
    </w:rPr>
  </w:style>
  <w:style w:type="paragraph" w:customStyle="1" w:styleId="Subtitulo0">
    <w:name w:val="Subtitulo"/>
    <w:basedOn w:val="Ttulo"/>
    <w:rsid w:val="00A04376"/>
    <w:pPr>
      <w:spacing w:before="120" w:line="480" w:lineRule="auto"/>
      <w:contextualSpacing w:val="0"/>
      <w:jc w:val="both"/>
    </w:pPr>
    <w:rPr>
      <w:color w:val="auto"/>
      <w:sz w:val="24"/>
      <w:szCs w:val="20"/>
      <w:lang w:val="pt-BR" w:eastAsia="pt-BR"/>
    </w:rPr>
  </w:style>
  <w:style w:type="character" w:customStyle="1" w:styleId="dropdown">
    <w:name w:val="dropdown"/>
    <w:basedOn w:val="Fontepargpadro"/>
    <w:rsid w:val="00A1651B"/>
  </w:style>
  <w:style w:type="character" w:customStyle="1" w:styleId="txtautor">
    <w:name w:val="txtautor"/>
    <w:basedOn w:val="Fontepargpadro"/>
    <w:rsid w:val="00A1651B"/>
  </w:style>
  <w:style w:type="paragraph" w:customStyle="1" w:styleId="Tabela-Texto">
    <w:name w:val="Tabela-Texto"/>
    <w:basedOn w:val="Normal"/>
    <w:rsid w:val="002B2671"/>
    <w:rPr>
      <w:sz w:val="20"/>
    </w:rPr>
  </w:style>
  <w:style w:type="character" w:customStyle="1" w:styleId="author">
    <w:name w:val="author"/>
    <w:basedOn w:val="Fontepargpadro"/>
    <w:rsid w:val="002B2671"/>
  </w:style>
  <w:style w:type="character" w:customStyle="1" w:styleId="a-color-secondary">
    <w:name w:val="a-color-secondary"/>
    <w:basedOn w:val="Fontepargpadro"/>
    <w:rsid w:val="002B26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7946">
      <w:bodyDiv w:val="1"/>
      <w:marLeft w:val="0"/>
      <w:marRight w:val="0"/>
      <w:marTop w:val="0"/>
      <w:marBottom w:val="0"/>
      <w:divBdr>
        <w:top w:val="none" w:sz="0" w:space="0" w:color="auto"/>
        <w:left w:val="none" w:sz="0" w:space="0" w:color="auto"/>
        <w:bottom w:val="none" w:sz="0" w:space="0" w:color="auto"/>
        <w:right w:val="none" w:sz="0" w:space="0" w:color="auto"/>
      </w:divBdr>
      <w:divsChild>
        <w:div w:id="859271730">
          <w:marLeft w:val="0"/>
          <w:marRight w:val="0"/>
          <w:marTop w:val="0"/>
          <w:marBottom w:val="0"/>
          <w:divBdr>
            <w:top w:val="none" w:sz="0" w:space="0" w:color="auto"/>
            <w:left w:val="none" w:sz="0" w:space="0" w:color="auto"/>
            <w:bottom w:val="none" w:sz="0" w:space="0" w:color="auto"/>
            <w:right w:val="none" w:sz="0" w:space="0" w:color="auto"/>
          </w:divBdr>
          <w:divsChild>
            <w:div w:id="6280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9187">
      <w:bodyDiv w:val="1"/>
      <w:marLeft w:val="0"/>
      <w:marRight w:val="0"/>
      <w:marTop w:val="0"/>
      <w:marBottom w:val="0"/>
      <w:divBdr>
        <w:top w:val="none" w:sz="0" w:space="0" w:color="auto"/>
        <w:left w:val="none" w:sz="0" w:space="0" w:color="auto"/>
        <w:bottom w:val="none" w:sz="0" w:space="0" w:color="auto"/>
        <w:right w:val="none" w:sz="0" w:space="0" w:color="auto"/>
      </w:divBdr>
      <w:divsChild>
        <w:div w:id="419329026">
          <w:marLeft w:val="0"/>
          <w:marRight w:val="0"/>
          <w:marTop w:val="0"/>
          <w:marBottom w:val="150"/>
          <w:divBdr>
            <w:top w:val="single" w:sz="6" w:space="0" w:color="A6CE39"/>
            <w:left w:val="single" w:sz="6" w:space="0" w:color="A6CE39"/>
            <w:bottom w:val="single" w:sz="6" w:space="0" w:color="A6CE39"/>
            <w:right w:val="single" w:sz="6" w:space="0" w:color="A6CE39"/>
          </w:divBdr>
          <w:divsChild>
            <w:div w:id="2006201291">
              <w:marLeft w:val="0"/>
              <w:marRight w:val="0"/>
              <w:marTop w:val="0"/>
              <w:marBottom w:val="0"/>
              <w:divBdr>
                <w:top w:val="none" w:sz="0" w:space="0" w:color="auto"/>
                <w:left w:val="none" w:sz="0" w:space="0" w:color="auto"/>
                <w:bottom w:val="none" w:sz="0" w:space="0" w:color="auto"/>
                <w:right w:val="none" w:sz="0" w:space="0" w:color="auto"/>
              </w:divBdr>
              <w:divsChild>
                <w:div w:id="1602060207">
                  <w:marLeft w:val="-75"/>
                  <w:marRight w:val="-75"/>
                  <w:marTop w:val="0"/>
                  <w:marBottom w:val="0"/>
                  <w:divBdr>
                    <w:top w:val="none" w:sz="0" w:space="0" w:color="auto"/>
                    <w:left w:val="none" w:sz="0" w:space="0" w:color="auto"/>
                    <w:bottom w:val="none" w:sz="0" w:space="0" w:color="auto"/>
                    <w:right w:val="none" w:sz="0" w:space="0" w:color="auto"/>
                  </w:divBdr>
                  <w:divsChild>
                    <w:div w:id="178488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4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br/s/ref=dp_byline_sr_book_3?ie=UTF8&amp;field-author=Fabrizio+Meroni&amp;text=Fabrizio+Meroni&amp;sort=relevancerank&amp;search-alias=stripbooks" TargetMode="External"/><Relationship Id="rId13" Type="http://schemas.openxmlformats.org/officeDocument/2006/relationships/hyperlink" Target="https://doi.org/10.1590/S0102-311X2011001100014" TargetMode="External"/><Relationship Id="rId18" Type="http://schemas.openxmlformats.org/officeDocument/2006/relationships/hyperlink" Target="https://doi.org/10.1590/S0080-62342008000200015" TargetMode="External"/><Relationship Id="rId26" Type="http://schemas.openxmlformats.org/officeDocument/2006/relationships/hyperlink" Target="mailto:inesamaromelo@gmail.com" TargetMode="External"/><Relationship Id="rId3" Type="http://schemas.openxmlformats.org/officeDocument/2006/relationships/styles" Target="styles.xml"/><Relationship Id="rId21" Type="http://schemas.openxmlformats.org/officeDocument/2006/relationships/hyperlink" Target="https://doi.org/10.1590/S0104-11692010000600017"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amazon.com.br/s/ref=dp_byline_sr_book_4?ie=UTF8&amp;field-author=Ieda+Terezinha+do+Nascimento+Verreschi&amp;text=Ieda+Terezinha+do+Nascimento+Verreschi&amp;sort=relevancerank&amp;search-alias=stripbooks" TargetMode="External"/><Relationship Id="rId17" Type="http://schemas.openxmlformats.org/officeDocument/2006/relationships/hyperlink" Target="https://doi.org/10.5712/rbmfc5(17)205" TargetMode="External"/><Relationship Id="rId25" Type="http://schemas.openxmlformats.org/officeDocument/2006/relationships/hyperlink" Target="https://orcid.org/0000-0002-3370-4181"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scielo.br/j/reben/a/Gk9bBZbGF65cyTVbd56Dfsc/?lang=pt" TargetMode="External"/><Relationship Id="rId20" Type="http://schemas.openxmlformats.org/officeDocument/2006/relationships/hyperlink" Target="https://www.scielo.br/j/rlae/a/yPy8RpvPbTHgGSGFDtNyj9F/?format=pdf&amp;lang=p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br/s/ref=dp_byline_sr_book_3?ie=UTF8&amp;field-author=Fabrizio+Meroni&amp;text=Fabrizio+Meroni&amp;sort=relevancerank&amp;search-alias=stripbooks" TargetMode="External"/><Relationship Id="rId24" Type="http://schemas.openxmlformats.org/officeDocument/2006/relationships/hyperlink" Target="mailto:castorina_vidal@hotmail.co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evistas.usp.br/jhgd/article/view/39792" TargetMode="External"/><Relationship Id="rId23" Type="http://schemas.openxmlformats.org/officeDocument/2006/relationships/hyperlink" Target="https://orcid.org/0000-0003-2537-7034" TargetMode="External"/><Relationship Id="rId28" Type="http://schemas.openxmlformats.org/officeDocument/2006/relationships/hyperlink" Target="mailto:m.sanches@pucpr.br" TargetMode="External"/><Relationship Id="rId36" Type="http://schemas.openxmlformats.org/officeDocument/2006/relationships/theme" Target="theme/theme1.xml"/><Relationship Id="rId10" Type="http://schemas.openxmlformats.org/officeDocument/2006/relationships/hyperlink" Target="https://www.amazon.com.br/s/ref=dp_byline_sr_book_2?ie=UTF8&amp;field-author=Eloisa+Marques+Miguez&amp;text=Eloisa+Marques+Miguez&amp;sort=relevancerank&amp;search-alias=stripbooks" TargetMode="External"/><Relationship Id="rId19" Type="http://schemas.openxmlformats.org/officeDocument/2006/relationships/hyperlink" Target="http://g1.globo.com/educacao/noticia/2015/03/no-brasil-75-das-adolescentes-que-tem-filhos-estao-fora-da-escola.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590/S0104-026X2001000200014" TargetMode="External"/><Relationship Id="rId14" Type="http://schemas.openxmlformats.org/officeDocument/2006/relationships/hyperlink" Target="http://www.ibge.gov.br/estadosat/perfil.php?sigla=pr" TargetMode="External"/><Relationship Id="rId22" Type="http://schemas.openxmlformats.org/officeDocument/2006/relationships/hyperlink" Target="https://doi.org/10.1590/S0104-11692006000200008" TargetMode="External"/><Relationship Id="rId27" Type="http://schemas.openxmlformats.org/officeDocument/2006/relationships/hyperlink" Target="https://orcid.org/0000-0002-5794-2272"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periodicos.uem.br/ojs/acta"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2013%202014%202015\EDUEM\ACTA%20Diagramar\Acta%20-%20aprendiz\modelo\Barra%20ferramentas.dot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8A3D5-0983-4418-B0C9-05DEB7ADB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Barra ferramentas.dotm</Template>
  <TotalTime>21</TotalTime>
  <Pages>13</Pages>
  <Words>9021</Words>
  <Characters>48716</Characters>
  <Application>Microsoft Office Word</Application>
  <DocSecurity>0</DocSecurity>
  <Lines>405</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57622</CharactersWithSpaces>
  <SharedDoc>false</SharedDoc>
  <HLinks>
    <vt:vector size="60" baseType="variant">
      <vt:variant>
        <vt:i4>7995471</vt:i4>
      </vt:variant>
      <vt:variant>
        <vt:i4>33</vt:i4>
      </vt:variant>
      <vt:variant>
        <vt:i4>0</vt:i4>
      </vt:variant>
      <vt:variant>
        <vt:i4>5</vt:i4>
      </vt:variant>
      <vt:variant>
        <vt:lpwstr>mailto:jcaiceo@hotmail.com</vt:lpwstr>
      </vt:variant>
      <vt:variant>
        <vt:lpwstr/>
      </vt:variant>
      <vt:variant>
        <vt:i4>5570580</vt:i4>
      </vt:variant>
      <vt:variant>
        <vt:i4>30</vt:i4>
      </vt:variant>
      <vt:variant>
        <vt:i4>0</vt:i4>
      </vt:variant>
      <vt:variant>
        <vt:i4>5</vt:i4>
      </vt:variant>
      <vt:variant>
        <vt:lpwstr>https://orcid.org/0000-0002-2808-140X</vt:lpwstr>
      </vt:variant>
      <vt:variant>
        <vt:lpwstr/>
      </vt:variant>
      <vt:variant>
        <vt:i4>1048651</vt:i4>
      </vt:variant>
      <vt:variant>
        <vt:i4>27</vt:i4>
      </vt:variant>
      <vt:variant>
        <vt:i4>0</vt:i4>
      </vt:variant>
      <vt:variant>
        <vt:i4>5</vt:i4>
      </vt:variant>
      <vt:variant>
        <vt:lpwstr>http://dx.doi.org/ 10.14516/ete.2016.003.002.005</vt:lpwstr>
      </vt:variant>
      <vt:variant>
        <vt:lpwstr/>
      </vt:variant>
      <vt:variant>
        <vt:i4>5636162</vt:i4>
      </vt:variant>
      <vt:variant>
        <vt:i4>24</vt:i4>
      </vt:variant>
      <vt:variant>
        <vt:i4>0</vt:i4>
      </vt:variant>
      <vt:variant>
        <vt:i4>5</vt:i4>
      </vt:variant>
      <vt:variant>
        <vt:lpwstr>http://pensamientoeducativo.uc.cl/index.php/pel/article/view/280/604</vt:lpwstr>
      </vt:variant>
      <vt:variant>
        <vt:lpwstr/>
      </vt:variant>
      <vt:variant>
        <vt:i4>6553713</vt:i4>
      </vt:variant>
      <vt:variant>
        <vt:i4>18</vt:i4>
      </vt:variant>
      <vt:variant>
        <vt:i4>0</vt:i4>
      </vt:variant>
      <vt:variant>
        <vt:i4>5</vt:i4>
      </vt:variant>
      <vt:variant>
        <vt:lpwstr>http://www.memoriachilena.gob.cl/602/w3-article-94731.html</vt:lpwstr>
      </vt:variant>
      <vt:variant>
        <vt:lpwstr/>
      </vt:variant>
      <vt:variant>
        <vt:i4>4063358</vt:i4>
      </vt:variant>
      <vt:variant>
        <vt:i4>12</vt:i4>
      </vt:variant>
      <vt:variant>
        <vt:i4>0</vt:i4>
      </vt:variant>
      <vt:variant>
        <vt:i4>5</vt:i4>
      </vt:variant>
      <vt:variant>
        <vt:lpwstr>https://doi.org/10.1590/2236-3459/68613</vt:lpwstr>
      </vt:variant>
      <vt:variant>
        <vt:lpwstr/>
      </vt:variant>
      <vt:variant>
        <vt:i4>6160390</vt:i4>
      </vt:variant>
      <vt:variant>
        <vt:i4>9</vt:i4>
      </vt:variant>
      <vt:variant>
        <vt:i4>0</vt:i4>
      </vt:variant>
      <vt:variant>
        <vt:i4>5</vt:i4>
      </vt:variant>
      <vt:variant>
        <vt:lpwstr>http://dx.doi.org/10.14516/ete. 2016.003.002.006</vt:lpwstr>
      </vt:variant>
      <vt:variant>
        <vt:lpwstr/>
      </vt:variant>
      <vt:variant>
        <vt:i4>2490482</vt:i4>
      </vt:variant>
      <vt:variant>
        <vt:i4>3</vt:i4>
      </vt:variant>
      <vt:variant>
        <vt:i4>0</vt:i4>
      </vt:variant>
      <vt:variant>
        <vt:i4>5</vt:i4>
      </vt:variant>
      <vt:variant>
        <vt:lpwstr>https://dialnet.unirioja.es/servlet/articulo?%20codigo=5068244</vt:lpwstr>
      </vt:variant>
      <vt:variant>
        <vt:lpwstr/>
      </vt:variant>
      <vt:variant>
        <vt:i4>7995471</vt:i4>
      </vt:variant>
      <vt:variant>
        <vt:i4>0</vt:i4>
      </vt:variant>
      <vt:variant>
        <vt:i4>0</vt:i4>
      </vt:variant>
      <vt:variant>
        <vt:i4>5</vt:i4>
      </vt:variant>
      <vt:variant>
        <vt:lpwstr>mailto:jcaiceo@hotmail.com</vt:lpwstr>
      </vt:variant>
      <vt:variant>
        <vt:lpwstr/>
      </vt:variant>
      <vt:variant>
        <vt:i4>6160386</vt:i4>
      </vt:variant>
      <vt:variant>
        <vt:i4>6</vt:i4>
      </vt:variant>
      <vt:variant>
        <vt:i4>0</vt:i4>
      </vt:variant>
      <vt:variant>
        <vt:i4>5</vt:i4>
      </vt:variant>
      <vt:variant>
        <vt:lpwstr>http://periodicos.uem.br/ojs/acta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cp:lastModifiedBy>Revista Acta Scientiarum -</cp:lastModifiedBy>
  <cp:revision>9</cp:revision>
  <cp:lastPrinted>2018-01-15T19:16:00Z</cp:lastPrinted>
  <dcterms:created xsi:type="dcterms:W3CDTF">2024-06-07T18:37:00Z</dcterms:created>
  <dcterms:modified xsi:type="dcterms:W3CDTF">2024-06-26T13:54:00Z</dcterms:modified>
</cp:coreProperties>
</file>