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E5B" w:rsidRPr="00F829E9" w:rsidRDefault="006C16D4" w:rsidP="00F829E9">
      <w:pPr>
        <w:spacing w:line="360" w:lineRule="auto"/>
        <w:contextualSpacing/>
        <w:jc w:val="both"/>
        <w:rPr>
          <w:rFonts w:ascii="Times New Roman" w:hAnsi="Times New Roman" w:cs="Times New Roman"/>
          <w:b/>
          <w:color w:val="000000"/>
          <w:sz w:val="24"/>
          <w:szCs w:val="24"/>
          <w:shd w:val="clear" w:color="auto" w:fill="FFFFFF"/>
        </w:rPr>
      </w:pPr>
      <w:r>
        <w:rPr>
          <w:rFonts w:ascii="Times New Roman" w:hAnsi="Times New Roman" w:cs="Times New Roman"/>
          <w:b/>
          <w:bCs/>
          <w:color w:val="000000"/>
          <w:sz w:val="24"/>
          <w:szCs w:val="24"/>
          <w:shd w:val="clear" w:color="auto" w:fill="FFFFFF"/>
          <w:lang w:val="en-US"/>
        </w:rPr>
        <w:t>Evaluation of the Probiotic Profile of the Lactobacillus Acidophilus Used in Pharmaceutical and Food Applications</w:t>
      </w:r>
    </w:p>
    <w:p w:rsidR="00A73608" w:rsidRDefault="00A73608" w:rsidP="00F829E9">
      <w:pPr>
        <w:spacing w:after="0" w:line="360" w:lineRule="auto"/>
        <w:contextualSpacing/>
        <w:jc w:val="both"/>
        <w:rPr>
          <w:rFonts w:ascii="Times New Roman" w:hAnsi="Times New Roman" w:cs="Times New Roman"/>
          <w:bCs/>
          <w:iCs/>
          <w:color w:val="000000"/>
          <w:sz w:val="24"/>
          <w:szCs w:val="24"/>
          <w:shd w:val="clear" w:color="auto" w:fill="FFFFFF"/>
        </w:rPr>
      </w:pPr>
    </w:p>
    <w:p w:rsidR="00F829E9" w:rsidRPr="00CC459E" w:rsidRDefault="00F829E9" w:rsidP="00F829E9">
      <w:pPr>
        <w:spacing w:line="360" w:lineRule="auto"/>
        <w:contextualSpacing/>
        <w:jc w:val="both"/>
        <w:rPr>
          <w:rFonts w:ascii="Times New Roman" w:hAnsi="Times New Roman" w:cs="Times New Roman"/>
          <w:b/>
          <w:noProof/>
          <w:color w:val="000000"/>
          <w:sz w:val="24"/>
          <w:szCs w:val="24"/>
          <w:shd w:val="clear" w:color="auto" w:fill="FFFFFF"/>
        </w:rPr>
      </w:pPr>
      <w:r>
        <w:rPr>
          <w:rFonts w:ascii="Times New Roman" w:hAnsi="Times New Roman" w:cs="Times New Roman"/>
          <w:b/>
          <w:bCs/>
          <w:noProof/>
          <w:color w:val="000000"/>
          <w:sz w:val="24"/>
          <w:szCs w:val="24"/>
          <w:shd w:val="clear" w:color="auto" w:fill="FFFFFF"/>
          <w:lang w:val="en-US"/>
        </w:rPr>
        <w:t>Lactobacillus Acidophilus</w:t>
      </w:r>
      <w:r>
        <w:rPr>
          <w:rFonts w:ascii="Times New Roman" w:hAnsi="Times New Roman" w:cs="Times New Roman"/>
          <w:b/>
          <w:bCs/>
          <w:i/>
          <w:iCs/>
          <w:noProof/>
          <w:color w:val="000000"/>
          <w:sz w:val="24"/>
          <w:szCs w:val="24"/>
          <w:shd w:val="clear" w:color="auto" w:fill="FFFFFF"/>
          <w:lang w:val="en-US"/>
        </w:rPr>
        <w:t xml:space="preserve"> </w:t>
      </w:r>
      <w:r>
        <w:rPr>
          <w:rFonts w:ascii="Times New Roman" w:hAnsi="Times New Roman" w:cs="Times New Roman"/>
          <w:b/>
          <w:bCs/>
          <w:noProof/>
          <w:color w:val="000000"/>
          <w:sz w:val="24"/>
          <w:szCs w:val="24"/>
          <w:shd w:val="clear" w:color="auto" w:fill="FFFFFF"/>
          <w:lang w:val="en-US"/>
        </w:rPr>
        <w:t>probiotic profile assessment used in pharmaceutical and food applications</w:t>
      </w:r>
    </w:p>
    <w:p w:rsidR="00F829E9" w:rsidRPr="00CC459E" w:rsidRDefault="00F829E9" w:rsidP="00F829E9">
      <w:pPr>
        <w:spacing w:after="0" w:line="360" w:lineRule="auto"/>
        <w:contextualSpacing/>
        <w:jc w:val="both"/>
        <w:rPr>
          <w:rFonts w:ascii="Times New Roman" w:hAnsi="Times New Roman" w:cs="Times New Roman"/>
          <w:bCs/>
          <w:iCs/>
          <w:color w:val="000000"/>
          <w:sz w:val="24"/>
          <w:szCs w:val="24"/>
          <w:shd w:val="clear" w:color="auto" w:fill="FFFFFF"/>
        </w:rPr>
      </w:pPr>
    </w:p>
    <w:p w:rsidR="006C16D4" w:rsidRPr="00CC459E" w:rsidRDefault="006C16D4" w:rsidP="00F829E9">
      <w:pPr>
        <w:spacing w:after="0" w:line="360" w:lineRule="auto"/>
        <w:contextualSpacing/>
        <w:jc w:val="both"/>
        <w:rPr>
          <w:rFonts w:ascii="Times New Roman" w:hAnsi="Times New Roman" w:cs="Times New Roman"/>
          <w:bCs/>
          <w:iCs/>
          <w:color w:val="000000"/>
          <w:sz w:val="24"/>
          <w:szCs w:val="24"/>
          <w:shd w:val="clear" w:color="auto" w:fill="FFFFFF"/>
        </w:rPr>
      </w:pPr>
    </w:p>
    <w:p w:rsidR="009B7212" w:rsidRPr="00F829E9" w:rsidRDefault="009B7212" w:rsidP="00F829E9">
      <w:pPr>
        <w:spacing w:line="360" w:lineRule="auto"/>
        <w:contextualSpacing/>
        <w:jc w:val="center"/>
        <w:rPr>
          <w:rFonts w:ascii="Times New Roman" w:hAnsi="Times New Roman" w:cs="Times New Roman"/>
          <w:b/>
          <w:color w:val="000000"/>
          <w:sz w:val="24"/>
          <w:szCs w:val="24"/>
          <w:shd w:val="clear" w:color="auto" w:fill="FFFFFF"/>
        </w:rPr>
      </w:pPr>
      <w:r>
        <w:rPr>
          <w:rFonts w:ascii="Times New Roman" w:hAnsi="Times New Roman" w:cs="Times New Roman"/>
          <w:b/>
          <w:bCs/>
          <w:color w:val="000000"/>
          <w:sz w:val="24"/>
          <w:szCs w:val="24"/>
          <w:shd w:val="clear" w:color="auto" w:fill="FFFFFF"/>
          <w:lang w:val="en-US"/>
        </w:rPr>
        <w:t>Lactobacillus Acidophilus Probiotic Profile</w:t>
      </w:r>
    </w:p>
    <w:p w:rsidR="009B7212" w:rsidRPr="00603E8D" w:rsidRDefault="009B7212" w:rsidP="00F829E9">
      <w:pPr>
        <w:spacing w:after="0" w:line="360" w:lineRule="auto"/>
        <w:contextualSpacing/>
        <w:jc w:val="both"/>
        <w:rPr>
          <w:rFonts w:ascii="Times New Roman" w:hAnsi="Times New Roman" w:cs="Times New Roman"/>
          <w:bCs/>
          <w:iCs/>
          <w:noProof/>
          <w:color w:val="000000"/>
          <w:sz w:val="24"/>
          <w:szCs w:val="24"/>
          <w:shd w:val="clear" w:color="auto" w:fill="FFFFFF"/>
        </w:rPr>
      </w:pPr>
    </w:p>
    <w:p w:rsidR="006C16D4" w:rsidRPr="00603E8D" w:rsidRDefault="006C16D4" w:rsidP="00F829E9">
      <w:pPr>
        <w:pStyle w:val="Ttulo2"/>
        <w:spacing w:before="0" w:beforeAutospacing="0" w:after="0" w:afterAutospacing="0" w:line="360" w:lineRule="auto"/>
        <w:contextualSpacing/>
        <w:rPr>
          <w:iCs/>
          <w:noProof/>
          <w:color w:val="000000"/>
          <w:sz w:val="24"/>
          <w:szCs w:val="24"/>
          <w:shd w:val="clear" w:color="auto" w:fill="FFFFFF"/>
        </w:rPr>
      </w:pPr>
      <w:bookmarkStart w:id="0" w:name="_Toc400311376"/>
      <w:bookmarkStart w:id="1" w:name="_Toc400960887"/>
    </w:p>
    <w:p w:rsidR="004926DC" w:rsidRPr="00603E8D" w:rsidRDefault="004926DC" w:rsidP="004926DC">
      <w:pPr>
        <w:spacing w:after="0" w:line="360" w:lineRule="auto"/>
        <w:contextualSpacing/>
        <w:jc w:val="both"/>
        <w:rPr>
          <w:rFonts w:ascii="Times New Roman" w:hAnsi="Times New Roman" w:cs="Times New Roman"/>
          <w:bCs/>
          <w:iCs/>
          <w:noProof/>
          <w:color w:val="000000"/>
          <w:sz w:val="24"/>
          <w:szCs w:val="24"/>
          <w:shd w:val="clear" w:color="auto" w:fill="FFFFFF"/>
          <w:vertAlign w:val="superscript"/>
        </w:rPr>
      </w:pPr>
      <w:r w:rsidRPr="00603E8D">
        <w:rPr>
          <w:rFonts w:ascii="Times New Roman" w:hAnsi="Times New Roman" w:cs="Times New Roman"/>
          <w:noProof/>
          <w:color w:val="000000"/>
          <w:sz w:val="24"/>
          <w:szCs w:val="24"/>
          <w:shd w:val="clear" w:color="auto" w:fill="FFFFFF"/>
        </w:rPr>
        <w:t>Jucelaine Deon Schmitt</w:t>
      </w:r>
      <w:r w:rsidRPr="00603E8D">
        <w:rPr>
          <w:rStyle w:val="Refdenotaderodap"/>
          <w:rFonts w:ascii="Times New Roman" w:hAnsi="Times New Roman" w:cs="Times New Roman"/>
          <w:noProof/>
          <w:color w:val="000000"/>
          <w:sz w:val="24"/>
          <w:szCs w:val="24"/>
          <w:shd w:val="clear" w:color="auto" w:fill="FFFFFF"/>
        </w:rPr>
        <w:footnoteReference w:id="1"/>
      </w:r>
      <w:r w:rsidRPr="00603E8D">
        <w:rPr>
          <w:rFonts w:ascii="Times New Roman" w:hAnsi="Times New Roman" w:cs="Times New Roman"/>
          <w:noProof/>
          <w:color w:val="000000"/>
          <w:sz w:val="24"/>
          <w:szCs w:val="24"/>
          <w:shd w:val="clear" w:color="auto" w:fill="FFFFFF"/>
        </w:rPr>
        <w:t>, Luciana Oliveira de Fariña</w:t>
      </w:r>
      <w:r w:rsidRPr="00603E8D">
        <w:rPr>
          <w:rFonts w:ascii="Times New Roman" w:hAnsi="Times New Roman" w:cs="Times New Roman"/>
          <w:noProof/>
          <w:color w:val="000000"/>
          <w:sz w:val="24"/>
          <w:szCs w:val="24"/>
          <w:shd w:val="clear" w:color="auto" w:fill="FFFFFF"/>
          <w:vertAlign w:val="superscript"/>
        </w:rPr>
        <w:t>1</w:t>
      </w:r>
      <w:r w:rsidRPr="00603E8D">
        <w:rPr>
          <w:rFonts w:ascii="Times New Roman" w:hAnsi="Times New Roman" w:cs="Times New Roman"/>
          <w:noProof/>
          <w:color w:val="000000"/>
          <w:sz w:val="24"/>
          <w:szCs w:val="24"/>
          <w:shd w:val="clear" w:color="auto" w:fill="FFFFFF"/>
        </w:rPr>
        <w:t>, Márcia Simões</w:t>
      </w:r>
      <w:r w:rsidRPr="00603E8D">
        <w:rPr>
          <w:rFonts w:ascii="Times New Roman" w:hAnsi="Times New Roman" w:cs="Times New Roman"/>
          <w:noProof/>
          <w:color w:val="000000"/>
          <w:sz w:val="24"/>
          <w:szCs w:val="24"/>
          <w:shd w:val="clear" w:color="auto" w:fill="FFFFFF"/>
          <w:vertAlign w:val="superscript"/>
        </w:rPr>
        <w:t>1</w:t>
      </w:r>
      <w:r w:rsidRPr="00603E8D">
        <w:rPr>
          <w:rFonts w:ascii="Times New Roman" w:hAnsi="Times New Roman" w:cs="Times New Roman"/>
          <w:noProof/>
          <w:color w:val="000000"/>
          <w:sz w:val="24"/>
          <w:szCs w:val="24"/>
          <w:shd w:val="clear" w:color="auto" w:fill="FFFFFF"/>
        </w:rPr>
        <w:t>, Luciana Bill Mikito Kottwitz</w:t>
      </w:r>
      <w:r w:rsidRPr="00603E8D">
        <w:rPr>
          <w:rFonts w:ascii="Times New Roman" w:hAnsi="Times New Roman" w:cs="Times New Roman"/>
          <w:noProof/>
          <w:color w:val="000000"/>
          <w:sz w:val="24"/>
          <w:szCs w:val="24"/>
          <w:shd w:val="clear" w:color="auto" w:fill="FFFFFF"/>
          <w:vertAlign w:val="superscript"/>
        </w:rPr>
        <w:t>2*</w:t>
      </w:r>
    </w:p>
    <w:p w:rsidR="00A73608" w:rsidRPr="00603E8D" w:rsidRDefault="00A73608" w:rsidP="00F829E9">
      <w:pPr>
        <w:pStyle w:val="Ttulo2"/>
        <w:spacing w:before="0" w:beforeAutospacing="0" w:after="0" w:afterAutospacing="0" w:line="360" w:lineRule="auto"/>
        <w:contextualSpacing/>
        <w:rPr>
          <w:iCs/>
          <w:noProof/>
          <w:color w:val="000000"/>
          <w:sz w:val="24"/>
          <w:szCs w:val="24"/>
          <w:shd w:val="clear" w:color="auto" w:fill="FFFFFF"/>
        </w:rPr>
      </w:pPr>
    </w:p>
    <w:p w:rsidR="004926DC" w:rsidRPr="00603E8D" w:rsidRDefault="004926DC" w:rsidP="004926DC">
      <w:pPr>
        <w:spacing w:after="0" w:line="360" w:lineRule="auto"/>
        <w:contextualSpacing/>
        <w:jc w:val="both"/>
        <w:rPr>
          <w:rFonts w:ascii="Times New Roman" w:hAnsi="Times New Roman" w:cs="Times New Roman"/>
          <w:bCs/>
          <w:iCs/>
          <w:noProof/>
          <w:color w:val="000000"/>
          <w:sz w:val="24"/>
          <w:szCs w:val="24"/>
          <w:shd w:val="clear" w:color="auto" w:fill="FFFFFF"/>
        </w:rPr>
      </w:pPr>
      <w:r w:rsidRPr="00603E8D">
        <w:rPr>
          <w:rFonts w:ascii="Times New Roman" w:hAnsi="Times New Roman" w:cs="Times New Roman"/>
          <w:noProof/>
          <w:color w:val="000000"/>
          <w:sz w:val="24"/>
          <w:szCs w:val="24"/>
          <w:shd w:val="clear" w:color="auto" w:fill="FFFFFF"/>
          <w:vertAlign w:val="superscript"/>
        </w:rPr>
        <w:t>1</w:t>
      </w:r>
      <w:r w:rsidRPr="00603E8D">
        <w:rPr>
          <w:rFonts w:ascii="Times New Roman" w:hAnsi="Times New Roman" w:cs="Times New Roman"/>
          <w:noProof/>
          <w:color w:val="000000"/>
          <w:sz w:val="24"/>
          <w:szCs w:val="24"/>
          <w:shd w:val="clear" w:color="auto" w:fill="FFFFFF"/>
        </w:rPr>
        <w:t xml:space="preserve"> Programa de Pós-Graduação em Ciências Farmacêuticas, Universidade Estadual do Oeste do Paraná – UNIOESTE. </w:t>
      </w:r>
      <w:r w:rsidRPr="00603E8D">
        <w:rPr>
          <w:rFonts w:ascii="Times New Roman" w:hAnsi="Times New Roman" w:cs="Times New Roman"/>
          <w:noProof/>
          <w:sz w:val="24"/>
          <w:szCs w:val="24"/>
        </w:rPr>
        <w:t xml:space="preserve">Rua Universitária, 2069 – Colegiado de Farmácia – CEP 85.819-110 </w:t>
      </w:r>
      <w:r w:rsidRPr="00603E8D">
        <w:rPr>
          <w:rFonts w:ascii="Times New Roman" w:hAnsi="Times New Roman" w:cs="Times New Roman"/>
          <w:noProof/>
          <w:color w:val="000000"/>
          <w:sz w:val="24"/>
          <w:szCs w:val="24"/>
          <w:shd w:val="clear" w:color="auto" w:fill="FFFFFF"/>
        </w:rPr>
        <w:t>Cascavel, PR - Brasil</w:t>
      </w:r>
    </w:p>
    <w:p w:rsidR="004926DC" w:rsidRPr="00603E8D" w:rsidRDefault="004926DC" w:rsidP="004926DC">
      <w:pPr>
        <w:pStyle w:val="Textodenotaderodap"/>
        <w:spacing w:line="360" w:lineRule="auto"/>
        <w:jc w:val="both"/>
        <w:rPr>
          <w:rFonts w:cs="Times New Roman"/>
          <w:iCs/>
          <w:noProof/>
          <w:color w:val="000000"/>
          <w:sz w:val="24"/>
          <w:szCs w:val="24"/>
          <w:shd w:val="clear" w:color="auto" w:fill="FFFFFF"/>
        </w:rPr>
      </w:pPr>
      <w:r w:rsidRPr="00603E8D">
        <w:rPr>
          <w:rStyle w:val="Refdenotaderodap"/>
          <w:noProof/>
          <w:sz w:val="24"/>
          <w:szCs w:val="24"/>
        </w:rPr>
        <w:t>2</w:t>
      </w:r>
      <w:r w:rsidRPr="00603E8D">
        <w:rPr>
          <w:noProof/>
          <w:sz w:val="24"/>
          <w:szCs w:val="24"/>
        </w:rPr>
        <w:t xml:space="preserve">* Autor para contato: Universidade Estadual do Oeste do Paraná – UNIOESTE – Campus Cascavel/PR. Rua Universitária, 2069 – Colegiado de Farmácia – CEP 85.819-110 – Cascavel/PR – </w:t>
      </w:r>
      <w:hyperlink r:id="rId8" w:history="1">
        <w:r w:rsidRPr="00603E8D">
          <w:rPr>
            <w:rStyle w:val="Hyperlink"/>
            <w:noProof/>
            <w:sz w:val="24"/>
            <w:szCs w:val="24"/>
          </w:rPr>
          <w:t>lukottwitz@yahoo.com.br</w:t>
        </w:r>
      </w:hyperlink>
    </w:p>
    <w:p w:rsidR="004926DC" w:rsidRPr="00603E8D" w:rsidRDefault="004926DC" w:rsidP="00F829E9">
      <w:pPr>
        <w:pStyle w:val="Ttulo2"/>
        <w:spacing w:before="0" w:beforeAutospacing="0" w:after="0" w:afterAutospacing="0" w:line="360" w:lineRule="auto"/>
        <w:contextualSpacing/>
        <w:rPr>
          <w:iCs/>
          <w:noProof/>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73608" w:rsidRPr="00F829E9" w:rsidRDefault="00A73608" w:rsidP="00F829E9">
      <w:pPr>
        <w:pStyle w:val="Ttulo2"/>
        <w:spacing w:before="0" w:beforeAutospacing="0" w:after="0" w:afterAutospacing="0" w:line="360" w:lineRule="auto"/>
        <w:contextualSpacing/>
        <w:rPr>
          <w:iCs/>
          <w:color w:val="000000"/>
          <w:sz w:val="24"/>
          <w:szCs w:val="24"/>
          <w:shd w:val="clear" w:color="auto" w:fill="FFFFFF"/>
        </w:rPr>
      </w:pPr>
    </w:p>
    <w:p w:rsidR="00AD770A" w:rsidRPr="00F829E9" w:rsidRDefault="00AD770A" w:rsidP="00F829E9">
      <w:pPr>
        <w:spacing w:line="360" w:lineRule="auto"/>
        <w:contextualSpacing/>
        <w:jc w:val="center"/>
        <w:rPr>
          <w:rFonts w:ascii="Times New Roman" w:hAnsi="Times New Roman" w:cs="Times New Roman"/>
          <w:b/>
          <w:color w:val="000000"/>
          <w:sz w:val="24"/>
          <w:szCs w:val="24"/>
          <w:shd w:val="clear" w:color="auto" w:fill="FFFFFF"/>
        </w:rPr>
      </w:pPr>
      <w:r>
        <w:rPr>
          <w:rFonts w:ascii="Times New Roman" w:hAnsi="Times New Roman" w:cs="Times New Roman"/>
          <w:b/>
          <w:bCs/>
          <w:color w:val="000000"/>
          <w:sz w:val="24"/>
          <w:szCs w:val="24"/>
          <w:shd w:val="clear" w:color="auto" w:fill="FFFFFF"/>
          <w:lang w:val="en-US"/>
        </w:rPr>
        <w:lastRenderedPageBreak/>
        <w:t>Evaluation of the Probiotic Profile of the Lactobacillus Acidophilus Used in Pharmaceutical and Food Applications</w:t>
      </w:r>
    </w:p>
    <w:p w:rsidR="00B10E5B" w:rsidRPr="00F829E9" w:rsidRDefault="00B10E5B" w:rsidP="00F829E9">
      <w:pPr>
        <w:pStyle w:val="Ttulo2"/>
        <w:spacing w:before="0" w:beforeAutospacing="0" w:after="0" w:afterAutospacing="0" w:line="360" w:lineRule="auto"/>
        <w:contextualSpacing/>
        <w:rPr>
          <w:b w:val="0"/>
          <w:bCs w:val="0"/>
          <w:iCs/>
          <w:color w:val="000000"/>
          <w:sz w:val="24"/>
          <w:szCs w:val="24"/>
          <w:shd w:val="clear" w:color="auto" w:fill="FFFFFF"/>
        </w:rPr>
      </w:pPr>
      <w:r>
        <w:rPr>
          <w:color w:val="000000"/>
          <w:sz w:val="24"/>
          <w:szCs w:val="24"/>
          <w:shd w:val="clear" w:color="auto" w:fill="FFFFFF"/>
          <w:lang w:val="en-US"/>
        </w:rPr>
        <w:t>ABSTRACT</w:t>
      </w:r>
      <w:bookmarkEnd w:id="0"/>
      <w:bookmarkEnd w:id="1"/>
    </w:p>
    <w:p w:rsidR="00B10E5B" w:rsidRDefault="00B10E5B" w:rsidP="00F829E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Lactobacillus acidophilus used in three different applications</w:t>
      </w:r>
      <w:r w:rsidR="00DD1A5B">
        <w:rPr>
          <w:rFonts w:ascii="Times New Roman" w:hAnsi="Times New Roman" w:cs="Times New Roman"/>
          <w:sz w:val="24"/>
          <w:szCs w:val="24"/>
          <w:lang w:val="en-US"/>
        </w:rPr>
        <w:t>,</w:t>
      </w:r>
      <w:r>
        <w:rPr>
          <w:rFonts w:ascii="Times New Roman" w:hAnsi="Times New Roman" w:cs="Times New Roman"/>
          <w:sz w:val="24"/>
          <w:szCs w:val="24"/>
          <w:lang w:val="en-US"/>
        </w:rPr>
        <w:t xml:space="preserve"> compounding pharmacies (LA1), fermented dairy (LA2), and allopathic compoundings (LA3) were tested to evaluate the existence of significant differences between them and in different growth conditions. </w:t>
      </w:r>
      <w:r w:rsidR="00E53732">
        <w:rPr>
          <w:rFonts w:ascii="Times New Roman" w:hAnsi="Times New Roman" w:cs="Times New Roman"/>
          <w:sz w:val="24"/>
          <w:szCs w:val="24"/>
          <w:lang w:val="en-US"/>
        </w:rPr>
        <w:t>In the evaluation</w:t>
      </w:r>
      <w:r>
        <w:rPr>
          <w:rFonts w:ascii="Times New Roman" w:hAnsi="Times New Roman" w:cs="Times New Roman"/>
          <w:sz w:val="24"/>
          <w:szCs w:val="24"/>
          <w:lang w:val="en-US"/>
        </w:rPr>
        <w:t xml:space="preserve"> of resistance to different commercial use antibiotics, all strains were sensitive to the antibiotics ampicillin, chloramphenicol, doxycycline, and tetracycline. LA1 was considered moderately sensitive (MS) to erythromycin and LA3 was MS to clindamycin and erythromycin. LA3 was classified between MS to resistant to erythromycin. All three strains were resistant to gentamicin. When evaluating acid pH resistance, the three origins presented similar behavior, with a decrease in cell viability at pH 2, maintaining constant viability at pH 3 and 4. In the test of resistance to the gastrointestinal tract conditions and hydrophobicity, LA2 presented better results. The three strains showed production of inhibitory compounds against pathogenic bacteria and deconjugated </w:t>
      </w:r>
      <w:r w:rsidRPr="00603E8D">
        <w:rPr>
          <w:rFonts w:ascii="Times New Roman" w:hAnsi="Times New Roman" w:cs="Times New Roman"/>
          <w:noProof/>
          <w:sz w:val="24"/>
          <w:szCs w:val="24"/>
          <w:lang w:val="en-US"/>
        </w:rPr>
        <w:t>tauroconjugated</w:t>
      </w:r>
      <w:r>
        <w:rPr>
          <w:rFonts w:ascii="Times New Roman" w:hAnsi="Times New Roman" w:cs="Times New Roman"/>
          <w:sz w:val="24"/>
          <w:szCs w:val="24"/>
          <w:lang w:val="en-US"/>
        </w:rPr>
        <w:t xml:space="preserve"> bile salts (TDCA). It was concluded that, depending on the origin, Lactobacillus acidophilus may present different behaviors that will determine its growth and, consequently, its action in vivo. Due to the practicality of access, economy, and </w:t>
      </w:r>
      <w:r w:rsidR="00E53732">
        <w:rPr>
          <w:rFonts w:ascii="Times New Roman" w:hAnsi="Times New Roman" w:cs="Times New Roman"/>
          <w:sz w:val="24"/>
          <w:szCs w:val="24"/>
          <w:lang w:val="en-US"/>
        </w:rPr>
        <w:t xml:space="preserve">the </w:t>
      </w:r>
      <w:r>
        <w:rPr>
          <w:rFonts w:ascii="Times New Roman" w:hAnsi="Times New Roman" w:cs="Times New Roman"/>
          <w:sz w:val="24"/>
          <w:szCs w:val="24"/>
          <w:lang w:val="en-US"/>
        </w:rPr>
        <w:t>satisfactory results in the tests performed, LA2 can be considered the strain of choice among those studied.</w:t>
      </w:r>
    </w:p>
    <w:p w:rsidR="00F829E9" w:rsidRPr="00F829E9" w:rsidRDefault="00F829E9" w:rsidP="00F829E9">
      <w:pPr>
        <w:spacing w:after="0" w:line="360" w:lineRule="auto"/>
        <w:contextualSpacing/>
        <w:jc w:val="both"/>
        <w:rPr>
          <w:rFonts w:ascii="Times New Roman" w:hAnsi="Times New Roman" w:cs="Times New Roman"/>
          <w:sz w:val="24"/>
          <w:szCs w:val="24"/>
        </w:rPr>
      </w:pPr>
    </w:p>
    <w:p w:rsidR="00B10E5B" w:rsidRPr="00F829E9" w:rsidRDefault="00B10E5B" w:rsidP="00F829E9">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en-US"/>
        </w:rPr>
        <w:t xml:space="preserve">Key words: </w:t>
      </w:r>
      <w:r>
        <w:rPr>
          <w:rFonts w:ascii="Times New Roman" w:hAnsi="Times New Roman" w:cs="Times New Roman"/>
          <w:color w:val="000000"/>
          <w:sz w:val="24"/>
          <w:szCs w:val="24"/>
          <w:shd w:val="clear" w:color="auto" w:fill="FFFFFF"/>
          <w:lang w:val="en-US"/>
        </w:rPr>
        <w:t>intestinal health, immunity, resistance to pathogens.</w:t>
      </w:r>
    </w:p>
    <w:p w:rsidR="00AD770A" w:rsidRPr="00F829E9" w:rsidRDefault="00AD770A" w:rsidP="00F829E9">
      <w:pPr>
        <w:spacing w:after="0" w:line="360" w:lineRule="auto"/>
        <w:ind w:firstLine="567"/>
        <w:contextualSpacing/>
        <w:jc w:val="both"/>
        <w:rPr>
          <w:rFonts w:ascii="Times New Roman" w:hAnsi="Times New Roman" w:cs="Times New Roman"/>
          <w:color w:val="000000"/>
          <w:sz w:val="24"/>
          <w:szCs w:val="24"/>
          <w:shd w:val="clear" w:color="auto" w:fill="FFFFFF"/>
        </w:rPr>
      </w:pPr>
    </w:p>
    <w:p w:rsidR="00AD770A" w:rsidRPr="00CC459E" w:rsidRDefault="00AD770A" w:rsidP="00F829E9">
      <w:pPr>
        <w:spacing w:after="0" w:line="360" w:lineRule="auto"/>
        <w:ind w:firstLine="567"/>
        <w:contextualSpacing/>
        <w:jc w:val="center"/>
        <w:rPr>
          <w:rFonts w:ascii="Times New Roman" w:hAnsi="Times New Roman" w:cs="Times New Roman"/>
          <w:b/>
          <w:color w:val="000000"/>
          <w:sz w:val="24"/>
          <w:szCs w:val="24"/>
          <w:shd w:val="clear" w:color="auto" w:fill="FFFFFF"/>
        </w:rPr>
      </w:pPr>
      <w:r>
        <w:rPr>
          <w:rFonts w:ascii="Times New Roman" w:hAnsi="Times New Roman" w:cs="Times New Roman"/>
          <w:b/>
          <w:bCs/>
          <w:i/>
          <w:iCs/>
          <w:color w:val="000000"/>
          <w:sz w:val="24"/>
          <w:szCs w:val="24"/>
          <w:shd w:val="clear" w:color="auto" w:fill="FFFFFF"/>
          <w:lang w:val="en-US"/>
        </w:rPr>
        <w:t xml:space="preserve">Lactobacillus acidophilus </w:t>
      </w:r>
      <w:r>
        <w:rPr>
          <w:rFonts w:ascii="Times New Roman" w:hAnsi="Times New Roman" w:cs="Times New Roman"/>
          <w:b/>
          <w:bCs/>
          <w:color w:val="000000"/>
          <w:sz w:val="24"/>
          <w:szCs w:val="24"/>
          <w:shd w:val="clear" w:color="auto" w:fill="FFFFFF"/>
          <w:lang w:val="en-US"/>
        </w:rPr>
        <w:t>probiotic profile assessment used in pharmaceutical and food applications</w:t>
      </w:r>
    </w:p>
    <w:p w:rsidR="00AD770A" w:rsidRPr="00CC459E" w:rsidRDefault="00AD770A" w:rsidP="00F829E9">
      <w:pPr>
        <w:spacing w:after="0" w:line="360" w:lineRule="auto"/>
        <w:contextualSpacing/>
        <w:rPr>
          <w:rFonts w:ascii="Times New Roman" w:hAnsi="Times New Roman" w:cs="Times New Roman"/>
          <w:b/>
          <w:color w:val="000000"/>
          <w:sz w:val="24"/>
          <w:szCs w:val="24"/>
          <w:shd w:val="clear" w:color="auto" w:fill="FFFFFF"/>
        </w:rPr>
      </w:pPr>
      <w:r>
        <w:rPr>
          <w:rFonts w:ascii="Times New Roman" w:hAnsi="Times New Roman" w:cs="Times New Roman"/>
          <w:b/>
          <w:bCs/>
          <w:color w:val="000000"/>
          <w:sz w:val="24"/>
          <w:szCs w:val="24"/>
          <w:shd w:val="clear" w:color="auto" w:fill="FFFFFF"/>
          <w:lang w:val="en-US"/>
        </w:rPr>
        <w:t>ABSTRACT</w:t>
      </w:r>
    </w:p>
    <w:p w:rsidR="00AD770A" w:rsidRPr="00CC459E" w:rsidRDefault="00AD770A" w:rsidP="00F829E9">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shd w:val="clear" w:color="auto" w:fill="FFFFFF"/>
          <w:lang w:val="en-US"/>
        </w:rPr>
        <w:t>Lactobacillus acidophilus</w:t>
      </w:r>
      <w:r>
        <w:rPr>
          <w:rFonts w:ascii="Times New Roman" w:hAnsi="Times New Roman" w:cs="Times New Roman"/>
          <w:color w:val="000000"/>
          <w:sz w:val="24"/>
          <w:szCs w:val="24"/>
          <w:shd w:val="clear" w:color="auto" w:fill="FFFFFF"/>
          <w:lang w:val="en-US"/>
        </w:rPr>
        <w:t xml:space="preserve"> used in three different applications: manipulation pharmacies (LA1) in fermented dairy products (LA2) and allopathic formulations (LA3) were tested for sign</w:t>
      </w:r>
      <w:r w:rsidR="00603E8D" w:rsidRPr="00603E8D">
        <w:rPr>
          <w:rFonts w:ascii="Times New Roman" w:hAnsi="Times New Roman" w:cs="Times New Roman"/>
          <w:noProof/>
          <w:color w:val="000000"/>
          <w:sz w:val="24"/>
          <w:szCs w:val="24"/>
          <w:shd w:val="clear" w:color="auto" w:fill="FFFFFF"/>
          <w:lang w:val="en-US"/>
        </w:rPr>
        <w:t>ificant differences between the</w:t>
      </w:r>
      <w:r w:rsidRPr="00603E8D">
        <w:rPr>
          <w:rFonts w:ascii="Times New Roman" w:hAnsi="Times New Roman" w:cs="Times New Roman"/>
          <w:noProof/>
          <w:color w:val="000000"/>
          <w:sz w:val="24"/>
          <w:szCs w:val="24"/>
          <w:shd w:val="clear" w:color="auto" w:fill="FFFFFF"/>
          <w:lang w:val="en-US"/>
        </w:rPr>
        <w:t>m</w:t>
      </w:r>
      <w:r w:rsidR="00603E8D">
        <w:rPr>
          <w:rFonts w:ascii="Times New Roman" w:hAnsi="Times New Roman" w:cs="Times New Roman"/>
          <w:noProof/>
          <w:color w:val="000000"/>
          <w:sz w:val="24"/>
          <w:szCs w:val="24"/>
          <w:shd w:val="clear" w:color="auto" w:fill="FFFFFF"/>
          <w:lang w:val="en-US"/>
        </w:rPr>
        <w:t xml:space="preserve"> </w:t>
      </w:r>
      <w:r w:rsidRPr="00603E8D">
        <w:rPr>
          <w:rFonts w:ascii="Times New Roman" w:hAnsi="Times New Roman" w:cs="Times New Roman"/>
          <w:noProof/>
          <w:color w:val="000000"/>
          <w:sz w:val="24"/>
          <w:szCs w:val="24"/>
          <w:shd w:val="clear" w:color="auto" w:fill="FFFFFF"/>
          <w:lang w:val="en-US"/>
        </w:rPr>
        <w:t>and</w:t>
      </w:r>
      <w:r>
        <w:rPr>
          <w:rFonts w:ascii="Times New Roman" w:hAnsi="Times New Roman" w:cs="Times New Roman"/>
          <w:color w:val="000000"/>
          <w:sz w:val="24"/>
          <w:szCs w:val="24"/>
          <w:shd w:val="clear" w:color="auto" w:fill="FFFFFF"/>
          <w:lang w:val="en-US"/>
        </w:rPr>
        <w:t xml:space="preserve"> different growing conditions. To the evaluation test of resistance to different antibiotics in commercial </w:t>
      </w:r>
      <w:r w:rsidRPr="00603E8D">
        <w:rPr>
          <w:rFonts w:ascii="Times New Roman" w:hAnsi="Times New Roman" w:cs="Times New Roman"/>
          <w:noProof/>
          <w:color w:val="000000"/>
          <w:sz w:val="24"/>
          <w:szCs w:val="24"/>
          <w:shd w:val="clear" w:color="auto" w:fill="FFFFFF"/>
          <w:lang w:val="en-US"/>
        </w:rPr>
        <w:t>use</w:t>
      </w:r>
      <w:r w:rsidR="00603E8D">
        <w:rPr>
          <w:rFonts w:ascii="Times New Roman" w:hAnsi="Times New Roman" w:cs="Times New Roman"/>
          <w:noProof/>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all strains were sensitive to ampicillin, chloramphenicol, </w:t>
      </w:r>
      <w:r w:rsidRPr="00603E8D">
        <w:rPr>
          <w:rFonts w:ascii="Times New Roman" w:hAnsi="Times New Roman" w:cs="Times New Roman"/>
          <w:noProof/>
          <w:color w:val="000000"/>
          <w:sz w:val="24"/>
          <w:szCs w:val="24"/>
          <w:shd w:val="clear" w:color="auto" w:fill="FFFFFF"/>
          <w:lang w:val="en-US"/>
        </w:rPr>
        <w:t>tetracycline</w:t>
      </w:r>
      <w:r w:rsidR="00603E8D">
        <w:rPr>
          <w:rFonts w:ascii="Times New Roman" w:hAnsi="Times New Roman" w:cs="Times New Roman"/>
          <w:noProof/>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and doxycycline. LA1 was considered moderately susceptible (MS) erythromycin and LA3 MS clindamycin and erythromycin. LA3 was within the classification between MS resistant (R) to </w:t>
      </w:r>
      <w:r>
        <w:rPr>
          <w:rFonts w:ascii="Times New Roman" w:hAnsi="Times New Roman" w:cs="Times New Roman"/>
          <w:color w:val="000000"/>
          <w:sz w:val="24"/>
          <w:szCs w:val="24"/>
          <w:shd w:val="clear" w:color="auto" w:fill="FFFFFF"/>
          <w:lang w:val="en-US"/>
        </w:rPr>
        <w:lastRenderedPageBreak/>
        <w:t xml:space="preserve">erythromycin. The 3 strains of LA were resistant to gentamicin. In asses sing resistance in acidic pH, the three origins showed similar behavior, with decreased cell viability at pH 2, maintaining the viability constant at pH 3 and 4. In the endurance </w:t>
      </w:r>
      <w:r w:rsidRPr="00603E8D">
        <w:rPr>
          <w:rFonts w:ascii="Times New Roman" w:hAnsi="Times New Roman" w:cs="Times New Roman"/>
          <w:noProof/>
          <w:color w:val="000000"/>
          <w:sz w:val="24"/>
          <w:szCs w:val="24"/>
          <w:shd w:val="clear" w:color="auto" w:fill="FFFFFF"/>
          <w:lang w:val="en-US"/>
        </w:rPr>
        <w:t>test</w:t>
      </w:r>
      <w:r w:rsidR="00603E8D">
        <w:rPr>
          <w:rFonts w:ascii="Times New Roman" w:hAnsi="Times New Roman" w:cs="Times New Roman"/>
          <w:noProof/>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the conditions of the gastrointestinal tract and hydrophobicity LA2 showed the best </w:t>
      </w:r>
      <w:r w:rsidR="00603E8D" w:rsidRPr="00603E8D">
        <w:rPr>
          <w:rFonts w:ascii="Times New Roman" w:hAnsi="Times New Roman" w:cs="Times New Roman"/>
          <w:noProof/>
          <w:color w:val="000000"/>
          <w:sz w:val="24"/>
          <w:szCs w:val="24"/>
          <w:shd w:val="clear" w:color="auto" w:fill="FFFFFF"/>
          <w:lang w:val="en-US"/>
        </w:rPr>
        <w:t>results</w:t>
      </w:r>
      <w:r w:rsidRPr="00603E8D">
        <w:rPr>
          <w:rFonts w:ascii="Times New Roman" w:hAnsi="Times New Roman" w:cs="Times New Roman"/>
          <w:noProof/>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The 3 strains showed production of inhibitory compounds for ward to pathogenic bacteria and precipitation of the bile salts </w:t>
      </w:r>
      <w:r w:rsidRPr="00603E8D">
        <w:rPr>
          <w:rFonts w:ascii="Times New Roman" w:hAnsi="Times New Roman" w:cs="Times New Roman"/>
          <w:noProof/>
          <w:color w:val="000000"/>
          <w:sz w:val="24"/>
          <w:szCs w:val="24"/>
          <w:shd w:val="clear" w:color="auto" w:fill="FFFFFF"/>
          <w:lang w:val="en-US"/>
        </w:rPr>
        <w:t>taurodeoxycholic</w:t>
      </w:r>
      <w:r>
        <w:rPr>
          <w:rFonts w:ascii="Times New Roman" w:hAnsi="Times New Roman" w:cs="Times New Roman"/>
          <w:color w:val="000000"/>
          <w:sz w:val="24"/>
          <w:szCs w:val="24"/>
          <w:shd w:val="clear" w:color="auto" w:fill="FFFFFF"/>
          <w:lang w:val="en-US"/>
        </w:rPr>
        <w:t xml:space="preserve"> (TDCA). It was concluded that, depending on the origin, </w:t>
      </w:r>
      <w:r>
        <w:rPr>
          <w:rFonts w:ascii="Times New Roman" w:hAnsi="Times New Roman" w:cs="Times New Roman"/>
          <w:i/>
          <w:iCs/>
          <w:color w:val="000000"/>
          <w:sz w:val="24"/>
          <w:szCs w:val="24"/>
          <w:shd w:val="clear" w:color="auto" w:fill="FFFFFF"/>
          <w:lang w:val="en-US"/>
        </w:rPr>
        <w:t xml:space="preserve">Lactobacillus acidophilus </w:t>
      </w:r>
      <w:r>
        <w:rPr>
          <w:rFonts w:ascii="Times New Roman" w:hAnsi="Times New Roman" w:cs="Times New Roman"/>
          <w:color w:val="000000"/>
          <w:sz w:val="24"/>
          <w:szCs w:val="24"/>
          <w:shd w:val="clear" w:color="auto" w:fill="FFFFFF"/>
          <w:lang w:val="en-US"/>
        </w:rPr>
        <w:t>may have different behaviors that will determine their growth and consequently its action in vivo. The ease, convenience, access, economy and satisfactory results in the tests, LA2 can be considered the strain of choice among those studied.</w:t>
      </w:r>
    </w:p>
    <w:p w:rsidR="00F829E9" w:rsidRPr="00CC459E" w:rsidRDefault="00F829E9" w:rsidP="00F829E9">
      <w:pPr>
        <w:spacing w:after="0" w:line="360" w:lineRule="auto"/>
        <w:contextualSpacing/>
        <w:jc w:val="both"/>
        <w:rPr>
          <w:rFonts w:ascii="Times New Roman" w:hAnsi="Times New Roman" w:cs="Times New Roman"/>
          <w:color w:val="000000"/>
          <w:sz w:val="24"/>
          <w:szCs w:val="24"/>
          <w:shd w:val="clear" w:color="auto" w:fill="FFFFFF"/>
        </w:rPr>
      </w:pPr>
    </w:p>
    <w:p w:rsidR="00AD770A" w:rsidRPr="00CC459E" w:rsidRDefault="00AD770A" w:rsidP="00F829E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Key words: intestinal health, immunity, pathogen resistance</w:t>
      </w:r>
    </w:p>
    <w:p w:rsidR="00AD770A" w:rsidRPr="00CC459E" w:rsidRDefault="00AD770A" w:rsidP="00F829E9">
      <w:pPr>
        <w:spacing w:after="0" w:line="360" w:lineRule="auto"/>
        <w:ind w:firstLine="567"/>
        <w:contextualSpacing/>
        <w:jc w:val="both"/>
        <w:rPr>
          <w:rFonts w:ascii="Times New Roman" w:hAnsi="Times New Roman" w:cs="Times New Roman"/>
          <w:sz w:val="24"/>
          <w:szCs w:val="24"/>
        </w:rPr>
      </w:pPr>
    </w:p>
    <w:p w:rsidR="00AD770A" w:rsidRPr="00CC459E" w:rsidRDefault="00AD770A" w:rsidP="00F829E9">
      <w:pPr>
        <w:spacing w:after="0" w:line="360" w:lineRule="auto"/>
        <w:ind w:firstLine="567"/>
        <w:contextualSpacing/>
        <w:jc w:val="both"/>
        <w:rPr>
          <w:rFonts w:ascii="Times New Roman" w:hAnsi="Times New Roman" w:cs="Times New Roman"/>
          <w:sz w:val="24"/>
          <w:szCs w:val="24"/>
        </w:rPr>
      </w:pPr>
    </w:p>
    <w:p w:rsidR="00B10E5B" w:rsidRPr="00F829E9" w:rsidRDefault="00B10E5B" w:rsidP="00F829E9">
      <w:pPr>
        <w:pStyle w:val="Ttulo2"/>
        <w:spacing w:before="0" w:beforeAutospacing="0" w:after="0" w:afterAutospacing="0" w:line="360" w:lineRule="auto"/>
        <w:contextualSpacing/>
        <w:rPr>
          <w:b w:val="0"/>
          <w:sz w:val="24"/>
          <w:szCs w:val="24"/>
        </w:rPr>
      </w:pPr>
      <w:bookmarkStart w:id="2" w:name="_Toc400960888"/>
      <w:bookmarkStart w:id="3" w:name="_Toc400311377"/>
      <w:r>
        <w:rPr>
          <w:sz w:val="24"/>
          <w:szCs w:val="24"/>
          <w:lang w:val="en-US"/>
        </w:rPr>
        <w:t>INTRODUCTION</w:t>
      </w:r>
      <w:bookmarkEnd w:id="2"/>
      <w:bookmarkEnd w:id="3"/>
    </w:p>
    <w:p w:rsidR="00B10E5B" w:rsidRPr="004926DC" w:rsidRDefault="00B10E5B" w:rsidP="00F829E9">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Probiotics are considered as GRAS ingredients (generally </w:t>
      </w:r>
      <w:r>
        <w:rPr>
          <w:rFonts w:ascii="Times New Roman" w:hAnsi="Times New Roman" w:cs="Times New Roman"/>
          <w:color w:val="000000" w:themeColor="text1"/>
          <w:sz w:val="24"/>
          <w:szCs w:val="24"/>
          <w:shd w:val="clear" w:color="auto" w:fill="FFFFFF"/>
          <w:lang w:val="en-US"/>
        </w:rPr>
        <w:t>recognized as</w:t>
      </w:r>
      <w:r>
        <w:rPr>
          <w:rFonts w:ascii="Times New Roman" w:hAnsi="Times New Roman" w:cs="Times New Roman"/>
          <w:color w:val="000000" w:themeColor="text1"/>
          <w:sz w:val="24"/>
          <w:szCs w:val="24"/>
          <w:lang w:val="en-US"/>
        </w:rPr>
        <w:t xml:space="preserve"> safe) (Mattia &amp; Merker, 2008), and their consumption reduces the viable number of pathogens while strengthening the body's natural defenses (Bertazzoni-Minelli &amp; Benini, 2008; Madureira et al., 2008; Larsen et al., 2009; Savard et al.</w:t>
      </w:r>
      <w:r>
        <w:rPr>
          <w:rFonts w:ascii="Times New Roman" w:hAnsi="Times New Roman" w:cs="Times New Roman"/>
          <w:i/>
          <w:iCs/>
          <w:color w:val="000000" w:themeColor="text1"/>
          <w:sz w:val="24"/>
          <w:szCs w:val="24"/>
          <w:lang w:val="en-US"/>
        </w:rPr>
        <w:t>,</w:t>
      </w:r>
      <w:r>
        <w:rPr>
          <w:rFonts w:ascii="Times New Roman" w:hAnsi="Times New Roman" w:cs="Times New Roman"/>
          <w:color w:val="000000" w:themeColor="text1"/>
          <w:sz w:val="24"/>
          <w:szCs w:val="24"/>
          <w:lang w:val="en-US"/>
        </w:rPr>
        <w:t xml:space="preserve"> 2011). Hence, they help boost the immune system and thus lower the risk of gastrointestinal diseases, cancer, diabetes, and elevated serum cholesterol levels while improving digestion itself (De Vrese &amp; Schrezenmeir, 2008; Kumar et al., 2012).</w:t>
      </w:r>
    </w:p>
    <w:p w:rsidR="000F4862" w:rsidRPr="004926DC" w:rsidRDefault="00B10E5B" w:rsidP="000F4862">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The ingestion of probiotic microorganisms may be in the form of pharmaceutical preparations such as powdered compounds, tablets, or capsules, or as yogurts and other fermented foods. These products may contain only one or several distinct species of microorganisms (</w:t>
      </w:r>
      <w:r>
        <w:rPr>
          <w:rFonts w:ascii="Times New Roman" w:hAnsi="Times New Roman" w:cs="Times New Roman"/>
          <w:sz w:val="24"/>
          <w:szCs w:val="24"/>
          <w:lang w:val="en-US"/>
        </w:rPr>
        <w:t>Nagpal et al.</w:t>
      </w:r>
      <w:r>
        <w:rPr>
          <w:rFonts w:ascii="Times New Roman" w:hAnsi="Times New Roman" w:cs="Times New Roman"/>
          <w:color w:val="000000" w:themeColor="text1"/>
          <w:sz w:val="24"/>
          <w:szCs w:val="24"/>
          <w:lang w:val="en-US"/>
        </w:rPr>
        <w:t>, 2012).</w:t>
      </w:r>
    </w:p>
    <w:p w:rsidR="0049695B" w:rsidRPr="004926DC" w:rsidRDefault="000F4862" w:rsidP="000F4862">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t>The use of Lactobacillus acidophilus as a probiotic provides benefits such as reduction in abdominal pain or discomfort in patients with irritable bowel syndrome (Sinn DH, Song JH, Kim HJ, et al., 2008)</w:t>
      </w:r>
      <w:r w:rsidR="006C0FBA">
        <w:rPr>
          <w:rFonts w:ascii="Times New Roman" w:hAnsi="Times New Roman" w:cs="Times New Roman"/>
          <w:sz w:val="24"/>
          <w:szCs w:val="24"/>
          <w:lang w:val="en-US"/>
        </w:rPr>
        <w:t>,</w:t>
      </w:r>
      <w:r>
        <w:rPr>
          <w:rFonts w:ascii="Times New Roman" w:hAnsi="Times New Roman" w:cs="Times New Roman"/>
          <w:sz w:val="24"/>
          <w:szCs w:val="24"/>
          <w:lang w:val="en-US"/>
        </w:rPr>
        <w:t xml:space="preserve"> reduction in total cholesterol levels, LDL-c, and </w:t>
      </w:r>
      <w:r w:rsidR="005B4253">
        <w:rPr>
          <w:rFonts w:ascii="Times New Roman" w:hAnsi="Times New Roman" w:cs="Times New Roman"/>
          <w:sz w:val="24"/>
          <w:szCs w:val="24"/>
          <w:lang w:val="en-US"/>
        </w:rPr>
        <w:t>triacyclglycerols</w:t>
      </w:r>
      <w:r>
        <w:rPr>
          <w:rFonts w:ascii="Times New Roman" w:hAnsi="Times New Roman" w:cs="Times New Roman"/>
          <w:sz w:val="24"/>
          <w:szCs w:val="24"/>
          <w:lang w:val="en-US"/>
        </w:rPr>
        <w:t xml:space="preserve"> in animals (PARK et al., 2007; PARK et al., 2008) </w:t>
      </w:r>
      <w:r w:rsidR="005B4253">
        <w:rPr>
          <w:rFonts w:ascii="Times New Roman" w:hAnsi="Times New Roman" w:cs="Times New Roman"/>
          <w:sz w:val="24"/>
          <w:szCs w:val="24"/>
          <w:lang w:val="en-US"/>
        </w:rPr>
        <w:t>and</w:t>
      </w:r>
      <w:r>
        <w:rPr>
          <w:rFonts w:ascii="Times New Roman" w:hAnsi="Times New Roman" w:cs="Times New Roman"/>
          <w:sz w:val="24"/>
          <w:szCs w:val="24"/>
          <w:lang w:val="en-US"/>
        </w:rPr>
        <w:t xml:space="preserve"> a reduction in </w:t>
      </w:r>
      <w:r w:rsidRPr="00603E8D">
        <w:rPr>
          <w:rFonts w:ascii="Times New Roman" w:hAnsi="Times New Roman" w:cs="Times New Roman"/>
          <w:noProof/>
          <w:sz w:val="24"/>
          <w:szCs w:val="24"/>
          <w:lang w:val="en-US"/>
        </w:rPr>
        <w:t>insulin</w:t>
      </w:r>
      <w:r>
        <w:rPr>
          <w:rFonts w:ascii="Times New Roman" w:hAnsi="Times New Roman" w:cs="Times New Roman"/>
          <w:sz w:val="24"/>
          <w:szCs w:val="24"/>
          <w:lang w:val="en-US"/>
        </w:rPr>
        <w:t xml:space="preserve"> resistance (Andreasen et al., 2010). </w:t>
      </w:r>
    </w:p>
    <w:p w:rsidR="00B10E5B" w:rsidRPr="00F829E9" w:rsidRDefault="00B10E5B" w:rsidP="00F829E9">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ability of probiotic microorganisms to survive and develop in the host strongly influences their probiotic effects. The microorganism that is metabolically stable in the product and survives the passage through the digestive tract with high </w:t>
      </w:r>
      <w:r>
        <w:rPr>
          <w:rFonts w:ascii="Times New Roman" w:hAnsi="Times New Roman" w:cs="Times New Roman"/>
          <w:color w:val="000000" w:themeColor="text1"/>
          <w:sz w:val="24"/>
          <w:szCs w:val="24"/>
          <w:lang w:val="en-US"/>
        </w:rPr>
        <w:lastRenderedPageBreak/>
        <w:t>viability may have beneficial effects when present in the host intestine (Anal &amp; Singh, 2007).</w:t>
      </w:r>
    </w:p>
    <w:p w:rsidR="00B10E5B" w:rsidRPr="004926DC" w:rsidRDefault="00B10E5B" w:rsidP="00F829E9">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Viability and activity are not the only </w:t>
      </w:r>
      <w:r w:rsidR="005B4253">
        <w:rPr>
          <w:rFonts w:ascii="Times New Roman" w:hAnsi="Times New Roman" w:cs="Times New Roman"/>
          <w:color w:val="000000" w:themeColor="text1"/>
          <w:sz w:val="24"/>
          <w:szCs w:val="24"/>
          <w:lang w:val="en-US"/>
        </w:rPr>
        <w:t>key factors</w:t>
      </w:r>
      <w:r>
        <w:rPr>
          <w:rFonts w:ascii="Times New Roman" w:hAnsi="Times New Roman" w:cs="Times New Roman"/>
          <w:color w:val="000000" w:themeColor="text1"/>
          <w:sz w:val="24"/>
          <w:szCs w:val="24"/>
          <w:lang w:val="en-US"/>
        </w:rPr>
        <w:t xml:space="preserve"> in the action of a probiotic. The microorganism level must be sufficiently high (Stefe, 2008). In Brazil, to market products containing probiotics, the National Agency of Sanitary Surveillance (ANVISA) requests the submission of an </w:t>
      </w:r>
      <w:r>
        <w:rPr>
          <w:rFonts w:ascii="Times New Roman" w:hAnsi="Times New Roman" w:cs="Times New Roman"/>
          <w:sz w:val="24"/>
          <w:szCs w:val="24"/>
          <w:lang w:val="en-US"/>
        </w:rPr>
        <w:t xml:space="preserve">analysis report that proves the minimum viable quantity of the microorganism needed to exercise functional property at the end of the product’s shelf life and in the use, storage, and distribution conditions </w:t>
      </w:r>
      <w:r>
        <w:rPr>
          <w:rFonts w:ascii="Times New Roman" w:hAnsi="Times New Roman" w:cs="Times New Roman"/>
          <w:color w:val="000000" w:themeColor="text1"/>
          <w:sz w:val="24"/>
          <w:szCs w:val="24"/>
          <w:lang w:val="en-US"/>
        </w:rPr>
        <w:t>(ANVISA, 2016).</w:t>
      </w:r>
    </w:p>
    <w:p w:rsidR="00B10E5B" w:rsidRPr="004926DC" w:rsidRDefault="00B10E5B" w:rsidP="00F829E9">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lack of information regarding the activity of probiotic microorganisms administered by means of pharmaceutical forms, such as capsules, often called nutraceuticals, and food products of different </w:t>
      </w:r>
      <w:r w:rsidRPr="00603E8D">
        <w:rPr>
          <w:rFonts w:ascii="Times New Roman" w:hAnsi="Times New Roman" w:cs="Times New Roman"/>
          <w:noProof/>
          <w:color w:val="000000" w:themeColor="text1"/>
          <w:sz w:val="24"/>
          <w:szCs w:val="24"/>
          <w:lang w:val="en-US"/>
        </w:rPr>
        <w:t>origins</w:t>
      </w:r>
      <w:r>
        <w:rPr>
          <w:rFonts w:ascii="Times New Roman" w:hAnsi="Times New Roman" w:cs="Times New Roman"/>
          <w:color w:val="000000" w:themeColor="text1"/>
          <w:sz w:val="24"/>
          <w:szCs w:val="24"/>
          <w:lang w:val="en-US"/>
        </w:rPr>
        <w:t xml:space="preserve"> justifies this study, which aims to evaluate the differences in the probiotic profile.</w:t>
      </w:r>
    </w:p>
    <w:p w:rsidR="00B10E5B" w:rsidRPr="00F829E9" w:rsidRDefault="00B10E5B" w:rsidP="00F829E9">
      <w:pPr>
        <w:pStyle w:val="Framecontents"/>
        <w:spacing w:line="360" w:lineRule="auto"/>
        <w:ind w:firstLine="567"/>
        <w:contextualSpacing/>
        <w:jc w:val="both"/>
      </w:pPr>
      <w:r>
        <w:rPr>
          <w:color w:val="000000" w:themeColor="text1"/>
          <w:lang w:val="en-US"/>
        </w:rPr>
        <w:t xml:space="preserve">The objective of this article is to compare the probiotic profile </w:t>
      </w:r>
      <w:r w:rsidR="002938CC">
        <w:rPr>
          <w:color w:val="000000" w:themeColor="text1"/>
          <w:lang w:val="en-US"/>
        </w:rPr>
        <w:t xml:space="preserve">of </w:t>
      </w:r>
      <w:r>
        <w:rPr>
          <w:color w:val="000000" w:themeColor="text1"/>
          <w:lang w:val="en-US"/>
        </w:rPr>
        <w:t>Lactobacillus acidophilus of different origins. For this, their growth was evaluated in the presence o</w:t>
      </w:r>
      <w:r w:rsidR="002938CC">
        <w:rPr>
          <w:color w:val="000000" w:themeColor="text1"/>
          <w:lang w:val="en-US"/>
        </w:rPr>
        <w:t xml:space="preserve">f commercial use antibiotics, as well as their </w:t>
      </w:r>
      <w:r>
        <w:rPr>
          <w:color w:val="000000" w:themeColor="text1"/>
          <w:lang w:val="en-US"/>
        </w:rPr>
        <w:t>resistance in conditions that simulate in vitro the gastrointestinal environment.</w:t>
      </w:r>
      <w:r>
        <w:rPr>
          <w:lang w:val="en-US"/>
        </w:rPr>
        <w:t xml:space="preserve"> </w:t>
      </w:r>
      <w:r w:rsidR="002938CC">
        <w:rPr>
          <w:lang w:val="en-US"/>
        </w:rPr>
        <w:t>We aimed to in</w:t>
      </w:r>
      <w:r>
        <w:rPr>
          <w:lang w:val="en-US"/>
        </w:rPr>
        <w:t>vestigate the in vitro adhesion abilities of these probiotic cultures, as well as evaluate the production capacity of bile salt hydrolase enzymes and the production of inhibitory compounds with bactericidal characteristics.</w:t>
      </w:r>
    </w:p>
    <w:p w:rsidR="008720C0" w:rsidRPr="00F829E9" w:rsidRDefault="008720C0" w:rsidP="00F829E9">
      <w:pPr>
        <w:pStyle w:val="Framecontents"/>
        <w:spacing w:line="360" w:lineRule="auto"/>
        <w:ind w:firstLine="567"/>
        <w:contextualSpacing/>
        <w:jc w:val="both"/>
      </w:pPr>
    </w:p>
    <w:p w:rsidR="00B10E5B" w:rsidRPr="00F829E9" w:rsidRDefault="00B10E5B" w:rsidP="00F829E9">
      <w:pPr>
        <w:pStyle w:val="Framecontents"/>
        <w:spacing w:line="360" w:lineRule="auto"/>
        <w:contextualSpacing/>
        <w:jc w:val="both"/>
        <w:outlineLvl w:val="1"/>
        <w:rPr>
          <w:b/>
        </w:rPr>
      </w:pPr>
      <w:bookmarkStart w:id="4" w:name="_Toc400311378"/>
      <w:bookmarkStart w:id="5" w:name="_Toc400960889"/>
      <w:r>
        <w:rPr>
          <w:b/>
          <w:bCs/>
          <w:lang w:val="en-US"/>
        </w:rPr>
        <w:t>MATERIAL AND METHODS</w:t>
      </w:r>
      <w:bookmarkEnd w:id="4"/>
      <w:bookmarkEnd w:id="5"/>
    </w:p>
    <w:p w:rsidR="00B10E5B" w:rsidRPr="00F829E9" w:rsidRDefault="002938CC" w:rsidP="002938CC">
      <w:pPr>
        <w:pStyle w:val="Ttulo3"/>
        <w:spacing w:before="0" w:beforeAutospacing="0" w:after="0" w:afterAutospacing="0" w:line="360" w:lineRule="auto"/>
        <w:ind w:firstLine="567"/>
        <w:contextualSpacing/>
        <w:rPr>
          <w:b w:val="0"/>
          <w:sz w:val="24"/>
          <w:szCs w:val="24"/>
        </w:rPr>
      </w:pPr>
      <w:bookmarkStart w:id="6" w:name="OLE_LINK9"/>
      <w:bookmarkStart w:id="7" w:name="OLE_LINK8"/>
      <w:bookmarkStart w:id="8" w:name="_Toc400960890"/>
      <w:bookmarkStart w:id="9" w:name="_Toc400311379"/>
      <w:r>
        <w:rPr>
          <w:sz w:val="24"/>
          <w:szCs w:val="24"/>
          <w:lang w:val="en-US"/>
        </w:rPr>
        <w:t xml:space="preserve">a. </w:t>
      </w:r>
      <w:r w:rsidR="00B10E5B">
        <w:rPr>
          <w:sz w:val="24"/>
          <w:szCs w:val="24"/>
          <w:lang w:val="en-US"/>
        </w:rPr>
        <w:t>Microorganisms</w:t>
      </w:r>
      <w:bookmarkEnd w:id="8"/>
      <w:bookmarkEnd w:id="9"/>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Lactobacillus acidophilus from three different origins </w:t>
      </w:r>
      <w:r w:rsidRPr="00603E8D">
        <w:rPr>
          <w:rFonts w:ascii="Times New Roman" w:hAnsi="Times New Roman" w:cs="Times New Roman"/>
          <w:noProof/>
          <w:sz w:val="24"/>
          <w:szCs w:val="24"/>
          <w:lang w:val="en-US"/>
        </w:rPr>
        <w:t>were</w:t>
      </w:r>
      <w:r>
        <w:rPr>
          <w:rFonts w:ascii="Times New Roman" w:hAnsi="Times New Roman" w:cs="Times New Roman"/>
          <w:sz w:val="24"/>
          <w:szCs w:val="24"/>
          <w:lang w:val="en-US"/>
        </w:rPr>
        <w:t xml:space="preserve"> used:</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 Origin 1 (LA1): Lactobacillus acidophilus from a manipulated supplement, marketed in the form of capsules or sachets </w:t>
      </w:r>
      <w:r w:rsidR="005B4253">
        <w:rPr>
          <w:rFonts w:ascii="Times New Roman" w:hAnsi="Times New Roman" w:cs="Times New Roman"/>
          <w:sz w:val="24"/>
          <w:szCs w:val="24"/>
          <w:lang w:val="en-US"/>
        </w:rPr>
        <w:t>to</w:t>
      </w:r>
      <w:r>
        <w:rPr>
          <w:rFonts w:ascii="Times New Roman" w:hAnsi="Times New Roman" w:cs="Times New Roman"/>
          <w:sz w:val="24"/>
          <w:szCs w:val="24"/>
          <w:lang w:val="en-US"/>
        </w:rPr>
        <w:t xml:space="preserve"> regulat</w:t>
      </w:r>
      <w:r w:rsidR="005B4253">
        <w:rPr>
          <w:rFonts w:ascii="Times New Roman" w:hAnsi="Times New Roman" w:cs="Times New Roman"/>
          <w:sz w:val="24"/>
          <w:szCs w:val="24"/>
          <w:lang w:val="en-US"/>
        </w:rPr>
        <w:t>e</w:t>
      </w:r>
      <w:r>
        <w:rPr>
          <w:rFonts w:ascii="Times New Roman" w:hAnsi="Times New Roman" w:cs="Times New Roman"/>
          <w:sz w:val="24"/>
          <w:szCs w:val="24"/>
          <w:lang w:val="en-US"/>
        </w:rPr>
        <w:t xml:space="preserve"> the intestinal microbiota in case of diarrhea or constipation. According to the Aché supplier's specification, each gram of lyophilized product contained 10</w:t>
      </w:r>
      <w:r>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 xml:space="preserve"> CFU.</w:t>
      </w:r>
    </w:p>
    <w:p w:rsidR="00B10E5B" w:rsidRPr="001F2039" w:rsidRDefault="00B10E5B" w:rsidP="00F829E9">
      <w:pPr>
        <w:spacing w:after="0" w:line="360" w:lineRule="auto"/>
        <w:ind w:firstLine="567"/>
        <w:contextualSpacing/>
        <w:jc w:val="both"/>
        <w:rPr>
          <w:rStyle w:val="apple-converted-space"/>
          <w:rFonts w:ascii="Times New Roman" w:hAnsi="Times New Roman"/>
          <w:sz w:val="24"/>
          <w:szCs w:val="24"/>
        </w:rPr>
      </w:pPr>
      <w:r>
        <w:rPr>
          <w:rFonts w:ascii="Times New Roman" w:hAnsi="Times New Roman"/>
          <w:sz w:val="24"/>
          <w:szCs w:val="24"/>
          <w:lang w:val="en-US"/>
        </w:rPr>
        <w:t>- Origin 2 (LA2): Lactobacillus acidophilus, used in food formulations as fermented products, kindly provided by SACCO® Brazil</w:t>
      </w:r>
      <w:r>
        <w:rPr>
          <w:rStyle w:val="apple-converted-space"/>
          <w:rFonts w:ascii="Times New Roman" w:hAnsi="Times New Roman"/>
          <w:sz w:val="24"/>
          <w:szCs w:val="24"/>
          <w:lang w:val="en-US"/>
        </w:rPr>
        <w:t xml:space="preserve">. </w:t>
      </w:r>
      <w:r>
        <w:rPr>
          <w:rFonts w:ascii="Times New Roman" w:hAnsi="Times New Roman"/>
          <w:sz w:val="24"/>
          <w:szCs w:val="24"/>
          <w:lang w:val="en-US"/>
        </w:rPr>
        <w:t xml:space="preserve">According to the supplier's specification, </w:t>
      </w:r>
      <w:r>
        <w:rPr>
          <w:rStyle w:val="apple-converted-space"/>
          <w:rFonts w:ascii="Times New Roman" w:hAnsi="Times New Roman"/>
          <w:sz w:val="24"/>
          <w:szCs w:val="24"/>
          <w:lang w:val="en-US"/>
        </w:rPr>
        <w:t>each gram of lyophilized product contained 10</w:t>
      </w:r>
      <w:r>
        <w:rPr>
          <w:rStyle w:val="apple-converted-space"/>
          <w:rFonts w:ascii="Times New Roman" w:hAnsi="Times New Roman"/>
          <w:sz w:val="24"/>
          <w:szCs w:val="24"/>
          <w:vertAlign w:val="superscript"/>
          <w:lang w:val="en-US"/>
        </w:rPr>
        <w:t>11</w:t>
      </w:r>
      <w:r>
        <w:rPr>
          <w:rStyle w:val="apple-converted-space"/>
          <w:rFonts w:ascii="Times New Roman" w:hAnsi="Times New Roman"/>
          <w:sz w:val="24"/>
          <w:szCs w:val="24"/>
          <w:lang w:val="en-US"/>
        </w:rPr>
        <w:t xml:space="preserve"> CFU.</w:t>
      </w:r>
    </w:p>
    <w:p w:rsidR="00B10E5B" w:rsidRPr="001F2039" w:rsidRDefault="00B10E5B" w:rsidP="00F829E9">
      <w:pPr>
        <w:spacing w:after="0" w:line="360" w:lineRule="auto"/>
        <w:ind w:firstLine="567"/>
        <w:contextualSpacing/>
        <w:jc w:val="both"/>
        <w:rPr>
          <w:rFonts w:ascii="Times New Roman" w:hAnsi="Times New Roman" w:cs="Times New Roman"/>
          <w:sz w:val="24"/>
          <w:szCs w:val="24"/>
        </w:rPr>
      </w:pPr>
      <w:r>
        <w:rPr>
          <w:rStyle w:val="apple-converted-space"/>
          <w:rFonts w:ascii="Times New Roman" w:hAnsi="Times New Roman"/>
          <w:sz w:val="24"/>
          <w:szCs w:val="24"/>
          <w:lang w:val="en-US"/>
        </w:rPr>
        <w:t xml:space="preserve">- Origin 3 (LA3): </w:t>
      </w:r>
      <w:r>
        <w:rPr>
          <w:rFonts w:ascii="Times New Roman" w:hAnsi="Times New Roman"/>
          <w:sz w:val="24"/>
          <w:szCs w:val="24"/>
          <w:lang w:val="en-US"/>
        </w:rPr>
        <w:t xml:space="preserve">Lactobacillus acidophilus </w:t>
      </w:r>
      <w:r>
        <w:rPr>
          <w:rStyle w:val="apple-converted-space"/>
          <w:rFonts w:ascii="Times New Roman" w:hAnsi="Times New Roman"/>
          <w:sz w:val="24"/>
          <w:szCs w:val="24"/>
          <w:lang w:val="en-US"/>
        </w:rPr>
        <w:t xml:space="preserve">of allopathic origin, marketed in dispensing pharmacies, also with the purpose of regulating the intestinal microbiota. </w:t>
      </w:r>
      <w:r>
        <w:rPr>
          <w:rFonts w:ascii="Times New Roman" w:hAnsi="Times New Roman"/>
          <w:sz w:val="24"/>
          <w:szCs w:val="24"/>
          <w:lang w:val="en-US"/>
        </w:rPr>
        <w:lastRenderedPageBreak/>
        <w:t>According to the supplier's specification, e</w:t>
      </w:r>
      <w:r>
        <w:rPr>
          <w:rStyle w:val="apple-converted-space"/>
          <w:rFonts w:ascii="Times New Roman" w:hAnsi="Times New Roman"/>
          <w:sz w:val="24"/>
          <w:szCs w:val="24"/>
          <w:lang w:val="en-US"/>
        </w:rPr>
        <w:t xml:space="preserve">ach </w:t>
      </w:r>
      <w:r>
        <w:rPr>
          <w:rFonts w:ascii="Times New Roman" w:hAnsi="Times New Roman"/>
          <w:sz w:val="24"/>
          <w:szCs w:val="24"/>
          <w:lang w:val="en-US"/>
        </w:rPr>
        <w:t>capsule contained the equivalent of 10</w:t>
      </w:r>
      <w:r>
        <w:rPr>
          <w:rFonts w:ascii="Times New Roman" w:hAnsi="Cambria Math"/>
          <w:sz w:val="24"/>
          <w:szCs w:val="24"/>
          <w:lang w:val="en-US"/>
        </w:rPr>
        <w:t>⁹</w:t>
      </w:r>
      <w:r>
        <w:rPr>
          <w:rFonts w:ascii="Times New Roman" w:hAnsi="Times New Roman"/>
          <w:sz w:val="24"/>
          <w:szCs w:val="24"/>
          <w:lang w:val="en-US"/>
        </w:rPr>
        <w:t xml:space="preserve"> CFU/g.</w:t>
      </w:r>
    </w:p>
    <w:p w:rsidR="00B10E5B" w:rsidRPr="004926DC" w:rsidRDefault="008720C0" w:rsidP="00F829E9">
      <w:pPr>
        <w:pStyle w:val="Ttulo3"/>
        <w:spacing w:before="0" w:beforeAutospacing="0" w:after="0" w:afterAutospacing="0" w:line="360" w:lineRule="auto"/>
        <w:ind w:firstLine="567"/>
        <w:contextualSpacing/>
        <w:rPr>
          <w:b w:val="0"/>
          <w:sz w:val="24"/>
          <w:szCs w:val="24"/>
        </w:rPr>
      </w:pPr>
      <w:bookmarkStart w:id="10" w:name="_Toc400960891"/>
      <w:bookmarkStart w:id="11" w:name="_Toc400311380"/>
      <w:r>
        <w:rPr>
          <w:sz w:val="24"/>
          <w:szCs w:val="24"/>
          <w:lang w:val="en-US"/>
        </w:rPr>
        <w:t>b.</w:t>
      </w:r>
      <w:r w:rsidR="005B4253">
        <w:rPr>
          <w:sz w:val="24"/>
          <w:szCs w:val="24"/>
          <w:lang w:val="en-US"/>
        </w:rPr>
        <w:t xml:space="preserve"> </w:t>
      </w:r>
      <w:r>
        <w:rPr>
          <w:sz w:val="24"/>
          <w:szCs w:val="24"/>
          <w:lang w:val="en-US"/>
        </w:rPr>
        <w:t>Microorganism activation</w:t>
      </w:r>
      <w:bookmarkEnd w:id="10"/>
      <w:bookmarkEnd w:id="11"/>
    </w:p>
    <w:p w:rsidR="00B10E5B" w:rsidRPr="001F2039" w:rsidRDefault="00380A52"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Procedure performed as described by Redondo (2008), where the microorganisms were placed in 10% (v/v) TSB medium (Tryptic Soy Broth – Acumídia-</w:t>
      </w:r>
      <w:r w:rsidRPr="00603E8D">
        <w:rPr>
          <w:rFonts w:ascii="Times New Roman" w:hAnsi="Times New Roman" w:cs="Times New Roman"/>
          <w:noProof/>
          <w:sz w:val="24"/>
          <w:szCs w:val="24"/>
          <w:lang w:val="en-US"/>
        </w:rPr>
        <w:t>Mariyland</w:t>
      </w:r>
      <w:r>
        <w:rPr>
          <w:rFonts w:ascii="Times New Roman" w:hAnsi="Times New Roman" w:cs="Times New Roman"/>
          <w:sz w:val="24"/>
          <w:szCs w:val="24"/>
          <w:lang w:val="en-US"/>
        </w:rPr>
        <w:t xml:space="preserve">) and incubated for 24 hours in </w:t>
      </w:r>
      <w:r w:rsidRPr="00603E8D">
        <w:rPr>
          <w:rFonts w:ascii="Times New Roman" w:hAnsi="Times New Roman" w:cs="Times New Roman"/>
          <w:noProof/>
          <w:sz w:val="24"/>
          <w:szCs w:val="24"/>
          <w:lang w:val="en-US"/>
        </w:rPr>
        <w:t>a</w:t>
      </w:r>
      <w:r w:rsidR="00603E8D">
        <w:rPr>
          <w:rFonts w:ascii="Times New Roman" w:hAnsi="Times New Roman" w:cs="Times New Roman"/>
          <w:noProof/>
          <w:sz w:val="24"/>
          <w:szCs w:val="24"/>
          <w:lang w:val="en-US"/>
        </w:rPr>
        <w:t>n</w:t>
      </w:r>
      <w:r w:rsidRPr="00603E8D">
        <w:rPr>
          <w:rFonts w:ascii="Times New Roman" w:hAnsi="Times New Roman" w:cs="Times New Roman"/>
          <w:noProof/>
          <w:sz w:val="24"/>
          <w:szCs w:val="24"/>
          <w:lang w:val="en-US"/>
        </w:rPr>
        <w:t xml:space="preserve"> anaerobic</w:t>
      </w:r>
      <w:r>
        <w:rPr>
          <w:rFonts w:ascii="Times New Roman" w:hAnsi="Times New Roman" w:cs="Times New Roman"/>
          <w:sz w:val="24"/>
          <w:szCs w:val="24"/>
          <w:lang w:val="en-US"/>
        </w:rPr>
        <w:t xml:space="preserve"> jar at 37 ±1° C. </w:t>
      </w:r>
      <w:bookmarkStart w:id="12" w:name="OLE_LINK2"/>
      <w:bookmarkStart w:id="13" w:name="OLE_LINK1"/>
      <w:r>
        <w:rPr>
          <w:rFonts w:ascii="Times New Roman" w:hAnsi="Times New Roman" w:cs="Times New Roman"/>
          <w:sz w:val="24"/>
          <w:szCs w:val="24"/>
          <w:lang w:val="en-US"/>
        </w:rPr>
        <w:t xml:space="preserve">After this incubation period, centrifugation was performed for 5 minutes and they were washed three times </w:t>
      </w:r>
      <w:r w:rsidR="00603E8D">
        <w:rPr>
          <w:rFonts w:ascii="Times New Roman" w:hAnsi="Times New Roman" w:cs="Times New Roman"/>
          <w:noProof/>
          <w:sz w:val="24"/>
          <w:szCs w:val="24"/>
          <w:lang w:val="en-US"/>
        </w:rPr>
        <w:t>with</w:t>
      </w:r>
      <w:r>
        <w:rPr>
          <w:rFonts w:ascii="Times New Roman" w:hAnsi="Times New Roman" w:cs="Times New Roman"/>
          <w:sz w:val="24"/>
          <w:szCs w:val="24"/>
          <w:lang w:val="en-US"/>
        </w:rPr>
        <w:t xml:space="preserve"> a pH 7.0 phosphate-buffered saline solution.</w:t>
      </w:r>
    </w:p>
    <w:p w:rsidR="00B10E5B" w:rsidRPr="00F829E9" w:rsidRDefault="002938CC" w:rsidP="002938CC">
      <w:pPr>
        <w:pStyle w:val="Ttulo3"/>
        <w:spacing w:before="0" w:beforeAutospacing="0" w:after="0" w:afterAutospacing="0" w:line="360" w:lineRule="auto"/>
        <w:ind w:firstLine="567"/>
        <w:contextualSpacing/>
        <w:rPr>
          <w:b w:val="0"/>
          <w:sz w:val="24"/>
          <w:szCs w:val="24"/>
          <w:u w:val="single"/>
        </w:rPr>
      </w:pPr>
      <w:bookmarkStart w:id="14" w:name="_Toc400960892"/>
      <w:bookmarkStart w:id="15" w:name="_Toc400311381"/>
      <w:r w:rsidRPr="002938CC">
        <w:rPr>
          <w:bCs w:val="0"/>
          <w:sz w:val="24"/>
          <w:szCs w:val="24"/>
          <w:lang w:val="en-US"/>
        </w:rPr>
        <w:t>c.</w:t>
      </w:r>
      <w:r>
        <w:rPr>
          <w:sz w:val="24"/>
          <w:szCs w:val="24"/>
          <w:lang w:val="en-US"/>
        </w:rPr>
        <w:t xml:space="preserve"> </w:t>
      </w:r>
      <w:r w:rsidR="008720C0">
        <w:rPr>
          <w:sz w:val="24"/>
          <w:szCs w:val="24"/>
          <w:lang w:val="en-US"/>
        </w:rPr>
        <w:t>Cellular viability evaluation</w:t>
      </w:r>
      <w:bookmarkEnd w:id="12"/>
      <w:bookmarkEnd w:id="13"/>
      <w:bookmarkEnd w:id="14"/>
      <w:bookmarkEnd w:id="15"/>
      <w:r w:rsidR="008720C0">
        <w:rPr>
          <w:b w:val="0"/>
          <w:bCs w:val="0"/>
          <w:sz w:val="24"/>
          <w:szCs w:val="24"/>
          <w:lang w:val="en-US"/>
        </w:rPr>
        <w:tab/>
      </w:r>
    </w:p>
    <w:p w:rsidR="00B10E5B" w:rsidRPr="00F829E9" w:rsidRDefault="00B10E5B" w:rsidP="00F829E9">
      <w:pPr>
        <w:tabs>
          <w:tab w:val="num" w:pos="1440"/>
        </w:tab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Cell viability was determined by the depth seeding technique (Zayed &amp; Winter, 1995) using the MRS agar medium (Man Rogosa and Sharp). The incubation was carried out for a period of 48h, in</w:t>
      </w:r>
      <w:r w:rsidR="00603E8D">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w:t>
      </w:r>
      <w:r w:rsidRPr="00603E8D">
        <w:rPr>
          <w:rFonts w:ascii="Times New Roman" w:hAnsi="Times New Roman" w:cs="Times New Roman"/>
          <w:noProof/>
          <w:sz w:val="24"/>
          <w:szCs w:val="24"/>
          <w:lang w:val="en-US"/>
        </w:rPr>
        <w:t>anaerobic</w:t>
      </w:r>
      <w:r>
        <w:rPr>
          <w:rFonts w:ascii="Times New Roman" w:hAnsi="Times New Roman" w:cs="Times New Roman"/>
          <w:sz w:val="24"/>
          <w:szCs w:val="24"/>
          <w:lang w:val="en-US"/>
        </w:rPr>
        <w:t xml:space="preserve"> jar, at 37 ±1° C. The </w:t>
      </w:r>
      <w:r w:rsidRPr="00603E8D">
        <w:rPr>
          <w:rFonts w:ascii="Times New Roman" w:hAnsi="Times New Roman" w:cs="Times New Roman"/>
          <w:noProof/>
          <w:sz w:val="24"/>
          <w:szCs w:val="24"/>
          <w:lang w:val="en-US"/>
        </w:rPr>
        <w:t>analy</w:t>
      </w:r>
      <w:r w:rsidR="00603E8D">
        <w:rPr>
          <w:rFonts w:ascii="Times New Roman" w:hAnsi="Times New Roman" w:cs="Times New Roman"/>
          <w:noProof/>
          <w:sz w:val="24"/>
          <w:szCs w:val="24"/>
          <w:lang w:val="en-US"/>
        </w:rPr>
        <w:t>s</w:t>
      </w:r>
      <w:r w:rsidRPr="00603E8D">
        <w:rPr>
          <w:rFonts w:ascii="Times New Roman" w:hAnsi="Times New Roman" w:cs="Times New Roman"/>
          <w:noProof/>
          <w:sz w:val="24"/>
          <w:szCs w:val="24"/>
          <w:lang w:val="en-US"/>
        </w:rPr>
        <w:t>es</w:t>
      </w:r>
      <w:r>
        <w:rPr>
          <w:rFonts w:ascii="Times New Roman" w:hAnsi="Times New Roman" w:cs="Times New Roman"/>
          <w:sz w:val="24"/>
          <w:szCs w:val="24"/>
          <w:lang w:val="en-US"/>
        </w:rPr>
        <w:t xml:space="preserve"> were performed in duplicate, with two repetitions. </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For counting, plaques that presented between 30 and 300 colonies were used, and the individual result was multiplied by the respective dilution. The mean dilution results were expressed in CFU/g of product.</w:t>
      </w:r>
    </w:p>
    <w:p w:rsidR="00B10E5B" w:rsidRPr="00F829E9" w:rsidRDefault="008720C0" w:rsidP="00F829E9">
      <w:pPr>
        <w:pStyle w:val="Ttulo3"/>
        <w:spacing w:before="0" w:beforeAutospacing="0" w:after="0" w:afterAutospacing="0" w:line="360" w:lineRule="auto"/>
        <w:ind w:firstLine="567"/>
        <w:contextualSpacing/>
        <w:rPr>
          <w:b w:val="0"/>
          <w:sz w:val="24"/>
          <w:szCs w:val="24"/>
        </w:rPr>
      </w:pPr>
      <w:bookmarkStart w:id="16" w:name="_Toc400960893"/>
      <w:bookmarkStart w:id="17" w:name="_Toc400311382"/>
      <w:r>
        <w:rPr>
          <w:sz w:val="24"/>
          <w:szCs w:val="24"/>
          <w:lang w:val="en-US"/>
        </w:rPr>
        <w:t>d. Inoculum preparation</w:t>
      </w:r>
      <w:bookmarkEnd w:id="16"/>
      <w:bookmarkEnd w:id="17"/>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To ensure that in all tests performed the </w:t>
      </w:r>
      <w:r w:rsidR="005B4253">
        <w:rPr>
          <w:rFonts w:ascii="Times New Roman" w:hAnsi="Times New Roman" w:cs="Times New Roman"/>
          <w:sz w:val="24"/>
          <w:szCs w:val="24"/>
          <w:lang w:val="en-US"/>
        </w:rPr>
        <w:t>number</w:t>
      </w:r>
      <w:r>
        <w:rPr>
          <w:rFonts w:ascii="Times New Roman" w:hAnsi="Times New Roman" w:cs="Times New Roman"/>
          <w:sz w:val="24"/>
          <w:szCs w:val="24"/>
          <w:lang w:val="en-US"/>
        </w:rPr>
        <w:t xml:space="preserve"> of microbial cells added would be exactly the same, the bacterial inoculum was standardized and the absorbance was equivalent to a standard solution equal to 0.5 on the Mac Farland scale to a wavelength of 625nm, where the desired optical density was between 0.08 to 0.10, which equated to 1,5 x 10</w:t>
      </w:r>
      <w:r>
        <w:rPr>
          <w:rFonts w:ascii="Times New Roman" w:hAnsi="Times New Roman" w:cs="Times New Roman"/>
          <w:sz w:val="24"/>
          <w:szCs w:val="24"/>
          <w:vertAlign w:val="superscript"/>
          <w:lang w:val="en-US"/>
        </w:rPr>
        <w:t>8 CFU</w:t>
      </w:r>
      <w:r>
        <w:rPr>
          <w:rFonts w:ascii="Times New Roman" w:hAnsi="Times New Roman" w:cs="Times New Roman"/>
          <w:sz w:val="24"/>
          <w:szCs w:val="24"/>
          <w:lang w:val="en-US"/>
        </w:rPr>
        <w:t xml:space="preserve"> (NCCLS, 2003).</w:t>
      </w:r>
    </w:p>
    <w:p w:rsidR="00B10E5B" w:rsidRPr="00F829E9" w:rsidRDefault="008720C0" w:rsidP="00F829E9">
      <w:pPr>
        <w:pStyle w:val="Ttulo3"/>
        <w:spacing w:before="0" w:beforeAutospacing="0" w:after="0" w:afterAutospacing="0" w:line="360" w:lineRule="auto"/>
        <w:ind w:firstLine="567"/>
        <w:contextualSpacing/>
        <w:rPr>
          <w:b w:val="0"/>
          <w:bCs w:val="0"/>
          <w:color w:val="000000"/>
          <w:sz w:val="24"/>
          <w:szCs w:val="24"/>
          <w:shd w:val="clear" w:color="auto" w:fill="FFFFFF"/>
        </w:rPr>
      </w:pPr>
      <w:bookmarkStart w:id="18" w:name="_Toc400960894"/>
      <w:bookmarkStart w:id="19" w:name="_Toc400311383"/>
      <w:r>
        <w:rPr>
          <w:sz w:val="24"/>
          <w:szCs w:val="24"/>
          <w:lang w:val="en-US"/>
        </w:rPr>
        <w:t xml:space="preserve">e. Evaluation of resistance to different </w:t>
      </w:r>
      <w:r>
        <w:rPr>
          <w:color w:val="000000"/>
          <w:sz w:val="24"/>
          <w:szCs w:val="24"/>
          <w:shd w:val="clear" w:color="auto" w:fill="FFFFFF"/>
          <w:lang w:val="en-US"/>
        </w:rPr>
        <w:t>commercial use antibiotics</w:t>
      </w:r>
      <w:bookmarkEnd w:id="6"/>
      <w:bookmarkEnd w:id="7"/>
      <w:bookmarkEnd w:id="18"/>
      <w:bookmarkEnd w:id="19"/>
    </w:p>
    <w:p w:rsidR="00B10E5B" w:rsidRPr="00F829E9" w:rsidRDefault="00B10E5B" w:rsidP="0007574E">
      <w:pPr>
        <w:tabs>
          <w:tab w:val="num" w:pos="567"/>
        </w:tabs>
        <w:spacing w:after="0" w:line="360" w:lineRule="auto"/>
        <w:ind w:firstLine="567"/>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lang w:val="en-US"/>
        </w:rPr>
        <w:tab/>
        <w:t>The antimicrobial resistance profile in Lactobacillus acidophilus was determined from the antibiogram, which</w:t>
      </w:r>
      <w:r>
        <w:rPr>
          <w:rFonts w:ascii="Times New Roman" w:hAnsi="Times New Roman" w:cs="Times New Roman"/>
          <w:color w:val="000000"/>
          <w:sz w:val="24"/>
          <w:szCs w:val="24"/>
          <w:lang w:val="en-US"/>
        </w:rPr>
        <w:t xml:space="preserve"> was performed in duplicate, with three repetitions, according to the adapted antimicrobial susceptibility technique by diffusion of the drug in disks (Charteris et al., 1998b ). The </w:t>
      </w:r>
      <w:r>
        <w:rPr>
          <w:rFonts w:ascii="Times New Roman" w:hAnsi="Times New Roman" w:cs="Times New Roman"/>
          <w:color w:val="000000"/>
          <w:sz w:val="24"/>
          <w:szCs w:val="24"/>
          <w:shd w:val="clear" w:color="auto" w:fill="FFFFFF"/>
          <w:lang w:val="en-US"/>
        </w:rPr>
        <w:t xml:space="preserve">following antimicrobials were tested: </w:t>
      </w:r>
      <w:r>
        <w:rPr>
          <w:rFonts w:ascii="Times New Roman" w:hAnsi="Times New Roman" w:cs="Times New Roman"/>
          <w:sz w:val="24"/>
          <w:szCs w:val="24"/>
          <w:lang w:val="en-US"/>
        </w:rPr>
        <w:t xml:space="preserve">Ampicillin (10μg), Clindamycin (2μg), Chloramphenicol (30μg), Doxycycline (30μg), Erythromycin (15μg), Gentamicin (10μg), and Tetracycline (30μg) (Laborclin, Brazil). </w:t>
      </w:r>
    </w:p>
    <w:p w:rsidR="00B10E5B" w:rsidRPr="00F829E9" w:rsidRDefault="008720C0" w:rsidP="00F829E9">
      <w:pPr>
        <w:pStyle w:val="Ttulo3"/>
        <w:spacing w:before="0" w:beforeAutospacing="0" w:after="0" w:afterAutospacing="0" w:line="360" w:lineRule="auto"/>
        <w:ind w:firstLine="567"/>
        <w:contextualSpacing/>
        <w:rPr>
          <w:b w:val="0"/>
          <w:sz w:val="24"/>
          <w:szCs w:val="24"/>
        </w:rPr>
      </w:pPr>
      <w:bookmarkStart w:id="20" w:name="OLE_LINK11"/>
      <w:bookmarkStart w:id="21" w:name="OLE_LINK10"/>
      <w:bookmarkStart w:id="22" w:name="_Toc400960895"/>
      <w:bookmarkStart w:id="23" w:name="_Toc400311384"/>
      <w:r>
        <w:rPr>
          <w:sz w:val="24"/>
          <w:szCs w:val="24"/>
          <w:lang w:val="en-US"/>
        </w:rPr>
        <w:t>f. Resistance in acidic conditions</w:t>
      </w:r>
      <w:bookmarkEnd w:id="20"/>
      <w:bookmarkEnd w:id="21"/>
      <w:bookmarkEnd w:id="22"/>
      <w:bookmarkEnd w:id="23"/>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The Lactobacillus acidophilus resistance to hydrochloric acid was tested according to the procedure described by Charteris et al. (1998a). </w:t>
      </w:r>
    </w:p>
    <w:p w:rsidR="00B10E5B" w:rsidRPr="00F829E9" w:rsidRDefault="008720C0" w:rsidP="00F829E9">
      <w:pPr>
        <w:pStyle w:val="Ttulo3"/>
        <w:spacing w:before="0" w:beforeAutospacing="0" w:after="0" w:afterAutospacing="0" w:line="360" w:lineRule="auto"/>
        <w:ind w:firstLine="567"/>
        <w:contextualSpacing/>
        <w:rPr>
          <w:b w:val="0"/>
          <w:sz w:val="24"/>
          <w:szCs w:val="24"/>
        </w:rPr>
      </w:pPr>
      <w:bookmarkStart w:id="24" w:name="_Toc400960896"/>
      <w:bookmarkStart w:id="25" w:name="_Toc400311385"/>
      <w:r>
        <w:rPr>
          <w:sz w:val="24"/>
          <w:szCs w:val="24"/>
          <w:lang w:val="en-US"/>
        </w:rPr>
        <w:t>g. Determination of gastrointestinal transit tolerance</w:t>
      </w:r>
      <w:bookmarkEnd w:id="24"/>
      <w:bookmarkEnd w:id="25"/>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lastRenderedPageBreak/>
        <w:t>Simulating the conditions of the stomach and small intestine, the viability of the microorganisms was determined against pepsin at pH 2.0 and pancreatin at pH 8.0, respectively, according to the methodology described by Charteris et al. (1998b).</w:t>
      </w:r>
    </w:p>
    <w:p w:rsidR="00B10E5B" w:rsidRPr="00F829E9" w:rsidRDefault="008720C0" w:rsidP="00F829E9">
      <w:pPr>
        <w:pStyle w:val="Ttulo3"/>
        <w:spacing w:before="0" w:beforeAutospacing="0" w:after="0" w:afterAutospacing="0" w:line="360" w:lineRule="auto"/>
        <w:ind w:firstLine="567"/>
        <w:contextualSpacing/>
        <w:jc w:val="both"/>
        <w:rPr>
          <w:b w:val="0"/>
          <w:sz w:val="24"/>
          <w:szCs w:val="24"/>
        </w:rPr>
      </w:pPr>
      <w:bookmarkStart w:id="26" w:name="_Toc400960897"/>
      <w:bookmarkStart w:id="27" w:name="_Toc400311386"/>
      <w:r>
        <w:rPr>
          <w:sz w:val="24"/>
          <w:szCs w:val="24"/>
          <w:lang w:val="en-US"/>
        </w:rPr>
        <w:t>h. Adherence to cell surface solvents for Lactobacilli test</w:t>
      </w:r>
      <w:bookmarkEnd w:id="26"/>
      <w:bookmarkEnd w:id="27"/>
    </w:p>
    <w:p w:rsidR="00B10E5B" w:rsidRPr="00F829E9" w:rsidRDefault="00B10E5B" w:rsidP="00F829E9">
      <w:pPr>
        <w:autoSpaceDE w:val="0"/>
        <w:autoSpaceDN w:val="0"/>
        <w:adjustRightInd w:val="0"/>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hydrophobicity of the bacterial cell surface was evaluated by measuring the microbial adhesion to solvents (MATS), as described by Rosenberg et al. (1980), Pelletier et al. (1997) and Kos et al.</w:t>
      </w:r>
      <w:r w:rsidR="005B4253">
        <w:rPr>
          <w:rFonts w:ascii="Times New Roman" w:hAnsi="Times New Roman" w:cs="Times New Roman"/>
          <w:sz w:val="24"/>
          <w:szCs w:val="24"/>
          <w:lang w:val="en-US"/>
        </w:rPr>
        <w:t xml:space="preserve"> </w:t>
      </w:r>
      <w:r>
        <w:rPr>
          <w:rFonts w:ascii="Times New Roman" w:hAnsi="Times New Roman" w:cs="Times New Roman"/>
          <w:sz w:val="24"/>
          <w:szCs w:val="24"/>
          <w:lang w:val="en-US"/>
        </w:rPr>
        <w:t>(2003). The percentage of bacterial adherence to the solvent was calculated as</w:t>
      </w:r>
    </w:p>
    <w:p w:rsidR="00B10E5B" w:rsidRPr="00F829E9" w:rsidRDefault="00B10E5B" w:rsidP="00F829E9">
      <w:pPr>
        <w:autoSpaceDE w:val="0"/>
        <w:autoSpaceDN w:val="0"/>
        <w:adjustRightInd w:val="0"/>
        <w:spacing w:after="0" w:line="360" w:lineRule="auto"/>
        <w:ind w:firstLine="567"/>
        <w:contextualSpacing/>
        <w:jc w:val="both"/>
        <w:rPr>
          <w:rFonts w:ascii="Times New Roman" w:hAnsi="Times New Roman" w:cs="Times New Roman"/>
          <w:sz w:val="24"/>
          <w:szCs w:val="24"/>
        </w:rPr>
      </w:pPr>
      <m:oMathPara>
        <m:oMath>
          <m:r>
            <m:rPr>
              <m:sty m:val="p"/>
            </m:rPr>
            <w:rPr>
              <w:rFonts w:ascii="Cambria Math" w:hAnsi="Cambria Math" w:cs="Times New Roman"/>
              <w:sz w:val="24"/>
              <w:szCs w:val="24"/>
            </w:rPr>
            <m:t>MATS =</m:t>
          </m:r>
          <m:d>
            <m:dPr>
              <m:ctrlPr>
                <w:rPr>
                  <w:rFonts w:ascii="Cambria Math" w:hAnsi="Cambria Math" w:cs="Times New Roman"/>
                  <w:sz w:val="24"/>
                  <w:szCs w:val="24"/>
                </w:rPr>
              </m:ctrlPr>
            </m:dPr>
            <m:e>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1-A1</m:t>
                      </m:r>
                    </m:e>
                  </m:d>
                </m:num>
                <m:den>
                  <m:r>
                    <m:rPr>
                      <m:sty m:val="p"/>
                    </m:rPr>
                    <w:rPr>
                      <w:rFonts w:ascii="Cambria Math" w:hAnsi="Cambria Math" w:cs="Times New Roman"/>
                      <w:sz w:val="24"/>
                      <w:szCs w:val="24"/>
                    </w:rPr>
                    <m:t>A0</m:t>
                  </m:r>
                </m:den>
              </m:f>
            </m:e>
          </m:d>
          <m:r>
            <m:rPr>
              <m:sty m:val="p"/>
            </m:rPr>
            <w:rPr>
              <w:rFonts w:ascii="Cambria Math" w:hAnsi="Cambria Math" w:cs="Times New Roman"/>
              <w:sz w:val="24"/>
              <w:szCs w:val="24"/>
            </w:rPr>
            <m:t>x100</m:t>
          </m:r>
        </m:oMath>
      </m:oMathPara>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A0 = Absorbance reading of the cell suspension in KNO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B10E5B" w:rsidRPr="00F829E9" w:rsidRDefault="00A8690F"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A1 = Absorbance reading of the aqueous phase, after 30 minutes of exposure </w:t>
      </w:r>
      <w:r w:rsidR="00603E8D">
        <w:rPr>
          <w:rFonts w:ascii="Times New Roman" w:hAnsi="Times New Roman" w:cs="Times New Roman"/>
          <w:noProof/>
          <w:sz w:val="24"/>
          <w:szCs w:val="24"/>
          <w:lang w:val="en-US"/>
        </w:rPr>
        <w:t>to</w:t>
      </w:r>
      <w:r>
        <w:rPr>
          <w:rFonts w:ascii="Times New Roman" w:hAnsi="Times New Roman" w:cs="Times New Roman"/>
          <w:sz w:val="24"/>
          <w:szCs w:val="24"/>
          <w:lang w:val="en-US"/>
        </w:rPr>
        <w:t xml:space="preserve"> organic solvents.</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isolated were classified as high (66.67 to 100%), medium (33.37 to 66.66%), and low hydrophobicity (0 to 33.33%) as proposed by Nader-Macías &amp; Otero (2008). The results obtained were based on the average of three experiments.</w:t>
      </w:r>
    </w:p>
    <w:p w:rsidR="00B10E5B" w:rsidRPr="00F829E9" w:rsidRDefault="002938CC" w:rsidP="002938CC">
      <w:pPr>
        <w:pStyle w:val="Ttulo3"/>
        <w:spacing w:before="0" w:beforeAutospacing="0" w:after="0" w:afterAutospacing="0" w:line="360" w:lineRule="auto"/>
        <w:ind w:firstLine="567"/>
        <w:contextualSpacing/>
        <w:rPr>
          <w:b w:val="0"/>
          <w:sz w:val="24"/>
          <w:szCs w:val="24"/>
        </w:rPr>
      </w:pPr>
      <w:bookmarkStart w:id="28" w:name="_Toc400960898"/>
      <w:bookmarkStart w:id="29" w:name="_Toc400311387"/>
      <w:r>
        <w:rPr>
          <w:sz w:val="24"/>
          <w:szCs w:val="24"/>
          <w:lang w:val="en-US"/>
        </w:rPr>
        <w:t>i</w:t>
      </w:r>
      <w:r>
        <w:rPr>
          <w:sz w:val="24"/>
          <w:szCs w:val="24"/>
          <w:lang w:val="en-US"/>
        </w:rPr>
        <w:t xml:space="preserve">. </w:t>
      </w:r>
      <w:r w:rsidR="00B10E5B">
        <w:rPr>
          <w:sz w:val="24"/>
          <w:szCs w:val="24"/>
          <w:lang w:val="en-US"/>
        </w:rPr>
        <w:t>Antagonistic substances production</w:t>
      </w:r>
      <w:bookmarkEnd w:id="28"/>
      <w:bookmarkEnd w:id="29"/>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To verify the production of antibacterial substances, the multilayer inhibition technique described by Diep, Havarstein &amp; Nes (1995) was used. </w:t>
      </w:r>
    </w:p>
    <w:p w:rsidR="00B10E5B" w:rsidRPr="00F829E9" w:rsidRDefault="008720C0" w:rsidP="00F829E9">
      <w:pPr>
        <w:pStyle w:val="Ttulo3"/>
        <w:spacing w:before="0" w:beforeAutospacing="0" w:after="0" w:afterAutospacing="0" w:line="360" w:lineRule="auto"/>
        <w:ind w:firstLine="567"/>
        <w:contextualSpacing/>
        <w:rPr>
          <w:b w:val="0"/>
          <w:sz w:val="24"/>
          <w:szCs w:val="24"/>
        </w:rPr>
      </w:pPr>
      <w:bookmarkStart w:id="30" w:name="_Toc400960899"/>
      <w:bookmarkStart w:id="31" w:name="_Toc400311388"/>
      <w:r>
        <w:rPr>
          <w:sz w:val="24"/>
          <w:szCs w:val="24"/>
          <w:lang w:val="en-US"/>
        </w:rPr>
        <w:t>j. Bile salt hydrolase activity (BSH)</w:t>
      </w:r>
      <w:bookmarkEnd w:id="30"/>
      <w:bookmarkEnd w:id="31"/>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In the present </w:t>
      </w:r>
      <w:r w:rsidRPr="00603E8D">
        <w:rPr>
          <w:rFonts w:ascii="Times New Roman" w:hAnsi="Times New Roman" w:cs="Times New Roman"/>
          <w:noProof/>
          <w:sz w:val="24"/>
          <w:szCs w:val="24"/>
          <w:lang w:val="en-US"/>
        </w:rPr>
        <w:t>study</w:t>
      </w:r>
      <w:r w:rsidR="00603E8D">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we used the methodology by Tanaka et al. (2000) based on the deconjugation of TDCA (sodium </w:t>
      </w:r>
      <w:r w:rsidRPr="00603E8D">
        <w:rPr>
          <w:rFonts w:ascii="Times New Roman" w:hAnsi="Times New Roman" w:cs="Times New Roman"/>
          <w:noProof/>
          <w:sz w:val="24"/>
          <w:szCs w:val="24"/>
          <w:lang w:val="en-US"/>
        </w:rPr>
        <w:t>tauro</w:t>
      </w:r>
      <w:r>
        <w:rPr>
          <w:rFonts w:ascii="Times New Roman" w:hAnsi="Times New Roman" w:cs="Times New Roman"/>
          <w:sz w:val="24"/>
          <w:szCs w:val="24"/>
          <w:lang w:val="en-US"/>
        </w:rPr>
        <w:t xml:space="preserve"> deoxycholate hydrate - Sigma Aldrich) and GDCA (Glyco deoxy cholic acid monohydrate - Sigma Aldrich) bile salts per Lactobacillus acidophilus strains.</w:t>
      </w:r>
    </w:p>
    <w:p w:rsidR="00B10E5B" w:rsidRPr="00F829E9" w:rsidRDefault="008720C0" w:rsidP="00F829E9">
      <w:pPr>
        <w:pStyle w:val="Ttulo2"/>
        <w:spacing w:before="0" w:beforeAutospacing="0" w:after="0" w:afterAutospacing="0" w:line="360" w:lineRule="auto"/>
        <w:ind w:firstLine="567"/>
        <w:contextualSpacing/>
        <w:rPr>
          <w:b w:val="0"/>
          <w:sz w:val="24"/>
          <w:szCs w:val="24"/>
        </w:rPr>
      </w:pPr>
      <w:bookmarkStart w:id="32" w:name="_Toc400960900"/>
      <w:bookmarkStart w:id="33" w:name="_Toc400311389"/>
      <w:r>
        <w:rPr>
          <w:sz w:val="24"/>
          <w:szCs w:val="24"/>
          <w:lang w:val="en-US"/>
        </w:rPr>
        <w:t>k. Statistical analyses</w:t>
      </w:r>
      <w:bookmarkEnd w:id="32"/>
      <w:bookmarkEnd w:id="33"/>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For tests of resistance to different </w:t>
      </w:r>
      <w:r>
        <w:rPr>
          <w:rFonts w:ascii="Times New Roman" w:hAnsi="Times New Roman" w:cs="Times New Roman"/>
          <w:color w:val="000000"/>
          <w:sz w:val="24"/>
          <w:szCs w:val="24"/>
          <w:shd w:val="clear" w:color="auto" w:fill="FFFFFF"/>
          <w:lang w:val="en-US"/>
        </w:rPr>
        <w:t xml:space="preserve">commercial use antibiotics, </w:t>
      </w:r>
      <w:r>
        <w:rPr>
          <w:rFonts w:ascii="Times New Roman" w:hAnsi="Times New Roman" w:cs="Times New Roman"/>
          <w:sz w:val="24"/>
          <w:szCs w:val="24"/>
          <w:lang w:val="en-US"/>
        </w:rPr>
        <w:t>resistance to acid conditions, tolerance to the gastrointestinal tract and hydrophobicity, w</w:t>
      </w:r>
      <w:r w:rsidR="00856467">
        <w:rPr>
          <w:rFonts w:ascii="Times New Roman" w:hAnsi="Times New Roman" w:cs="Times New Roman"/>
          <w:sz w:val="24"/>
          <w:szCs w:val="24"/>
          <w:lang w:val="en-US"/>
        </w:rPr>
        <w:t>e</w:t>
      </w:r>
      <w:r>
        <w:rPr>
          <w:rFonts w:ascii="Times New Roman" w:hAnsi="Times New Roman" w:cs="Times New Roman"/>
          <w:sz w:val="24"/>
          <w:szCs w:val="24"/>
          <w:lang w:val="en-US"/>
        </w:rPr>
        <w:t xml:space="preserve"> applied the variance analysis and the averages of the treatments were compared among themselves by the Tukey test with 5% probability, using the Statistica®7.0 and Minitab 14® programs.</w:t>
      </w:r>
    </w:p>
    <w:p w:rsidR="008720C0" w:rsidRPr="00F829E9" w:rsidRDefault="008720C0" w:rsidP="00F829E9">
      <w:pPr>
        <w:widowControl w:val="0"/>
        <w:autoSpaceDE w:val="0"/>
        <w:autoSpaceDN w:val="0"/>
        <w:adjustRightInd w:val="0"/>
        <w:spacing w:after="0" w:line="360" w:lineRule="auto"/>
        <w:jc w:val="both"/>
        <w:outlineLvl w:val="0"/>
        <w:rPr>
          <w:rFonts w:ascii="Times New Roman" w:hAnsi="Times New Roman" w:cs="Times New Roman"/>
          <w:b/>
          <w:sz w:val="24"/>
          <w:szCs w:val="24"/>
        </w:rPr>
      </w:pPr>
      <w:bookmarkStart w:id="34" w:name="_Toc400311390"/>
      <w:bookmarkStart w:id="35" w:name="_Toc400960901"/>
    </w:p>
    <w:p w:rsidR="00B10E5B" w:rsidRPr="00F829E9" w:rsidRDefault="00B10E5B" w:rsidP="00F829E9">
      <w:pPr>
        <w:widowControl w:val="0"/>
        <w:autoSpaceDE w:val="0"/>
        <w:autoSpaceDN w:val="0"/>
        <w:adjustRightInd w:val="0"/>
        <w:spacing w:after="0" w:line="360" w:lineRule="auto"/>
        <w:jc w:val="both"/>
        <w:outlineLvl w:val="0"/>
        <w:rPr>
          <w:rFonts w:ascii="Times New Roman" w:hAnsi="Times New Roman" w:cs="Times New Roman"/>
          <w:b/>
          <w:sz w:val="24"/>
          <w:szCs w:val="24"/>
        </w:rPr>
      </w:pPr>
      <w:r>
        <w:rPr>
          <w:rFonts w:ascii="Times New Roman" w:hAnsi="Times New Roman" w:cs="Times New Roman"/>
          <w:b/>
          <w:bCs/>
          <w:sz w:val="24"/>
          <w:szCs w:val="24"/>
          <w:lang w:val="en-US"/>
        </w:rPr>
        <w:t>RESULTS AND DISCUSSION</w:t>
      </w:r>
      <w:bookmarkEnd w:id="34"/>
      <w:bookmarkEnd w:id="35"/>
    </w:p>
    <w:p w:rsidR="00B10E5B" w:rsidRPr="00F829E9" w:rsidRDefault="00B10E5B" w:rsidP="00F829E9">
      <w:pPr>
        <w:pStyle w:val="Ttulo2"/>
        <w:spacing w:before="0" w:beforeAutospacing="0" w:after="0" w:afterAutospacing="0" w:line="360" w:lineRule="auto"/>
        <w:ind w:firstLine="567"/>
        <w:contextualSpacing/>
        <w:rPr>
          <w:b w:val="0"/>
          <w:iCs/>
          <w:sz w:val="24"/>
          <w:szCs w:val="24"/>
        </w:rPr>
      </w:pPr>
      <w:bookmarkStart w:id="36" w:name="_Toc400960902"/>
      <w:bookmarkStart w:id="37" w:name="_Toc400311391"/>
      <w:r>
        <w:rPr>
          <w:sz w:val="24"/>
          <w:szCs w:val="24"/>
          <w:lang w:val="en-US"/>
        </w:rPr>
        <w:t xml:space="preserve"> Cellular viability evaluation</w:t>
      </w:r>
      <w:bookmarkEnd w:id="36"/>
      <w:bookmarkEnd w:id="37"/>
    </w:p>
    <w:p w:rsidR="00B10E5B" w:rsidRPr="00F829E9" w:rsidRDefault="00B10E5B" w:rsidP="00F829E9">
      <w:pPr>
        <w:spacing w:after="0" w:line="360" w:lineRule="auto"/>
        <w:ind w:firstLine="567"/>
        <w:contextualSpacing/>
        <w:jc w:val="both"/>
        <w:rPr>
          <w:rFonts w:ascii="Times New Roman" w:hAnsi="Times New Roman" w:cs="Times New Roman"/>
          <w:iCs/>
          <w:sz w:val="24"/>
          <w:szCs w:val="24"/>
        </w:rPr>
      </w:pPr>
      <w:r>
        <w:rPr>
          <w:rFonts w:ascii="Times New Roman" w:hAnsi="Times New Roman" w:cs="Times New Roman"/>
          <w:sz w:val="24"/>
          <w:szCs w:val="24"/>
          <w:lang w:val="en-US"/>
        </w:rPr>
        <w:lastRenderedPageBreak/>
        <w:t>To ensure that the amount of microorganism reported on the product packaging was consistent, the microbial cell count viability test was performed. Table 1 shows the concentrations of the microorganisms under study.</w:t>
      </w:r>
    </w:p>
    <w:p w:rsidR="00B10E5B" w:rsidRPr="00F829E9" w:rsidRDefault="00B10E5B" w:rsidP="0075633E">
      <w:pPr>
        <w:spacing w:line="240" w:lineRule="auto"/>
        <w:contextualSpacing/>
        <w:jc w:val="both"/>
        <w:rPr>
          <w:rFonts w:ascii="Times New Roman" w:hAnsi="Times New Roman" w:cs="Times New Roman"/>
          <w:iCs/>
          <w:sz w:val="24"/>
          <w:szCs w:val="24"/>
        </w:rPr>
      </w:pPr>
      <w:r>
        <w:rPr>
          <w:rFonts w:ascii="Times New Roman" w:hAnsi="Times New Roman" w:cs="Times New Roman"/>
          <w:sz w:val="24"/>
          <w:szCs w:val="24"/>
          <w:lang w:val="en-US"/>
        </w:rPr>
        <w:t xml:space="preserve">Table 1. Lactobacillus acidophilus viability according to </w:t>
      </w:r>
      <w:r w:rsidRPr="00603E8D">
        <w:rPr>
          <w:rFonts w:ascii="Times New Roman" w:hAnsi="Times New Roman" w:cs="Times New Roman"/>
          <w:noProof/>
          <w:sz w:val="24"/>
          <w:szCs w:val="24"/>
          <w:lang w:val="en-US"/>
        </w:rPr>
        <w:t>origin</w:t>
      </w:r>
      <w:r>
        <w:rPr>
          <w:rFonts w:ascii="Times New Roman" w:hAnsi="Times New Roman" w:cs="Times New Roman"/>
          <w:sz w:val="24"/>
          <w:szCs w:val="24"/>
          <w:lang w:val="en-US"/>
        </w:rPr>
        <w:t>.</w:t>
      </w: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551"/>
        <w:gridCol w:w="4076"/>
      </w:tblGrid>
      <w:tr w:rsidR="00B10E5B" w:rsidRPr="00F829E9" w:rsidTr="00906BC2">
        <w:trPr>
          <w:jc w:val="center"/>
        </w:trPr>
        <w:tc>
          <w:tcPr>
            <w:tcW w:w="1200" w:type="pct"/>
            <w:tcBorders>
              <w:top w:val="single" w:sz="4" w:space="0" w:color="auto"/>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b/>
                <w:i/>
                <w:iCs/>
                <w:sz w:val="24"/>
                <w:szCs w:val="24"/>
              </w:rPr>
            </w:pPr>
            <w:r>
              <w:rPr>
                <w:rFonts w:ascii="Times New Roman" w:hAnsi="Times New Roman"/>
                <w:b/>
                <w:bCs/>
                <w:sz w:val="24"/>
                <w:szCs w:val="24"/>
                <w:lang w:val="en-US"/>
              </w:rPr>
              <w:t>Origin</w:t>
            </w:r>
          </w:p>
        </w:tc>
        <w:tc>
          <w:tcPr>
            <w:tcW w:w="1463" w:type="pct"/>
            <w:tcBorders>
              <w:top w:val="single" w:sz="4" w:space="0" w:color="auto"/>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b/>
                <w:iCs/>
                <w:sz w:val="24"/>
                <w:szCs w:val="24"/>
                <w:vertAlign w:val="superscript"/>
              </w:rPr>
            </w:pPr>
            <w:r>
              <w:rPr>
                <w:rFonts w:ascii="Times New Roman" w:hAnsi="Times New Roman"/>
                <w:b/>
                <w:bCs/>
                <w:sz w:val="24"/>
                <w:szCs w:val="24"/>
                <w:lang w:val="en-US"/>
              </w:rPr>
              <w:t>CFU</w:t>
            </w:r>
            <w:r>
              <w:rPr>
                <w:rFonts w:ascii="Times New Roman" w:hAnsi="Times New Roman"/>
                <w:b/>
                <w:bCs/>
                <w:sz w:val="24"/>
                <w:szCs w:val="24"/>
                <w:vertAlign w:val="superscript"/>
                <w:lang w:val="en-US"/>
              </w:rPr>
              <w:t xml:space="preserve">-1 </w:t>
            </w:r>
            <w:r>
              <w:rPr>
                <w:rFonts w:ascii="Times New Roman" w:hAnsi="Times New Roman"/>
                <w:b/>
                <w:bCs/>
                <w:sz w:val="24"/>
                <w:szCs w:val="24"/>
                <w:lang w:val="en-US"/>
              </w:rPr>
              <w:t>log</w:t>
            </w:r>
          </w:p>
        </w:tc>
        <w:tc>
          <w:tcPr>
            <w:tcW w:w="2337" w:type="pct"/>
            <w:tcBorders>
              <w:top w:val="single" w:sz="4" w:space="0" w:color="auto"/>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b/>
                <w:iCs/>
                <w:sz w:val="24"/>
                <w:szCs w:val="24"/>
              </w:rPr>
            </w:pPr>
            <w:r>
              <w:rPr>
                <w:rFonts w:ascii="Times New Roman" w:hAnsi="Times New Roman"/>
                <w:b/>
                <w:bCs/>
                <w:sz w:val="24"/>
                <w:szCs w:val="24"/>
                <w:lang w:val="en-US"/>
              </w:rPr>
              <w:t xml:space="preserve">Declared </w:t>
            </w:r>
            <w:r w:rsidRPr="00603E8D">
              <w:rPr>
                <w:rFonts w:ascii="Times New Roman" w:hAnsi="Times New Roman"/>
                <w:b/>
                <w:bCs/>
                <w:noProof/>
                <w:sz w:val="24"/>
                <w:szCs w:val="24"/>
                <w:lang w:val="en-US"/>
              </w:rPr>
              <w:t>reliabilit</w:t>
            </w:r>
            <w:r>
              <w:rPr>
                <w:rFonts w:ascii="Times New Roman" w:hAnsi="Times New Roman"/>
                <w:b/>
                <w:bCs/>
                <w:sz w:val="24"/>
                <w:szCs w:val="24"/>
                <w:lang w:val="en-US"/>
              </w:rPr>
              <w:t>*</w:t>
            </w:r>
          </w:p>
        </w:tc>
      </w:tr>
      <w:tr w:rsidR="00B10E5B" w:rsidRPr="00F829E9" w:rsidTr="00906BC2">
        <w:trPr>
          <w:jc w:val="center"/>
        </w:trPr>
        <w:tc>
          <w:tcPr>
            <w:tcW w:w="1200" w:type="pct"/>
            <w:tcBorders>
              <w:top w:val="single" w:sz="4" w:space="0" w:color="auto"/>
            </w:tcBorders>
          </w:tcPr>
          <w:p w:rsidR="00B10E5B" w:rsidRPr="00F829E9" w:rsidRDefault="00B10E5B" w:rsidP="00F829E9">
            <w:pPr>
              <w:spacing w:line="360" w:lineRule="auto"/>
              <w:ind w:firstLine="567"/>
              <w:contextualSpacing/>
              <w:jc w:val="center"/>
              <w:rPr>
                <w:rFonts w:ascii="Times New Roman" w:hAnsi="Times New Roman"/>
                <w:iCs/>
                <w:sz w:val="24"/>
                <w:szCs w:val="24"/>
              </w:rPr>
            </w:pPr>
            <w:r>
              <w:rPr>
                <w:rFonts w:ascii="Times New Roman" w:hAnsi="Times New Roman"/>
                <w:sz w:val="24"/>
                <w:szCs w:val="24"/>
                <w:lang w:val="en-US"/>
              </w:rPr>
              <w:t>LA1</w:t>
            </w:r>
          </w:p>
        </w:tc>
        <w:tc>
          <w:tcPr>
            <w:tcW w:w="1463" w:type="pct"/>
            <w:tcBorders>
              <w:top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9.20</w:t>
            </w:r>
          </w:p>
        </w:tc>
        <w:tc>
          <w:tcPr>
            <w:tcW w:w="2337" w:type="pct"/>
            <w:tcBorders>
              <w:top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9</w:t>
            </w:r>
          </w:p>
        </w:tc>
      </w:tr>
      <w:tr w:rsidR="00B10E5B" w:rsidRPr="00F829E9" w:rsidTr="00906BC2">
        <w:trPr>
          <w:jc w:val="center"/>
        </w:trPr>
        <w:tc>
          <w:tcPr>
            <w:tcW w:w="1200" w:type="pct"/>
          </w:tcPr>
          <w:p w:rsidR="00B10E5B" w:rsidRPr="00F829E9" w:rsidRDefault="00B10E5B" w:rsidP="00F829E9">
            <w:pPr>
              <w:spacing w:line="360" w:lineRule="auto"/>
              <w:ind w:firstLine="567"/>
              <w:contextualSpacing/>
              <w:jc w:val="center"/>
              <w:rPr>
                <w:rFonts w:ascii="Times New Roman" w:hAnsi="Times New Roman"/>
                <w:iCs/>
                <w:sz w:val="24"/>
                <w:szCs w:val="24"/>
              </w:rPr>
            </w:pPr>
            <w:r>
              <w:rPr>
                <w:rFonts w:ascii="Times New Roman" w:hAnsi="Times New Roman"/>
                <w:sz w:val="24"/>
                <w:szCs w:val="24"/>
                <w:lang w:val="en-US"/>
              </w:rPr>
              <w:t>LA2</w:t>
            </w:r>
          </w:p>
        </w:tc>
        <w:tc>
          <w:tcPr>
            <w:tcW w:w="1463" w:type="pct"/>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11.16</w:t>
            </w:r>
          </w:p>
        </w:tc>
        <w:tc>
          <w:tcPr>
            <w:tcW w:w="2337" w:type="pct"/>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11</w:t>
            </w:r>
          </w:p>
        </w:tc>
      </w:tr>
      <w:tr w:rsidR="00B10E5B" w:rsidRPr="00F829E9" w:rsidTr="00906BC2">
        <w:trPr>
          <w:jc w:val="center"/>
        </w:trPr>
        <w:tc>
          <w:tcPr>
            <w:tcW w:w="1200" w:type="pct"/>
            <w:tcBorders>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iCs/>
                <w:sz w:val="24"/>
                <w:szCs w:val="24"/>
              </w:rPr>
            </w:pPr>
            <w:r>
              <w:rPr>
                <w:rFonts w:ascii="Times New Roman" w:hAnsi="Times New Roman"/>
                <w:sz w:val="24"/>
                <w:szCs w:val="24"/>
                <w:lang w:val="en-US"/>
              </w:rPr>
              <w:t>LA3</w:t>
            </w:r>
          </w:p>
        </w:tc>
        <w:tc>
          <w:tcPr>
            <w:tcW w:w="1463" w:type="pct"/>
            <w:tcBorders>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9.06</w:t>
            </w:r>
          </w:p>
        </w:tc>
        <w:tc>
          <w:tcPr>
            <w:tcW w:w="2337" w:type="pct"/>
            <w:tcBorders>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9</w:t>
            </w:r>
          </w:p>
        </w:tc>
      </w:tr>
    </w:tbl>
    <w:p w:rsidR="00B10E5B" w:rsidRPr="0075633E" w:rsidRDefault="00B10E5B" w:rsidP="00F829E9">
      <w:pPr>
        <w:spacing w:after="0" w:line="360" w:lineRule="auto"/>
        <w:contextualSpacing/>
        <w:jc w:val="both"/>
        <w:rPr>
          <w:rFonts w:ascii="Times New Roman" w:hAnsi="Times New Roman" w:cs="Times New Roman"/>
          <w:iCs/>
        </w:rPr>
      </w:pPr>
      <w:r>
        <w:rPr>
          <w:rFonts w:ascii="Times New Roman" w:hAnsi="Times New Roman" w:cs="Times New Roman"/>
          <w:lang w:val="en-US"/>
        </w:rPr>
        <w:t>*Viability declared in</w:t>
      </w:r>
      <w:r w:rsidR="00603E8D">
        <w:rPr>
          <w:rFonts w:ascii="Times New Roman" w:hAnsi="Times New Roman" w:cs="Times New Roman"/>
          <w:lang w:val="en-US"/>
        </w:rPr>
        <w:t xml:space="preserve"> the</w:t>
      </w:r>
      <w:r>
        <w:rPr>
          <w:rFonts w:ascii="Times New Roman" w:hAnsi="Times New Roman" w:cs="Times New Roman"/>
          <w:lang w:val="en-US"/>
        </w:rPr>
        <w:t xml:space="preserve"> </w:t>
      </w:r>
      <w:r w:rsidRPr="00603E8D">
        <w:rPr>
          <w:rFonts w:ascii="Times New Roman" w:hAnsi="Times New Roman" w:cs="Times New Roman"/>
          <w:noProof/>
          <w:lang w:val="en-US"/>
        </w:rPr>
        <w:t>report</w:t>
      </w:r>
      <w:r>
        <w:rPr>
          <w:rFonts w:ascii="Times New Roman" w:hAnsi="Times New Roman" w:cs="Times New Roman"/>
          <w:lang w:val="en-US"/>
        </w:rPr>
        <w:t xml:space="preserve"> and/or package insert provided by the manufacturer.</w:t>
      </w:r>
    </w:p>
    <w:p w:rsidR="00B10E5B" w:rsidRPr="00F829E9" w:rsidRDefault="00B10E5B" w:rsidP="00F829E9">
      <w:pPr>
        <w:spacing w:line="360" w:lineRule="auto"/>
        <w:ind w:firstLine="567"/>
        <w:contextualSpacing/>
        <w:jc w:val="both"/>
        <w:rPr>
          <w:rFonts w:ascii="Times New Roman" w:hAnsi="Times New Roman" w:cs="Times New Roman"/>
          <w:iCs/>
          <w:sz w:val="24"/>
          <w:szCs w:val="24"/>
        </w:rPr>
      </w:pPr>
      <w:r>
        <w:rPr>
          <w:rFonts w:ascii="Times New Roman" w:hAnsi="Times New Roman" w:cs="Times New Roman"/>
          <w:sz w:val="24"/>
          <w:szCs w:val="24"/>
          <w:lang w:val="en-US"/>
        </w:rPr>
        <w:t>The results obtained are in accordance with the information presented by the manufacturers/suppliers.</w:t>
      </w:r>
    </w:p>
    <w:p w:rsidR="00B10E5B" w:rsidRPr="00F829E9" w:rsidRDefault="00B10E5B" w:rsidP="00F829E9">
      <w:pPr>
        <w:spacing w:after="0" w:line="360" w:lineRule="auto"/>
        <w:ind w:firstLine="567"/>
        <w:contextualSpacing/>
        <w:jc w:val="both"/>
        <w:rPr>
          <w:rFonts w:ascii="Times New Roman" w:hAnsi="Times New Roman" w:cs="Times New Roman"/>
          <w:iCs/>
          <w:sz w:val="24"/>
          <w:szCs w:val="24"/>
        </w:rPr>
      </w:pPr>
      <w:r>
        <w:rPr>
          <w:rFonts w:ascii="Times New Roman" w:hAnsi="Times New Roman" w:cs="Times New Roman"/>
          <w:sz w:val="24"/>
          <w:szCs w:val="24"/>
          <w:lang w:val="en-US"/>
        </w:rPr>
        <w:t>Barreto et al. (2003) evaluated the viability of Lactobacillus acidophilus, bifidobacteria, and total bacteria in 177 samples from 15 brands of probiotic products marketed in Brazil from January to August 2001. In their study, they found that most products had a total count of viable microorganisms above 10</w:t>
      </w:r>
      <w:r>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xml:space="preserve"> CFU/g. </w:t>
      </w:r>
    </w:p>
    <w:p w:rsidR="00B10E5B" w:rsidRPr="00F829E9" w:rsidRDefault="00B10E5B" w:rsidP="00F829E9">
      <w:pPr>
        <w:pStyle w:val="Ttulo2"/>
        <w:spacing w:before="0" w:beforeAutospacing="0" w:after="0" w:afterAutospacing="0" w:line="360" w:lineRule="auto"/>
        <w:ind w:firstLine="567"/>
        <w:contextualSpacing/>
        <w:jc w:val="both"/>
        <w:rPr>
          <w:sz w:val="24"/>
          <w:szCs w:val="24"/>
        </w:rPr>
      </w:pPr>
      <w:bookmarkStart w:id="38" w:name="_Toc400960903"/>
      <w:bookmarkStart w:id="39" w:name="_Toc400311392"/>
      <w:r>
        <w:rPr>
          <w:sz w:val="24"/>
          <w:szCs w:val="24"/>
          <w:lang w:val="en-US"/>
        </w:rPr>
        <w:t xml:space="preserve">Evaluation of resistance to different </w:t>
      </w:r>
      <w:r>
        <w:rPr>
          <w:color w:val="000000"/>
          <w:sz w:val="24"/>
          <w:szCs w:val="24"/>
          <w:shd w:val="clear" w:color="auto" w:fill="FFFFFF"/>
          <w:lang w:val="en-US"/>
        </w:rPr>
        <w:t>commercial use antibiotics</w:t>
      </w:r>
      <w:bookmarkEnd w:id="38"/>
      <w:bookmarkEnd w:id="39"/>
    </w:p>
    <w:p w:rsidR="00B10E5B"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results presented in Table 2 demonstrate that the cultures with inhibition halos greater than the reference values were considered as sensitive to antibiotics. Cultures that presented inhibition zones smaller than the reference values were considered moderately sensitive and resistant.</w:t>
      </w:r>
    </w:p>
    <w:p w:rsidR="0075633E" w:rsidRPr="00F829E9" w:rsidRDefault="0075633E" w:rsidP="00F829E9">
      <w:pPr>
        <w:spacing w:after="0" w:line="360" w:lineRule="auto"/>
        <w:ind w:firstLine="567"/>
        <w:contextualSpacing/>
        <w:jc w:val="both"/>
        <w:rPr>
          <w:rFonts w:ascii="Times New Roman" w:hAnsi="Times New Roman" w:cs="Times New Roman"/>
          <w:sz w:val="24"/>
          <w:szCs w:val="24"/>
        </w:rPr>
      </w:pPr>
    </w:p>
    <w:p w:rsidR="00B10E5B" w:rsidRPr="00F829E9" w:rsidRDefault="00B10E5B" w:rsidP="0075633E">
      <w:pPr>
        <w:pBdr>
          <w:bottom w:val="single" w:sz="4" w:space="1" w:color="auto"/>
        </w:pBdr>
        <w:spacing w:line="240" w:lineRule="auto"/>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lang w:val="en-US"/>
        </w:rPr>
        <w:t>Table 2.</w:t>
      </w:r>
      <w:r>
        <w:rPr>
          <w:rFonts w:ascii="Times New Roman" w:hAnsi="Times New Roman" w:cs="Times New Roman"/>
          <w:sz w:val="24"/>
          <w:szCs w:val="24"/>
          <w:lang w:val="en-US"/>
        </w:rPr>
        <w:t xml:space="preserve"> Lactobacillus acidophilus’ sensitivity to antimicrobials according to the origin demonstrated by the mean diameter of the inhibition halos, followed by the standard deviation.</w:t>
      </w:r>
    </w:p>
    <w:p w:rsidR="00B10E5B" w:rsidRPr="00F829E9" w:rsidRDefault="00B10E5B" w:rsidP="00F829E9">
      <w:pPr>
        <w:spacing w:after="0" w:line="360" w:lineRule="auto"/>
        <w:ind w:firstLine="567"/>
        <w:contextualSpacing/>
        <w:jc w:val="both"/>
        <w:rPr>
          <w:rFonts w:ascii="Times New Roman" w:hAnsi="Times New Roman" w:cs="Times New Roman"/>
          <w:b/>
          <w:sz w:val="24"/>
          <w:szCs w:val="24"/>
        </w:rPr>
      </w:pPr>
    </w:p>
    <w:tbl>
      <w:tblPr>
        <w:tblW w:w="4829" w:type="pct"/>
        <w:jc w:val="center"/>
        <w:tblBorders>
          <w:insideH w:val="single" w:sz="4" w:space="0" w:color="auto"/>
        </w:tblBorders>
        <w:tblLook w:val="04A0" w:firstRow="1" w:lastRow="0" w:firstColumn="1" w:lastColumn="0" w:noHBand="0" w:noVBand="1"/>
      </w:tblPr>
      <w:tblGrid>
        <w:gridCol w:w="1883"/>
        <w:gridCol w:w="1450"/>
        <w:gridCol w:w="1459"/>
        <w:gridCol w:w="1459"/>
        <w:gridCol w:w="222"/>
        <w:gridCol w:w="560"/>
        <w:gridCol w:w="725"/>
        <w:gridCol w:w="352"/>
        <w:gridCol w:w="312"/>
      </w:tblGrid>
      <w:tr w:rsidR="00B10E5B" w:rsidRPr="00F829E9" w:rsidTr="00906BC2">
        <w:trPr>
          <w:gridAfter w:val="1"/>
          <w:wAfter w:w="384" w:type="pct"/>
          <w:jc w:val="center"/>
        </w:trPr>
        <w:tc>
          <w:tcPr>
            <w:tcW w:w="1003" w:type="pct"/>
            <w:vMerge w:val="restart"/>
            <w:tcBorders>
              <w:right w:val="nil"/>
            </w:tcBorders>
            <w:vAlign w:val="bottom"/>
          </w:tcPr>
          <w:p w:rsidR="00B10E5B" w:rsidRPr="00F829E9" w:rsidRDefault="00B10E5B" w:rsidP="00F829E9">
            <w:pPr>
              <w:spacing w:after="0" w:line="360" w:lineRule="auto"/>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Antibiotic</w:t>
            </w:r>
          </w:p>
        </w:tc>
        <w:tc>
          <w:tcPr>
            <w:tcW w:w="2346" w:type="pct"/>
            <w:gridSpan w:val="3"/>
            <w:tcBorders>
              <w:left w:val="nil"/>
              <w:right w:val="nil"/>
            </w:tcBorders>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Inhibition Halo mean diameter (mm)</w:t>
            </w:r>
          </w:p>
        </w:tc>
        <w:tc>
          <w:tcPr>
            <w:tcW w:w="140" w:type="pct"/>
            <w:tcBorders>
              <w:left w:val="nil"/>
              <w:right w:val="nil"/>
            </w:tcBorders>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p>
        </w:tc>
        <w:tc>
          <w:tcPr>
            <w:tcW w:w="1126" w:type="pct"/>
            <w:gridSpan w:val="3"/>
            <w:tcBorders>
              <w:top w:val="nil"/>
              <w:left w:val="nil"/>
            </w:tcBorders>
          </w:tcPr>
          <w:p w:rsidR="00B10E5B" w:rsidRPr="00F829E9" w:rsidRDefault="00B10E5B" w:rsidP="00F829E9">
            <w:pPr>
              <w:spacing w:after="0" w:line="360" w:lineRule="auto"/>
              <w:ind w:left="353"/>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Sensitivity Profile*</w:t>
            </w:r>
          </w:p>
        </w:tc>
      </w:tr>
      <w:tr w:rsidR="00B10E5B" w:rsidRPr="00F829E9" w:rsidTr="00906BC2">
        <w:trPr>
          <w:jc w:val="center"/>
        </w:trPr>
        <w:tc>
          <w:tcPr>
            <w:tcW w:w="1003" w:type="pct"/>
            <w:vMerge/>
            <w:tcBorders>
              <w:right w:val="nil"/>
            </w:tcBorders>
          </w:tcPr>
          <w:p w:rsidR="00B10E5B" w:rsidRPr="00F829E9" w:rsidRDefault="00B10E5B" w:rsidP="00F829E9">
            <w:pPr>
              <w:spacing w:after="0" w:line="360" w:lineRule="auto"/>
              <w:rPr>
                <w:rFonts w:ascii="Times New Roman" w:hAnsi="Times New Roman" w:cs="Times New Roman"/>
                <w:color w:val="000000" w:themeColor="text1"/>
                <w:sz w:val="24"/>
                <w:szCs w:val="24"/>
              </w:rPr>
            </w:pPr>
          </w:p>
        </w:tc>
        <w:tc>
          <w:tcPr>
            <w:tcW w:w="785" w:type="pct"/>
            <w:tcBorders>
              <w:left w:val="nil"/>
              <w:right w:val="nil"/>
            </w:tcBorders>
            <w:vAlign w:val="center"/>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LA1</w:t>
            </w:r>
          </w:p>
        </w:tc>
        <w:tc>
          <w:tcPr>
            <w:tcW w:w="790" w:type="pct"/>
            <w:tcBorders>
              <w:left w:val="nil"/>
              <w:right w:val="nil"/>
            </w:tcBorders>
            <w:vAlign w:val="center"/>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LA2</w:t>
            </w:r>
          </w:p>
        </w:tc>
        <w:tc>
          <w:tcPr>
            <w:tcW w:w="771" w:type="pct"/>
            <w:tcBorders>
              <w:left w:val="nil"/>
              <w:right w:val="nil"/>
            </w:tcBorders>
            <w:vAlign w:val="center"/>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LA3</w:t>
            </w:r>
          </w:p>
        </w:tc>
        <w:tc>
          <w:tcPr>
            <w:tcW w:w="525" w:type="pct"/>
            <w:gridSpan w:val="2"/>
            <w:tcBorders>
              <w:left w:val="nil"/>
              <w:right w:val="nil"/>
            </w:tcBorders>
            <w:vAlign w:val="center"/>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*R</w:t>
            </w:r>
          </w:p>
        </w:tc>
        <w:tc>
          <w:tcPr>
            <w:tcW w:w="499" w:type="pct"/>
            <w:tcBorders>
              <w:left w:val="nil"/>
              <w:right w:val="nil"/>
            </w:tcBorders>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*MS</w:t>
            </w:r>
          </w:p>
        </w:tc>
        <w:tc>
          <w:tcPr>
            <w:tcW w:w="626" w:type="pct"/>
            <w:gridSpan w:val="2"/>
            <w:tcBorders>
              <w:left w:val="nil"/>
              <w:right w:val="nil"/>
            </w:tcBorders>
            <w:vAlign w:val="center"/>
          </w:tcPr>
          <w:p w:rsidR="00B10E5B" w:rsidRPr="00F829E9" w:rsidRDefault="00B10E5B" w:rsidP="00F829E9">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t>*S</w:t>
            </w:r>
          </w:p>
        </w:tc>
      </w:tr>
      <w:tr w:rsidR="00B10E5B" w:rsidRPr="00F829E9" w:rsidTr="00906BC2">
        <w:trPr>
          <w:trHeight w:val="248"/>
          <w:jc w:val="center"/>
        </w:trPr>
        <w:tc>
          <w:tcPr>
            <w:tcW w:w="1003" w:type="pct"/>
            <w:tcBorders>
              <w:bottom w:val="nil"/>
              <w:right w:val="nil"/>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Ampicillin</w:t>
            </w:r>
          </w:p>
        </w:tc>
        <w:tc>
          <w:tcPr>
            <w:tcW w:w="785" w:type="pct"/>
            <w:tcBorders>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34.00±0.82</w:t>
            </w:r>
            <w:r>
              <w:rPr>
                <w:rFonts w:ascii="Times New Roman" w:hAnsi="Times New Roman" w:cs="Times New Roman"/>
                <w:color w:val="000000" w:themeColor="text1"/>
                <w:sz w:val="24"/>
                <w:szCs w:val="24"/>
                <w:vertAlign w:val="superscript"/>
                <w:lang w:val="en-US"/>
              </w:rPr>
              <w:t>a</w:t>
            </w:r>
          </w:p>
        </w:tc>
        <w:tc>
          <w:tcPr>
            <w:tcW w:w="790" w:type="pct"/>
            <w:tcBorders>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21.25 ±2.06</w:t>
            </w:r>
            <w:r>
              <w:rPr>
                <w:rFonts w:ascii="Times New Roman" w:hAnsi="Times New Roman" w:cs="Times New Roman"/>
                <w:color w:val="000000" w:themeColor="text1"/>
                <w:sz w:val="24"/>
                <w:szCs w:val="24"/>
                <w:vertAlign w:val="superscript"/>
                <w:lang w:val="en-US"/>
              </w:rPr>
              <w:t>c</w:t>
            </w:r>
          </w:p>
        </w:tc>
        <w:tc>
          <w:tcPr>
            <w:tcW w:w="771" w:type="pct"/>
            <w:tcBorders>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29.20 ±1.89</w:t>
            </w:r>
            <w:r>
              <w:rPr>
                <w:rFonts w:ascii="Times New Roman" w:hAnsi="Times New Roman" w:cs="Times New Roman"/>
                <w:color w:val="000000" w:themeColor="text1"/>
                <w:sz w:val="24"/>
                <w:szCs w:val="24"/>
                <w:vertAlign w:val="superscript"/>
                <w:lang w:val="en-US"/>
              </w:rPr>
              <w:t>b</w:t>
            </w:r>
          </w:p>
        </w:tc>
        <w:tc>
          <w:tcPr>
            <w:tcW w:w="525" w:type="pct"/>
            <w:gridSpan w:val="2"/>
            <w:tcBorders>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≤12</w:t>
            </w:r>
          </w:p>
        </w:tc>
        <w:tc>
          <w:tcPr>
            <w:tcW w:w="499" w:type="pct"/>
            <w:tcBorders>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13-15</w:t>
            </w:r>
          </w:p>
        </w:tc>
        <w:tc>
          <w:tcPr>
            <w:tcW w:w="626" w:type="pct"/>
            <w:gridSpan w:val="2"/>
            <w:tcBorders>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16</w:t>
            </w:r>
          </w:p>
        </w:tc>
      </w:tr>
      <w:tr w:rsidR="00B10E5B" w:rsidRPr="00F829E9" w:rsidTr="00906BC2">
        <w:trPr>
          <w:jc w:val="center"/>
        </w:trPr>
        <w:tc>
          <w:tcPr>
            <w:tcW w:w="1003" w:type="pct"/>
            <w:tcBorders>
              <w:top w:val="nil"/>
              <w:bottom w:val="nil"/>
              <w:right w:val="nil"/>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Clindamycin</w:t>
            </w:r>
          </w:p>
        </w:tc>
        <w:tc>
          <w:tcPr>
            <w:tcW w:w="785"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16.75±2.88</w:t>
            </w:r>
            <w:r>
              <w:rPr>
                <w:rFonts w:ascii="Times New Roman" w:hAnsi="Times New Roman" w:cs="Times New Roman"/>
                <w:color w:val="000000" w:themeColor="text1"/>
                <w:sz w:val="24"/>
                <w:szCs w:val="24"/>
                <w:vertAlign w:val="superscript"/>
                <w:lang w:val="en-US"/>
              </w:rPr>
              <w:t>a</w:t>
            </w:r>
          </w:p>
        </w:tc>
        <w:tc>
          <w:tcPr>
            <w:tcW w:w="790"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12.00±1.15</w:t>
            </w:r>
            <w:r>
              <w:rPr>
                <w:rFonts w:ascii="Times New Roman" w:hAnsi="Times New Roman" w:cs="Times New Roman"/>
                <w:color w:val="000000" w:themeColor="text1"/>
                <w:sz w:val="24"/>
                <w:szCs w:val="24"/>
                <w:vertAlign w:val="superscript"/>
                <w:lang w:val="en-US"/>
              </w:rPr>
              <w:t>a</w:t>
            </w:r>
          </w:p>
        </w:tc>
        <w:tc>
          <w:tcPr>
            <w:tcW w:w="771"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16.75±1.15</w:t>
            </w:r>
            <w:r>
              <w:rPr>
                <w:rFonts w:ascii="Times New Roman" w:hAnsi="Times New Roman" w:cs="Times New Roman"/>
                <w:color w:val="000000" w:themeColor="text1"/>
                <w:sz w:val="24"/>
                <w:szCs w:val="24"/>
                <w:vertAlign w:val="superscript"/>
                <w:lang w:val="en-US"/>
              </w:rPr>
              <w:t>a</w:t>
            </w:r>
          </w:p>
        </w:tc>
        <w:tc>
          <w:tcPr>
            <w:tcW w:w="525"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≤8</w:t>
            </w:r>
          </w:p>
        </w:tc>
        <w:tc>
          <w:tcPr>
            <w:tcW w:w="499"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9-11</w:t>
            </w:r>
          </w:p>
        </w:tc>
        <w:tc>
          <w:tcPr>
            <w:tcW w:w="626"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≤12</w:t>
            </w:r>
          </w:p>
        </w:tc>
      </w:tr>
      <w:tr w:rsidR="00B10E5B" w:rsidRPr="00F829E9" w:rsidTr="00906BC2">
        <w:trPr>
          <w:jc w:val="center"/>
        </w:trPr>
        <w:tc>
          <w:tcPr>
            <w:tcW w:w="1003" w:type="pct"/>
            <w:tcBorders>
              <w:top w:val="nil"/>
              <w:bottom w:val="nil"/>
              <w:right w:val="nil"/>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Chloramphenicol</w:t>
            </w:r>
          </w:p>
        </w:tc>
        <w:tc>
          <w:tcPr>
            <w:tcW w:w="785"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29.50±0.57</w:t>
            </w:r>
            <w:r>
              <w:rPr>
                <w:rFonts w:ascii="Times New Roman" w:hAnsi="Times New Roman" w:cs="Times New Roman"/>
                <w:color w:val="000000" w:themeColor="text1"/>
                <w:sz w:val="24"/>
                <w:szCs w:val="24"/>
                <w:vertAlign w:val="superscript"/>
                <w:lang w:val="en-US"/>
              </w:rPr>
              <w:t>ac</w:t>
            </w:r>
          </w:p>
        </w:tc>
        <w:tc>
          <w:tcPr>
            <w:tcW w:w="790"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27.25±0.95</w:t>
            </w:r>
            <w:r>
              <w:rPr>
                <w:rFonts w:ascii="Times New Roman" w:hAnsi="Times New Roman" w:cs="Times New Roman"/>
                <w:color w:val="000000" w:themeColor="text1"/>
                <w:sz w:val="24"/>
                <w:szCs w:val="24"/>
                <w:vertAlign w:val="superscript"/>
                <w:lang w:val="en-US"/>
              </w:rPr>
              <w:t>c</w:t>
            </w:r>
          </w:p>
        </w:tc>
        <w:tc>
          <w:tcPr>
            <w:tcW w:w="771"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31.25±2.75</w:t>
            </w:r>
            <w:r>
              <w:rPr>
                <w:rFonts w:ascii="Times New Roman" w:hAnsi="Times New Roman" w:cs="Times New Roman"/>
                <w:color w:val="000000" w:themeColor="text1"/>
                <w:sz w:val="24"/>
                <w:szCs w:val="24"/>
                <w:vertAlign w:val="superscript"/>
                <w:lang w:val="en-US"/>
              </w:rPr>
              <w:t>ab</w:t>
            </w:r>
          </w:p>
        </w:tc>
        <w:tc>
          <w:tcPr>
            <w:tcW w:w="525"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≤13</w:t>
            </w:r>
          </w:p>
        </w:tc>
        <w:tc>
          <w:tcPr>
            <w:tcW w:w="499"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14-17</w:t>
            </w:r>
          </w:p>
        </w:tc>
        <w:tc>
          <w:tcPr>
            <w:tcW w:w="626"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≥18</w:t>
            </w:r>
          </w:p>
        </w:tc>
      </w:tr>
      <w:tr w:rsidR="00B10E5B" w:rsidRPr="00F829E9" w:rsidTr="00906BC2">
        <w:trPr>
          <w:trHeight w:val="304"/>
          <w:jc w:val="center"/>
        </w:trPr>
        <w:tc>
          <w:tcPr>
            <w:tcW w:w="1003" w:type="pct"/>
            <w:tcBorders>
              <w:top w:val="nil"/>
              <w:bottom w:val="nil"/>
              <w:right w:val="nil"/>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Doxycycline</w:t>
            </w:r>
          </w:p>
        </w:tc>
        <w:tc>
          <w:tcPr>
            <w:tcW w:w="785"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23.50±2.51</w:t>
            </w:r>
            <w:r>
              <w:rPr>
                <w:rFonts w:ascii="Times New Roman" w:hAnsi="Times New Roman" w:cs="Times New Roman"/>
                <w:color w:val="000000" w:themeColor="text1"/>
                <w:sz w:val="24"/>
                <w:szCs w:val="24"/>
                <w:vertAlign w:val="superscript"/>
                <w:lang w:val="en-US"/>
              </w:rPr>
              <w:t>c</w:t>
            </w:r>
          </w:p>
        </w:tc>
        <w:tc>
          <w:tcPr>
            <w:tcW w:w="790"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32.50±2.08</w:t>
            </w:r>
            <w:r>
              <w:rPr>
                <w:rFonts w:ascii="Times New Roman" w:hAnsi="Times New Roman" w:cs="Times New Roman"/>
                <w:color w:val="000000" w:themeColor="text1"/>
                <w:sz w:val="24"/>
                <w:szCs w:val="24"/>
                <w:vertAlign w:val="superscript"/>
                <w:lang w:val="en-US"/>
              </w:rPr>
              <w:t>ad</w:t>
            </w:r>
          </w:p>
        </w:tc>
        <w:tc>
          <w:tcPr>
            <w:tcW w:w="771"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31.75±0.5</w:t>
            </w:r>
            <w:r>
              <w:rPr>
                <w:rFonts w:ascii="Times New Roman" w:hAnsi="Times New Roman" w:cs="Times New Roman"/>
                <w:color w:val="000000" w:themeColor="text1"/>
                <w:sz w:val="24"/>
                <w:szCs w:val="24"/>
                <w:vertAlign w:val="superscript"/>
                <w:lang w:val="en-US"/>
              </w:rPr>
              <w:t>bd</w:t>
            </w:r>
          </w:p>
        </w:tc>
        <w:tc>
          <w:tcPr>
            <w:tcW w:w="525"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≤14</w:t>
            </w:r>
          </w:p>
        </w:tc>
        <w:tc>
          <w:tcPr>
            <w:tcW w:w="499"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15-18</w:t>
            </w:r>
          </w:p>
        </w:tc>
        <w:tc>
          <w:tcPr>
            <w:tcW w:w="626"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≥19</w:t>
            </w:r>
          </w:p>
        </w:tc>
      </w:tr>
      <w:tr w:rsidR="00B10E5B" w:rsidRPr="00F829E9" w:rsidTr="00906BC2">
        <w:trPr>
          <w:jc w:val="center"/>
        </w:trPr>
        <w:tc>
          <w:tcPr>
            <w:tcW w:w="1003" w:type="pct"/>
            <w:tcBorders>
              <w:top w:val="nil"/>
              <w:bottom w:val="nil"/>
              <w:right w:val="nil"/>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Erythromycin</w:t>
            </w:r>
          </w:p>
        </w:tc>
        <w:tc>
          <w:tcPr>
            <w:tcW w:w="785"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15.70±2.21</w:t>
            </w:r>
            <w:r>
              <w:rPr>
                <w:rFonts w:ascii="Times New Roman" w:hAnsi="Times New Roman" w:cs="Times New Roman"/>
                <w:color w:val="000000" w:themeColor="text1"/>
                <w:sz w:val="24"/>
                <w:szCs w:val="24"/>
                <w:vertAlign w:val="superscript"/>
                <w:lang w:val="en-US"/>
              </w:rPr>
              <w:t>a</w:t>
            </w:r>
          </w:p>
        </w:tc>
        <w:tc>
          <w:tcPr>
            <w:tcW w:w="790"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16.75±0.95</w:t>
            </w:r>
            <w:r>
              <w:rPr>
                <w:rFonts w:ascii="Times New Roman" w:hAnsi="Times New Roman" w:cs="Times New Roman"/>
                <w:color w:val="000000" w:themeColor="text1"/>
                <w:sz w:val="24"/>
                <w:szCs w:val="24"/>
                <w:vertAlign w:val="superscript"/>
                <w:lang w:val="en-US"/>
              </w:rPr>
              <w:t>a</w:t>
            </w:r>
          </w:p>
        </w:tc>
        <w:tc>
          <w:tcPr>
            <w:tcW w:w="771"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13.50±2.38</w:t>
            </w:r>
            <w:r>
              <w:rPr>
                <w:rFonts w:ascii="Times New Roman" w:hAnsi="Times New Roman" w:cs="Times New Roman"/>
                <w:color w:val="000000" w:themeColor="text1"/>
                <w:sz w:val="24"/>
                <w:szCs w:val="24"/>
                <w:vertAlign w:val="superscript"/>
                <w:lang w:val="en-US"/>
              </w:rPr>
              <w:t>a</w:t>
            </w:r>
          </w:p>
        </w:tc>
        <w:tc>
          <w:tcPr>
            <w:tcW w:w="525"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≤13</w:t>
            </w:r>
          </w:p>
        </w:tc>
        <w:tc>
          <w:tcPr>
            <w:tcW w:w="499"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14-17</w:t>
            </w:r>
          </w:p>
        </w:tc>
        <w:tc>
          <w:tcPr>
            <w:tcW w:w="626"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≥18</w:t>
            </w:r>
          </w:p>
        </w:tc>
      </w:tr>
      <w:tr w:rsidR="00B10E5B" w:rsidRPr="00F829E9" w:rsidTr="00906BC2">
        <w:trPr>
          <w:jc w:val="center"/>
        </w:trPr>
        <w:tc>
          <w:tcPr>
            <w:tcW w:w="1003" w:type="pct"/>
            <w:tcBorders>
              <w:top w:val="nil"/>
              <w:bottom w:val="nil"/>
              <w:right w:val="nil"/>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Gentamicin</w:t>
            </w:r>
          </w:p>
        </w:tc>
        <w:tc>
          <w:tcPr>
            <w:tcW w:w="785"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08.25±0.5</w:t>
            </w:r>
            <w:r>
              <w:rPr>
                <w:rFonts w:ascii="Times New Roman" w:hAnsi="Times New Roman" w:cs="Times New Roman"/>
                <w:color w:val="000000" w:themeColor="text1"/>
                <w:sz w:val="24"/>
                <w:szCs w:val="24"/>
                <w:vertAlign w:val="superscript"/>
                <w:lang w:val="en-US"/>
              </w:rPr>
              <w:t>a</w:t>
            </w:r>
          </w:p>
        </w:tc>
        <w:tc>
          <w:tcPr>
            <w:tcW w:w="790"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09.25±0.5</w:t>
            </w:r>
            <w:r>
              <w:rPr>
                <w:rFonts w:ascii="Times New Roman" w:hAnsi="Times New Roman" w:cs="Times New Roman"/>
                <w:color w:val="000000" w:themeColor="text1"/>
                <w:sz w:val="24"/>
                <w:szCs w:val="24"/>
                <w:vertAlign w:val="superscript"/>
                <w:lang w:val="en-US"/>
              </w:rPr>
              <w:t>a</w:t>
            </w:r>
          </w:p>
        </w:tc>
        <w:tc>
          <w:tcPr>
            <w:tcW w:w="771"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lang w:val="en-US"/>
              </w:rPr>
              <w:t>09.50±0.57</w:t>
            </w:r>
            <w:r>
              <w:rPr>
                <w:rFonts w:ascii="Times New Roman" w:hAnsi="Times New Roman" w:cs="Times New Roman"/>
                <w:color w:val="000000" w:themeColor="text1"/>
                <w:sz w:val="24"/>
                <w:szCs w:val="24"/>
                <w:vertAlign w:val="superscript"/>
                <w:lang w:val="en-US"/>
              </w:rPr>
              <w:t>a</w:t>
            </w:r>
          </w:p>
        </w:tc>
        <w:tc>
          <w:tcPr>
            <w:tcW w:w="525"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≤12</w:t>
            </w:r>
          </w:p>
        </w:tc>
        <w:tc>
          <w:tcPr>
            <w:tcW w:w="499" w:type="pct"/>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__</w:t>
            </w:r>
          </w:p>
        </w:tc>
        <w:tc>
          <w:tcPr>
            <w:tcW w:w="626" w:type="pct"/>
            <w:gridSpan w:val="2"/>
            <w:tcBorders>
              <w:top w:val="nil"/>
              <w:left w:val="nil"/>
              <w:bottom w:val="nil"/>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≥13</w:t>
            </w:r>
          </w:p>
        </w:tc>
      </w:tr>
      <w:tr w:rsidR="00B10E5B" w:rsidRPr="00F829E9" w:rsidTr="00906BC2">
        <w:trPr>
          <w:trHeight w:val="248"/>
          <w:jc w:val="center"/>
        </w:trPr>
        <w:tc>
          <w:tcPr>
            <w:tcW w:w="1003" w:type="pct"/>
            <w:tcBorders>
              <w:top w:val="nil"/>
              <w:bottom w:val="single" w:sz="4" w:space="0" w:color="auto"/>
              <w:right w:val="nil"/>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Tetracycline</w:t>
            </w:r>
          </w:p>
        </w:tc>
        <w:tc>
          <w:tcPr>
            <w:tcW w:w="785" w:type="pct"/>
            <w:tcBorders>
              <w:top w:val="nil"/>
              <w:left w:val="nil"/>
              <w:bottom w:val="single" w:sz="4" w:space="0" w:color="auto"/>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20.75±1.5</w:t>
            </w:r>
            <w:r>
              <w:rPr>
                <w:rFonts w:ascii="Times New Roman" w:hAnsi="Times New Roman" w:cs="Times New Roman"/>
                <w:color w:val="000000" w:themeColor="text1"/>
                <w:sz w:val="24"/>
                <w:szCs w:val="24"/>
                <w:vertAlign w:val="superscript"/>
                <w:lang w:val="en-US"/>
              </w:rPr>
              <w:t>b</w:t>
            </w:r>
          </w:p>
        </w:tc>
        <w:tc>
          <w:tcPr>
            <w:tcW w:w="790" w:type="pct"/>
            <w:tcBorders>
              <w:top w:val="nil"/>
              <w:left w:val="nil"/>
              <w:bottom w:val="single" w:sz="4" w:space="0" w:color="auto"/>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31.50±1.9</w:t>
            </w:r>
            <w:r>
              <w:rPr>
                <w:rFonts w:ascii="Times New Roman" w:hAnsi="Times New Roman" w:cs="Times New Roman"/>
                <w:color w:val="000000" w:themeColor="text1"/>
                <w:sz w:val="24"/>
                <w:szCs w:val="24"/>
                <w:vertAlign w:val="superscript"/>
                <w:lang w:val="en-US"/>
              </w:rPr>
              <w:t>a</w:t>
            </w:r>
          </w:p>
        </w:tc>
        <w:tc>
          <w:tcPr>
            <w:tcW w:w="771" w:type="pct"/>
            <w:tcBorders>
              <w:top w:val="nil"/>
              <w:left w:val="nil"/>
              <w:bottom w:val="single" w:sz="4" w:space="0" w:color="auto"/>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31.00±1.82</w:t>
            </w:r>
            <w:r>
              <w:rPr>
                <w:rFonts w:ascii="Times New Roman" w:hAnsi="Times New Roman" w:cs="Times New Roman"/>
                <w:color w:val="000000" w:themeColor="text1"/>
                <w:sz w:val="24"/>
                <w:szCs w:val="24"/>
                <w:vertAlign w:val="superscript"/>
                <w:lang w:val="en-US"/>
              </w:rPr>
              <w:t>a</w:t>
            </w:r>
          </w:p>
        </w:tc>
        <w:tc>
          <w:tcPr>
            <w:tcW w:w="525" w:type="pct"/>
            <w:gridSpan w:val="2"/>
            <w:tcBorders>
              <w:top w:val="nil"/>
              <w:left w:val="nil"/>
              <w:bottom w:val="single" w:sz="4" w:space="0" w:color="auto"/>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≤14</w:t>
            </w:r>
          </w:p>
        </w:tc>
        <w:tc>
          <w:tcPr>
            <w:tcW w:w="499" w:type="pct"/>
            <w:tcBorders>
              <w:top w:val="nil"/>
              <w:left w:val="nil"/>
              <w:bottom w:val="single" w:sz="4" w:space="0" w:color="auto"/>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15-18</w:t>
            </w:r>
          </w:p>
        </w:tc>
        <w:tc>
          <w:tcPr>
            <w:tcW w:w="626" w:type="pct"/>
            <w:gridSpan w:val="2"/>
            <w:tcBorders>
              <w:top w:val="nil"/>
              <w:left w:val="nil"/>
              <w:bottom w:val="single" w:sz="4" w:space="0" w:color="auto"/>
              <w:right w:val="nil"/>
            </w:tcBorders>
          </w:tcPr>
          <w:p w:rsidR="00B10E5B" w:rsidRPr="00F829E9" w:rsidRDefault="00B10E5B" w:rsidP="00F829E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≥19</w:t>
            </w:r>
          </w:p>
        </w:tc>
      </w:tr>
    </w:tbl>
    <w:p w:rsidR="00B10E5B" w:rsidRPr="004926DC" w:rsidRDefault="00B10E5B" w:rsidP="0075633E">
      <w:pPr>
        <w:spacing w:after="0" w:line="240" w:lineRule="auto"/>
        <w:contextualSpacing/>
        <w:jc w:val="both"/>
        <w:rPr>
          <w:rFonts w:ascii="Times New Roman" w:hAnsi="Times New Roman" w:cs="Times New Roman"/>
        </w:rPr>
      </w:pPr>
      <w:r>
        <w:rPr>
          <w:rFonts w:ascii="Times New Roman" w:hAnsi="Times New Roman" w:cs="Times New Roman"/>
          <w:lang w:val="en-US"/>
        </w:rPr>
        <w:t>* Averages followed by the same letter in the line do not differ statistically from each other by the Tukey test (p&gt; 0.05). The results are expressed as R (resistant), S (susceptible) or MS (moderately susceptible) (Charteris et al., 1998a).</w:t>
      </w:r>
    </w:p>
    <w:p w:rsidR="00B10E5B" w:rsidRPr="009C3203" w:rsidRDefault="00B10E5B" w:rsidP="00F829E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Lactobacillus species are generally sensitive to inhibitors of protein synthesis, such as chloramphenicol, erythromycin, clindamycin, and tetracycline, and more resistant to aminoglycosides (neomycin, kanamycin, streptomycin, and gentamicin) (Charteris et al., 1998a; Darsanaki et al. 2013). This is partially presented in our results, where all lactobacilli were inhibited by chloramphenicol, doxycycline, and tetracycline. </w:t>
      </w:r>
      <w:r w:rsidR="005B4253">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00AF13FC">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by the cell wall synthesis inhibitor (ampicillin). However, when analyzing the inhibition halo of the antibiotic erythromycin, we observed that LA1 and LA2 are in the moderately sensitive range, while LA3 is resistant. Similarly, </w:t>
      </w:r>
      <w:r>
        <w:rPr>
          <w:rFonts w:ascii="Times New Roman" w:hAnsi="Times New Roman" w:cs="Times New Roman"/>
          <w:color w:val="000000"/>
          <w:sz w:val="24"/>
          <w:szCs w:val="24"/>
          <w:shd w:val="clear" w:color="auto" w:fill="FFFFFF"/>
          <w:lang w:val="en-US"/>
        </w:rPr>
        <w:t xml:space="preserve">Thumu &amp; Halami </w:t>
      </w:r>
      <w:r>
        <w:rPr>
          <w:rFonts w:ascii="Times New Roman" w:hAnsi="Times New Roman" w:cs="Times New Roman"/>
          <w:sz w:val="24"/>
          <w:szCs w:val="24"/>
          <w:lang w:val="en-US"/>
        </w:rPr>
        <w:t xml:space="preserve">(2012) found that Lactobacillus </w:t>
      </w:r>
      <w:r w:rsidRPr="00603E8D">
        <w:rPr>
          <w:rFonts w:ascii="Times New Roman" w:hAnsi="Times New Roman" w:cs="Times New Roman"/>
          <w:noProof/>
          <w:sz w:val="24"/>
          <w:szCs w:val="24"/>
          <w:lang w:val="en-US"/>
        </w:rPr>
        <w:t>plantarum</w:t>
      </w:r>
      <w:r>
        <w:rPr>
          <w:rFonts w:ascii="Times New Roman" w:hAnsi="Times New Roman" w:cs="Times New Roman"/>
          <w:sz w:val="24"/>
          <w:szCs w:val="24"/>
          <w:lang w:val="en-US"/>
        </w:rPr>
        <w:t xml:space="preserve"> isolated from dairy products was resistant to erythromycin.</w:t>
      </w:r>
    </w:p>
    <w:p w:rsidR="009C3203" w:rsidRPr="004926DC" w:rsidRDefault="00972E93" w:rsidP="009C3203">
      <w:pPr>
        <w:spacing w:line="36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lang w:val="en-US"/>
        </w:rPr>
        <w:t xml:space="preserve">When analyzing the antibiotic clindamycin, LA2 was in the range between moderately sensitive and sensitive. This fact can be explained by the use of strains of different origins. Antimicrobial susceptibility </w:t>
      </w:r>
      <w:r>
        <w:rPr>
          <w:rFonts w:ascii="Times New Roman" w:hAnsi="Times New Roman" w:cs="Times New Roman"/>
          <w:sz w:val="24"/>
          <w:szCs w:val="24"/>
          <w:shd w:val="clear" w:color="auto" w:fill="FFFFFF"/>
          <w:lang w:val="en-US"/>
        </w:rPr>
        <w:t xml:space="preserve">evaluation studies in </w:t>
      </w:r>
      <w:r>
        <w:rPr>
          <w:rFonts w:ascii="Times New Roman" w:hAnsi="Times New Roman" w:cs="Times New Roman"/>
          <w:sz w:val="24"/>
          <w:szCs w:val="24"/>
          <w:lang w:val="en-US"/>
        </w:rPr>
        <w:t xml:space="preserve">bacteria of the genus Lactobacillus, conducted by Danielsen &amp; </w:t>
      </w:r>
      <w:r w:rsidRPr="00603E8D">
        <w:rPr>
          <w:rFonts w:ascii="Times New Roman" w:hAnsi="Times New Roman" w:cs="Times New Roman"/>
          <w:noProof/>
          <w:sz w:val="24"/>
          <w:szCs w:val="24"/>
          <w:lang w:val="en-US"/>
        </w:rPr>
        <w:t>Wind</w:t>
      </w:r>
      <w:r>
        <w:rPr>
          <w:rFonts w:ascii="Times New Roman" w:hAnsi="Times New Roman" w:cs="Times New Roman"/>
          <w:sz w:val="24"/>
          <w:szCs w:val="24"/>
          <w:lang w:val="en-US"/>
        </w:rPr>
        <w:t xml:space="preserve"> (2003), indicated that the level of susceptibility is dependent on the origin of the strains. </w:t>
      </w:r>
    </w:p>
    <w:p w:rsidR="00B10E5B" w:rsidRPr="00F829E9" w:rsidRDefault="00B10E5B" w:rsidP="00F829E9">
      <w:pPr>
        <w:spacing w:line="360" w:lineRule="auto"/>
        <w:ind w:firstLine="567"/>
        <w:contextualSpacing/>
        <w:jc w:val="both"/>
        <w:rPr>
          <w:rFonts w:ascii="Times New Roman" w:hAnsi="Times New Roman" w:cs="Times New Roman"/>
          <w:color w:val="000000"/>
          <w:sz w:val="24"/>
          <w:szCs w:val="24"/>
        </w:rPr>
      </w:pPr>
      <w:r>
        <w:rPr>
          <w:rFonts w:ascii="Times New Roman" w:hAnsi="Times New Roman" w:cs="Times New Roman"/>
          <w:sz w:val="24"/>
          <w:szCs w:val="24"/>
          <w:lang w:val="en-US"/>
        </w:rPr>
        <w:t xml:space="preserve">Resistance was observed for the antibiotic gentamicin </w:t>
      </w:r>
      <w:r>
        <w:rPr>
          <w:rFonts w:ascii="Times New Roman" w:hAnsi="Times New Roman" w:cs="Times New Roman"/>
          <w:color w:val="000000"/>
          <w:sz w:val="24"/>
          <w:szCs w:val="24"/>
          <w:lang w:val="en-US"/>
        </w:rPr>
        <w:t>(aminoglycoside)</w:t>
      </w:r>
      <w:r>
        <w:rPr>
          <w:rFonts w:ascii="Times New Roman" w:hAnsi="Times New Roman" w:cs="Times New Roman"/>
          <w:sz w:val="24"/>
          <w:szCs w:val="24"/>
          <w:lang w:val="en-US"/>
        </w:rPr>
        <w:t xml:space="preserve"> in the three microorganisms tested. This fact occurs</w:t>
      </w:r>
      <w:r>
        <w:rPr>
          <w:rFonts w:ascii="Times New Roman" w:hAnsi="Times New Roman" w:cs="Times New Roman"/>
          <w:color w:val="000000"/>
          <w:sz w:val="24"/>
          <w:szCs w:val="24"/>
          <w:lang w:val="en-US"/>
        </w:rPr>
        <w:t xml:space="preserve"> due to the inhibition of antibiotic transport in the bacterial </w:t>
      </w:r>
      <w:r w:rsidRPr="00603E8D">
        <w:rPr>
          <w:rFonts w:ascii="Times New Roman" w:hAnsi="Times New Roman" w:cs="Times New Roman"/>
          <w:noProof/>
          <w:color w:val="000000"/>
          <w:sz w:val="24"/>
          <w:szCs w:val="24"/>
          <w:lang w:val="en-US"/>
        </w:rPr>
        <w:t>cell</w:t>
      </w:r>
      <w:r>
        <w:rPr>
          <w:rFonts w:ascii="Times New Roman" w:hAnsi="Times New Roman" w:cs="Times New Roman"/>
          <w:color w:val="000000"/>
          <w:sz w:val="24"/>
          <w:szCs w:val="24"/>
          <w:lang w:val="en-US"/>
        </w:rPr>
        <w:t xml:space="preserve"> since the entry of this drug into prokaryotic cells is O</w:t>
      </w:r>
      <w:r>
        <w:rPr>
          <w:rFonts w:ascii="Times New Roman" w:hAnsi="Times New Roman" w:cs="Times New Roman"/>
          <w:color w:val="000000"/>
          <w:sz w:val="24"/>
          <w:szCs w:val="24"/>
          <w:vertAlign w:val="subscript"/>
          <w:lang w:val="en-US"/>
        </w:rPr>
        <w:t>2</w:t>
      </w:r>
      <w:r>
        <w:rPr>
          <w:rFonts w:ascii="Times New Roman" w:hAnsi="Times New Roman" w:cs="Times New Roman"/>
          <w:color w:val="000000"/>
          <w:sz w:val="24"/>
          <w:szCs w:val="24"/>
          <w:lang w:val="en-US"/>
        </w:rPr>
        <w:t xml:space="preserve">-dependent. This explains the natural resistance of </w:t>
      </w:r>
      <w:r w:rsidRPr="00603E8D">
        <w:rPr>
          <w:rFonts w:ascii="Times New Roman" w:hAnsi="Times New Roman" w:cs="Times New Roman"/>
          <w:noProof/>
          <w:color w:val="000000"/>
          <w:sz w:val="24"/>
          <w:szCs w:val="24"/>
          <w:lang w:val="en-US"/>
        </w:rPr>
        <w:t>strict</w:t>
      </w:r>
      <w:r w:rsidR="00603E8D">
        <w:rPr>
          <w:rFonts w:ascii="Times New Roman" w:hAnsi="Times New Roman" w:cs="Times New Roman"/>
          <w:noProof/>
          <w:color w:val="000000"/>
          <w:sz w:val="24"/>
          <w:szCs w:val="24"/>
          <w:lang w:val="en-US"/>
        </w:rPr>
        <w:t>ly</w:t>
      </w:r>
      <w:r>
        <w:rPr>
          <w:rFonts w:ascii="Times New Roman" w:hAnsi="Times New Roman" w:cs="Times New Roman"/>
          <w:color w:val="000000"/>
          <w:sz w:val="24"/>
          <w:szCs w:val="24"/>
          <w:lang w:val="en-US"/>
        </w:rPr>
        <w:t xml:space="preserve"> anaerobic bacteria to this antibiotic (Gueimonde et al., 2013). </w:t>
      </w:r>
    </w:p>
    <w:p w:rsidR="00B10E5B" w:rsidRPr="00F829E9" w:rsidRDefault="00B10E5B" w:rsidP="00F829E9">
      <w:pPr>
        <w:spacing w:line="36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It is also known that aminoglycosides are more widely used against Gram-negative and non-Gram-positive enteric bacteria such as the genus Lactobacillus (Gueimonde et al., 2013). </w:t>
      </w:r>
    </w:p>
    <w:p w:rsidR="00B10E5B" w:rsidRPr="00F829E9" w:rsidRDefault="00B10E5B" w:rsidP="00F829E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Many resistance mechanisms in probiotic cultures are attributed to complex intrinsic characteristics such as cell wall structure or metabolic properties, and impermeability is the most frequently observed intrinsic resistance mechanism (Charteris et al., 1998b).</w:t>
      </w:r>
    </w:p>
    <w:p w:rsidR="00B10E5B" w:rsidRPr="00F829E9" w:rsidRDefault="00B10E5B" w:rsidP="00F829E9">
      <w:pPr>
        <w:tabs>
          <w:tab w:val="left" w:pos="567"/>
        </w:tabs>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lastRenderedPageBreak/>
        <w:tab/>
        <w:t>At the same time, although many strains of lactic bacteria, particularly Lactobacillus spp., are resistant to certain antibiotics, this resistance is not normally mediated by plasmids and is not transmissible (Stefe et al., 2008). This feature is beneficial as it enables the use of Lactobacillus in therapy associated with antibiotics.</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p>
    <w:p w:rsidR="008F51FF" w:rsidRPr="00F829E9" w:rsidRDefault="008F51FF" w:rsidP="00F829E9">
      <w:pPr>
        <w:spacing w:after="0" w:line="360" w:lineRule="auto"/>
        <w:ind w:firstLine="567"/>
        <w:contextualSpacing/>
        <w:jc w:val="both"/>
        <w:rPr>
          <w:rFonts w:ascii="Times New Roman" w:hAnsi="Times New Roman" w:cs="Times New Roman"/>
          <w:sz w:val="24"/>
          <w:szCs w:val="24"/>
        </w:rPr>
      </w:pPr>
    </w:p>
    <w:p w:rsidR="00B10E5B" w:rsidRPr="00F829E9" w:rsidRDefault="00B10E5B" w:rsidP="00F829E9">
      <w:pPr>
        <w:pStyle w:val="Ttulo2"/>
        <w:spacing w:before="0" w:beforeAutospacing="0" w:after="0" w:afterAutospacing="0" w:line="360" w:lineRule="auto"/>
        <w:ind w:firstLine="567"/>
        <w:contextualSpacing/>
        <w:jc w:val="both"/>
        <w:rPr>
          <w:b w:val="0"/>
          <w:sz w:val="24"/>
          <w:szCs w:val="24"/>
        </w:rPr>
      </w:pPr>
      <w:bookmarkStart w:id="40" w:name="_Toc400960904"/>
      <w:bookmarkStart w:id="41" w:name="_Toc400311393"/>
      <w:r>
        <w:rPr>
          <w:sz w:val="24"/>
          <w:szCs w:val="24"/>
          <w:lang w:val="en-US"/>
        </w:rPr>
        <w:t>4.3. Resistance to acidic conditions</w:t>
      </w:r>
      <w:bookmarkEnd w:id="40"/>
      <w:bookmarkEnd w:id="41"/>
    </w:p>
    <w:p w:rsidR="00B10E5B" w:rsidRPr="00F829E9" w:rsidRDefault="00B10E5B" w:rsidP="00F829E9">
      <w:pPr>
        <w:spacing w:after="0" w:line="36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lang w:val="en-US"/>
        </w:rPr>
        <w:t>In order to reach the intestine and ensure its functionality, probiotic bacteria must have resistance to gastric juice as one of its characteristics, as shown in Table 3.</w:t>
      </w:r>
      <w:r>
        <w:rPr>
          <w:rFonts w:ascii="Times New Roman" w:hAnsi="Times New Roman" w:cs="Times New Roman"/>
          <w:color w:val="000000"/>
          <w:sz w:val="24"/>
          <w:szCs w:val="24"/>
          <w:lang w:val="en-US"/>
        </w:rPr>
        <w:t> </w:t>
      </w:r>
    </w:p>
    <w:p w:rsidR="00B10E5B" w:rsidRPr="00F829E9" w:rsidRDefault="00B10E5B" w:rsidP="0075633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Table 3. Average growth (CFU g</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log) followed by the standard deviation of microorganisms exposed to hydrochloric acid (HCl P.A.) for up to 3 hours.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95"/>
        <w:gridCol w:w="75"/>
        <w:gridCol w:w="1653"/>
        <w:gridCol w:w="1458"/>
        <w:gridCol w:w="1460"/>
        <w:gridCol w:w="1456"/>
        <w:gridCol w:w="1523"/>
      </w:tblGrid>
      <w:tr w:rsidR="00B10E5B" w:rsidRPr="00F829E9" w:rsidTr="00B10E5B">
        <w:trPr>
          <w:trHeight w:val="666"/>
        </w:trPr>
        <w:tc>
          <w:tcPr>
            <w:tcW w:w="671" w:type="pct"/>
            <w:gridSpan w:val="2"/>
            <w:tcBorders>
              <w:bottom w:val="nil"/>
            </w:tcBorders>
          </w:tcPr>
          <w:p w:rsidR="00B10E5B" w:rsidRPr="00F829E9" w:rsidRDefault="00B10E5B" w:rsidP="00F829E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ORIGIN</w:t>
            </w:r>
          </w:p>
        </w:tc>
        <w:tc>
          <w:tcPr>
            <w:tcW w:w="948" w:type="pct"/>
            <w:tcBorders>
              <w:bottom w:val="nil"/>
            </w:tcBorders>
          </w:tcPr>
          <w:p w:rsidR="00B10E5B" w:rsidRPr="00F829E9" w:rsidRDefault="00B10E5B" w:rsidP="00F829E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Exposure time (hours)</w:t>
            </w:r>
          </w:p>
        </w:tc>
        <w:tc>
          <w:tcPr>
            <w:tcW w:w="3381" w:type="pct"/>
            <w:gridSpan w:val="4"/>
            <w:tcBorders>
              <w:bottom w:val="single" w:sz="4" w:space="0" w:color="auto"/>
            </w:tcBorders>
          </w:tcPr>
          <w:p w:rsidR="00B10E5B" w:rsidRPr="00F829E9" w:rsidRDefault="00B10E5B" w:rsidP="00F829E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Exposure to different pH (CFU g</w:t>
            </w:r>
            <w:r>
              <w:rPr>
                <w:rFonts w:ascii="Times New Roman" w:hAnsi="Times New Roman" w:cs="Times New Roman"/>
                <w:b/>
                <w:bCs/>
                <w:sz w:val="24"/>
                <w:szCs w:val="24"/>
                <w:vertAlign w:val="superscript"/>
                <w:lang w:val="en-US"/>
              </w:rPr>
              <w:t xml:space="preserve">-1 </w:t>
            </w:r>
            <w:r>
              <w:rPr>
                <w:rFonts w:ascii="Times New Roman" w:hAnsi="Times New Roman" w:cs="Times New Roman"/>
                <w:b/>
                <w:bCs/>
                <w:sz w:val="24"/>
                <w:szCs w:val="24"/>
                <w:lang w:val="en-US"/>
              </w:rPr>
              <w:t>log)</w:t>
            </w:r>
          </w:p>
        </w:tc>
      </w:tr>
      <w:tr w:rsidR="00B10E5B" w:rsidRPr="00F829E9" w:rsidTr="00B10E5B">
        <w:trPr>
          <w:trHeight w:val="697"/>
        </w:trPr>
        <w:tc>
          <w:tcPr>
            <w:tcW w:w="628" w:type="pct"/>
            <w:tcBorders>
              <w:top w:val="nil"/>
              <w:bottom w:val="single" w:sz="4" w:space="0" w:color="auto"/>
            </w:tcBorders>
          </w:tcPr>
          <w:p w:rsidR="00B10E5B" w:rsidRPr="00F829E9" w:rsidRDefault="00B10E5B" w:rsidP="00F829E9">
            <w:pPr>
              <w:spacing w:after="0" w:line="360" w:lineRule="auto"/>
              <w:ind w:left="257"/>
              <w:jc w:val="center"/>
              <w:rPr>
                <w:rFonts w:ascii="Times New Roman" w:hAnsi="Times New Roman" w:cs="Times New Roman"/>
                <w:b/>
                <w:sz w:val="24"/>
                <w:szCs w:val="24"/>
              </w:rPr>
            </w:pPr>
          </w:p>
        </w:tc>
        <w:tc>
          <w:tcPr>
            <w:tcW w:w="991" w:type="pct"/>
            <w:gridSpan w:val="2"/>
            <w:tcBorders>
              <w:top w:val="nil"/>
              <w:bottom w:val="single" w:sz="4" w:space="0" w:color="auto"/>
            </w:tcBorders>
          </w:tcPr>
          <w:p w:rsidR="00B10E5B" w:rsidRPr="00F829E9" w:rsidRDefault="00B10E5B" w:rsidP="00F829E9">
            <w:pPr>
              <w:spacing w:after="0" w:line="360" w:lineRule="auto"/>
              <w:rPr>
                <w:rFonts w:ascii="Times New Roman" w:hAnsi="Times New Roman" w:cs="Times New Roman"/>
                <w:b/>
                <w:sz w:val="24"/>
                <w:szCs w:val="24"/>
              </w:rPr>
            </w:pPr>
          </w:p>
        </w:tc>
        <w:tc>
          <w:tcPr>
            <w:tcW w:w="836" w:type="pct"/>
            <w:tcBorders>
              <w:top w:val="single" w:sz="4" w:space="0" w:color="auto"/>
              <w:bottom w:val="single" w:sz="4" w:space="0" w:color="auto"/>
            </w:tcBorders>
          </w:tcPr>
          <w:p w:rsidR="00B10E5B" w:rsidRPr="00F829E9" w:rsidRDefault="00B10E5B" w:rsidP="00F829E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pH 2</w:t>
            </w:r>
          </w:p>
        </w:tc>
        <w:tc>
          <w:tcPr>
            <w:tcW w:w="837" w:type="pct"/>
            <w:tcBorders>
              <w:top w:val="single" w:sz="4" w:space="0" w:color="auto"/>
              <w:bottom w:val="single" w:sz="4" w:space="0" w:color="auto"/>
            </w:tcBorders>
          </w:tcPr>
          <w:p w:rsidR="00B10E5B" w:rsidRPr="00F829E9" w:rsidRDefault="00B10E5B" w:rsidP="00F829E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pH 3</w:t>
            </w:r>
          </w:p>
        </w:tc>
        <w:tc>
          <w:tcPr>
            <w:tcW w:w="835" w:type="pct"/>
            <w:tcBorders>
              <w:top w:val="single" w:sz="4" w:space="0" w:color="auto"/>
              <w:bottom w:val="single" w:sz="4" w:space="0" w:color="auto"/>
            </w:tcBorders>
          </w:tcPr>
          <w:p w:rsidR="00B10E5B" w:rsidRPr="00F829E9" w:rsidRDefault="00B10E5B" w:rsidP="00F829E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pH 4</w:t>
            </w:r>
          </w:p>
        </w:tc>
        <w:tc>
          <w:tcPr>
            <w:tcW w:w="873" w:type="pct"/>
            <w:tcBorders>
              <w:top w:val="single" w:sz="4" w:space="0" w:color="auto"/>
              <w:bottom w:val="single" w:sz="4" w:space="0" w:color="auto"/>
            </w:tcBorders>
          </w:tcPr>
          <w:p w:rsidR="00B10E5B" w:rsidRPr="00F829E9" w:rsidRDefault="00B10E5B" w:rsidP="00F829E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control pH (6.5)</w:t>
            </w:r>
          </w:p>
        </w:tc>
      </w:tr>
      <w:tr w:rsidR="00B10E5B" w:rsidRPr="00F829E9" w:rsidTr="00B10E5B">
        <w:tc>
          <w:tcPr>
            <w:tcW w:w="628" w:type="pct"/>
            <w:tcBorders>
              <w:top w:val="single" w:sz="4" w:space="0" w:color="auto"/>
            </w:tcBorders>
          </w:tcPr>
          <w:p w:rsidR="00B10E5B" w:rsidRPr="00F829E9" w:rsidRDefault="00B10E5B" w:rsidP="00F829E9">
            <w:pPr>
              <w:spacing w:after="0" w:line="360" w:lineRule="auto"/>
              <w:ind w:left="257"/>
              <w:jc w:val="center"/>
              <w:rPr>
                <w:rFonts w:ascii="Times New Roman" w:hAnsi="Times New Roman" w:cs="Times New Roman"/>
                <w:b/>
                <w:sz w:val="24"/>
                <w:szCs w:val="24"/>
              </w:rPr>
            </w:pPr>
            <w:r>
              <w:rPr>
                <w:rFonts w:ascii="Times New Roman" w:hAnsi="Times New Roman" w:cs="Times New Roman"/>
                <w:b/>
                <w:bCs/>
                <w:sz w:val="24"/>
                <w:szCs w:val="24"/>
                <w:lang w:val="en-US"/>
              </w:rPr>
              <w:t>LA1</w:t>
            </w:r>
          </w:p>
        </w:tc>
        <w:tc>
          <w:tcPr>
            <w:tcW w:w="991" w:type="pct"/>
            <w:gridSpan w:val="2"/>
            <w:tcBorders>
              <w:top w:val="single" w:sz="4" w:space="0" w:color="auto"/>
            </w:tcBorders>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0</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1</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3</w:t>
            </w:r>
          </w:p>
        </w:tc>
        <w:tc>
          <w:tcPr>
            <w:tcW w:w="836" w:type="pct"/>
            <w:tcBorders>
              <w:top w:val="single" w:sz="4" w:space="0" w:color="auto"/>
            </w:tcBorders>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5.46±0.15</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1.90±0.21</w:t>
            </w:r>
            <w:r>
              <w:rPr>
                <w:rFonts w:ascii="Times New Roman" w:hAnsi="Times New Roman" w:cs="Times New Roman"/>
                <w:color w:val="000000"/>
                <w:sz w:val="24"/>
                <w:szCs w:val="24"/>
                <w:vertAlign w:val="superscript"/>
                <w:lang w:val="en-US"/>
              </w:rPr>
              <w:t>bA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1.52±0.11</w:t>
            </w:r>
            <w:r>
              <w:rPr>
                <w:rFonts w:ascii="Times New Roman" w:hAnsi="Times New Roman" w:cs="Times New Roman"/>
                <w:color w:val="000000"/>
                <w:sz w:val="24"/>
                <w:szCs w:val="24"/>
                <w:vertAlign w:val="superscript"/>
                <w:lang w:val="en-US"/>
              </w:rPr>
              <w:t>cA</w:t>
            </w:r>
          </w:p>
        </w:tc>
        <w:tc>
          <w:tcPr>
            <w:tcW w:w="837" w:type="pct"/>
            <w:tcBorders>
              <w:top w:val="single" w:sz="4" w:space="0" w:color="auto"/>
            </w:tcBorders>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5.85±0.06</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5.67±0.32</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5.78±0.46</w:t>
            </w:r>
            <w:r>
              <w:rPr>
                <w:rFonts w:ascii="Times New Roman" w:hAnsi="Times New Roman" w:cs="Times New Roman"/>
                <w:color w:val="000000"/>
                <w:sz w:val="24"/>
                <w:szCs w:val="24"/>
                <w:vertAlign w:val="superscript"/>
                <w:lang w:val="en-US"/>
              </w:rPr>
              <w:t>aA</w:t>
            </w:r>
          </w:p>
        </w:tc>
        <w:tc>
          <w:tcPr>
            <w:tcW w:w="835" w:type="pct"/>
            <w:tcBorders>
              <w:top w:val="single" w:sz="4" w:space="0" w:color="auto"/>
            </w:tcBorders>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5.54±0.34</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5.97±0.17</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6.01±0.44</w:t>
            </w:r>
            <w:r>
              <w:rPr>
                <w:rFonts w:ascii="Times New Roman" w:hAnsi="Times New Roman" w:cs="Times New Roman"/>
                <w:color w:val="000000"/>
                <w:sz w:val="24"/>
                <w:szCs w:val="24"/>
                <w:vertAlign w:val="superscript"/>
                <w:lang w:val="en-US"/>
              </w:rPr>
              <w:t>aA</w:t>
            </w:r>
          </w:p>
        </w:tc>
        <w:tc>
          <w:tcPr>
            <w:tcW w:w="873" w:type="pct"/>
            <w:tcBorders>
              <w:top w:val="single" w:sz="4" w:space="0" w:color="auto"/>
            </w:tcBorders>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5.62±0.32</w:t>
            </w:r>
            <w:r>
              <w:rPr>
                <w:rFonts w:ascii="Times New Roman" w:hAnsi="Times New Roman" w:cs="Times New Roman"/>
                <w:color w:val="000000"/>
                <w:sz w:val="24"/>
                <w:szCs w:val="24"/>
                <w:vertAlign w:val="superscript"/>
                <w:lang w:val="en-US"/>
              </w:rPr>
              <w:t>bA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6.21±0.15</w:t>
            </w:r>
            <w:r>
              <w:rPr>
                <w:rFonts w:ascii="Times New Roman" w:hAnsi="Times New Roman" w:cs="Times New Roman"/>
                <w:color w:val="000000"/>
                <w:sz w:val="24"/>
                <w:szCs w:val="24"/>
                <w:vertAlign w:val="superscript"/>
                <w:lang w:val="en-US"/>
              </w:rPr>
              <w:t>bA</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7.18±0.11</w:t>
            </w:r>
            <w:r>
              <w:rPr>
                <w:rFonts w:ascii="Times New Roman" w:hAnsi="Times New Roman" w:cs="Times New Roman"/>
                <w:color w:val="000000"/>
                <w:sz w:val="24"/>
                <w:szCs w:val="24"/>
                <w:vertAlign w:val="superscript"/>
                <w:lang w:val="en-US"/>
              </w:rPr>
              <w:t>aA</w:t>
            </w:r>
          </w:p>
        </w:tc>
      </w:tr>
      <w:tr w:rsidR="00B10E5B" w:rsidRPr="00F829E9" w:rsidTr="00B10E5B">
        <w:tc>
          <w:tcPr>
            <w:tcW w:w="628" w:type="pct"/>
          </w:tcPr>
          <w:p w:rsidR="00B10E5B" w:rsidRPr="00F829E9" w:rsidRDefault="00B10E5B" w:rsidP="00F829E9">
            <w:pPr>
              <w:spacing w:after="0" w:line="360" w:lineRule="auto"/>
              <w:ind w:left="257"/>
              <w:jc w:val="center"/>
              <w:rPr>
                <w:rFonts w:ascii="Times New Roman" w:hAnsi="Times New Roman" w:cs="Times New Roman"/>
                <w:b/>
                <w:sz w:val="24"/>
                <w:szCs w:val="24"/>
              </w:rPr>
            </w:pPr>
            <w:r>
              <w:rPr>
                <w:rFonts w:ascii="Times New Roman" w:hAnsi="Times New Roman" w:cs="Times New Roman"/>
                <w:b/>
                <w:bCs/>
                <w:sz w:val="24"/>
                <w:szCs w:val="24"/>
                <w:lang w:val="en-US"/>
              </w:rPr>
              <w:t>LA2</w:t>
            </w:r>
          </w:p>
        </w:tc>
        <w:tc>
          <w:tcPr>
            <w:tcW w:w="991" w:type="pct"/>
            <w:gridSpan w:val="2"/>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0</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1</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3</w:t>
            </w:r>
          </w:p>
        </w:tc>
        <w:tc>
          <w:tcPr>
            <w:tcW w:w="836"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6.08±0.14</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2.07±0.38</w:t>
            </w:r>
            <w:r>
              <w:rPr>
                <w:rFonts w:ascii="Times New Roman" w:hAnsi="Times New Roman" w:cs="Times New Roman"/>
                <w:color w:val="000000"/>
                <w:sz w:val="24"/>
                <w:szCs w:val="24"/>
                <w:vertAlign w:val="superscript"/>
                <w:lang w:val="en-US"/>
              </w:rPr>
              <w:t>bA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1.99±0.01</w:t>
            </w:r>
            <w:r>
              <w:rPr>
                <w:rFonts w:ascii="Times New Roman" w:hAnsi="Times New Roman" w:cs="Times New Roman"/>
                <w:color w:val="000000"/>
                <w:sz w:val="24"/>
                <w:szCs w:val="24"/>
                <w:vertAlign w:val="superscript"/>
                <w:lang w:val="en-US"/>
              </w:rPr>
              <w:t>bA</w:t>
            </w:r>
          </w:p>
        </w:tc>
        <w:tc>
          <w:tcPr>
            <w:tcW w:w="837"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5.87±0.10</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5.54±0.09</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4.25±0.07</w:t>
            </w:r>
            <w:r>
              <w:rPr>
                <w:rFonts w:ascii="Times New Roman" w:hAnsi="Times New Roman" w:cs="Times New Roman"/>
                <w:color w:val="000000"/>
                <w:sz w:val="24"/>
                <w:szCs w:val="24"/>
                <w:vertAlign w:val="superscript"/>
                <w:lang w:val="en-US"/>
              </w:rPr>
              <w:t>bB</w:t>
            </w:r>
          </w:p>
        </w:tc>
        <w:tc>
          <w:tcPr>
            <w:tcW w:w="835"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6.06±0.09</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6.16±0.02</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6.05±0.22</w:t>
            </w:r>
            <w:r>
              <w:rPr>
                <w:rFonts w:ascii="Times New Roman" w:hAnsi="Times New Roman" w:cs="Times New Roman"/>
                <w:color w:val="000000"/>
                <w:sz w:val="24"/>
                <w:szCs w:val="24"/>
                <w:vertAlign w:val="superscript"/>
                <w:lang w:val="en-US"/>
              </w:rPr>
              <w:t>aA</w:t>
            </w:r>
          </w:p>
        </w:tc>
        <w:tc>
          <w:tcPr>
            <w:tcW w:w="873"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6.12±0.03</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6.30±0.19</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6.80±0.31</w:t>
            </w:r>
            <w:r>
              <w:rPr>
                <w:rFonts w:ascii="Times New Roman" w:hAnsi="Times New Roman" w:cs="Times New Roman"/>
                <w:color w:val="000000"/>
                <w:sz w:val="24"/>
                <w:szCs w:val="24"/>
                <w:vertAlign w:val="superscript"/>
                <w:lang w:val="en-US"/>
              </w:rPr>
              <w:t>aA</w:t>
            </w:r>
          </w:p>
        </w:tc>
      </w:tr>
      <w:tr w:rsidR="00B10E5B" w:rsidRPr="00F829E9" w:rsidTr="00B10E5B">
        <w:tc>
          <w:tcPr>
            <w:tcW w:w="628" w:type="pct"/>
          </w:tcPr>
          <w:p w:rsidR="00B10E5B" w:rsidRPr="00F829E9" w:rsidRDefault="00B10E5B" w:rsidP="00F829E9">
            <w:pPr>
              <w:spacing w:after="0" w:line="360" w:lineRule="auto"/>
              <w:ind w:left="257"/>
              <w:jc w:val="center"/>
              <w:rPr>
                <w:rFonts w:ascii="Times New Roman" w:hAnsi="Times New Roman" w:cs="Times New Roman"/>
                <w:b/>
                <w:sz w:val="24"/>
                <w:szCs w:val="24"/>
              </w:rPr>
            </w:pPr>
            <w:r>
              <w:rPr>
                <w:rFonts w:ascii="Times New Roman" w:hAnsi="Times New Roman" w:cs="Times New Roman"/>
                <w:b/>
                <w:bCs/>
                <w:sz w:val="24"/>
                <w:szCs w:val="24"/>
                <w:lang w:val="en-US"/>
              </w:rPr>
              <w:t>LA3</w:t>
            </w:r>
          </w:p>
        </w:tc>
        <w:tc>
          <w:tcPr>
            <w:tcW w:w="991" w:type="pct"/>
            <w:gridSpan w:val="2"/>
          </w:tcPr>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0</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1</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3</w:t>
            </w:r>
          </w:p>
        </w:tc>
        <w:tc>
          <w:tcPr>
            <w:tcW w:w="836"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5.78±0.46</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2.11±0.44</w:t>
            </w:r>
            <w:r>
              <w:rPr>
                <w:rFonts w:ascii="Times New Roman" w:hAnsi="Times New Roman" w:cs="Times New Roman"/>
                <w:color w:val="000000"/>
                <w:sz w:val="24"/>
                <w:szCs w:val="24"/>
                <w:vertAlign w:val="superscript"/>
                <w:lang w:val="en-US"/>
              </w:rPr>
              <w:t>bA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1.90±0.14</w:t>
            </w:r>
            <w:r>
              <w:rPr>
                <w:rFonts w:ascii="Times New Roman" w:hAnsi="Times New Roman" w:cs="Times New Roman"/>
                <w:color w:val="000000"/>
                <w:sz w:val="24"/>
                <w:szCs w:val="24"/>
                <w:vertAlign w:val="superscript"/>
                <w:lang w:val="en-US"/>
              </w:rPr>
              <w:t>bA</w:t>
            </w:r>
          </w:p>
        </w:tc>
        <w:tc>
          <w:tcPr>
            <w:tcW w:w="837"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5.57±0.39</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4.83±0.24</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4.66±0.15</w:t>
            </w:r>
            <w:r>
              <w:rPr>
                <w:rFonts w:ascii="Times New Roman" w:hAnsi="Times New Roman" w:cs="Times New Roman"/>
                <w:color w:val="000000"/>
                <w:sz w:val="24"/>
                <w:szCs w:val="24"/>
                <w:vertAlign w:val="superscript"/>
                <w:lang w:val="en-US"/>
              </w:rPr>
              <w:t>aB</w:t>
            </w:r>
          </w:p>
        </w:tc>
        <w:tc>
          <w:tcPr>
            <w:tcW w:w="835"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5.52±0.06</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5.89±0.30</w:t>
            </w:r>
            <w:r>
              <w:rPr>
                <w:rFonts w:ascii="Times New Roman" w:hAnsi="Times New Roman" w:cs="Times New Roman"/>
                <w:color w:val="000000"/>
                <w:sz w:val="24"/>
                <w:szCs w:val="24"/>
                <w:vertAlign w:val="superscript"/>
                <w:lang w:val="en-US"/>
              </w:rPr>
              <w:t>aA</w:t>
            </w:r>
          </w:p>
          <w:p w:rsidR="00B10E5B" w:rsidRPr="00F829E9" w:rsidRDefault="00B10E5B" w:rsidP="00F829E9">
            <w:pPr>
              <w:spacing w:after="0" w:line="36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6.27±0.37</w:t>
            </w:r>
            <w:r>
              <w:rPr>
                <w:rFonts w:ascii="Times New Roman" w:hAnsi="Times New Roman" w:cs="Times New Roman"/>
                <w:color w:val="000000"/>
                <w:sz w:val="24"/>
                <w:szCs w:val="24"/>
                <w:vertAlign w:val="superscript"/>
                <w:lang w:val="en-US"/>
              </w:rPr>
              <w:t>aA</w:t>
            </w:r>
          </w:p>
        </w:tc>
        <w:tc>
          <w:tcPr>
            <w:tcW w:w="873" w:type="pct"/>
          </w:tcPr>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5.83±0.12</w:t>
            </w:r>
            <w:r>
              <w:rPr>
                <w:rFonts w:ascii="Times New Roman" w:hAnsi="Times New Roman" w:cs="Times New Roman"/>
                <w:color w:val="000000"/>
                <w:sz w:val="24"/>
                <w:szCs w:val="24"/>
                <w:vertAlign w:val="superscript"/>
                <w:lang w:val="en-US"/>
              </w:rPr>
              <w:t>cA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6.27±0.16</w:t>
            </w:r>
            <w:r>
              <w:rPr>
                <w:rFonts w:ascii="Times New Roman" w:hAnsi="Times New Roman" w:cs="Times New Roman"/>
                <w:color w:val="000000"/>
                <w:sz w:val="24"/>
                <w:szCs w:val="24"/>
                <w:vertAlign w:val="superscript"/>
                <w:lang w:val="en-US"/>
              </w:rPr>
              <w:t>acA</w:t>
            </w:r>
          </w:p>
          <w:p w:rsidR="00B10E5B" w:rsidRPr="00F829E9" w:rsidRDefault="00B10E5B" w:rsidP="00F829E9">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6.87±0.18</w:t>
            </w:r>
            <w:r>
              <w:rPr>
                <w:rFonts w:ascii="Times New Roman" w:hAnsi="Times New Roman" w:cs="Times New Roman"/>
                <w:color w:val="000000"/>
                <w:sz w:val="24"/>
                <w:szCs w:val="24"/>
                <w:vertAlign w:val="superscript"/>
                <w:lang w:val="en-US"/>
              </w:rPr>
              <w:t>aA</w:t>
            </w:r>
          </w:p>
        </w:tc>
      </w:tr>
    </w:tbl>
    <w:p w:rsidR="00B10E5B" w:rsidRDefault="00B10E5B" w:rsidP="0075633E">
      <w:pPr>
        <w:spacing w:after="0" w:line="240" w:lineRule="auto"/>
        <w:ind w:firstLine="567"/>
        <w:contextualSpacing/>
        <w:jc w:val="both"/>
        <w:rPr>
          <w:rFonts w:ascii="Times New Roman" w:hAnsi="Times New Roman" w:cs="Times New Roman"/>
        </w:rPr>
      </w:pPr>
      <w:r>
        <w:rPr>
          <w:rFonts w:ascii="Times New Roman" w:hAnsi="Times New Roman" w:cs="Times New Roman"/>
          <w:lang w:val="en-US"/>
        </w:rPr>
        <w:t xml:space="preserve">* Equal lowercase letters in the same column and </w:t>
      </w:r>
      <w:r w:rsidRPr="00603E8D">
        <w:rPr>
          <w:rFonts w:ascii="Times New Roman" w:hAnsi="Times New Roman" w:cs="Times New Roman"/>
          <w:noProof/>
          <w:lang w:val="en-US"/>
        </w:rPr>
        <w:t>uppercase</w:t>
      </w:r>
      <w:r>
        <w:rPr>
          <w:rFonts w:ascii="Times New Roman" w:hAnsi="Times New Roman" w:cs="Times New Roman"/>
          <w:lang w:val="en-US"/>
        </w:rPr>
        <w:t xml:space="preserve"> letters on the same line correspond to the same averages by the Tukey test (p&gt; 0.05).</w:t>
      </w:r>
    </w:p>
    <w:p w:rsidR="0075633E" w:rsidRPr="0075633E" w:rsidRDefault="0075633E" w:rsidP="0075633E">
      <w:pPr>
        <w:spacing w:after="0" w:line="240" w:lineRule="auto"/>
        <w:ind w:firstLine="567"/>
        <w:contextualSpacing/>
        <w:jc w:val="both"/>
        <w:rPr>
          <w:rFonts w:ascii="Times New Roman" w:hAnsi="Times New Roman" w:cs="Times New Roman"/>
        </w:rPr>
      </w:pPr>
    </w:p>
    <w:p w:rsidR="00471259" w:rsidRDefault="00B10E5B" w:rsidP="00F829E9">
      <w:pPr>
        <w:spacing w:line="360" w:lineRule="auto"/>
        <w:ind w:firstLine="567"/>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sz w:val="24"/>
          <w:szCs w:val="24"/>
          <w:shd w:val="clear" w:color="auto" w:fill="FFFFFF"/>
          <w:lang w:val="en-US"/>
        </w:rPr>
        <w:t>The</w:t>
      </w:r>
      <w:r>
        <w:rPr>
          <w:rFonts w:ascii="Times New Roman" w:hAnsi="Times New Roman" w:cs="Times New Roman"/>
          <w:color w:val="000000" w:themeColor="text1"/>
          <w:sz w:val="24"/>
          <w:szCs w:val="24"/>
          <w:shd w:val="clear" w:color="auto" w:fill="FFFFFF"/>
          <w:lang w:val="en-US"/>
        </w:rPr>
        <w:t xml:space="preserve"> medium at pH 2.0 over the incubation time caused a gradual reduction in the number of viable cells, but at the end of 3 hours, viable cells remained. </w:t>
      </w:r>
    </w:p>
    <w:p w:rsidR="00B10E5B" w:rsidRPr="00F829E9" w:rsidRDefault="00B10E5B" w:rsidP="00F829E9">
      <w:pPr>
        <w:spacing w:line="360" w:lineRule="auto"/>
        <w:ind w:firstLine="567"/>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n-US"/>
        </w:rPr>
        <w:t>At pH 3.0, there was no significant difference (p&gt; 0.05) in the viable cell count for the LAs evaluated.</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ability to survive at pH 3.0 over an approximate period of three hours is a fundamental characteristic for a microorganism to have a probiotic profile, since that it is the stomach’s pH after food ingestion and the average permanence time of the food under these conditions (Collado et al., 2009).</w:t>
      </w:r>
    </w:p>
    <w:p w:rsidR="00B10E5B" w:rsidRPr="00F829E9" w:rsidRDefault="00B10E5B" w:rsidP="00F829E9">
      <w:pPr>
        <w:spacing w:after="0" w:line="360" w:lineRule="auto"/>
        <w:ind w:firstLine="567"/>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n-US"/>
        </w:rPr>
        <w:lastRenderedPageBreak/>
        <w:t>It was observed that the microorganisms tested had the same growth characteristic at pH 4.0 and pH 6.5 (control pH) during the incubation period, i.e., there was no significant difference during the incubation time (p&gt; 0.05). Although pH 4.0 was considered acid, an increase in cell viability was observed at the end of the exposure time of these microorganisms. This occurred because this pH range (from 4 to 6.5) is considered ideal for</w:t>
      </w:r>
      <w:r w:rsidR="00603E8D">
        <w:rPr>
          <w:rFonts w:ascii="Times New Roman" w:hAnsi="Times New Roman" w:cs="Times New Roman"/>
          <w:color w:val="000000"/>
          <w:sz w:val="24"/>
          <w:szCs w:val="24"/>
          <w:shd w:val="clear" w:color="auto" w:fill="FFFFFF"/>
          <w:lang w:val="en-US"/>
        </w:rPr>
        <w:t xml:space="preserve"> the</w:t>
      </w:r>
      <w:r>
        <w:rPr>
          <w:rFonts w:ascii="Times New Roman" w:hAnsi="Times New Roman" w:cs="Times New Roman"/>
          <w:color w:val="000000"/>
          <w:sz w:val="24"/>
          <w:szCs w:val="24"/>
          <w:shd w:val="clear" w:color="auto" w:fill="FFFFFF"/>
          <w:lang w:val="en-US"/>
        </w:rPr>
        <w:t xml:space="preserve"> </w:t>
      </w:r>
      <w:r w:rsidRPr="00603E8D">
        <w:rPr>
          <w:rFonts w:ascii="Times New Roman" w:hAnsi="Times New Roman" w:cs="Times New Roman"/>
          <w:noProof/>
          <w:color w:val="000000"/>
          <w:sz w:val="24"/>
          <w:szCs w:val="24"/>
          <w:shd w:val="clear" w:color="auto" w:fill="FFFFFF"/>
          <w:lang w:val="en-US"/>
        </w:rPr>
        <w:t>growth</w:t>
      </w:r>
      <w:r>
        <w:rPr>
          <w:rFonts w:ascii="Times New Roman" w:hAnsi="Times New Roman" w:cs="Times New Roman"/>
          <w:color w:val="000000"/>
          <w:sz w:val="24"/>
          <w:szCs w:val="24"/>
          <w:shd w:val="clear" w:color="auto" w:fill="FFFFFF"/>
          <w:lang w:val="en-US"/>
        </w:rPr>
        <w:t xml:space="preserve"> of Lactobacillus species (</w:t>
      </w:r>
      <w:r>
        <w:rPr>
          <w:rFonts w:ascii="Times New Roman" w:hAnsi="Times New Roman" w:cs="Times New Roman"/>
          <w:color w:val="000000" w:themeColor="text1"/>
          <w:sz w:val="24"/>
          <w:szCs w:val="24"/>
          <w:lang w:val="en-US"/>
        </w:rPr>
        <w:t>Park &amp; Floch, 2007</w:t>
      </w:r>
      <w:r>
        <w:rPr>
          <w:rFonts w:ascii="Times New Roman" w:hAnsi="Times New Roman" w:cs="Times New Roman"/>
          <w:color w:val="000000"/>
          <w:sz w:val="24"/>
          <w:szCs w:val="24"/>
          <w:shd w:val="clear" w:color="auto" w:fill="FFFFFF"/>
          <w:lang w:val="en-US"/>
        </w:rPr>
        <w:t xml:space="preserve">). </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nature of the food affects the transit time through the stomach, but normally the food remains for 2 to 4 hours (Collado et al., 2009), as well as the pH of the gastric contents. These factors affect the action of probiotic bacteria and indicate that the recommendation of ingestion of this microorganism type, whether in the form of capsules or fermented foods. should not be made while fasting, but soon after meals so that their effects are maintained or potentiated.</w:t>
      </w:r>
    </w:p>
    <w:p w:rsidR="00B10E5B" w:rsidRPr="00F829E9" w:rsidRDefault="00B10E5B" w:rsidP="00F829E9">
      <w:pPr>
        <w:pStyle w:val="Ttulo2"/>
        <w:spacing w:before="0" w:beforeAutospacing="0" w:after="0" w:afterAutospacing="0" w:line="360" w:lineRule="auto"/>
        <w:ind w:firstLine="567"/>
        <w:contextualSpacing/>
        <w:jc w:val="both"/>
        <w:rPr>
          <w:b w:val="0"/>
          <w:sz w:val="24"/>
          <w:szCs w:val="24"/>
        </w:rPr>
      </w:pPr>
      <w:bookmarkStart w:id="42" w:name="_Toc400960905"/>
      <w:bookmarkStart w:id="43" w:name="_Toc400311394"/>
      <w:r>
        <w:rPr>
          <w:sz w:val="24"/>
          <w:szCs w:val="24"/>
          <w:lang w:val="en-US"/>
        </w:rPr>
        <w:t>4.4. Determination of tolerance to the gastrointestinal tract</w:t>
      </w:r>
      <w:bookmarkEnd w:id="42"/>
      <w:bookmarkEnd w:id="43"/>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In vitro methodologies represent an important way to characterize GT tolerance, </w:t>
      </w:r>
      <w:r w:rsidRPr="00603E8D">
        <w:rPr>
          <w:rFonts w:ascii="Times New Roman" w:hAnsi="Times New Roman" w:cs="Times New Roman"/>
          <w:noProof/>
          <w:sz w:val="24"/>
          <w:szCs w:val="24"/>
          <w:lang w:val="en-US"/>
        </w:rPr>
        <w:t>since</w:t>
      </w:r>
      <w:r w:rsidR="00603E8D">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in addition to guaranteeing reliable results, they are performed more easily than in vivo studies (Charteris et al., 1998a).</w:t>
      </w:r>
      <w:r>
        <w:rPr>
          <w:rFonts w:ascii="Times New Roman" w:hAnsi="Times New Roman" w:cs="Times New Roman"/>
          <w:i/>
          <w:iCs/>
          <w:sz w:val="24"/>
          <w:szCs w:val="24"/>
          <w:lang w:val="en-US"/>
        </w:rPr>
        <w:t xml:space="preserve"> </w:t>
      </w:r>
    </w:p>
    <w:p w:rsidR="00B10E5B" w:rsidRPr="00F829E9" w:rsidRDefault="00B10E5B" w:rsidP="00F829E9">
      <w:pPr>
        <w:autoSpaceDE w:val="0"/>
        <w:autoSpaceDN w:val="0"/>
        <w:adjustRightInd w:val="0"/>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As proposed by Charteris et al. (1998b), we considered tolerant microorganisms for the gastric simulation survival test those that decreased their cellular concentration to a maximum of 30%. </w:t>
      </w:r>
    </w:p>
    <w:p w:rsidR="00B10E5B" w:rsidRPr="00F829E9" w:rsidRDefault="00B10E5B" w:rsidP="00F829E9">
      <w:pPr>
        <w:autoSpaceDE w:val="0"/>
        <w:autoSpaceDN w:val="0"/>
        <w:adjustRightInd w:val="0"/>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According to the results presented in table 4, the three strains of LA presented a considerable decrease in viability, superior to the recommended 30% for the simulation of gastric conditions, however, it is still possible to observe viable cells after 180 minutes.</w:t>
      </w:r>
    </w:p>
    <w:p w:rsidR="00B10E5B" w:rsidRPr="00F829E9" w:rsidRDefault="00B10E5B" w:rsidP="0075633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Table 4. Total viable cells resistant to the gastric tolerance simulation test at different exposure times.</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056"/>
        <w:gridCol w:w="2067"/>
        <w:gridCol w:w="2081"/>
      </w:tblGrid>
      <w:tr w:rsidR="00B10E5B" w:rsidRPr="00F829E9" w:rsidTr="00906BC2">
        <w:tc>
          <w:tcPr>
            <w:tcW w:w="1443" w:type="pct"/>
            <w:vMerge w:val="restart"/>
          </w:tcPr>
          <w:p w:rsidR="00B10E5B" w:rsidRPr="00F829E9" w:rsidRDefault="00B10E5B" w:rsidP="00F829E9">
            <w:pPr>
              <w:spacing w:line="360" w:lineRule="auto"/>
              <w:contextualSpacing/>
              <w:jc w:val="center"/>
              <w:rPr>
                <w:rFonts w:ascii="Times New Roman" w:hAnsi="Times New Roman"/>
                <w:b/>
                <w:sz w:val="24"/>
                <w:szCs w:val="24"/>
              </w:rPr>
            </w:pPr>
            <w:r>
              <w:rPr>
                <w:rFonts w:ascii="Times New Roman" w:hAnsi="Times New Roman"/>
                <w:b/>
                <w:bCs/>
                <w:sz w:val="24"/>
                <w:szCs w:val="24"/>
                <w:lang w:val="en-US"/>
              </w:rPr>
              <w:t>Origin</w:t>
            </w:r>
          </w:p>
        </w:tc>
        <w:tc>
          <w:tcPr>
            <w:tcW w:w="3557" w:type="pct"/>
            <w:gridSpan w:val="3"/>
            <w:tcBorders>
              <w:bottom w:val="single" w:sz="4" w:space="0" w:color="auto"/>
            </w:tcBorders>
          </w:tcPr>
          <w:p w:rsidR="00B10E5B" w:rsidRPr="005658C4"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Exposure to pepsin (CFU mL</w:t>
            </w:r>
            <w:r>
              <w:rPr>
                <w:rFonts w:ascii="Times New Roman" w:hAnsi="Times New Roman"/>
                <w:sz w:val="24"/>
                <w:szCs w:val="24"/>
                <w:vertAlign w:val="superscript"/>
                <w:lang w:val="en-US"/>
              </w:rPr>
              <w:t xml:space="preserve">-1 </w:t>
            </w:r>
            <w:r>
              <w:rPr>
                <w:rFonts w:ascii="Times New Roman" w:hAnsi="Times New Roman"/>
                <w:sz w:val="24"/>
                <w:szCs w:val="24"/>
                <w:lang w:val="en-US"/>
              </w:rPr>
              <w:t>log)</w:t>
            </w:r>
          </w:p>
        </w:tc>
      </w:tr>
      <w:tr w:rsidR="00B10E5B" w:rsidRPr="00F829E9" w:rsidTr="00906BC2">
        <w:tc>
          <w:tcPr>
            <w:tcW w:w="1443" w:type="pct"/>
            <w:vMerge/>
            <w:tcBorders>
              <w:bottom w:val="single" w:sz="4" w:space="0" w:color="auto"/>
            </w:tcBorders>
          </w:tcPr>
          <w:p w:rsidR="00B10E5B" w:rsidRPr="005658C4" w:rsidRDefault="00B10E5B" w:rsidP="00F829E9">
            <w:pPr>
              <w:spacing w:line="360" w:lineRule="auto"/>
              <w:ind w:firstLine="567"/>
              <w:contextualSpacing/>
              <w:jc w:val="center"/>
              <w:rPr>
                <w:rFonts w:ascii="Times New Roman" w:hAnsi="Times New Roman"/>
                <w:b/>
                <w:sz w:val="24"/>
                <w:szCs w:val="24"/>
              </w:rPr>
            </w:pPr>
          </w:p>
        </w:tc>
        <w:tc>
          <w:tcPr>
            <w:tcW w:w="1179" w:type="pct"/>
            <w:tcBorders>
              <w:top w:val="single" w:sz="4" w:space="0" w:color="auto"/>
              <w:bottom w:val="single" w:sz="4" w:space="0" w:color="auto"/>
            </w:tcBorders>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1 min</w:t>
            </w:r>
          </w:p>
        </w:tc>
        <w:tc>
          <w:tcPr>
            <w:tcW w:w="1185" w:type="pct"/>
            <w:tcBorders>
              <w:top w:val="single" w:sz="4" w:space="0" w:color="auto"/>
              <w:bottom w:val="single" w:sz="4" w:space="0" w:color="auto"/>
            </w:tcBorders>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90 min</w:t>
            </w:r>
          </w:p>
        </w:tc>
        <w:tc>
          <w:tcPr>
            <w:tcW w:w="1193" w:type="pct"/>
            <w:tcBorders>
              <w:top w:val="single" w:sz="4" w:space="0" w:color="auto"/>
              <w:bottom w:val="single" w:sz="4" w:space="0" w:color="auto"/>
            </w:tcBorders>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180 min</w:t>
            </w:r>
          </w:p>
        </w:tc>
      </w:tr>
      <w:tr w:rsidR="00B10E5B" w:rsidRPr="00F829E9" w:rsidTr="00906BC2">
        <w:tc>
          <w:tcPr>
            <w:tcW w:w="1443" w:type="pct"/>
            <w:tcBorders>
              <w:top w:val="single" w:sz="4" w:space="0" w:color="auto"/>
              <w:bottom w:val="nil"/>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LA1</w:t>
            </w:r>
          </w:p>
        </w:tc>
        <w:tc>
          <w:tcPr>
            <w:tcW w:w="1179" w:type="pct"/>
            <w:tcBorders>
              <w:top w:val="single" w:sz="4" w:space="0" w:color="auto"/>
              <w:bottom w:val="nil"/>
            </w:tcBorders>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7.93</w:t>
            </w:r>
            <w:r>
              <w:rPr>
                <w:rFonts w:ascii="Times New Roman" w:hAnsi="Times New Roman"/>
                <w:sz w:val="24"/>
                <w:szCs w:val="24"/>
                <w:vertAlign w:val="superscript"/>
                <w:lang w:val="en-US"/>
              </w:rPr>
              <w:t xml:space="preserve">aA </w:t>
            </w:r>
            <w:r>
              <w:rPr>
                <w:rFonts w:ascii="Times New Roman" w:hAnsi="Times New Roman"/>
                <w:sz w:val="24"/>
                <w:szCs w:val="24"/>
                <w:lang w:val="en-US"/>
              </w:rPr>
              <w:t>(±0.02)</w:t>
            </w:r>
          </w:p>
        </w:tc>
        <w:tc>
          <w:tcPr>
            <w:tcW w:w="1185" w:type="pct"/>
            <w:tcBorders>
              <w:top w:val="single" w:sz="4" w:space="0" w:color="auto"/>
              <w:bottom w:val="nil"/>
            </w:tcBorders>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5.74</w:t>
            </w:r>
            <w:r>
              <w:rPr>
                <w:rFonts w:ascii="Times New Roman" w:hAnsi="Times New Roman"/>
                <w:sz w:val="24"/>
                <w:szCs w:val="24"/>
                <w:vertAlign w:val="superscript"/>
                <w:lang w:val="en-US"/>
              </w:rPr>
              <w:t xml:space="preserve">bB </w:t>
            </w:r>
            <w:r>
              <w:rPr>
                <w:rFonts w:ascii="Times New Roman" w:hAnsi="Times New Roman"/>
                <w:sz w:val="24"/>
                <w:szCs w:val="24"/>
                <w:lang w:val="en-US"/>
              </w:rPr>
              <w:t>(±0.08)</w:t>
            </w:r>
          </w:p>
        </w:tc>
        <w:tc>
          <w:tcPr>
            <w:tcW w:w="1193" w:type="pct"/>
            <w:tcBorders>
              <w:top w:val="single" w:sz="4" w:space="0" w:color="auto"/>
              <w:bottom w:val="nil"/>
            </w:tcBorders>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3.60</w:t>
            </w:r>
            <w:r>
              <w:rPr>
                <w:rFonts w:ascii="Times New Roman" w:hAnsi="Times New Roman"/>
                <w:sz w:val="24"/>
                <w:szCs w:val="24"/>
                <w:vertAlign w:val="superscript"/>
                <w:lang w:val="en-US"/>
              </w:rPr>
              <w:t>cC</w:t>
            </w:r>
            <w:r>
              <w:rPr>
                <w:rFonts w:ascii="Times New Roman" w:hAnsi="Times New Roman"/>
                <w:sz w:val="24"/>
                <w:szCs w:val="24"/>
                <w:lang w:val="en-US"/>
              </w:rPr>
              <w:t xml:space="preserve"> (±0.05)</w:t>
            </w:r>
          </w:p>
        </w:tc>
      </w:tr>
      <w:tr w:rsidR="00B10E5B" w:rsidRPr="00F829E9" w:rsidTr="00906BC2">
        <w:tc>
          <w:tcPr>
            <w:tcW w:w="1443" w:type="pct"/>
            <w:tcBorders>
              <w:top w:val="nil"/>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LA2</w:t>
            </w:r>
          </w:p>
        </w:tc>
        <w:tc>
          <w:tcPr>
            <w:tcW w:w="1179" w:type="pct"/>
            <w:tcBorders>
              <w:top w:val="nil"/>
            </w:tcBorders>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7.94</w:t>
            </w:r>
            <w:r>
              <w:rPr>
                <w:rFonts w:ascii="Times New Roman" w:hAnsi="Times New Roman"/>
                <w:sz w:val="24"/>
                <w:szCs w:val="24"/>
                <w:vertAlign w:val="superscript"/>
                <w:lang w:val="en-US"/>
              </w:rPr>
              <w:t>aA</w:t>
            </w:r>
            <w:r>
              <w:rPr>
                <w:rFonts w:ascii="Times New Roman" w:hAnsi="Times New Roman"/>
                <w:sz w:val="24"/>
                <w:szCs w:val="24"/>
                <w:lang w:val="en-US"/>
              </w:rPr>
              <w:t xml:space="preserve"> (±0.03)</w:t>
            </w:r>
          </w:p>
        </w:tc>
        <w:tc>
          <w:tcPr>
            <w:tcW w:w="1185" w:type="pct"/>
            <w:tcBorders>
              <w:top w:val="nil"/>
            </w:tcBorders>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6.04</w:t>
            </w:r>
            <w:r>
              <w:rPr>
                <w:rFonts w:ascii="Times New Roman" w:hAnsi="Times New Roman"/>
                <w:sz w:val="24"/>
                <w:szCs w:val="24"/>
                <w:vertAlign w:val="superscript"/>
                <w:lang w:val="en-US"/>
              </w:rPr>
              <w:t>bA</w:t>
            </w:r>
            <w:r>
              <w:rPr>
                <w:rFonts w:ascii="Times New Roman" w:hAnsi="Times New Roman"/>
                <w:sz w:val="24"/>
                <w:szCs w:val="24"/>
                <w:lang w:val="en-US"/>
              </w:rPr>
              <w:t xml:space="preserve"> (±0.11)</w:t>
            </w:r>
          </w:p>
        </w:tc>
        <w:tc>
          <w:tcPr>
            <w:tcW w:w="1193" w:type="pct"/>
            <w:tcBorders>
              <w:top w:val="nil"/>
            </w:tcBorders>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4.66</w:t>
            </w:r>
            <w:r>
              <w:rPr>
                <w:rFonts w:ascii="Times New Roman" w:hAnsi="Times New Roman"/>
                <w:sz w:val="24"/>
                <w:szCs w:val="24"/>
                <w:vertAlign w:val="superscript"/>
                <w:lang w:val="en-US"/>
              </w:rPr>
              <w:t xml:space="preserve">cA </w:t>
            </w:r>
            <w:r>
              <w:rPr>
                <w:rFonts w:ascii="Times New Roman" w:hAnsi="Times New Roman"/>
                <w:sz w:val="24"/>
                <w:szCs w:val="24"/>
                <w:lang w:val="en-US"/>
              </w:rPr>
              <w:t>(±0.04)</w:t>
            </w:r>
          </w:p>
        </w:tc>
      </w:tr>
      <w:tr w:rsidR="00B10E5B" w:rsidRPr="00F829E9" w:rsidTr="00906BC2">
        <w:tc>
          <w:tcPr>
            <w:tcW w:w="1443" w:type="pct"/>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LA3</w:t>
            </w:r>
          </w:p>
        </w:tc>
        <w:tc>
          <w:tcPr>
            <w:tcW w:w="1179" w:type="pct"/>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7.93</w:t>
            </w:r>
            <w:r>
              <w:rPr>
                <w:rFonts w:ascii="Times New Roman" w:hAnsi="Times New Roman"/>
                <w:sz w:val="24"/>
                <w:szCs w:val="24"/>
                <w:vertAlign w:val="superscript"/>
                <w:lang w:val="en-US"/>
              </w:rPr>
              <w:t>aA</w:t>
            </w:r>
            <w:r>
              <w:rPr>
                <w:rFonts w:ascii="Times New Roman" w:hAnsi="Times New Roman"/>
                <w:sz w:val="24"/>
                <w:szCs w:val="24"/>
                <w:lang w:val="en-US"/>
              </w:rPr>
              <w:t xml:space="preserve"> (±0.05)</w:t>
            </w:r>
          </w:p>
        </w:tc>
        <w:tc>
          <w:tcPr>
            <w:tcW w:w="1185" w:type="pct"/>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5.75</w:t>
            </w:r>
            <w:r>
              <w:rPr>
                <w:rFonts w:ascii="Times New Roman" w:hAnsi="Times New Roman"/>
                <w:sz w:val="24"/>
                <w:szCs w:val="24"/>
                <w:vertAlign w:val="superscript"/>
                <w:lang w:val="en-US"/>
              </w:rPr>
              <w:t>bB</w:t>
            </w:r>
            <w:r>
              <w:rPr>
                <w:rFonts w:ascii="Times New Roman" w:hAnsi="Times New Roman"/>
                <w:sz w:val="24"/>
                <w:szCs w:val="24"/>
                <w:lang w:val="en-US"/>
              </w:rPr>
              <w:t xml:space="preserve"> (±0.05)</w:t>
            </w:r>
          </w:p>
        </w:tc>
        <w:tc>
          <w:tcPr>
            <w:tcW w:w="1193" w:type="pct"/>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3.79</w:t>
            </w:r>
            <w:r>
              <w:rPr>
                <w:rFonts w:ascii="Times New Roman" w:hAnsi="Times New Roman"/>
                <w:sz w:val="24"/>
                <w:szCs w:val="24"/>
                <w:vertAlign w:val="superscript"/>
                <w:lang w:val="en-US"/>
              </w:rPr>
              <w:t>cB</w:t>
            </w:r>
            <w:r>
              <w:rPr>
                <w:rFonts w:ascii="Times New Roman" w:hAnsi="Times New Roman"/>
                <w:sz w:val="24"/>
                <w:szCs w:val="24"/>
                <w:lang w:val="en-US"/>
              </w:rPr>
              <w:t xml:space="preserve"> (±0.03)</w:t>
            </w:r>
          </w:p>
        </w:tc>
      </w:tr>
    </w:tbl>
    <w:p w:rsidR="00B10E5B" w:rsidRDefault="00B10E5B" w:rsidP="0075633E">
      <w:pPr>
        <w:spacing w:after="0" w:line="240" w:lineRule="auto"/>
        <w:ind w:firstLine="567"/>
        <w:contextualSpacing/>
        <w:jc w:val="both"/>
        <w:rPr>
          <w:rFonts w:ascii="Times New Roman" w:hAnsi="Times New Roman" w:cs="Times New Roman"/>
        </w:rPr>
      </w:pPr>
      <w:r>
        <w:rPr>
          <w:rFonts w:ascii="Times New Roman" w:hAnsi="Times New Roman" w:cs="Times New Roman"/>
          <w:lang w:val="en-US"/>
        </w:rPr>
        <w:t xml:space="preserve">* Equal lowercase letters in the same row do not differ from each other for the Tukey Test with p&gt; 0.05. Equal </w:t>
      </w:r>
      <w:r w:rsidR="00A53856">
        <w:rPr>
          <w:rFonts w:ascii="Times New Roman" w:hAnsi="Times New Roman" w:cs="Times New Roman"/>
          <w:lang w:val="en-US"/>
        </w:rPr>
        <w:t xml:space="preserve">uppercase </w:t>
      </w:r>
      <w:r>
        <w:rPr>
          <w:rFonts w:ascii="Times New Roman" w:hAnsi="Times New Roman" w:cs="Times New Roman"/>
          <w:lang w:val="en-US"/>
        </w:rPr>
        <w:t>letters in the same column do not differ from each other for Tukey's test with p&gt; 0.05.</w:t>
      </w:r>
    </w:p>
    <w:p w:rsidR="0075633E" w:rsidRPr="0075633E" w:rsidRDefault="0075633E" w:rsidP="0075633E">
      <w:pPr>
        <w:spacing w:after="0" w:line="240" w:lineRule="auto"/>
        <w:ind w:firstLine="567"/>
        <w:contextualSpacing/>
        <w:jc w:val="both"/>
        <w:rPr>
          <w:rFonts w:ascii="Times New Roman" w:hAnsi="Times New Roman" w:cs="Times New Roman"/>
        </w:rPr>
      </w:pPr>
    </w:p>
    <w:p w:rsidR="00B10E5B" w:rsidRPr="00F829E9" w:rsidRDefault="00B10E5B" w:rsidP="00F829E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lastRenderedPageBreak/>
        <w:t>We found that, of the three strains, the one that presented the highest number of viable cells at the end of the experiment was LA2 - Lactobacillus acidophilus for food applications.</w:t>
      </w:r>
    </w:p>
    <w:p w:rsidR="00B10E5B" w:rsidRPr="00F829E9" w:rsidRDefault="00B10E5B" w:rsidP="00F829E9">
      <w:pPr>
        <w:shd w:val="clear" w:color="auto" w:fill="FFFFFF"/>
        <w:spacing w:after="0" w:line="360" w:lineRule="auto"/>
        <w:ind w:firstLine="567"/>
        <w:contextualSpacing/>
        <w:jc w:val="both"/>
        <w:outlineLvl w:val="2"/>
        <w:rPr>
          <w:rFonts w:ascii="Times New Roman" w:hAnsi="Times New Roman" w:cs="Times New Roman"/>
          <w:color w:val="000000" w:themeColor="text1"/>
          <w:sz w:val="24"/>
          <w:szCs w:val="24"/>
        </w:rPr>
      </w:pPr>
      <w:bookmarkStart w:id="44" w:name="_Toc400311395"/>
      <w:bookmarkStart w:id="45" w:name="_Toc400885971"/>
      <w:bookmarkStart w:id="46" w:name="_Toc400886773"/>
      <w:bookmarkStart w:id="47" w:name="_Toc400960906"/>
      <w:r>
        <w:rPr>
          <w:rFonts w:ascii="Times New Roman" w:hAnsi="Times New Roman" w:cs="Times New Roman"/>
          <w:color w:val="000000" w:themeColor="text1"/>
          <w:sz w:val="24"/>
          <w:szCs w:val="24"/>
          <w:lang w:val="en-US"/>
        </w:rPr>
        <w:t>Vizoso et al. (2006) presented a study where isolated Lactobacillus strains from African fermented dairy products as well as human intestinal isolates were identified and investigated in vitro for their functional and technological characteristics as</w:t>
      </w:r>
      <w:r w:rsidR="00603E8D">
        <w:rPr>
          <w:rFonts w:ascii="Times New Roman" w:hAnsi="Times New Roman" w:cs="Times New Roman"/>
          <w:color w:val="000000" w:themeColor="text1"/>
          <w:sz w:val="24"/>
          <w:szCs w:val="24"/>
          <w:lang w:val="en-US"/>
        </w:rPr>
        <w:t xml:space="preserve"> the</w:t>
      </w:r>
      <w:r>
        <w:rPr>
          <w:rFonts w:ascii="Times New Roman" w:hAnsi="Times New Roman" w:cs="Times New Roman"/>
          <w:color w:val="000000" w:themeColor="text1"/>
          <w:sz w:val="24"/>
          <w:szCs w:val="24"/>
          <w:lang w:val="en-US"/>
        </w:rPr>
        <w:t xml:space="preserve"> </w:t>
      </w:r>
      <w:r w:rsidRPr="00603E8D">
        <w:rPr>
          <w:rFonts w:ascii="Times New Roman" w:hAnsi="Times New Roman" w:cs="Times New Roman"/>
          <w:noProof/>
          <w:color w:val="000000" w:themeColor="text1"/>
          <w:sz w:val="24"/>
          <w:szCs w:val="24"/>
          <w:lang w:val="en-US"/>
        </w:rPr>
        <w:t>potential</w:t>
      </w:r>
      <w:r>
        <w:rPr>
          <w:rFonts w:ascii="Times New Roman" w:hAnsi="Times New Roman" w:cs="Times New Roman"/>
          <w:color w:val="000000" w:themeColor="text1"/>
          <w:sz w:val="24"/>
          <w:szCs w:val="24"/>
          <w:lang w:val="en-US"/>
        </w:rPr>
        <w:t xml:space="preserve"> for new probiotic strains. For the test that simulates gastrointestinal conditions, in the passage through the stomach </w:t>
      </w:r>
      <w:r w:rsidRPr="00603E8D">
        <w:rPr>
          <w:rFonts w:ascii="Times New Roman" w:hAnsi="Times New Roman" w:cs="Times New Roman"/>
          <w:noProof/>
          <w:color w:val="000000" w:themeColor="text1"/>
          <w:sz w:val="24"/>
          <w:szCs w:val="24"/>
          <w:lang w:val="en-US"/>
        </w:rPr>
        <w:t>model</w:t>
      </w:r>
      <w:r w:rsidR="00603E8D">
        <w:rPr>
          <w:rFonts w:ascii="Times New Roman" w:hAnsi="Times New Roman" w:cs="Times New Roman"/>
          <w:noProof/>
          <w:color w:val="000000" w:themeColor="text1"/>
          <w:sz w:val="24"/>
          <w:szCs w:val="24"/>
          <w:lang w:val="en-US"/>
        </w:rPr>
        <w:t>,</w:t>
      </w:r>
      <w:r>
        <w:rPr>
          <w:rFonts w:ascii="Times New Roman" w:hAnsi="Times New Roman" w:cs="Times New Roman"/>
          <w:color w:val="000000" w:themeColor="text1"/>
          <w:sz w:val="24"/>
          <w:szCs w:val="24"/>
          <w:lang w:val="en-US"/>
        </w:rPr>
        <w:t xml:space="preserve"> five strains identified as L. </w:t>
      </w:r>
      <w:r w:rsidRPr="00603E8D">
        <w:rPr>
          <w:rFonts w:ascii="Times New Roman" w:hAnsi="Times New Roman" w:cs="Times New Roman"/>
          <w:noProof/>
          <w:color w:val="000000" w:themeColor="text1"/>
          <w:sz w:val="24"/>
          <w:szCs w:val="24"/>
          <w:lang w:val="en-US"/>
        </w:rPr>
        <w:t>plantarum</w:t>
      </w:r>
      <w:r>
        <w:rPr>
          <w:rFonts w:ascii="Times New Roman" w:hAnsi="Times New Roman" w:cs="Times New Roman"/>
          <w:color w:val="000000" w:themeColor="text1"/>
          <w:sz w:val="24"/>
          <w:szCs w:val="24"/>
          <w:lang w:val="en-US"/>
        </w:rPr>
        <w:t xml:space="preserve"> and two identified as L. </w:t>
      </w:r>
      <w:r w:rsidRPr="00603E8D">
        <w:rPr>
          <w:rFonts w:ascii="Times New Roman" w:hAnsi="Times New Roman" w:cs="Times New Roman"/>
          <w:noProof/>
          <w:color w:val="000000" w:themeColor="text1"/>
          <w:sz w:val="24"/>
          <w:szCs w:val="24"/>
          <w:lang w:val="en-US"/>
        </w:rPr>
        <w:t>johnsonii</w:t>
      </w:r>
      <w:r>
        <w:rPr>
          <w:rFonts w:ascii="Times New Roman" w:hAnsi="Times New Roman" w:cs="Times New Roman"/>
          <w:color w:val="000000" w:themeColor="text1"/>
          <w:sz w:val="24"/>
          <w:szCs w:val="24"/>
          <w:lang w:val="en-US"/>
        </w:rPr>
        <w:t xml:space="preserve"> showed good survival.</w:t>
      </w:r>
      <w:bookmarkEnd w:id="44"/>
      <w:bookmarkEnd w:id="45"/>
      <w:bookmarkEnd w:id="46"/>
      <w:bookmarkEnd w:id="47"/>
    </w:p>
    <w:p w:rsidR="00B10E5B" w:rsidRPr="00F829E9" w:rsidRDefault="00B10E5B" w:rsidP="00F829E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With respect to intestinal resistance, it is recommended that the microorganism have a reduction of at most 1.5 </w:t>
      </w:r>
      <w:r w:rsidRPr="00603E8D">
        <w:rPr>
          <w:rFonts w:ascii="Times New Roman" w:hAnsi="Times New Roman" w:cs="Times New Roman"/>
          <w:noProof/>
          <w:sz w:val="24"/>
          <w:szCs w:val="24"/>
          <w:lang w:val="en-US"/>
        </w:rPr>
        <w:t>log</w:t>
      </w:r>
      <w:r>
        <w:rPr>
          <w:rFonts w:ascii="Times New Roman" w:hAnsi="Times New Roman" w:cs="Times New Roman"/>
          <w:sz w:val="24"/>
          <w:szCs w:val="24"/>
          <w:lang w:val="en-US"/>
        </w:rPr>
        <w:t xml:space="preserve"> of its initial count. As shown in Table 5, all strains remained within this range, and LA2 was the strain that showed the greatest resistance against pancreatin.</w:t>
      </w:r>
    </w:p>
    <w:p w:rsidR="00B10E5B" w:rsidRPr="00F829E9" w:rsidRDefault="00B10E5B" w:rsidP="0075633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Table 5. Total viable cells resistant to the gastric transit tolerance simulation test at different exposure times.</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B10E5B" w:rsidRPr="00F829E9" w:rsidTr="00906BC2">
        <w:trPr>
          <w:jc w:val="center"/>
        </w:trPr>
        <w:tc>
          <w:tcPr>
            <w:tcW w:w="2881" w:type="dxa"/>
            <w:tcBorders>
              <w:bottom w:val="nil"/>
            </w:tcBorders>
          </w:tcPr>
          <w:p w:rsidR="00B10E5B" w:rsidRPr="00F829E9" w:rsidRDefault="00B10E5B" w:rsidP="00F829E9">
            <w:pPr>
              <w:spacing w:line="360" w:lineRule="auto"/>
              <w:contextualSpacing/>
              <w:jc w:val="center"/>
              <w:rPr>
                <w:rFonts w:ascii="Times New Roman" w:hAnsi="Times New Roman"/>
                <w:b/>
                <w:sz w:val="24"/>
                <w:szCs w:val="24"/>
              </w:rPr>
            </w:pPr>
            <w:r>
              <w:rPr>
                <w:rFonts w:ascii="Times New Roman" w:hAnsi="Times New Roman"/>
                <w:b/>
                <w:bCs/>
                <w:sz w:val="24"/>
                <w:szCs w:val="24"/>
                <w:lang w:val="en-US"/>
              </w:rPr>
              <w:t>Origin</w:t>
            </w:r>
          </w:p>
        </w:tc>
        <w:tc>
          <w:tcPr>
            <w:tcW w:w="5763" w:type="dxa"/>
            <w:gridSpan w:val="2"/>
            <w:tcBorders>
              <w:bottom w:val="single" w:sz="4" w:space="0" w:color="auto"/>
            </w:tcBorders>
          </w:tcPr>
          <w:p w:rsidR="00B10E5B" w:rsidRPr="005658C4" w:rsidRDefault="00B10E5B" w:rsidP="00F829E9">
            <w:pPr>
              <w:spacing w:line="360" w:lineRule="auto"/>
              <w:ind w:firstLine="567"/>
              <w:contextualSpacing/>
              <w:jc w:val="center"/>
              <w:rPr>
                <w:rFonts w:ascii="Times New Roman" w:hAnsi="Times New Roman"/>
                <w:b/>
                <w:sz w:val="24"/>
                <w:szCs w:val="24"/>
              </w:rPr>
            </w:pPr>
            <w:r>
              <w:rPr>
                <w:rFonts w:ascii="Times New Roman" w:hAnsi="Times New Roman"/>
                <w:sz w:val="24"/>
                <w:szCs w:val="24"/>
                <w:lang w:val="en-US"/>
              </w:rPr>
              <w:t>Exposure to pancreatin (CFU mL</w:t>
            </w:r>
            <w:r>
              <w:rPr>
                <w:rFonts w:ascii="Times New Roman" w:hAnsi="Times New Roman"/>
                <w:sz w:val="24"/>
                <w:szCs w:val="24"/>
                <w:vertAlign w:val="superscript"/>
                <w:lang w:val="en-US"/>
              </w:rPr>
              <w:t xml:space="preserve">-1 </w:t>
            </w:r>
            <w:r>
              <w:rPr>
                <w:rFonts w:ascii="Times New Roman" w:hAnsi="Times New Roman"/>
                <w:sz w:val="24"/>
                <w:szCs w:val="24"/>
                <w:lang w:val="en-US"/>
              </w:rPr>
              <w:t>log)</w:t>
            </w:r>
          </w:p>
        </w:tc>
      </w:tr>
      <w:tr w:rsidR="00B10E5B" w:rsidRPr="00F829E9" w:rsidTr="00906BC2">
        <w:trPr>
          <w:jc w:val="center"/>
        </w:trPr>
        <w:tc>
          <w:tcPr>
            <w:tcW w:w="2881" w:type="dxa"/>
            <w:tcBorders>
              <w:top w:val="nil"/>
              <w:bottom w:val="single" w:sz="4" w:space="0" w:color="auto"/>
            </w:tcBorders>
          </w:tcPr>
          <w:p w:rsidR="00B10E5B" w:rsidRPr="005658C4" w:rsidRDefault="00B10E5B" w:rsidP="00F829E9">
            <w:pPr>
              <w:spacing w:line="360" w:lineRule="auto"/>
              <w:ind w:firstLine="567"/>
              <w:contextualSpacing/>
              <w:jc w:val="center"/>
              <w:rPr>
                <w:rFonts w:ascii="Times New Roman" w:hAnsi="Times New Roman"/>
                <w:b/>
                <w:sz w:val="24"/>
                <w:szCs w:val="24"/>
              </w:rPr>
            </w:pPr>
          </w:p>
        </w:tc>
        <w:tc>
          <w:tcPr>
            <w:tcW w:w="2881" w:type="dxa"/>
            <w:tcBorders>
              <w:top w:val="single" w:sz="4" w:space="0" w:color="auto"/>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1 min</w:t>
            </w:r>
          </w:p>
        </w:tc>
        <w:tc>
          <w:tcPr>
            <w:tcW w:w="2882" w:type="dxa"/>
            <w:tcBorders>
              <w:top w:val="single" w:sz="4" w:space="0" w:color="auto"/>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240 min</w:t>
            </w:r>
          </w:p>
        </w:tc>
      </w:tr>
      <w:tr w:rsidR="00B10E5B" w:rsidRPr="00F829E9" w:rsidTr="00906BC2">
        <w:trPr>
          <w:jc w:val="center"/>
        </w:trPr>
        <w:tc>
          <w:tcPr>
            <w:tcW w:w="2881" w:type="dxa"/>
            <w:tcBorders>
              <w:top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LA1</w:t>
            </w:r>
          </w:p>
        </w:tc>
        <w:tc>
          <w:tcPr>
            <w:tcW w:w="2881" w:type="dxa"/>
            <w:tcBorders>
              <w:top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7.87</w:t>
            </w:r>
            <w:r>
              <w:rPr>
                <w:rFonts w:ascii="Times New Roman" w:hAnsi="Times New Roman"/>
                <w:sz w:val="24"/>
                <w:szCs w:val="24"/>
                <w:vertAlign w:val="superscript"/>
                <w:lang w:val="en-US"/>
              </w:rPr>
              <w:t xml:space="preserve">aA </w:t>
            </w:r>
            <w:r>
              <w:rPr>
                <w:rFonts w:ascii="Times New Roman" w:hAnsi="Times New Roman"/>
                <w:sz w:val="24"/>
                <w:szCs w:val="24"/>
                <w:lang w:val="en-US"/>
              </w:rPr>
              <w:t>(±0.03)</w:t>
            </w:r>
          </w:p>
        </w:tc>
        <w:tc>
          <w:tcPr>
            <w:tcW w:w="2882" w:type="dxa"/>
            <w:tcBorders>
              <w:top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6.57</w:t>
            </w:r>
            <w:r>
              <w:rPr>
                <w:rFonts w:ascii="Times New Roman" w:hAnsi="Times New Roman"/>
                <w:sz w:val="24"/>
                <w:szCs w:val="24"/>
                <w:vertAlign w:val="superscript"/>
                <w:lang w:val="en-US"/>
              </w:rPr>
              <w:t xml:space="preserve">bC </w:t>
            </w:r>
            <w:r>
              <w:rPr>
                <w:rFonts w:ascii="Times New Roman" w:hAnsi="Times New Roman"/>
                <w:sz w:val="24"/>
                <w:szCs w:val="24"/>
                <w:lang w:val="en-US"/>
              </w:rPr>
              <w:t>(±0.07)</w:t>
            </w:r>
          </w:p>
        </w:tc>
      </w:tr>
      <w:tr w:rsidR="00B10E5B" w:rsidRPr="00F829E9" w:rsidTr="00906BC2">
        <w:trPr>
          <w:jc w:val="center"/>
        </w:trPr>
        <w:tc>
          <w:tcPr>
            <w:tcW w:w="2881" w:type="dxa"/>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LA2</w:t>
            </w:r>
          </w:p>
        </w:tc>
        <w:tc>
          <w:tcPr>
            <w:tcW w:w="2881" w:type="dxa"/>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7.89</w:t>
            </w:r>
            <w:r>
              <w:rPr>
                <w:rFonts w:ascii="Times New Roman" w:hAnsi="Times New Roman"/>
                <w:sz w:val="24"/>
                <w:szCs w:val="24"/>
                <w:vertAlign w:val="superscript"/>
                <w:lang w:val="en-US"/>
              </w:rPr>
              <w:t>aA</w:t>
            </w:r>
            <w:r>
              <w:rPr>
                <w:rFonts w:ascii="Times New Roman" w:hAnsi="Times New Roman"/>
                <w:sz w:val="24"/>
                <w:szCs w:val="24"/>
                <w:lang w:val="en-US"/>
              </w:rPr>
              <w:t xml:space="preserve"> (±0.03)</w:t>
            </w:r>
          </w:p>
        </w:tc>
        <w:tc>
          <w:tcPr>
            <w:tcW w:w="2882" w:type="dxa"/>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7.38</w:t>
            </w:r>
            <w:r>
              <w:rPr>
                <w:rFonts w:ascii="Times New Roman" w:hAnsi="Times New Roman"/>
                <w:sz w:val="24"/>
                <w:szCs w:val="24"/>
                <w:vertAlign w:val="superscript"/>
                <w:lang w:val="en-US"/>
              </w:rPr>
              <w:t>bA</w:t>
            </w:r>
            <w:r>
              <w:rPr>
                <w:rFonts w:ascii="Times New Roman" w:hAnsi="Times New Roman"/>
                <w:sz w:val="24"/>
                <w:szCs w:val="24"/>
                <w:lang w:val="en-US"/>
              </w:rPr>
              <w:t xml:space="preserve"> (±0.04)</w:t>
            </w:r>
          </w:p>
        </w:tc>
      </w:tr>
      <w:tr w:rsidR="00B10E5B" w:rsidRPr="00F829E9" w:rsidTr="00906BC2">
        <w:trPr>
          <w:jc w:val="center"/>
        </w:trPr>
        <w:tc>
          <w:tcPr>
            <w:tcW w:w="2881" w:type="dxa"/>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LA3</w:t>
            </w:r>
          </w:p>
        </w:tc>
        <w:tc>
          <w:tcPr>
            <w:tcW w:w="2881" w:type="dxa"/>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7.89</w:t>
            </w:r>
            <w:r>
              <w:rPr>
                <w:rFonts w:ascii="Times New Roman" w:hAnsi="Times New Roman"/>
                <w:sz w:val="24"/>
                <w:szCs w:val="24"/>
                <w:vertAlign w:val="superscript"/>
                <w:lang w:val="en-US"/>
              </w:rPr>
              <w:t>aA</w:t>
            </w:r>
            <w:r>
              <w:rPr>
                <w:rFonts w:ascii="Times New Roman" w:hAnsi="Times New Roman"/>
                <w:sz w:val="24"/>
                <w:szCs w:val="24"/>
                <w:lang w:val="en-US"/>
              </w:rPr>
              <w:t xml:space="preserve"> (±0.04)</w:t>
            </w:r>
          </w:p>
        </w:tc>
        <w:tc>
          <w:tcPr>
            <w:tcW w:w="2882" w:type="dxa"/>
          </w:tcPr>
          <w:p w:rsidR="00B10E5B" w:rsidRPr="00F829E9" w:rsidRDefault="00B10E5B" w:rsidP="00F829E9">
            <w:pPr>
              <w:spacing w:line="360" w:lineRule="auto"/>
              <w:ind w:firstLine="567"/>
              <w:contextualSpacing/>
              <w:jc w:val="center"/>
              <w:rPr>
                <w:rFonts w:ascii="Times New Roman" w:hAnsi="Times New Roman"/>
                <w:sz w:val="24"/>
                <w:szCs w:val="24"/>
              </w:rPr>
            </w:pPr>
            <w:r>
              <w:rPr>
                <w:rFonts w:ascii="Times New Roman" w:hAnsi="Times New Roman"/>
                <w:sz w:val="24"/>
                <w:szCs w:val="24"/>
                <w:lang w:val="en-US"/>
              </w:rPr>
              <w:t>6.79</w:t>
            </w:r>
            <w:r>
              <w:rPr>
                <w:rFonts w:ascii="Times New Roman" w:hAnsi="Times New Roman"/>
                <w:sz w:val="24"/>
                <w:szCs w:val="24"/>
                <w:vertAlign w:val="superscript"/>
                <w:lang w:val="en-US"/>
              </w:rPr>
              <w:t>bB</w:t>
            </w:r>
            <w:r>
              <w:rPr>
                <w:rFonts w:ascii="Times New Roman" w:hAnsi="Times New Roman"/>
                <w:sz w:val="24"/>
                <w:szCs w:val="24"/>
                <w:lang w:val="en-US"/>
              </w:rPr>
              <w:t xml:space="preserve"> (±0.02)</w:t>
            </w:r>
          </w:p>
        </w:tc>
      </w:tr>
    </w:tbl>
    <w:p w:rsidR="00B10E5B" w:rsidRDefault="00B10E5B" w:rsidP="0075633E">
      <w:pPr>
        <w:spacing w:after="0" w:line="240" w:lineRule="auto"/>
        <w:ind w:firstLine="567"/>
        <w:contextualSpacing/>
        <w:jc w:val="both"/>
        <w:rPr>
          <w:rFonts w:ascii="Times New Roman" w:hAnsi="Times New Roman" w:cs="Times New Roman"/>
        </w:rPr>
      </w:pPr>
      <w:r>
        <w:rPr>
          <w:rFonts w:ascii="Times New Roman" w:hAnsi="Times New Roman" w:cs="Times New Roman"/>
          <w:lang w:val="en-US"/>
        </w:rPr>
        <w:t xml:space="preserve">* Equal lowercase letters in the same row do not differ from each other for the Tukey Test with p&gt; 0.05.  Equal </w:t>
      </w:r>
      <w:r w:rsidR="000947D1">
        <w:rPr>
          <w:rFonts w:ascii="Times New Roman" w:hAnsi="Times New Roman" w:cs="Times New Roman"/>
          <w:lang w:val="en-US"/>
        </w:rPr>
        <w:t>uppercase</w:t>
      </w:r>
      <w:r>
        <w:rPr>
          <w:rFonts w:ascii="Times New Roman" w:hAnsi="Times New Roman" w:cs="Times New Roman"/>
          <w:lang w:val="en-US"/>
        </w:rPr>
        <w:t xml:space="preserve"> letters in the same column do not differ from each other for Tukey's test with p&gt; 0.05.</w:t>
      </w:r>
    </w:p>
    <w:p w:rsidR="0075633E" w:rsidRPr="0075633E" w:rsidRDefault="0075633E" w:rsidP="0075633E">
      <w:pPr>
        <w:spacing w:after="0" w:line="240" w:lineRule="auto"/>
        <w:ind w:firstLine="567"/>
        <w:contextualSpacing/>
        <w:jc w:val="both"/>
        <w:rPr>
          <w:rFonts w:ascii="Times New Roman" w:hAnsi="Times New Roman" w:cs="Times New Roman"/>
        </w:rPr>
      </w:pPr>
    </w:p>
    <w:p w:rsidR="00B10E5B" w:rsidRPr="00F829E9" w:rsidRDefault="00B10E5B" w:rsidP="00F829E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A similar result was found by </w:t>
      </w:r>
      <w:r>
        <w:rPr>
          <w:rFonts w:ascii="Times New Roman" w:hAnsi="Times New Roman" w:cs="Times New Roman"/>
          <w:color w:val="000000"/>
          <w:sz w:val="24"/>
          <w:szCs w:val="24"/>
          <w:shd w:val="clear" w:color="auto" w:fill="FFFFFF"/>
          <w:lang w:val="en-US"/>
        </w:rPr>
        <w:t xml:space="preserve">Pithva et al. (2014). </w:t>
      </w:r>
      <w:r>
        <w:rPr>
          <w:rFonts w:ascii="Times New Roman" w:hAnsi="Times New Roman" w:cs="Times New Roman"/>
          <w:sz w:val="24"/>
          <w:szCs w:val="24"/>
          <w:lang w:val="en-US"/>
        </w:rPr>
        <w:t xml:space="preserve">When testing Lactobacillus-based commercial fermented products they found that the greatest reduction in strain viability after the </w:t>
      </w:r>
      <w:r w:rsidRPr="00603E8D">
        <w:rPr>
          <w:rFonts w:ascii="Times New Roman" w:hAnsi="Times New Roman" w:cs="Times New Roman"/>
          <w:noProof/>
          <w:sz w:val="24"/>
          <w:szCs w:val="24"/>
          <w:lang w:val="en-US"/>
        </w:rPr>
        <w:t>simulation</w:t>
      </w:r>
      <w:r>
        <w:rPr>
          <w:rFonts w:ascii="Times New Roman" w:hAnsi="Times New Roman" w:cs="Times New Roman"/>
          <w:sz w:val="24"/>
          <w:szCs w:val="24"/>
          <w:lang w:val="en-US"/>
        </w:rPr>
        <w:t xml:space="preserve"> of intestinal transit occurred with a mean reduction of 1.3 </w:t>
      </w:r>
      <w:r w:rsidRPr="00603E8D">
        <w:rPr>
          <w:rFonts w:ascii="Times New Roman" w:hAnsi="Times New Roman" w:cs="Times New Roman"/>
          <w:noProof/>
          <w:sz w:val="24"/>
          <w:szCs w:val="24"/>
          <w:lang w:val="en-US"/>
        </w:rPr>
        <w:t>log</w:t>
      </w:r>
      <w:r>
        <w:rPr>
          <w:rFonts w:ascii="Times New Roman" w:hAnsi="Times New Roman" w:cs="Times New Roman"/>
          <w:sz w:val="24"/>
          <w:szCs w:val="24"/>
          <w:lang w:val="en-US"/>
        </w:rPr>
        <w:t>.</w:t>
      </w:r>
    </w:p>
    <w:p w:rsidR="00B10E5B" w:rsidRPr="00F829E9" w:rsidRDefault="00B10E5B" w:rsidP="00F829E9">
      <w:pPr>
        <w:autoSpaceDE w:val="0"/>
        <w:autoSpaceDN w:val="0"/>
        <w:adjustRightInd w:val="0"/>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The incubation time for the gastric treatment (120 min) and intestinal fluid (180 min) test </w:t>
      </w:r>
      <w:r w:rsidRPr="00603E8D">
        <w:rPr>
          <w:rFonts w:ascii="Times New Roman" w:hAnsi="Times New Roman" w:cs="Times New Roman"/>
          <w:noProof/>
          <w:sz w:val="24"/>
          <w:szCs w:val="24"/>
          <w:lang w:val="en-US"/>
        </w:rPr>
        <w:t>simulates</w:t>
      </w:r>
      <w:r>
        <w:rPr>
          <w:rFonts w:ascii="Times New Roman" w:hAnsi="Times New Roman" w:cs="Times New Roman"/>
          <w:sz w:val="24"/>
          <w:szCs w:val="24"/>
          <w:lang w:val="en-US"/>
        </w:rPr>
        <w:t xml:space="preserve"> food intake and the passage time from the stomach to the intestine during digestive processes (</w:t>
      </w:r>
      <w:r>
        <w:rPr>
          <w:rFonts w:ascii="Times New Roman" w:hAnsi="Times New Roman" w:cs="Times New Roman"/>
          <w:color w:val="131413"/>
          <w:sz w:val="24"/>
          <w:szCs w:val="24"/>
          <w:lang w:val="en-US"/>
        </w:rPr>
        <w:t>Cordonnier et al., 2015).</w:t>
      </w:r>
    </w:p>
    <w:p w:rsidR="00B10E5B" w:rsidRPr="00F829E9" w:rsidRDefault="00B10E5B" w:rsidP="00F829E9">
      <w:pPr>
        <w:pStyle w:val="Ttulo2"/>
        <w:spacing w:before="0" w:beforeAutospacing="0" w:after="0" w:afterAutospacing="0" w:line="360" w:lineRule="auto"/>
        <w:ind w:firstLine="567"/>
        <w:contextualSpacing/>
        <w:jc w:val="both"/>
        <w:rPr>
          <w:b w:val="0"/>
          <w:sz w:val="24"/>
          <w:szCs w:val="24"/>
        </w:rPr>
      </w:pPr>
      <w:bookmarkStart w:id="48" w:name="_Toc400960907"/>
      <w:bookmarkStart w:id="49" w:name="_Toc400311396"/>
      <w:r>
        <w:rPr>
          <w:sz w:val="24"/>
          <w:szCs w:val="24"/>
          <w:lang w:val="en-US"/>
        </w:rPr>
        <w:t>4.5. Adherence to surface solvents</w:t>
      </w:r>
      <w:bookmarkEnd w:id="48"/>
      <w:bookmarkEnd w:id="49"/>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hydrophobicity index can be used to predict the adhesion potential of the strains by facilitating their contact with the hydrophobic surface of the eukaryotic epithelial cells or with the hydrophilic nature of the mucus covering the surface of the epithelium in some specific areas (Nader- Macías et al., 2008).</w:t>
      </w:r>
    </w:p>
    <w:p w:rsidR="00B10E5B" w:rsidRPr="00F829E9" w:rsidRDefault="00B10E5B" w:rsidP="00F829E9">
      <w:pPr>
        <w:autoSpaceDE w:val="0"/>
        <w:autoSpaceDN w:val="0"/>
        <w:adjustRightInd w:val="0"/>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Bacterial adhesion depends in part on reversible or irreversible interactions. The initial and reversible stage is mediated by a complex of </w:t>
      </w:r>
      <w:r w:rsidRPr="00603E8D">
        <w:rPr>
          <w:rFonts w:ascii="Times New Roman" w:hAnsi="Times New Roman" w:cs="Times New Roman"/>
          <w:noProof/>
          <w:sz w:val="24"/>
          <w:szCs w:val="24"/>
          <w:lang w:val="en-US"/>
        </w:rPr>
        <w:t>physicochemical</w:t>
      </w:r>
      <w:r>
        <w:rPr>
          <w:rFonts w:ascii="Times New Roman" w:hAnsi="Times New Roman" w:cs="Times New Roman"/>
          <w:sz w:val="24"/>
          <w:szCs w:val="24"/>
          <w:lang w:val="en-US"/>
        </w:rPr>
        <w:t xml:space="preserve"> interactions, including hydrophobicity and loads, which are not considered specific but important properties (Pelletier, 1997).</w:t>
      </w:r>
    </w:p>
    <w:p w:rsidR="00B10E5B" w:rsidRPr="00F829E9" w:rsidRDefault="00B10E5B" w:rsidP="00F829E9">
      <w:pPr>
        <w:spacing w:after="0" w:line="36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lang w:val="en-US"/>
        </w:rPr>
        <w:t xml:space="preserve">Through the microbial adhesion to solvents test (MATS), it is possible to qualitatively evaluate how polar or apolar the bacterial surface </w:t>
      </w:r>
      <w:r w:rsidRPr="00603E8D">
        <w:rPr>
          <w:rFonts w:ascii="Times New Roman" w:hAnsi="Times New Roman" w:cs="Times New Roman"/>
          <w:noProof/>
          <w:sz w:val="24"/>
          <w:szCs w:val="24"/>
          <w:lang w:val="en-US"/>
        </w:rPr>
        <w:t>is</w:t>
      </w:r>
      <w:r>
        <w:rPr>
          <w:rFonts w:ascii="Times New Roman" w:hAnsi="Times New Roman" w:cs="Times New Roman"/>
          <w:sz w:val="24"/>
          <w:szCs w:val="24"/>
          <w:lang w:val="en-US"/>
        </w:rPr>
        <w:t xml:space="preserve"> since it would indicate the potential of adhesion of the probiotic to the </w:t>
      </w:r>
      <w:r w:rsidRPr="00603E8D">
        <w:rPr>
          <w:rFonts w:ascii="Times New Roman" w:hAnsi="Times New Roman" w:cs="Times New Roman"/>
          <w:noProof/>
          <w:sz w:val="24"/>
          <w:szCs w:val="24"/>
          <w:lang w:val="en-US"/>
        </w:rPr>
        <w:t>apolar</w:t>
      </w:r>
      <w:r>
        <w:rPr>
          <w:rFonts w:ascii="Times New Roman" w:hAnsi="Times New Roman" w:cs="Times New Roman"/>
          <w:sz w:val="24"/>
          <w:szCs w:val="24"/>
          <w:lang w:val="en-US"/>
        </w:rPr>
        <w:t xml:space="preserve"> surfaces of the intestinal and vaginal epithelium. However, we propose that the test be only the primary indicator for microorganism adhesion (Mangoni et al., 2011).</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Cell surface hydrophobicity and hydrophilicity were evaluated by separating cells between the aqueous and organic phases.</w:t>
      </w:r>
    </w:p>
    <w:p w:rsidR="00B10E5B" w:rsidRPr="00F829E9" w:rsidRDefault="00B10E5B" w:rsidP="0075633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Table 6. Hydrophobicity of the Lactobacillus acidophilus strains’ cell surface by bacterial adhesion to hydrocarbons.</w:t>
      </w:r>
    </w:p>
    <w:tbl>
      <w:tblPr>
        <w:tblStyle w:val="Tabelacomgrade"/>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941"/>
        <w:gridCol w:w="2578"/>
        <w:gridCol w:w="2543"/>
      </w:tblGrid>
      <w:tr w:rsidR="00B10E5B" w:rsidRPr="00F829E9" w:rsidTr="00906BC2">
        <w:trPr>
          <w:jc w:val="center"/>
        </w:trPr>
        <w:tc>
          <w:tcPr>
            <w:tcW w:w="951" w:type="pct"/>
            <w:tcBorders>
              <w:top w:val="single" w:sz="4" w:space="0" w:color="auto"/>
              <w:bottom w:val="nil"/>
            </w:tcBorders>
          </w:tcPr>
          <w:p w:rsidR="00B10E5B" w:rsidRPr="00F829E9" w:rsidRDefault="00B10E5B" w:rsidP="00F829E9">
            <w:pPr>
              <w:spacing w:line="360" w:lineRule="auto"/>
              <w:contextualSpacing/>
              <w:jc w:val="center"/>
              <w:rPr>
                <w:rFonts w:ascii="Times New Roman" w:hAnsi="Times New Roman"/>
                <w:sz w:val="24"/>
                <w:szCs w:val="24"/>
              </w:rPr>
            </w:pPr>
            <w:r>
              <w:rPr>
                <w:rFonts w:ascii="Times New Roman" w:hAnsi="Times New Roman"/>
                <w:sz w:val="24"/>
                <w:szCs w:val="24"/>
                <w:lang w:val="en-US"/>
              </w:rPr>
              <w:t>Origins</w:t>
            </w:r>
          </w:p>
        </w:tc>
        <w:tc>
          <w:tcPr>
            <w:tcW w:w="4049" w:type="pct"/>
            <w:gridSpan w:val="3"/>
            <w:tcBorders>
              <w:top w:val="single" w:sz="4" w:space="0" w:color="auto"/>
              <w:bottom w:val="single" w:sz="4" w:space="0" w:color="auto"/>
            </w:tcBorders>
          </w:tcPr>
          <w:p w:rsidR="00B10E5B" w:rsidRPr="00F829E9" w:rsidRDefault="00B10E5B" w:rsidP="00F829E9">
            <w:pPr>
              <w:tabs>
                <w:tab w:val="left" w:pos="1021"/>
                <w:tab w:val="center" w:pos="2923"/>
              </w:tabs>
              <w:spacing w:line="360" w:lineRule="auto"/>
              <w:ind w:firstLine="567"/>
              <w:contextualSpacing/>
              <w:rPr>
                <w:rFonts w:ascii="Times New Roman" w:hAnsi="Times New Roman"/>
                <w:sz w:val="24"/>
                <w:szCs w:val="24"/>
              </w:rPr>
            </w:pPr>
            <w:r>
              <w:rPr>
                <w:rFonts w:ascii="Times New Roman" w:hAnsi="Times New Roman"/>
                <w:sz w:val="24"/>
                <w:szCs w:val="24"/>
                <w:lang w:val="en-US"/>
              </w:rPr>
              <w:t xml:space="preserve">Adhesion </w:t>
            </w:r>
            <w:r>
              <w:rPr>
                <w:rFonts w:ascii="Times New Roman" w:hAnsi="Times New Roman"/>
                <w:sz w:val="24"/>
                <w:szCs w:val="24"/>
                <w:lang w:val="en-US"/>
              </w:rPr>
              <w:tab/>
            </w:r>
            <w:r>
              <w:rPr>
                <w:rFonts w:ascii="Times New Roman" w:hAnsi="Times New Roman"/>
                <w:sz w:val="24"/>
                <w:szCs w:val="24"/>
                <w:lang w:val="en-US"/>
              </w:rPr>
              <w:tab/>
              <w:t>%</w:t>
            </w:r>
          </w:p>
        </w:tc>
      </w:tr>
      <w:tr w:rsidR="00B10E5B" w:rsidRPr="00F829E9" w:rsidTr="00906BC2">
        <w:trPr>
          <w:jc w:val="center"/>
        </w:trPr>
        <w:tc>
          <w:tcPr>
            <w:tcW w:w="951" w:type="pct"/>
            <w:tcBorders>
              <w:top w:val="nil"/>
              <w:bottom w:val="single" w:sz="4" w:space="0" w:color="auto"/>
            </w:tcBorders>
          </w:tcPr>
          <w:p w:rsidR="00B10E5B" w:rsidRPr="00F829E9" w:rsidRDefault="00B10E5B" w:rsidP="00F829E9">
            <w:pPr>
              <w:spacing w:line="360" w:lineRule="auto"/>
              <w:ind w:firstLine="567"/>
              <w:contextualSpacing/>
              <w:jc w:val="center"/>
              <w:rPr>
                <w:rFonts w:ascii="Times New Roman" w:hAnsi="Times New Roman"/>
                <w:sz w:val="24"/>
                <w:szCs w:val="24"/>
              </w:rPr>
            </w:pPr>
          </w:p>
        </w:tc>
        <w:tc>
          <w:tcPr>
            <w:tcW w:w="1113" w:type="pct"/>
            <w:tcBorders>
              <w:top w:val="single" w:sz="4" w:space="0" w:color="auto"/>
              <w:bottom w:val="single" w:sz="4" w:space="0" w:color="auto"/>
            </w:tcBorders>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Xylol</w:t>
            </w:r>
          </w:p>
        </w:tc>
        <w:tc>
          <w:tcPr>
            <w:tcW w:w="1478" w:type="pct"/>
            <w:tcBorders>
              <w:top w:val="single" w:sz="4" w:space="0" w:color="auto"/>
              <w:bottom w:val="single" w:sz="4" w:space="0" w:color="auto"/>
            </w:tcBorders>
          </w:tcPr>
          <w:p w:rsidR="00B10E5B" w:rsidRPr="00F829E9" w:rsidRDefault="00B10E5B" w:rsidP="00F829E9">
            <w:pPr>
              <w:spacing w:line="360" w:lineRule="auto"/>
              <w:contextualSpacing/>
              <w:jc w:val="both"/>
              <w:rPr>
                <w:rFonts w:ascii="Times New Roman" w:hAnsi="Times New Roman"/>
                <w:sz w:val="24"/>
                <w:szCs w:val="24"/>
              </w:rPr>
            </w:pPr>
            <w:r>
              <w:rPr>
                <w:rFonts w:ascii="Times New Roman" w:hAnsi="Times New Roman"/>
                <w:sz w:val="24"/>
                <w:szCs w:val="24"/>
                <w:lang w:val="en-US"/>
              </w:rPr>
              <w:t xml:space="preserve">Ethyl </w:t>
            </w:r>
            <w:r w:rsidRPr="00603E8D">
              <w:rPr>
                <w:rFonts w:ascii="Times New Roman" w:hAnsi="Times New Roman"/>
                <w:noProof/>
                <w:sz w:val="24"/>
                <w:szCs w:val="24"/>
                <w:lang w:val="en-US"/>
              </w:rPr>
              <w:t>acet</w:t>
            </w:r>
            <w:r>
              <w:rPr>
                <w:rFonts w:ascii="Times New Roman" w:hAnsi="Times New Roman"/>
                <w:sz w:val="24"/>
                <w:szCs w:val="24"/>
                <w:lang w:val="en-US"/>
              </w:rPr>
              <w:t>.</w:t>
            </w:r>
          </w:p>
        </w:tc>
        <w:tc>
          <w:tcPr>
            <w:tcW w:w="1458" w:type="pct"/>
            <w:tcBorders>
              <w:top w:val="single" w:sz="4" w:space="0" w:color="auto"/>
              <w:bottom w:val="single" w:sz="4" w:space="0" w:color="auto"/>
            </w:tcBorders>
          </w:tcPr>
          <w:p w:rsidR="00B10E5B" w:rsidRPr="00F829E9" w:rsidRDefault="00B10E5B" w:rsidP="00F829E9">
            <w:pPr>
              <w:spacing w:line="360" w:lineRule="auto"/>
              <w:contextualSpacing/>
              <w:jc w:val="both"/>
              <w:rPr>
                <w:rFonts w:ascii="Times New Roman" w:hAnsi="Times New Roman"/>
                <w:sz w:val="24"/>
                <w:szCs w:val="24"/>
              </w:rPr>
            </w:pPr>
            <w:r>
              <w:rPr>
                <w:rFonts w:ascii="Times New Roman" w:hAnsi="Times New Roman"/>
                <w:sz w:val="24"/>
                <w:szCs w:val="24"/>
                <w:lang w:val="en-US"/>
              </w:rPr>
              <w:t>Chloroform</w:t>
            </w:r>
          </w:p>
        </w:tc>
      </w:tr>
      <w:tr w:rsidR="00B10E5B" w:rsidRPr="00F829E9" w:rsidTr="00906BC2">
        <w:trPr>
          <w:jc w:val="center"/>
        </w:trPr>
        <w:tc>
          <w:tcPr>
            <w:tcW w:w="951" w:type="pct"/>
            <w:tcBorders>
              <w:top w:val="single" w:sz="4" w:space="0" w:color="auto"/>
            </w:tcBorders>
          </w:tcPr>
          <w:p w:rsidR="00B10E5B" w:rsidRPr="00F829E9" w:rsidRDefault="00B10E5B" w:rsidP="00F829E9">
            <w:pPr>
              <w:spacing w:line="360" w:lineRule="auto"/>
              <w:ind w:firstLine="567"/>
              <w:contextualSpacing/>
              <w:jc w:val="center"/>
              <w:rPr>
                <w:rFonts w:ascii="Times New Roman" w:hAnsi="Times New Roman"/>
                <w:b/>
                <w:sz w:val="24"/>
                <w:szCs w:val="24"/>
              </w:rPr>
            </w:pPr>
            <w:r>
              <w:rPr>
                <w:rFonts w:ascii="Times New Roman" w:hAnsi="Times New Roman"/>
                <w:b/>
                <w:bCs/>
                <w:sz w:val="24"/>
                <w:szCs w:val="24"/>
                <w:lang w:val="en-US"/>
              </w:rPr>
              <w:t>LA1</w:t>
            </w:r>
          </w:p>
        </w:tc>
        <w:tc>
          <w:tcPr>
            <w:tcW w:w="1113" w:type="pct"/>
            <w:tcBorders>
              <w:top w:val="single" w:sz="4" w:space="0" w:color="auto"/>
            </w:tcBorders>
          </w:tcPr>
          <w:p w:rsidR="00B10E5B" w:rsidRPr="00F829E9" w:rsidRDefault="00B10E5B" w:rsidP="00F829E9">
            <w:pPr>
              <w:spacing w:line="360" w:lineRule="auto"/>
              <w:contextualSpacing/>
              <w:rPr>
                <w:rFonts w:ascii="Times New Roman" w:hAnsi="Times New Roman"/>
                <w:sz w:val="24"/>
                <w:szCs w:val="24"/>
              </w:rPr>
            </w:pPr>
            <w:r>
              <w:rPr>
                <w:rFonts w:ascii="Times New Roman" w:hAnsi="Times New Roman"/>
                <w:sz w:val="24"/>
                <w:szCs w:val="24"/>
                <w:lang w:val="en-US"/>
              </w:rPr>
              <w:t>45.00</w:t>
            </w:r>
            <w:r>
              <w:rPr>
                <w:rFonts w:ascii="Times New Roman" w:hAnsi="Times New Roman"/>
                <w:sz w:val="24"/>
                <w:szCs w:val="24"/>
                <w:vertAlign w:val="superscript"/>
                <w:lang w:val="en-US"/>
              </w:rPr>
              <w:t>cA</w:t>
            </w:r>
            <w:r>
              <w:rPr>
                <w:rFonts w:ascii="Times New Roman" w:hAnsi="Times New Roman"/>
                <w:sz w:val="24"/>
                <w:szCs w:val="24"/>
                <w:lang w:val="en-US"/>
              </w:rPr>
              <w:t>(±1.88)</w:t>
            </w:r>
          </w:p>
        </w:tc>
        <w:tc>
          <w:tcPr>
            <w:tcW w:w="1478" w:type="pct"/>
            <w:tcBorders>
              <w:top w:val="single" w:sz="4" w:space="0" w:color="auto"/>
            </w:tcBorders>
          </w:tcPr>
          <w:p w:rsidR="00B10E5B" w:rsidRPr="00F829E9" w:rsidRDefault="00B10E5B" w:rsidP="00F829E9">
            <w:pPr>
              <w:spacing w:line="360" w:lineRule="auto"/>
              <w:ind w:firstLine="567"/>
              <w:contextualSpacing/>
              <w:rPr>
                <w:rFonts w:ascii="Times New Roman" w:hAnsi="Times New Roman"/>
                <w:color w:val="000000"/>
                <w:sz w:val="24"/>
                <w:szCs w:val="24"/>
              </w:rPr>
            </w:pPr>
            <w:r>
              <w:rPr>
                <w:rFonts w:ascii="Times New Roman" w:hAnsi="Times New Roman"/>
                <w:sz w:val="24"/>
                <w:szCs w:val="24"/>
                <w:lang w:val="en-US"/>
              </w:rPr>
              <w:t>72.52</w:t>
            </w:r>
            <w:r>
              <w:rPr>
                <w:rFonts w:ascii="Times New Roman" w:hAnsi="Times New Roman"/>
                <w:sz w:val="24"/>
                <w:szCs w:val="24"/>
                <w:vertAlign w:val="superscript"/>
                <w:lang w:val="en-US"/>
              </w:rPr>
              <w:t>bB</w:t>
            </w:r>
            <w:r>
              <w:rPr>
                <w:rFonts w:ascii="Times New Roman" w:hAnsi="Times New Roman"/>
                <w:sz w:val="24"/>
                <w:szCs w:val="24"/>
                <w:lang w:val="en-US"/>
              </w:rPr>
              <w:t>(±3.01)</w:t>
            </w:r>
          </w:p>
        </w:tc>
        <w:tc>
          <w:tcPr>
            <w:tcW w:w="1458" w:type="pct"/>
            <w:tcBorders>
              <w:top w:val="single" w:sz="4" w:space="0" w:color="auto"/>
            </w:tcBorders>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84.03</w:t>
            </w:r>
            <w:r>
              <w:rPr>
                <w:rFonts w:ascii="Times New Roman" w:hAnsi="Times New Roman"/>
                <w:sz w:val="24"/>
                <w:szCs w:val="24"/>
                <w:vertAlign w:val="superscript"/>
                <w:lang w:val="en-US"/>
              </w:rPr>
              <w:t>aB</w:t>
            </w:r>
            <w:r>
              <w:rPr>
                <w:rFonts w:ascii="Times New Roman" w:hAnsi="Times New Roman"/>
                <w:sz w:val="24"/>
                <w:szCs w:val="24"/>
                <w:lang w:val="en-US"/>
              </w:rPr>
              <w:t>(±1.60)</w:t>
            </w:r>
          </w:p>
        </w:tc>
      </w:tr>
      <w:tr w:rsidR="00B10E5B" w:rsidRPr="00F829E9" w:rsidTr="00906BC2">
        <w:trPr>
          <w:jc w:val="center"/>
        </w:trPr>
        <w:tc>
          <w:tcPr>
            <w:tcW w:w="951" w:type="pct"/>
          </w:tcPr>
          <w:p w:rsidR="00B10E5B" w:rsidRPr="00F829E9" w:rsidRDefault="00B10E5B" w:rsidP="00F829E9">
            <w:pPr>
              <w:spacing w:line="360" w:lineRule="auto"/>
              <w:ind w:firstLine="567"/>
              <w:contextualSpacing/>
              <w:jc w:val="center"/>
              <w:rPr>
                <w:rFonts w:ascii="Times New Roman" w:hAnsi="Times New Roman"/>
                <w:b/>
                <w:sz w:val="24"/>
                <w:szCs w:val="24"/>
              </w:rPr>
            </w:pPr>
            <w:r>
              <w:rPr>
                <w:rFonts w:ascii="Times New Roman" w:hAnsi="Times New Roman"/>
                <w:b/>
                <w:bCs/>
                <w:sz w:val="24"/>
                <w:szCs w:val="24"/>
                <w:lang w:val="en-US"/>
              </w:rPr>
              <w:t>LA2</w:t>
            </w:r>
          </w:p>
        </w:tc>
        <w:tc>
          <w:tcPr>
            <w:tcW w:w="1113" w:type="pct"/>
          </w:tcPr>
          <w:p w:rsidR="00B10E5B" w:rsidRPr="00F829E9" w:rsidRDefault="00B10E5B" w:rsidP="00F829E9">
            <w:pPr>
              <w:spacing w:line="360" w:lineRule="auto"/>
              <w:contextualSpacing/>
              <w:rPr>
                <w:rFonts w:ascii="Times New Roman" w:hAnsi="Times New Roman"/>
                <w:sz w:val="24"/>
                <w:szCs w:val="24"/>
              </w:rPr>
            </w:pPr>
            <w:r>
              <w:rPr>
                <w:rFonts w:ascii="Times New Roman" w:hAnsi="Times New Roman"/>
                <w:sz w:val="24"/>
                <w:szCs w:val="24"/>
                <w:lang w:val="en-US"/>
              </w:rPr>
              <w:t>55.75</w:t>
            </w:r>
            <w:r>
              <w:rPr>
                <w:rFonts w:ascii="Times New Roman" w:hAnsi="Times New Roman"/>
                <w:sz w:val="24"/>
                <w:szCs w:val="24"/>
                <w:vertAlign w:val="superscript"/>
                <w:lang w:val="en-US"/>
              </w:rPr>
              <w:t>cA</w:t>
            </w:r>
            <w:r>
              <w:rPr>
                <w:rFonts w:ascii="Times New Roman" w:hAnsi="Times New Roman"/>
                <w:sz w:val="24"/>
                <w:szCs w:val="24"/>
                <w:lang w:val="en-US"/>
              </w:rPr>
              <w:t>(±1,25)</w:t>
            </w:r>
          </w:p>
        </w:tc>
        <w:tc>
          <w:tcPr>
            <w:tcW w:w="1478" w:type="pct"/>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color w:val="000000"/>
                <w:sz w:val="24"/>
                <w:szCs w:val="24"/>
                <w:lang w:val="en-US"/>
              </w:rPr>
              <w:t>84.16</w:t>
            </w:r>
            <w:r>
              <w:rPr>
                <w:rFonts w:ascii="Times New Roman" w:hAnsi="Times New Roman"/>
                <w:sz w:val="24"/>
                <w:szCs w:val="24"/>
                <w:vertAlign w:val="superscript"/>
                <w:lang w:val="en-US"/>
              </w:rPr>
              <w:t>bA</w:t>
            </w:r>
            <w:r>
              <w:rPr>
                <w:rFonts w:ascii="Times New Roman" w:hAnsi="Times New Roman"/>
                <w:color w:val="000000"/>
                <w:sz w:val="24"/>
                <w:szCs w:val="24"/>
                <w:lang w:val="en-US"/>
              </w:rPr>
              <w:t>(±1.60)</w:t>
            </w:r>
          </w:p>
        </w:tc>
        <w:tc>
          <w:tcPr>
            <w:tcW w:w="1458" w:type="pct"/>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98.41</w:t>
            </w:r>
            <w:r>
              <w:rPr>
                <w:rFonts w:ascii="Times New Roman" w:hAnsi="Times New Roman"/>
                <w:sz w:val="24"/>
                <w:szCs w:val="24"/>
                <w:vertAlign w:val="superscript"/>
                <w:lang w:val="en-US"/>
              </w:rPr>
              <w:t>aA</w:t>
            </w:r>
            <w:r>
              <w:rPr>
                <w:rFonts w:ascii="Times New Roman" w:hAnsi="Times New Roman"/>
                <w:sz w:val="24"/>
                <w:szCs w:val="24"/>
                <w:lang w:val="en-US"/>
              </w:rPr>
              <w:t>(±0.90)</w:t>
            </w:r>
          </w:p>
        </w:tc>
      </w:tr>
      <w:tr w:rsidR="00B10E5B" w:rsidRPr="00F829E9" w:rsidTr="00906BC2">
        <w:trPr>
          <w:jc w:val="center"/>
        </w:trPr>
        <w:tc>
          <w:tcPr>
            <w:tcW w:w="951" w:type="pct"/>
          </w:tcPr>
          <w:p w:rsidR="00B10E5B" w:rsidRPr="00F829E9" w:rsidRDefault="00B10E5B" w:rsidP="00F829E9">
            <w:pPr>
              <w:spacing w:line="360" w:lineRule="auto"/>
              <w:ind w:firstLine="567"/>
              <w:contextualSpacing/>
              <w:jc w:val="center"/>
              <w:rPr>
                <w:rFonts w:ascii="Times New Roman" w:hAnsi="Times New Roman"/>
                <w:b/>
                <w:sz w:val="24"/>
                <w:szCs w:val="24"/>
              </w:rPr>
            </w:pPr>
            <w:r>
              <w:rPr>
                <w:rFonts w:ascii="Times New Roman" w:hAnsi="Times New Roman"/>
                <w:b/>
                <w:bCs/>
                <w:sz w:val="24"/>
                <w:szCs w:val="24"/>
                <w:lang w:val="en-US"/>
              </w:rPr>
              <w:t>LA3</w:t>
            </w:r>
          </w:p>
        </w:tc>
        <w:tc>
          <w:tcPr>
            <w:tcW w:w="1113" w:type="pct"/>
          </w:tcPr>
          <w:p w:rsidR="00B10E5B" w:rsidRPr="00F829E9" w:rsidRDefault="00B10E5B" w:rsidP="00F829E9">
            <w:pPr>
              <w:spacing w:line="360" w:lineRule="auto"/>
              <w:contextualSpacing/>
              <w:rPr>
                <w:rFonts w:ascii="Times New Roman" w:hAnsi="Times New Roman"/>
                <w:sz w:val="24"/>
                <w:szCs w:val="24"/>
              </w:rPr>
            </w:pPr>
            <w:r>
              <w:rPr>
                <w:rFonts w:ascii="Times New Roman" w:hAnsi="Times New Roman"/>
                <w:sz w:val="24"/>
                <w:szCs w:val="24"/>
                <w:lang w:val="en-US"/>
              </w:rPr>
              <w:t>48.96</w:t>
            </w:r>
            <w:r>
              <w:rPr>
                <w:rFonts w:ascii="Times New Roman" w:hAnsi="Times New Roman"/>
                <w:sz w:val="24"/>
                <w:szCs w:val="24"/>
                <w:vertAlign w:val="superscript"/>
                <w:lang w:val="en-US"/>
              </w:rPr>
              <w:t>bA</w:t>
            </w:r>
            <w:r>
              <w:rPr>
                <w:rFonts w:ascii="Times New Roman" w:hAnsi="Times New Roman"/>
                <w:sz w:val="24"/>
                <w:szCs w:val="24"/>
                <w:lang w:val="en-US"/>
              </w:rPr>
              <w:t>(±1.37)</w:t>
            </w:r>
          </w:p>
        </w:tc>
        <w:tc>
          <w:tcPr>
            <w:tcW w:w="1478" w:type="pct"/>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77.34</w:t>
            </w:r>
            <w:r>
              <w:rPr>
                <w:rFonts w:ascii="Times New Roman" w:hAnsi="Times New Roman"/>
                <w:sz w:val="24"/>
                <w:szCs w:val="24"/>
                <w:vertAlign w:val="superscript"/>
                <w:lang w:val="en-US"/>
              </w:rPr>
              <w:t>aB</w:t>
            </w:r>
            <w:r>
              <w:rPr>
                <w:rFonts w:ascii="Times New Roman" w:hAnsi="Times New Roman"/>
                <w:sz w:val="24"/>
                <w:szCs w:val="24"/>
                <w:lang w:val="en-US"/>
              </w:rPr>
              <w:t>(±1.89)</w:t>
            </w:r>
          </w:p>
        </w:tc>
        <w:tc>
          <w:tcPr>
            <w:tcW w:w="1458" w:type="pct"/>
          </w:tcPr>
          <w:p w:rsidR="00B10E5B" w:rsidRPr="00F829E9" w:rsidRDefault="00B10E5B" w:rsidP="00F829E9">
            <w:pPr>
              <w:spacing w:line="360" w:lineRule="auto"/>
              <w:ind w:firstLine="567"/>
              <w:contextualSpacing/>
              <w:rPr>
                <w:rFonts w:ascii="Times New Roman" w:hAnsi="Times New Roman"/>
                <w:sz w:val="24"/>
                <w:szCs w:val="24"/>
              </w:rPr>
            </w:pPr>
            <w:r>
              <w:rPr>
                <w:rFonts w:ascii="Times New Roman" w:hAnsi="Times New Roman"/>
                <w:sz w:val="24"/>
                <w:szCs w:val="24"/>
                <w:lang w:val="en-US"/>
              </w:rPr>
              <w:t>76.90</w:t>
            </w:r>
            <w:r>
              <w:rPr>
                <w:rFonts w:ascii="Times New Roman" w:hAnsi="Times New Roman"/>
                <w:sz w:val="24"/>
                <w:szCs w:val="24"/>
                <w:vertAlign w:val="superscript"/>
                <w:lang w:val="en-US"/>
              </w:rPr>
              <w:t>aC</w:t>
            </w:r>
            <w:r>
              <w:rPr>
                <w:rFonts w:ascii="Times New Roman" w:hAnsi="Times New Roman"/>
                <w:sz w:val="24"/>
                <w:szCs w:val="24"/>
                <w:lang w:val="en-US"/>
              </w:rPr>
              <w:t>(±1.04)</w:t>
            </w:r>
          </w:p>
        </w:tc>
      </w:tr>
    </w:tbl>
    <w:p w:rsidR="00B10E5B" w:rsidRDefault="00B10E5B" w:rsidP="0075633E">
      <w:pPr>
        <w:spacing w:after="0" w:line="240" w:lineRule="auto"/>
        <w:contextualSpacing/>
        <w:jc w:val="both"/>
        <w:rPr>
          <w:rFonts w:ascii="Times New Roman" w:hAnsi="Times New Roman" w:cs="Times New Roman"/>
        </w:rPr>
      </w:pPr>
      <w:r>
        <w:rPr>
          <w:rFonts w:ascii="Times New Roman" w:hAnsi="Times New Roman" w:cs="Times New Roman"/>
          <w:lang w:val="en-US"/>
        </w:rPr>
        <w:t xml:space="preserve">*Values are represented by mean ± standard deviation of three independent experiments. Equal lowercase letters in the same row do not differ from each other for the Tukey Test with p&gt; 0.05. Equal </w:t>
      </w:r>
      <w:r w:rsidR="00CE421D">
        <w:rPr>
          <w:rFonts w:ascii="Times New Roman" w:hAnsi="Times New Roman" w:cs="Times New Roman"/>
          <w:lang w:val="en-US"/>
        </w:rPr>
        <w:t>uppercase</w:t>
      </w:r>
      <w:bookmarkStart w:id="50" w:name="_GoBack"/>
      <w:bookmarkEnd w:id="50"/>
      <w:r>
        <w:rPr>
          <w:rFonts w:ascii="Times New Roman" w:hAnsi="Times New Roman" w:cs="Times New Roman"/>
          <w:lang w:val="en-US"/>
        </w:rPr>
        <w:t xml:space="preserve"> letters in the same column do not differ from each other for Tukey's test with p&gt; 0.05.</w:t>
      </w:r>
    </w:p>
    <w:p w:rsidR="0075633E" w:rsidRPr="0075633E" w:rsidRDefault="0075633E" w:rsidP="0075633E">
      <w:pPr>
        <w:spacing w:after="0" w:line="240" w:lineRule="auto"/>
        <w:contextualSpacing/>
        <w:jc w:val="both"/>
        <w:rPr>
          <w:rFonts w:ascii="Times New Roman" w:hAnsi="Times New Roman" w:cs="Times New Roman"/>
        </w:rPr>
      </w:pP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According to the classification proposed by Nader-Macías and Otero (2008), where the high </w:t>
      </w:r>
      <w:r w:rsidRPr="00603E8D">
        <w:rPr>
          <w:rFonts w:ascii="Times New Roman" w:hAnsi="Times New Roman" w:cs="Times New Roman"/>
          <w:noProof/>
          <w:sz w:val="24"/>
          <w:szCs w:val="24"/>
          <w:lang w:val="en-US"/>
        </w:rPr>
        <w:t>hydrofibicity</w:t>
      </w:r>
      <w:r>
        <w:rPr>
          <w:rFonts w:ascii="Times New Roman" w:hAnsi="Times New Roman" w:cs="Times New Roman"/>
          <w:sz w:val="24"/>
          <w:szCs w:val="24"/>
          <w:lang w:val="en-US"/>
        </w:rPr>
        <w:t xml:space="preserve"> is between 66.67 to 100%, average between 33.37 to 66.66%, and low hydrophobicity is 0 to 33.33%, we see that the adhesion of LA1 cells to xylol is in the range of medium adhesion, whereas for the ethyl acetate and chloroform solvent the adhesion may be considered high. The same profile was observed for LA2 and LA3 strains. Among the three strains evaluated, the one with the highest adhesion values was LA2.</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In contrast to the results found in this work, when evaluating the cell surface hydrophobicity of isolates from six </w:t>
      </w:r>
      <w:r w:rsidR="00BB5578">
        <w:rPr>
          <w:rFonts w:ascii="Times New Roman" w:hAnsi="Times New Roman" w:cs="Times New Roman"/>
          <w:sz w:val="24"/>
          <w:szCs w:val="24"/>
          <w:lang w:val="en-US"/>
        </w:rPr>
        <w:t>distinct species</w:t>
      </w:r>
      <w:r>
        <w:rPr>
          <w:rFonts w:ascii="Times New Roman" w:hAnsi="Times New Roman" w:cs="Times New Roman"/>
          <w:sz w:val="24"/>
          <w:szCs w:val="24"/>
          <w:lang w:val="en-US"/>
        </w:rPr>
        <w:t xml:space="preserve"> of lactobacilli from industrial products, Pelletelier et al. (1997) performed the MATS test for xylol, an organic non-polar solvent, and verified that the microorganisms studied were relatively hydrophilic, with solvent adhesion percentages varying between 2.7 and 26.5%.</w:t>
      </w:r>
    </w:p>
    <w:p w:rsidR="00B10E5B" w:rsidRPr="00F829E9" w:rsidRDefault="00B10E5B" w:rsidP="00F829E9">
      <w:pPr>
        <w:spacing w:line="360" w:lineRule="auto"/>
        <w:ind w:firstLine="567"/>
        <w:contextualSpacing/>
        <w:jc w:val="both"/>
        <w:rPr>
          <w:rFonts w:ascii="Times New Roman" w:hAnsi="Times New Roman" w:cs="Times New Roman"/>
          <w:sz w:val="24"/>
          <w:szCs w:val="24"/>
        </w:rPr>
      </w:pPr>
      <w:r>
        <w:rPr>
          <w:rFonts w:ascii="Times New Roman" w:hAnsi="Times New Roman"/>
          <w:sz w:val="24"/>
          <w:szCs w:val="24"/>
          <w:lang w:val="en-US"/>
        </w:rPr>
        <w:lastRenderedPageBreak/>
        <w:t xml:space="preserve">The highest adhesion value for </w:t>
      </w:r>
      <w:r>
        <w:rPr>
          <w:rFonts w:ascii="Times New Roman" w:hAnsi="Times New Roman"/>
          <w:color w:val="131413"/>
          <w:sz w:val="24"/>
          <w:szCs w:val="24"/>
          <w:lang w:val="en-US"/>
        </w:rPr>
        <w:t xml:space="preserve">L. </w:t>
      </w:r>
      <w:r w:rsidRPr="00603E8D">
        <w:rPr>
          <w:rFonts w:ascii="Times New Roman" w:hAnsi="Times New Roman"/>
          <w:noProof/>
          <w:color w:val="131413"/>
          <w:sz w:val="24"/>
          <w:szCs w:val="24"/>
          <w:lang w:val="en-US"/>
        </w:rPr>
        <w:t>plantarum</w:t>
      </w:r>
      <w:r>
        <w:rPr>
          <w:rFonts w:ascii="Times New Roman" w:hAnsi="Times New Roman"/>
          <w:sz w:val="24"/>
          <w:szCs w:val="24"/>
          <w:lang w:val="en-US"/>
        </w:rPr>
        <w:t xml:space="preserve"> FAbM2 microorganisms was obtained from chloroform with a maximum of 72%</w:t>
      </w:r>
      <w:r>
        <w:rPr>
          <w:rFonts w:ascii="Times New Roman" w:hAnsi="Times New Roman"/>
          <w:color w:val="131413"/>
          <w:sz w:val="24"/>
          <w:szCs w:val="24"/>
          <w:lang w:val="en-US"/>
        </w:rPr>
        <w:t xml:space="preserve"> (</w:t>
      </w:r>
      <w:hyperlink r:id="rId9" w:history="1">
        <w:r>
          <w:rPr>
            <w:rStyle w:val="Hyperlink"/>
            <w:rFonts w:ascii="Times New Roman" w:hAnsi="Times New Roman"/>
            <w:color w:val="auto"/>
            <w:sz w:val="24"/>
            <w:szCs w:val="24"/>
            <w:u w:val="none"/>
            <w:shd w:val="clear" w:color="auto" w:fill="FFFFFF"/>
            <w:lang w:val="en-US"/>
          </w:rPr>
          <w:t>Sathyabama</w:t>
        </w:r>
      </w:hyperlink>
      <w:r>
        <w:rPr>
          <w:lang w:val="en-US"/>
        </w:rPr>
        <w:t xml:space="preserve"> </w:t>
      </w:r>
      <w:r>
        <w:rPr>
          <w:rFonts w:ascii="Times New Roman" w:hAnsi="Times New Roman"/>
          <w:color w:val="131413"/>
          <w:sz w:val="24"/>
          <w:szCs w:val="24"/>
          <w:lang w:val="en-US"/>
        </w:rPr>
        <w:t>et al., 2012).</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A study with L. </w:t>
      </w:r>
      <w:r w:rsidRPr="00603E8D">
        <w:rPr>
          <w:rFonts w:ascii="Times New Roman" w:hAnsi="Times New Roman" w:cs="Times New Roman"/>
          <w:noProof/>
          <w:sz w:val="24"/>
          <w:szCs w:val="24"/>
          <w:lang w:val="en-US"/>
        </w:rPr>
        <w:t>plantarum</w:t>
      </w:r>
      <w:r>
        <w:rPr>
          <w:rFonts w:ascii="Times New Roman" w:hAnsi="Times New Roman" w:cs="Times New Roman"/>
          <w:sz w:val="24"/>
          <w:szCs w:val="24"/>
          <w:lang w:val="en-US"/>
        </w:rPr>
        <w:t xml:space="preserve"> showed an affinity above 40% for an apolar solvent, generally present with high hydrophobic characteristics (Giarous et al., 2009).</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According to Giarous et al. (2009), probiotic strains must have a hydrophobic surface because they have a high adhesion capacity to intestinal cells and solid materials.</w:t>
      </w:r>
    </w:p>
    <w:p w:rsidR="00B10E5B" w:rsidRPr="00F829E9" w:rsidRDefault="00B10E5B" w:rsidP="00F829E9">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The ability to adhere to mucosal surfaces of the intestine and subsequent long-term or short-term colonization has been one of the most commonly encountered criteria for the selection of probiotic strains (Lebeer et al., 2008; Collado et al., 2009).</w:t>
      </w:r>
    </w:p>
    <w:p w:rsidR="00B10E5B" w:rsidRPr="00F829E9" w:rsidRDefault="00B10E5B" w:rsidP="00F829E9">
      <w:pPr>
        <w:pStyle w:val="Ttulo2"/>
        <w:spacing w:before="0" w:beforeAutospacing="0" w:after="0" w:afterAutospacing="0" w:line="360" w:lineRule="auto"/>
        <w:ind w:firstLine="567"/>
        <w:contextualSpacing/>
        <w:jc w:val="both"/>
        <w:rPr>
          <w:b w:val="0"/>
          <w:sz w:val="24"/>
          <w:szCs w:val="24"/>
        </w:rPr>
      </w:pPr>
      <w:bookmarkStart w:id="51" w:name="_Toc400960908"/>
      <w:bookmarkStart w:id="52" w:name="_Toc400311397"/>
      <w:r>
        <w:rPr>
          <w:sz w:val="24"/>
          <w:szCs w:val="24"/>
          <w:lang w:val="en-US"/>
        </w:rPr>
        <w:t>4.6.  Antagonist activity against pathogens</w:t>
      </w:r>
      <w:bookmarkEnd w:id="51"/>
      <w:bookmarkEnd w:id="52"/>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mechanisms of antibacterial activity in Lactobacillus probiotic strains appear to be multifactorial (Castillo et al., 2013) and are due to the presence of bacteriocins and/or organic acids produced by them.</w:t>
      </w:r>
    </w:p>
    <w:p w:rsidR="00B10E5B" w:rsidRPr="00F829E9" w:rsidRDefault="00B10E5B" w:rsidP="00F829E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bacteria tested in the present work presented antagonistic acti</w:t>
      </w:r>
      <w:r w:rsidR="00BB5578">
        <w:rPr>
          <w:rFonts w:ascii="Times New Roman" w:hAnsi="Times New Roman" w:cs="Times New Roman"/>
          <w:sz w:val="24"/>
          <w:szCs w:val="24"/>
          <w:lang w:val="en-US"/>
        </w:rPr>
        <w:t>vity for Gram-positive and Gram-</w:t>
      </w:r>
      <w:r>
        <w:rPr>
          <w:rFonts w:ascii="Times New Roman" w:hAnsi="Times New Roman" w:cs="Times New Roman"/>
          <w:sz w:val="24"/>
          <w:szCs w:val="24"/>
          <w:lang w:val="en-US"/>
        </w:rPr>
        <w:t>negative pathogens.</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The three strains of L. acidophilus presented inhibitory halos for all the pathogenic microorganisms tested, as follows: Salmonella spp., Escherichia coli, Staphylococcus sp., and Listeria monocytogenes. In some </w:t>
      </w:r>
      <w:r w:rsidRPr="00603E8D">
        <w:rPr>
          <w:rFonts w:ascii="Times New Roman" w:hAnsi="Times New Roman" w:cs="Times New Roman"/>
          <w:noProof/>
          <w:sz w:val="24"/>
          <w:szCs w:val="24"/>
          <w:lang w:val="en-US"/>
        </w:rPr>
        <w:t>plates</w:t>
      </w:r>
      <w:r>
        <w:rPr>
          <w:rFonts w:ascii="Times New Roman" w:hAnsi="Times New Roman" w:cs="Times New Roman"/>
          <w:sz w:val="24"/>
          <w:szCs w:val="24"/>
          <w:lang w:val="en-US"/>
        </w:rPr>
        <w:t xml:space="preserve">, a greater number of halos is verified when compared to others, </w:t>
      </w:r>
      <w:r w:rsidRPr="00603E8D">
        <w:rPr>
          <w:rFonts w:ascii="Times New Roman" w:hAnsi="Times New Roman" w:cs="Times New Roman"/>
          <w:noProof/>
          <w:sz w:val="24"/>
          <w:szCs w:val="24"/>
          <w:lang w:val="en-US"/>
        </w:rPr>
        <w:t>however</w:t>
      </w:r>
      <w:r w:rsidR="00603E8D">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the methodology used does not allow the quantification of the activity, only determines presence or absence of inhibition. </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The inhibitory effect may be due to the production of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lactic acid, bacteriocins (substances that act as antibiotics), or the combination of several of these compounds (Gillor et al. 2008), which are characteristic substances of these </w:t>
      </w:r>
      <w:r w:rsidR="00BB5578">
        <w:rPr>
          <w:rFonts w:ascii="Times New Roman" w:hAnsi="Times New Roman" w:cs="Times New Roman"/>
          <w:sz w:val="24"/>
          <w:szCs w:val="24"/>
          <w:lang w:val="en-US"/>
        </w:rPr>
        <w:t>microorganisms’</w:t>
      </w:r>
      <w:r>
        <w:rPr>
          <w:rFonts w:ascii="Times New Roman" w:hAnsi="Times New Roman" w:cs="Times New Roman"/>
          <w:sz w:val="24"/>
          <w:szCs w:val="24"/>
          <w:lang w:val="en-US"/>
        </w:rPr>
        <w:t xml:space="preserve"> metabolism, demonstrating the importance and interest in the use of these bacteria in food or pharmaceutical compounds for the purpose of becoming part of the human and animal microbiota.</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Using the same methodology, Pereira and Gómez (2007) reported inhibition of E. coli and S. aureus by L. acidophilus obtained from a commercial lyophilized probiotic culture.</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Similar results were described by Costa et al. (2012), who achieved inhibition of E. coli by culturing a strain of L. acidophilus through the multilayer methodology.</w:t>
      </w:r>
    </w:p>
    <w:p w:rsidR="00B10E5B" w:rsidRPr="00F829E9" w:rsidRDefault="00B10E5B" w:rsidP="00F829E9">
      <w:pPr>
        <w:pStyle w:val="Ttulo2"/>
        <w:spacing w:before="0" w:beforeAutospacing="0" w:after="0" w:afterAutospacing="0" w:line="360" w:lineRule="auto"/>
        <w:ind w:firstLine="567"/>
        <w:contextualSpacing/>
        <w:jc w:val="both"/>
        <w:rPr>
          <w:sz w:val="24"/>
          <w:szCs w:val="24"/>
        </w:rPr>
      </w:pPr>
      <w:bookmarkStart w:id="53" w:name="_Toc400960909"/>
      <w:bookmarkStart w:id="54" w:name="_Toc400311398"/>
      <w:r>
        <w:rPr>
          <w:sz w:val="24"/>
          <w:szCs w:val="24"/>
          <w:lang w:val="en-US"/>
        </w:rPr>
        <w:t>4.7.  Bile salt hydrolase activity (BSH)</w:t>
      </w:r>
      <w:bookmarkEnd w:id="53"/>
      <w:bookmarkEnd w:id="54"/>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BSH is an enzyme produced by several microorganisms, including probiotics. Many studies involving the kinetics of this enzyme have reported its efficiency in hydrolyzing </w:t>
      </w:r>
      <w:r w:rsidRPr="00603E8D">
        <w:rPr>
          <w:rFonts w:ascii="Times New Roman" w:hAnsi="Times New Roman" w:cs="Times New Roman"/>
          <w:noProof/>
          <w:sz w:val="24"/>
          <w:szCs w:val="24"/>
          <w:lang w:val="en-US"/>
        </w:rPr>
        <w:t>tauroconjugated</w:t>
      </w:r>
      <w:r>
        <w:rPr>
          <w:rFonts w:ascii="Times New Roman" w:hAnsi="Times New Roman" w:cs="Times New Roman"/>
          <w:sz w:val="24"/>
          <w:szCs w:val="24"/>
          <w:lang w:val="en-US"/>
        </w:rPr>
        <w:t xml:space="preserve"> bile salts and, </w:t>
      </w:r>
      <w:r w:rsidR="00BB5578">
        <w:rPr>
          <w:rFonts w:ascii="Times New Roman" w:hAnsi="Times New Roman" w:cs="Times New Roman"/>
          <w:sz w:val="24"/>
          <w:szCs w:val="24"/>
          <w:lang w:val="en-US"/>
        </w:rPr>
        <w:t>because of</w:t>
      </w:r>
      <w:r>
        <w:rPr>
          <w:rFonts w:ascii="Times New Roman" w:hAnsi="Times New Roman" w:cs="Times New Roman"/>
          <w:sz w:val="24"/>
          <w:szCs w:val="24"/>
          <w:lang w:val="en-US"/>
        </w:rPr>
        <w:t xml:space="preserve"> this action, it has been demonstrated that this mechanism assists in the reduction of total blood cholesterol concentrations (Tanaka et al., 2000), which is why the production of this enzyme by probiotic bacteria has been widely studied.</w:t>
      </w:r>
    </w:p>
    <w:p w:rsidR="00B10E5B" w:rsidRPr="00F829E9"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For the medium containing </w:t>
      </w:r>
      <w:r w:rsidRPr="00603E8D">
        <w:rPr>
          <w:rFonts w:ascii="Times New Roman" w:hAnsi="Times New Roman" w:cs="Times New Roman"/>
          <w:noProof/>
          <w:sz w:val="24"/>
          <w:szCs w:val="24"/>
          <w:lang w:val="en-US"/>
        </w:rPr>
        <w:t>GDCA</w:t>
      </w:r>
      <w:r>
        <w:rPr>
          <w:rFonts w:ascii="Times New Roman" w:hAnsi="Times New Roman" w:cs="Times New Roman"/>
          <w:sz w:val="24"/>
          <w:szCs w:val="24"/>
          <w:lang w:val="en-US"/>
        </w:rPr>
        <w:t xml:space="preserve"> there was no growth of LA strains.</w:t>
      </w:r>
    </w:p>
    <w:p w:rsidR="00B10E5B" w:rsidRPr="004926DC" w:rsidRDefault="00B10E5B" w:rsidP="00F829E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The three strains of Lactobacillus acidophilus decongest bile salts present in a TDCA-containing medium. This effect was observed by the formation of white precipitation around the colonies in </w:t>
      </w:r>
      <w:r w:rsidRPr="00603E8D">
        <w:rPr>
          <w:rFonts w:ascii="Times New Roman" w:hAnsi="Times New Roman" w:cs="Times New Roman"/>
          <w:noProof/>
          <w:sz w:val="24"/>
          <w:szCs w:val="24"/>
          <w:lang w:val="en-US"/>
        </w:rPr>
        <w:t>a</w:t>
      </w:r>
      <w:r w:rsidR="00603E8D">
        <w:rPr>
          <w:rFonts w:ascii="Times New Roman" w:hAnsi="Times New Roman" w:cs="Times New Roman"/>
          <w:noProof/>
          <w:sz w:val="24"/>
          <w:szCs w:val="24"/>
          <w:lang w:val="en-US"/>
        </w:rPr>
        <w:t>n</w:t>
      </w:r>
      <w:r w:rsidRPr="00603E8D">
        <w:rPr>
          <w:rFonts w:ascii="Times New Roman" w:hAnsi="Times New Roman" w:cs="Times New Roman"/>
          <w:noProof/>
          <w:sz w:val="24"/>
          <w:szCs w:val="24"/>
          <w:lang w:val="en-US"/>
        </w:rPr>
        <w:t xml:space="preserve"> MRS</w:t>
      </w:r>
      <w:r>
        <w:rPr>
          <w:rFonts w:ascii="Times New Roman" w:hAnsi="Times New Roman" w:cs="Times New Roman"/>
          <w:sz w:val="24"/>
          <w:szCs w:val="24"/>
          <w:lang w:val="en-US"/>
        </w:rPr>
        <w:t xml:space="preserve"> medium containing bile salts.</w:t>
      </w:r>
    </w:p>
    <w:p w:rsidR="00B10E5B" w:rsidRPr="00F829E9" w:rsidRDefault="00B10E5B" w:rsidP="00F829E9">
      <w:pPr>
        <w:pStyle w:val="Ttulo3"/>
        <w:shd w:val="clear" w:color="auto" w:fill="FFFFFF"/>
        <w:spacing w:before="0" w:beforeAutospacing="0" w:after="0" w:afterAutospacing="0" w:line="360" w:lineRule="auto"/>
        <w:ind w:firstLine="567"/>
        <w:contextualSpacing/>
        <w:jc w:val="both"/>
        <w:rPr>
          <w:b w:val="0"/>
          <w:sz w:val="24"/>
          <w:szCs w:val="24"/>
        </w:rPr>
      </w:pPr>
      <w:bookmarkStart w:id="55" w:name="_Toc400960910"/>
      <w:bookmarkStart w:id="56" w:name="_Toc400886777"/>
      <w:bookmarkStart w:id="57" w:name="_Toc400885975"/>
      <w:bookmarkStart w:id="58" w:name="_Toc400311399"/>
      <w:r>
        <w:rPr>
          <w:b w:val="0"/>
          <w:bCs w:val="0"/>
          <w:sz w:val="24"/>
          <w:szCs w:val="24"/>
          <w:lang w:val="en-US"/>
        </w:rPr>
        <w:t>Evidence suggests that probiotics exert various biological health properties, one of which is the activity of anticholesterolemic bile salts through hydrolysis and cholesterol uptake (Nagpal et al., 2012). The selection of specific strains and the evidence of their efficacy results in a control of lipemic values that can be exploited to formulate new probiotic foods or supplements that, in turn, may play a role in the prevention of cardiovascular diseases.</w:t>
      </w:r>
      <w:bookmarkEnd w:id="55"/>
      <w:bookmarkEnd w:id="56"/>
      <w:bookmarkEnd w:id="57"/>
      <w:bookmarkEnd w:id="58"/>
    </w:p>
    <w:p w:rsidR="00B10E5B" w:rsidRPr="00F829E9" w:rsidRDefault="00B10E5B" w:rsidP="00F829E9">
      <w:pPr>
        <w:pStyle w:val="Ttulo3"/>
        <w:shd w:val="clear" w:color="auto" w:fill="FFFFFF"/>
        <w:spacing w:before="0" w:beforeAutospacing="0" w:after="0" w:afterAutospacing="0" w:line="360" w:lineRule="auto"/>
        <w:ind w:firstLine="567"/>
        <w:contextualSpacing/>
        <w:jc w:val="both"/>
        <w:rPr>
          <w:b w:val="0"/>
          <w:color w:val="000000" w:themeColor="text1"/>
          <w:sz w:val="24"/>
          <w:szCs w:val="24"/>
        </w:rPr>
      </w:pPr>
      <w:bookmarkStart w:id="59" w:name="_Toc400960911"/>
      <w:bookmarkStart w:id="60" w:name="_Toc400886778"/>
      <w:bookmarkStart w:id="61" w:name="_Toc400885976"/>
      <w:bookmarkStart w:id="62" w:name="_Toc400311400"/>
      <w:r>
        <w:rPr>
          <w:b w:val="0"/>
          <w:bCs w:val="0"/>
          <w:sz w:val="24"/>
          <w:szCs w:val="24"/>
          <w:lang w:val="en-US"/>
        </w:rPr>
        <w:t>The properties of lactobacilli, which influence cholesterol decrease, have been evaluated in vivo in several studies in humans and animal models, mostly consisting of the consumption of supplements and fermented foods containing sel</w:t>
      </w:r>
      <w:r>
        <w:rPr>
          <w:b w:val="0"/>
          <w:bCs w:val="0"/>
          <w:sz w:val="24"/>
          <w:szCs w:val="24"/>
          <w:shd w:val="clear" w:color="auto" w:fill="FFFFFF" w:themeFill="background1"/>
          <w:lang w:val="en-US"/>
        </w:rPr>
        <w:t xml:space="preserve">ected Lactobacillus strains (Kumar et al., 2011 Jones et al., 2013). </w:t>
      </w:r>
      <w:r>
        <w:rPr>
          <w:rStyle w:val="searchword"/>
          <w:b w:val="0"/>
          <w:bCs w:val="0"/>
          <w:color w:val="000000" w:themeColor="text1"/>
          <w:sz w:val="24"/>
          <w:szCs w:val="24"/>
          <w:bdr w:val="none" w:sz="0" w:space="0" w:color="auto" w:frame="1"/>
          <w:shd w:val="clear" w:color="auto" w:fill="FFFFFF" w:themeFill="background1"/>
          <w:lang w:val="en-US"/>
        </w:rPr>
        <w:t>Schillinger</w:t>
      </w:r>
      <w:r>
        <w:rPr>
          <w:rStyle w:val="apple-converted-space"/>
          <w:b w:val="0"/>
          <w:bCs w:val="0"/>
          <w:color w:val="000000" w:themeColor="text1"/>
          <w:sz w:val="24"/>
          <w:szCs w:val="24"/>
          <w:lang w:val="en-US"/>
        </w:rPr>
        <w:t xml:space="preserve"> et al.</w:t>
      </w:r>
      <w:r>
        <w:rPr>
          <w:rStyle w:val="exlresultdetails"/>
          <w:b w:val="0"/>
          <w:bCs w:val="0"/>
          <w:color w:val="000000" w:themeColor="text1"/>
          <w:sz w:val="24"/>
          <w:szCs w:val="24"/>
          <w:bdr w:val="none" w:sz="0" w:space="0" w:color="auto" w:frame="1"/>
          <w:shd w:val="clear" w:color="auto" w:fill="FFFFFF"/>
          <w:lang w:val="en-US"/>
        </w:rPr>
        <w:t xml:space="preserve"> (2005), in a study which isolated different Lactobacillus from commercial </w:t>
      </w:r>
      <w:r w:rsidRPr="00603E8D">
        <w:rPr>
          <w:rStyle w:val="exlresultdetails"/>
          <w:b w:val="0"/>
          <w:bCs w:val="0"/>
          <w:noProof/>
          <w:color w:val="000000" w:themeColor="text1"/>
          <w:sz w:val="24"/>
          <w:szCs w:val="24"/>
          <w:bdr w:val="none" w:sz="0" w:space="0" w:color="auto" w:frame="1"/>
          <w:shd w:val="clear" w:color="auto" w:fill="FFFFFF"/>
          <w:lang w:val="en-US"/>
        </w:rPr>
        <w:t>yogurts</w:t>
      </w:r>
      <w:r>
        <w:rPr>
          <w:rStyle w:val="exlresultdetails"/>
          <w:b w:val="0"/>
          <w:bCs w:val="0"/>
          <w:color w:val="000000" w:themeColor="text1"/>
          <w:sz w:val="24"/>
          <w:szCs w:val="24"/>
          <w:bdr w:val="none" w:sz="0" w:space="0" w:color="auto" w:frame="1"/>
          <w:shd w:val="clear" w:color="auto" w:fill="FFFFFF"/>
          <w:lang w:val="en-US"/>
        </w:rPr>
        <w:t>, found that all L. acidophilus strains produced precipitation zones in the BSH plaque trial.</w:t>
      </w:r>
      <w:bookmarkEnd w:id="59"/>
      <w:bookmarkEnd w:id="60"/>
      <w:bookmarkEnd w:id="61"/>
      <w:bookmarkEnd w:id="62"/>
    </w:p>
    <w:p w:rsidR="00B10E5B" w:rsidRPr="00F829E9" w:rsidRDefault="00B10E5B" w:rsidP="00F829E9">
      <w:pPr>
        <w:pStyle w:val="Ttulo1"/>
        <w:spacing w:before="0" w:line="360" w:lineRule="auto"/>
        <w:ind w:firstLine="567"/>
        <w:contextualSpacing/>
        <w:jc w:val="both"/>
        <w:rPr>
          <w:rFonts w:ascii="Times New Roman" w:hAnsi="Times New Roman" w:cs="Times New Roman"/>
          <w:sz w:val="24"/>
          <w:szCs w:val="24"/>
        </w:rPr>
      </w:pPr>
      <w:bookmarkStart w:id="63" w:name="_Toc400960912"/>
      <w:bookmarkStart w:id="64" w:name="_Toc400311401"/>
      <w:r>
        <w:rPr>
          <w:rFonts w:ascii="Times New Roman" w:hAnsi="Times New Roman" w:cs="Times New Roman"/>
          <w:color w:val="auto"/>
          <w:sz w:val="24"/>
          <w:szCs w:val="24"/>
          <w:lang w:val="en-US"/>
        </w:rPr>
        <w:t>CONCLUSION</w:t>
      </w:r>
      <w:bookmarkEnd w:id="63"/>
      <w:bookmarkEnd w:id="64"/>
    </w:p>
    <w:p w:rsidR="00B10E5B" w:rsidRPr="00F829E9" w:rsidRDefault="00B87E48" w:rsidP="00F829E9">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The results obtained show that LA2 used in fermented foods was distinguished in relation to the other origins, since it presented a higher growth rate, advantage in intestinal colonization, and an antibiotic resistance profile against clindamycin, gentamicin, and erythromycin, helping to restore intestinal flora during antibiotic therapy. It registered greater resistance to digestive and intestinal enzymes and adherence to the MATS test.</w:t>
      </w:r>
    </w:p>
    <w:p w:rsidR="00B10E5B" w:rsidRPr="00F829E9" w:rsidRDefault="00B87E48" w:rsidP="00F829E9">
      <w:pPr>
        <w:spacing w:after="0"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Thus, it is possible to have equal or better probiotic effect using products fermented with </w:t>
      </w:r>
      <w:r>
        <w:rPr>
          <w:rFonts w:ascii="Times New Roman" w:hAnsi="Times New Roman" w:cs="Times New Roman"/>
          <w:sz w:val="24"/>
          <w:szCs w:val="24"/>
          <w:lang w:val="en-US"/>
        </w:rPr>
        <w:t>Lactobacillus acidophilus</w:t>
      </w:r>
      <w:r>
        <w:rPr>
          <w:rFonts w:ascii="Times New Roman" w:hAnsi="Times New Roman" w:cs="Times New Roman"/>
          <w:color w:val="000000" w:themeColor="text1"/>
          <w:sz w:val="24"/>
          <w:szCs w:val="24"/>
          <w:lang w:val="en-US"/>
        </w:rPr>
        <w:t xml:space="preserve"> as compared to products purchased in compounding or dispensing pharmacies. This is important from the economic point of view and in ease of access for the patient.</w:t>
      </w:r>
    </w:p>
    <w:p w:rsidR="000A3812" w:rsidRDefault="000A3812" w:rsidP="00F829E9">
      <w:pPr>
        <w:autoSpaceDE w:val="0"/>
        <w:autoSpaceDN w:val="0"/>
        <w:adjustRightInd w:val="0"/>
        <w:spacing w:after="0" w:line="360" w:lineRule="auto"/>
        <w:jc w:val="both"/>
        <w:outlineLvl w:val="0"/>
        <w:rPr>
          <w:rFonts w:ascii="Times New Roman" w:hAnsi="Times New Roman" w:cs="Times New Roman"/>
          <w:b/>
          <w:color w:val="000000"/>
          <w:sz w:val="24"/>
          <w:szCs w:val="24"/>
        </w:rPr>
      </w:pPr>
      <w:bookmarkStart w:id="65" w:name="_Toc400311402"/>
      <w:bookmarkStart w:id="66" w:name="_Toc400960913"/>
    </w:p>
    <w:p w:rsidR="00B73C07" w:rsidRPr="00603E8D" w:rsidRDefault="00B73C07" w:rsidP="00F829E9">
      <w:pPr>
        <w:autoSpaceDE w:val="0"/>
        <w:autoSpaceDN w:val="0"/>
        <w:adjustRightInd w:val="0"/>
        <w:spacing w:after="0" w:line="360" w:lineRule="auto"/>
        <w:jc w:val="both"/>
        <w:outlineLvl w:val="0"/>
        <w:rPr>
          <w:rFonts w:ascii="Times New Roman" w:hAnsi="Times New Roman" w:cs="Times New Roman"/>
          <w:b/>
          <w:noProof/>
          <w:color w:val="000000"/>
          <w:sz w:val="24"/>
          <w:szCs w:val="24"/>
          <w:lang w:val="en-US"/>
        </w:rPr>
      </w:pPr>
      <w:r w:rsidRPr="00603E8D">
        <w:rPr>
          <w:rFonts w:ascii="Times New Roman" w:hAnsi="Times New Roman" w:cs="Times New Roman"/>
          <w:b/>
          <w:bCs/>
          <w:noProof/>
          <w:color w:val="000000"/>
          <w:sz w:val="24"/>
          <w:szCs w:val="24"/>
          <w:lang w:val="en-US"/>
        </w:rPr>
        <w:lastRenderedPageBreak/>
        <w:t>BIBLIOGRAPHIC REFERENCES</w:t>
      </w:r>
      <w:bookmarkEnd w:id="65"/>
      <w:bookmarkEnd w:id="66"/>
    </w:p>
    <w:p w:rsidR="00BA3F12" w:rsidRPr="00603E8D" w:rsidRDefault="00BA3F12" w:rsidP="00BA3F12">
      <w:pPr>
        <w:spacing w:line="360" w:lineRule="auto"/>
        <w:contextualSpacing/>
        <w:jc w:val="both"/>
        <w:rPr>
          <w:rFonts w:ascii="Times New Roman" w:hAnsi="Times New Roman" w:cs="Times New Roman"/>
          <w:noProof/>
          <w:color w:val="000000"/>
          <w:sz w:val="24"/>
          <w:szCs w:val="24"/>
          <w:lang w:val="en-US"/>
        </w:rPr>
      </w:pPr>
      <w:r w:rsidRPr="00603E8D">
        <w:rPr>
          <w:rFonts w:ascii="Times New Roman" w:hAnsi="Times New Roman" w:cs="Times New Roman"/>
          <w:noProof/>
          <w:color w:val="000000"/>
          <w:sz w:val="24"/>
          <w:szCs w:val="24"/>
          <w:lang w:val="en-US"/>
        </w:rPr>
        <w:t xml:space="preserve">Anal, A.K. &amp; Singh, K.  (2007). Recents advances in microencapsulation of probiotics for industrial applications and targeted delivery. </w:t>
      </w:r>
      <w:r w:rsidRPr="00603E8D">
        <w:rPr>
          <w:rFonts w:ascii="Times New Roman" w:hAnsi="Times New Roman" w:cs="Times New Roman"/>
          <w:i/>
          <w:iCs/>
          <w:noProof/>
          <w:color w:val="000000"/>
          <w:sz w:val="24"/>
          <w:szCs w:val="24"/>
          <w:lang w:val="en-US"/>
        </w:rPr>
        <w:t>Trends in Food Science &amp; Technology</w:t>
      </w:r>
      <w:r w:rsidRPr="00603E8D">
        <w:rPr>
          <w:rFonts w:ascii="Times New Roman" w:hAnsi="Times New Roman" w:cs="Times New Roman"/>
          <w:noProof/>
          <w:color w:val="000000"/>
          <w:sz w:val="24"/>
          <w:szCs w:val="24"/>
          <w:lang w:val="en-US"/>
        </w:rPr>
        <w:t>,</w:t>
      </w:r>
      <w:r w:rsidRPr="00603E8D">
        <w:rPr>
          <w:rFonts w:ascii="Times New Roman" w:hAnsi="Times New Roman" w:cs="Times New Roman"/>
          <w:i/>
          <w:iCs/>
          <w:noProof/>
          <w:color w:val="000000"/>
          <w:sz w:val="24"/>
          <w:szCs w:val="24"/>
          <w:lang w:val="en-US"/>
        </w:rPr>
        <w:t>18</w:t>
      </w:r>
      <w:r w:rsidRPr="00603E8D">
        <w:rPr>
          <w:rFonts w:ascii="Times New Roman" w:hAnsi="Times New Roman" w:cs="Times New Roman"/>
          <w:noProof/>
          <w:color w:val="000000"/>
          <w:sz w:val="24"/>
          <w:szCs w:val="24"/>
          <w:lang w:val="en-US"/>
        </w:rPr>
        <w:t xml:space="preserve">: 240-251. </w:t>
      </w:r>
    </w:p>
    <w:p w:rsidR="00BA3F12" w:rsidRPr="00603E8D" w:rsidRDefault="00BA3F12" w:rsidP="00BA3F12">
      <w:pPr>
        <w:spacing w:line="360" w:lineRule="auto"/>
        <w:contextualSpacing/>
        <w:jc w:val="both"/>
        <w:rPr>
          <w:rFonts w:ascii="Times New Roman" w:hAnsi="Times New Roman" w:cs="Times New Roman"/>
          <w:noProof/>
          <w:color w:val="000000"/>
          <w:sz w:val="24"/>
          <w:szCs w:val="24"/>
          <w:lang w:val="en-US"/>
        </w:rPr>
      </w:pPr>
    </w:p>
    <w:p w:rsidR="00BA3F12" w:rsidRPr="00603E8D" w:rsidRDefault="00BA3F12" w:rsidP="00BA3F12">
      <w:pPr>
        <w:spacing w:line="360" w:lineRule="auto"/>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Anvisa - Agência Nacional de Vigilância Sanitária. Alimentos com alegações de propriedades funcionais e ou de saúde, novos alimentos/ingredientes, substâncias bioativas e probióticos: lista de alegações de propriedade funcional aprovadas. </w:t>
      </w:r>
      <w:r w:rsidRPr="00603E8D">
        <w:rPr>
          <w:rFonts w:ascii="Times New Roman" w:hAnsi="Times New Roman" w:cs="Times New Roman"/>
          <w:noProof/>
          <w:sz w:val="24"/>
          <w:szCs w:val="24"/>
          <w:shd w:val="clear" w:color="auto" w:fill="FFFFFF"/>
          <w:lang w:val="en-US"/>
        </w:rPr>
        <w:t>Atualizado em 22/12/2016</w:t>
      </w:r>
      <w:r w:rsidRPr="00603E8D">
        <w:rPr>
          <w:rFonts w:ascii="Times New Roman" w:hAnsi="Times New Roman" w:cs="Times New Roman"/>
          <w:noProof/>
          <w:sz w:val="24"/>
          <w:szCs w:val="24"/>
          <w:lang w:val="en-US"/>
        </w:rPr>
        <w:t>. Disponível em: http://portal.anvisa.gov.br/alimentos/alegacoes. Acessado em 20 Julho 2017.</w:t>
      </w:r>
    </w:p>
    <w:p w:rsidR="00BA3F12" w:rsidRPr="00603E8D" w:rsidRDefault="00BA3F12" w:rsidP="00BA3F12">
      <w:pPr>
        <w:spacing w:line="360" w:lineRule="auto"/>
        <w:contextualSpacing/>
        <w:jc w:val="both"/>
        <w:rPr>
          <w:rFonts w:ascii="Times New Roman" w:hAnsi="Times New Roman" w:cs="Times New Roman"/>
          <w:noProof/>
          <w:color w:val="00000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color w:val="000000"/>
          <w:sz w:val="24"/>
          <w:szCs w:val="24"/>
          <w:lang w:val="en-US"/>
        </w:rPr>
      </w:pPr>
      <w:r w:rsidRPr="00603E8D">
        <w:rPr>
          <w:rFonts w:ascii="Times New Roman" w:hAnsi="Times New Roman" w:cs="Times New Roman"/>
          <w:noProof/>
          <w:color w:val="000000"/>
          <w:sz w:val="24"/>
          <w:szCs w:val="24"/>
          <w:lang w:val="en-US"/>
        </w:rPr>
        <w:t xml:space="preserve">Arciero, J.C., Ermentrout, G.B., Upperman, J.S., Vodovotz, Y. &amp; Rubin, J.E. (2010). Using a mathematical model to analyze the role of probiotics and inflammation in necrotizing enterocolitis. </w:t>
      </w:r>
      <w:r w:rsidRPr="00603E8D">
        <w:rPr>
          <w:rFonts w:ascii="Times New Roman" w:hAnsi="Times New Roman" w:cs="Times New Roman"/>
          <w:i/>
          <w:iCs/>
          <w:noProof/>
          <w:color w:val="000000"/>
          <w:sz w:val="24"/>
          <w:szCs w:val="24"/>
          <w:lang w:val="en-US"/>
        </w:rPr>
        <w:t>PLoS One. 5</w:t>
      </w:r>
      <w:r w:rsidRPr="00603E8D">
        <w:rPr>
          <w:rFonts w:ascii="Times New Roman" w:hAnsi="Times New Roman" w:cs="Times New Roman"/>
          <w:noProof/>
          <w:color w:val="000000"/>
          <w:sz w:val="24"/>
          <w:szCs w:val="24"/>
          <w:lang w:val="en-US"/>
        </w:rPr>
        <w:t xml:space="preserve">(4): e10065:e10066.   </w:t>
      </w:r>
    </w:p>
    <w:p w:rsidR="00BA3F12" w:rsidRPr="00603E8D" w:rsidRDefault="00BA3F12" w:rsidP="00BA3F12">
      <w:pPr>
        <w:spacing w:line="360" w:lineRule="auto"/>
        <w:contextualSpacing/>
        <w:jc w:val="both"/>
        <w:rPr>
          <w:rFonts w:ascii="Times New Roman" w:hAnsi="Times New Roman" w:cs="Times New Roman"/>
          <w:noProof/>
          <w:color w:val="FF000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Barreto, G.P.M., Silva, N., Silva, E.N., Botelho, L., Yim, D.K., Almeida, C..G &amp; Saba, G.L. (2003). Quantificação de </w:t>
      </w:r>
      <w:r w:rsidRPr="00603E8D">
        <w:rPr>
          <w:rFonts w:ascii="Times New Roman" w:hAnsi="Times New Roman" w:cs="Times New Roman"/>
          <w:i/>
          <w:iCs/>
          <w:noProof/>
          <w:sz w:val="24"/>
          <w:szCs w:val="24"/>
          <w:lang w:val="en-US"/>
        </w:rPr>
        <w:t>Lactobacillus acidophilus</w:t>
      </w:r>
      <w:r w:rsidRPr="00603E8D">
        <w:rPr>
          <w:rFonts w:ascii="Times New Roman" w:hAnsi="Times New Roman" w:cs="Times New Roman"/>
          <w:noProof/>
          <w:sz w:val="24"/>
          <w:szCs w:val="24"/>
          <w:lang w:val="en-US"/>
        </w:rPr>
        <w:t xml:space="preserve">, bifidobactérias e bactérias totais em produtos probióticos comercializados no Brasil. </w:t>
      </w:r>
      <w:r w:rsidRPr="00603E8D">
        <w:rPr>
          <w:rFonts w:ascii="Times New Roman" w:hAnsi="Times New Roman" w:cs="Times New Roman"/>
          <w:i/>
          <w:iCs/>
          <w:noProof/>
          <w:sz w:val="24"/>
          <w:szCs w:val="24"/>
          <w:lang w:val="en-US"/>
        </w:rPr>
        <w:t>Brazilian Journal of Food Technolog, 6</w:t>
      </w:r>
      <w:r w:rsidRPr="00603E8D">
        <w:rPr>
          <w:rFonts w:ascii="Times New Roman" w:hAnsi="Times New Roman" w:cs="Times New Roman"/>
          <w:noProof/>
          <w:sz w:val="24"/>
          <w:szCs w:val="24"/>
          <w:lang w:val="en-US"/>
        </w:rPr>
        <w:t>(1):119-126.</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Bertazzoni-Minelli, E. &amp; Benini, A. (2008). Relationship between number of bacteria and their probiotic effects. </w:t>
      </w:r>
      <w:r w:rsidRPr="00603E8D">
        <w:rPr>
          <w:rFonts w:ascii="Times New Roman" w:hAnsi="Times New Roman" w:cs="Times New Roman"/>
          <w:i/>
          <w:iCs/>
          <w:noProof/>
          <w:sz w:val="24"/>
          <w:szCs w:val="24"/>
          <w:lang w:val="en-US"/>
        </w:rPr>
        <w:t>Microbiology and Ecology of Health and Disease, 20:</w:t>
      </w:r>
      <w:r w:rsidRPr="00603E8D">
        <w:rPr>
          <w:rFonts w:ascii="Times New Roman" w:hAnsi="Times New Roman" w:cs="Times New Roman"/>
          <w:noProof/>
          <w:sz w:val="24"/>
          <w:szCs w:val="24"/>
          <w:lang w:val="en-US"/>
        </w:rPr>
        <w:t>180-183.</w:t>
      </w:r>
    </w:p>
    <w:p w:rsidR="00BA3F12" w:rsidRPr="00603E8D" w:rsidRDefault="00BA3F12" w:rsidP="00BA3F12">
      <w:pPr>
        <w:spacing w:line="360" w:lineRule="auto"/>
        <w:contextualSpacing/>
        <w:jc w:val="both"/>
        <w:rPr>
          <w:rFonts w:ascii="Times New Roman" w:hAnsi="Times New Roman" w:cs="Times New Roman"/>
          <w:noProof/>
          <w:color w:val="FF000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color w:val="FF0000"/>
          <w:sz w:val="24"/>
          <w:szCs w:val="24"/>
          <w:lang w:val="en-US"/>
        </w:rPr>
      </w:pPr>
      <w:r w:rsidRPr="00603E8D">
        <w:rPr>
          <w:rFonts w:ascii="Times New Roman" w:hAnsi="Times New Roman" w:cs="Times New Roman"/>
          <w:noProof/>
          <w:sz w:val="24"/>
          <w:szCs w:val="24"/>
          <w:lang w:val="en-US"/>
        </w:rPr>
        <w:t>BRASIL. Ministério da Agricultura, Pecuária e Abastecimento. 2000. Resolução n°5, de 13 de novembro de 2000. Oficializa os padrões de identidade e qualidade (PIQ) de leites fermentados. Diário Oficial [da] União, Brasília, DF, 27 nov. 2000, Seção 1, p. 9.</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5B4253" w:rsidP="00BA3F12">
      <w:pPr>
        <w:spacing w:line="360" w:lineRule="auto"/>
        <w:contextualSpacing/>
        <w:jc w:val="both"/>
        <w:rPr>
          <w:rFonts w:ascii="Times New Roman" w:hAnsi="Times New Roman" w:cs="Times New Roman"/>
          <w:noProof/>
          <w:sz w:val="24"/>
          <w:szCs w:val="24"/>
          <w:lang w:val="en-US"/>
        </w:rPr>
      </w:pPr>
      <w:hyperlink r:id="rId10" w:history="1">
        <w:r w:rsidR="00532730" w:rsidRPr="00603E8D">
          <w:rPr>
            <w:rFonts w:ascii="Times New Roman" w:hAnsi="Times New Roman" w:cs="Times New Roman"/>
            <w:noProof/>
            <w:sz w:val="24"/>
            <w:szCs w:val="24"/>
            <w:lang w:val="en-US"/>
          </w:rPr>
          <w:t>Castillo NA</w:t>
        </w:r>
      </w:hyperlink>
      <w:r w:rsidR="00532730" w:rsidRPr="00603E8D">
        <w:rPr>
          <w:rFonts w:ascii="Times New Roman" w:hAnsi="Times New Roman" w:cs="Times New Roman"/>
          <w:noProof/>
          <w:sz w:val="24"/>
          <w:szCs w:val="24"/>
          <w:lang w:val="en-US"/>
        </w:rPr>
        <w:t>, </w:t>
      </w:r>
      <w:hyperlink r:id="rId11" w:history="1">
        <w:r w:rsidR="00532730" w:rsidRPr="00603E8D">
          <w:rPr>
            <w:rFonts w:ascii="Times New Roman" w:hAnsi="Times New Roman" w:cs="Times New Roman"/>
            <w:noProof/>
            <w:sz w:val="24"/>
            <w:szCs w:val="24"/>
            <w:lang w:val="en-US"/>
          </w:rPr>
          <w:t>de Moreno de LeBlanc A</w:t>
        </w:r>
      </w:hyperlink>
      <w:r w:rsidR="00532730" w:rsidRPr="00603E8D">
        <w:rPr>
          <w:rFonts w:ascii="Times New Roman" w:hAnsi="Times New Roman" w:cs="Times New Roman"/>
          <w:noProof/>
          <w:sz w:val="24"/>
          <w:szCs w:val="24"/>
          <w:lang w:val="en-US"/>
        </w:rPr>
        <w:t>, </w:t>
      </w:r>
      <w:hyperlink r:id="rId12" w:history="1">
        <w:r w:rsidR="00532730" w:rsidRPr="00603E8D">
          <w:rPr>
            <w:rFonts w:ascii="Times New Roman" w:hAnsi="Times New Roman" w:cs="Times New Roman"/>
            <w:noProof/>
            <w:sz w:val="24"/>
            <w:szCs w:val="24"/>
            <w:lang w:val="en-US"/>
          </w:rPr>
          <w:t>M Galdeano C</w:t>
        </w:r>
      </w:hyperlink>
      <w:r w:rsidR="00532730" w:rsidRPr="00603E8D">
        <w:rPr>
          <w:rFonts w:ascii="Times New Roman" w:hAnsi="Times New Roman" w:cs="Times New Roman"/>
          <w:noProof/>
          <w:sz w:val="24"/>
          <w:szCs w:val="24"/>
          <w:lang w:val="en-US"/>
        </w:rPr>
        <w:t>, </w:t>
      </w:r>
      <w:hyperlink r:id="rId13" w:history="1">
        <w:r w:rsidR="00532730" w:rsidRPr="00603E8D">
          <w:rPr>
            <w:rFonts w:ascii="Times New Roman" w:hAnsi="Times New Roman" w:cs="Times New Roman"/>
            <w:noProof/>
            <w:sz w:val="24"/>
            <w:szCs w:val="24"/>
            <w:lang w:val="en-US"/>
          </w:rPr>
          <w:t>Perdigón G</w:t>
        </w:r>
      </w:hyperlink>
      <w:r w:rsidR="00532730" w:rsidRPr="00603E8D">
        <w:rPr>
          <w:rFonts w:ascii="Times New Roman" w:hAnsi="Times New Roman" w:cs="Times New Roman"/>
          <w:noProof/>
          <w:sz w:val="24"/>
          <w:szCs w:val="24"/>
          <w:lang w:val="en-US"/>
        </w:rPr>
        <w:t xml:space="preserve">. (2013). Comparative study of the protective capacity against Salmonella infection between probiotic and nonprobiotic Lactobacilli. </w:t>
      </w:r>
      <w:hyperlink r:id="rId14" w:tooltip="Journal of applied microbiology." w:history="1">
        <w:r w:rsidR="00532730" w:rsidRPr="00603E8D">
          <w:rPr>
            <w:rFonts w:ascii="Times New Roman" w:hAnsi="Times New Roman" w:cs="Times New Roman"/>
            <w:i/>
            <w:iCs/>
            <w:noProof/>
            <w:sz w:val="24"/>
            <w:szCs w:val="24"/>
            <w:lang w:val="en-US"/>
          </w:rPr>
          <w:t>J Appl Microbiol.</w:t>
        </w:r>
      </w:hyperlink>
      <w:r w:rsidR="00532730" w:rsidRPr="00603E8D">
        <w:rPr>
          <w:rFonts w:ascii="Times New Roman" w:hAnsi="Times New Roman" w:cs="Times New Roman"/>
          <w:noProof/>
          <w:sz w:val="24"/>
          <w:szCs w:val="24"/>
          <w:lang w:val="en-US"/>
        </w:rPr>
        <w:t xml:space="preserve"> Mar;114(3):861-76. </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lastRenderedPageBreak/>
        <w:t xml:space="preserve">Charteris, W.P.; Kelly, P.M.; Morelli. L. &amp; Collins, J.K. (1998a). Selective detection, enumeration and identification of potentially probiotic Lactobacillus and Bifidobacterium species in mixed bacterial populations. </w:t>
      </w:r>
      <w:r w:rsidRPr="00603E8D">
        <w:rPr>
          <w:rFonts w:ascii="Times New Roman" w:hAnsi="Times New Roman" w:cs="Times New Roman"/>
          <w:i/>
          <w:iCs/>
          <w:noProof/>
          <w:sz w:val="24"/>
          <w:szCs w:val="24"/>
          <w:lang w:val="en-US"/>
        </w:rPr>
        <w:t>Int. J. of Food Microbiol., 35</w:t>
      </w:r>
      <w:r w:rsidRPr="00603E8D">
        <w:rPr>
          <w:rFonts w:ascii="Times New Roman" w:hAnsi="Times New Roman" w:cs="Times New Roman"/>
          <w:noProof/>
          <w:sz w:val="24"/>
          <w:szCs w:val="24"/>
          <w:lang w:val="en-US"/>
        </w:rPr>
        <w:t>(1):1-27.</w:t>
      </w:r>
    </w:p>
    <w:p w:rsidR="00BA3F12" w:rsidRPr="00603E8D" w:rsidRDefault="00BA3F12" w:rsidP="00BA3F12">
      <w:pPr>
        <w:spacing w:line="360" w:lineRule="auto"/>
        <w:contextualSpacing/>
        <w:jc w:val="both"/>
        <w:rPr>
          <w:rFonts w:ascii="Times New Roman" w:hAnsi="Times New Roman" w:cs="Times New Roman"/>
          <w:noProof/>
          <w:sz w:val="24"/>
          <w:szCs w:val="24"/>
          <w:shd w:val="clear" w:color="auto" w:fill="FFFFFF"/>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shd w:val="clear" w:color="auto" w:fill="FFFFFF"/>
          <w:lang w:val="en-US"/>
        </w:rPr>
      </w:pPr>
      <w:r w:rsidRPr="00603E8D">
        <w:rPr>
          <w:rFonts w:ascii="Times New Roman" w:hAnsi="Times New Roman" w:cs="Times New Roman"/>
          <w:noProof/>
          <w:sz w:val="24"/>
          <w:szCs w:val="24"/>
          <w:lang w:val="en-US"/>
        </w:rPr>
        <w:t>Charteris, W.P.; Kelly, P.M.; Morelli. L. &amp; Collins, J.K. (</w:t>
      </w:r>
      <w:r w:rsidRPr="00603E8D">
        <w:rPr>
          <w:rFonts w:ascii="Times New Roman" w:hAnsi="Times New Roman" w:cs="Times New Roman"/>
          <w:noProof/>
          <w:sz w:val="24"/>
          <w:szCs w:val="24"/>
          <w:shd w:val="clear" w:color="auto" w:fill="FFFFFF"/>
          <w:lang w:val="en-US"/>
        </w:rPr>
        <w:t>1998b). Antibiotic susceptibility of potentially probiotic</w:t>
      </w:r>
      <w:r w:rsidRPr="00603E8D">
        <w:rPr>
          <w:rFonts w:ascii="Times New Roman" w:hAnsi="Times New Roman" w:cs="Times New Roman"/>
          <w:noProof/>
          <w:sz w:val="24"/>
          <w:szCs w:val="24"/>
          <w:lang w:val="en-US"/>
        </w:rPr>
        <w:t> </w:t>
      </w:r>
      <w:r w:rsidRPr="00603E8D">
        <w:rPr>
          <w:rFonts w:ascii="Times New Roman" w:hAnsi="Times New Roman" w:cs="Times New Roman"/>
          <w:i/>
          <w:iCs/>
          <w:noProof/>
          <w:sz w:val="24"/>
          <w:szCs w:val="24"/>
          <w:lang w:val="en-US"/>
        </w:rPr>
        <w:t>Lactobacillus</w:t>
      </w:r>
      <w:r w:rsidRPr="00603E8D">
        <w:rPr>
          <w:rFonts w:ascii="Times New Roman" w:hAnsi="Times New Roman" w:cs="Times New Roman"/>
          <w:noProof/>
          <w:sz w:val="24"/>
          <w:szCs w:val="24"/>
          <w:lang w:val="en-US"/>
        </w:rPr>
        <w:t> </w:t>
      </w:r>
      <w:r w:rsidRPr="00603E8D">
        <w:rPr>
          <w:rFonts w:ascii="Times New Roman" w:hAnsi="Times New Roman" w:cs="Times New Roman"/>
          <w:noProof/>
          <w:sz w:val="24"/>
          <w:szCs w:val="24"/>
          <w:shd w:val="clear" w:color="auto" w:fill="FFFFFF"/>
          <w:lang w:val="en-US"/>
        </w:rPr>
        <w:t>species.</w:t>
      </w:r>
      <w:r w:rsidRPr="00603E8D">
        <w:rPr>
          <w:rFonts w:ascii="Times New Roman" w:hAnsi="Times New Roman" w:cs="Times New Roman"/>
          <w:noProof/>
          <w:sz w:val="24"/>
          <w:szCs w:val="24"/>
          <w:lang w:val="en-US"/>
        </w:rPr>
        <w:t> </w:t>
      </w:r>
      <w:r w:rsidRPr="00603E8D">
        <w:rPr>
          <w:rFonts w:ascii="Times New Roman" w:hAnsi="Times New Roman" w:cs="Times New Roman"/>
          <w:i/>
          <w:iCs/>
          <w:noProof/>
          <w:sz w:val="24"/>
          <w:szCs w:val="24"/>
          <w:lang w:val="en-US"/>
        </w:rPr>
        <w:t>J. Food Prot., 61</w:t>
      </w:r>
      <w:r w:rsidRPr="00603E8D">
        <w:rPr>
          <w:rFonts w:ascii="Times New Roman" w:hAnsi="Times New Roman" w:cs="Times New Roman"/>
          <w:b/>
          <w:bCs/>
          <w:noProof/>
          <w:sz w:val="24"/>
          <w:szCs w:val="24"/>
          <w:lang w:val="en-US"/>
        </w:rPr>
        <w:t>:</w:t>
      </w:r>
      <w:r w:rsidRPr="00603E8D">
        <w:rPr>
          <w:rFonts w:ascii="Times New Roman" w:hAnsi="Times New Roman" w:cs="Times New Roman"/>
          <w:noProof/>
          <w:sz w:val="24"/>
          <w:szCs w:val="24"/>
          <w:shd w:val="clear" w:color="auto" w:fill="FFFFFF"/>
          <w:lang w:val="en-US"/>
        </w:rPr>
        <w:t>1636-1643.</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Collado, M.C., Isolauri, E., Salminen, S. &amp; Sanz, Y. (2009). The impact of probiotic on gut health. Development and application of an in vitro methodology to determine the transit tolerance of potentially probiotic Lactobacillus and Bifidobacterium species in the upper human gastrointestinal tract. </w:t>
      </w:r>
      <w:r w:rsidRPr="00603E8D">
        <w:rPr>
          <w:rFonts w:ascii="Times New Roman" w:hAnsi="Times New Roman" w:cs="Times New Roman"/>
          <w:i/>
          <w:iCs/>
          <w:noProof/>
          <w:sz w:val="24"/>
          <w:szCs w:val="24"/>
          <w:lang w:val="en-US"/>
        </w:rPr>
        <w:t>Curr. Drug Metab. 10</w:t>
      </w:r>
      <w:r w:rsidRPr="00603E8D">
        <w:rPr>
          <w:rFonts w:ascii="Times New Roman" w:hAnsi="Times New Roman" w:cs="Times New Roman"/>
          <w:noProof/>
          <w:sz w:val="24"/>
          <w:szCs w:val="24"/>
          <w:lang w:val="en-US"/>
        </w:rPr>
        <w:t>:68 -78.</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Cordonnier, C.; Thévenot, J.; Etienne-Mesmin, L.; Denis, S.; Alric, M.; Livrelli, V. &amp; Blanquet-Diot, S. (2015). Dynamic In Vitro Models of the Human Gastrointestinal Tract as Relevant Tools to Assess the Survival of Probiotic Strains and Their Interactions with Gut Microbiota.  </w:t>
      </w:r>
      <w:r w:rsidRPr="00603E8D">
        <w:rPr>
          <w:rFonts w:ascii="Times New Roman" w:hAnsi="Times New Roman" w:cs="Times New Roman"/>
          <w:i/>
          <w:iCs/>
          <w:noProof/>
          <w:sz w:val="24"/>
          <w:szCs w:val="24"/>
          <w:lang w:val="en-US"/>
        </w:rPr>
        <w:t>Microorganisms</w:t>
      </w:r>
      <w:r w:rsidRPr="00603E8D">
        <w:rPr>
          <w:rFonts w:ascii="Times New Roman" w:hAnsi="Times New Roman" w:cs="Times New Roman"/>
          <w:noProof/>
          <w:sz w:val="24"/>
          <w:szCs w:val="24"/>
          <w:lang w:val="en-US"/>
        </w:rPr>
        <w:t xml:space="preserve"> 3, 725-745.</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Costa, G.N.; Suguimoto, H.H.; Miglioranza, L.H.S. &amp; Gómez, R.J.H.C. (2012). Atividade antimicrobiana de Lactobacillus e Bifodobacterium frente a microrganismos patogênicos “in vitro”. </w:t>
      </w:r>
      <w:r w:rsidRPr="00603E8D">
        <w:rPr>
          <w:rFonts w:ascii="Times New Roman" w:hAnsi="Times New Roman" w:cs="Times New Roman"/>
          <w:i/>
          <w:iCs/>
          <w:noProof/>
          <w:sz w:val="24"/>
          <w:szCs w:val="24"/>
          <w:lang w:val="en-US"/>
        </w:rPr>
        <w:t>Semina: Ciências Agrárias, 33(</w:t>
      </w:r>
      <w:r w:rsidRPr="00603E8D">
        <w:rPr>
          <w:rFonts w:ascii="Times New Roman" w:hAnsi="Times New Roman" w:cs="Times New Roman"/>
          <w:noProof/>
          <w:sz w:val="24"/>
          <w:szCs w:val="24"/>
          <w:lang w:val="en-US"/>
        </w:rPr>
        <w:t xml:space="preserve"> 5):1839-1846.</w:t>
      </w:r>
    </w:p>
    <w:p w:rsidR="00BA3F12" w:rsidRPr="00603E8D" w:rsidRDefault="00BA3F12" w:rsidP="00BA3F12">
      <w:pPr>
        <w:pStyle w:val="Default"/>
        <w:spacing w:line="360" w:lineRule="auto"/>
        <w:rPr>
          <w:rFonts w:ascii="Times New Roman" w:hAnsi="Times New Roman" w:cs="Times New Roman"/>
          <w:noProof/>
          <w:lang w:val="en-US"/>
        </w:rPr>
      </w:pPr>
      <w:r w:rsidRPr="00603E8D">
        <w:rPr>
          <w:rFonts w:ascii="Times New Roman" w:hAnsi="Times New Roman" w:cs="Times New Roman"/>
          <w:noProof/>
          <w:color w:val="auto"/>
          <w:lang w:val="en-US"/>
        </w:rPr>
        <w:t xml:space="preserve">Darsanaki, R.K., Aliabadi, M.A., Chakoosari, M.M.D. (2013). Antibiotic resistance of lactic acid bacteria. </w:t>
      </w:r>
      <w:r w:rsidRPr="00603E8D">
        <w:rPr>
          <w:rFonts w:ascii="Times New Roman" w:hAnsi="Times New Roman" w:cs="Times New Roman"/>
          <w:i/>
          <w:iCs/>
          <w:noProof/>
          <w:lang w:val="en-US"/>
        </w:rPr>
        <w:t>Scientific Journal of Microbiology 2</w:t>
      </w:r>
      <w:r w:rsidRPr="00603E8D">
        <w:rPr>
          <w:rFonts w:ascii="Times New Roman" w:hAnsi="Times New Roman" w:cs="Times New Roman"/>
          <w:noProof/>
          <w:lang w:val="en-US"/>
        </w:rPr>
        <w:t>(11) 201-206.</w:t>
      </w:r>
    </w:p>
    <w:p w:rsidR="00BA3F12" w:rsidRPr="00603E8D" w:rsidRDefault="00BA3F12" w:rsidP="00BA3F12">
      <w:pPr>
        <w:pStyle w:val="Default"/>
        <w:rPr>
          <w:rFonts w:ascii="Times New Roman" w:hAnsi="Times New Roman" w:cs="Times New Roman"/>
          <w:noProof/>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De Vrese, M., &amp; Schrezenmeir, J. (2008). Probiotics, prebiotics, synbiotics. </w:t>
      </w:r>
      <w:r w:rsidRPr="00603E8D">
        <w:rPr>
          <w:rFonts w:ascii="Times New Roman" w:hAnsi="Times New Roman" w:cs="Times New Roman"/>
          <w:i/>
          <w:iCs/>
          <w:noProof/>
          <w:sz w:val="24"/>
          <w:szCs w:val="24"/>
          <w:lang w:val="en-US"/>
        </w:rPr>
        <w:t>Advances on Biochemistry Engineering and Biotechnology, 111</w:t>
      </w:r>
      <w:r w:rsidRPr="00603E8D">
        <w:rPr>
          <w:rFonts w:ascii="Times New Roman" w:hAnsi="Times New Roman" w:cs="Times New Roman"/>
          <w:noProof/>
          <w:sz w:val="24"/>
          <w:szCs w:val="24"/>
          <w:lang w:val="en-US"/>
        </w:rPr>
        <w:t>, 1 - 66.</w:t>
      </w:r>
    </w:p>
    <w:p w:rsidR="00BA3F12" w:rsidRPr="00603E8D" w:rsidRDefault="00BA3F12" w:rsidP="00BA3F12">
      <w:pPr>
        <w:spacing w:line="360" w:lineRule="auto"/>
        <w:contextualSpacing/>
        <w:jc w:val="both"/>
        <w:rPr>
          <w:rFonts w:ascii="Times New Roman" w:hAnsi="Times New Roman" w:cs="Times New Roman"/>
          <w:noProof/>
          <w:color w:val="0070C0"/>
          <w:sz w:val="24"/>
          <w:szCs w:val="24"/>
          <w:shd w:val="clear" w:color="auto" w:fill="FFFFFF"/>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shd w:val="clear" w:color="auto" w:fill="FFFFFF"/>
          <w:lang w:val="en-US"/>
        </w:rPr>
      </w:pPr>
      <w:r w:rsidRPr="00603E8D">
        <w:rPr>
          <w:rFonts w:ascii="Times New Roman" w:hAnsi="Times New Roman" w:cs="Times New Roman"/>
          <w:noProof/>
          <w:sz w:val="24"/>
          <w:szCs w:val="24"/>
          <w:shd w:val="clear" w:color="auto" w:fill="FFFFFF"/>
          <w:lang w:val="en-US"/>
        </w:rPr>
        <w:t xml:space="preserve">Diep D.B., Håvarstein L.S. &amp; Nes I.F. (1995). A bacteriocin-like peptide induces bacteriocin synthesis in </w:t>
      </w:r>
      <w:r w:rsidRPr="00603E8D">
        <w:rPr>
          <w:rFonts w:ascii="Times New Roman" w:hAnsi="Times New Roman" w:cs="Times New Roman"/>
          <w:i/>
          <w:iCs/>
          <w:noProof/>
          <w:sz w:val="24"/>
          <w:szCs w:val="24"/>
          <w:lang w:val="en-US"/>
        </w:rPr>
        <w:t>Lactobacillus plantarum</w:t>
      </w:r>
      <w:r w:rsidRPr="00603E8D">
        <w:rPr>
          <w:rFonts w:ascii="Times New Roman" w:hAnsi="Times New Roman" w:cs="Times New Roman"/>
          <w:noProof/>
          <w:sz w:val="24"/>
          <w:szCs w:val="24"/>
          <w:lang w:val="en-US"/>
        </w:rPr>
        <w:t> </w:t>
      </w:r>
      <w:r w:rsidRPr="00603E8D">
        <w:rPr>
          <w:rFonts w:ascii="Times New Roman" w:hAnsi="Times New Roman" w:cs="Times New Roman"/>
          <w:noProof/>
          <w:sz w:val="24"/>
          <w:szCs w:val="24"/>
          <w:shd w:val="clear" w:color="auto" w:fill="FFFFFF"/>
          <w:lang w:val="en-US"/>
        </w:rPr>
        <w:t>C11.</w:t>
      </w:r>
      <w:r w:rsidRPr="00603E8D">
        <w:rPr>
          <w:rFonts w:ascii="Times New Roman" w:hAnsi="Times New Roman" w:cs="Times New Roman"/>
          <w:noProof/>
          <w:sz w:val="24"/>
          <w:szCs w:val="24"/>
          <w:lang w:val="en-US"/>
        </w:rPr>
        <w:t> </w:t>
      </w:r>
      <w:r w:rsidRPr="00603E8D">
        <w:rPr>
          <w:rFonts w:ascii="Times New Roman" w:hAnsi="Times New Roman" w:cs="Times New Roman"/>
          <w:i/>
          <w:iCs/>
          <w:noProof/>
          <w:sz w:val="24"/>
          <w:szCs w:val="24"/>
          <w:lang w:val="en-US"/>
        </w:rPr>
        <w:t>Mol. Microbiol. 18</w:t>
      </w:r>
      <w:r w:rsidRPr="00603E8D">
        <w:rPr>
          <w:rFonts w:ascii="Times New Roman" w:hAnsi="Times New Roman" w:cs="Times New Roman"/>
          <w:noProof/>
          <w:sz w:val="24"/>
          <w:szCs w:val="24"/>
          <w:shd w:val="clear" w:color="auto" w:fill="FFFFFF"/>
          <w:lang w:val="en-US"/>
        </w:rPr>
        <w:t>:631–639.</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Giaouris, E., Chapot-Chartier, M. P. &amp; BRIANDET, R. (2009). Surface physicochemical analysis of natural </w:t>
      </w:r>
      <w:r w:rsidRPr="00603E8D">
        <w:rPr>
          <w:rFonts w:ascii="Times New Roman" w:hAnsi="Times New Roman" w:cs="Times New Roman"/>
          <w:i/>
          <w:iCs/>
          <w:noProof/>
          <w:sz w:val="24"/>
          <w:szCs w:val="24"/>
          <w:lang w:val="en-US"/>
        </w:rPr>
        <w:t xml:space="preserve">Lactococcus lactis </w:t>
      </w:r>
      <w:r w:rsidRPr="00603E8D">
        <w:rPr>
          <w:rFonts w:ascii="Times New Roman" w:hAnsi="Times New Roman" w:cs="Times New Roman"/>
          <w:noProof/>
          <w:sz w:val="24"/>
          <w:szCs w:val="24"/>
          <w:lang w:val="en-US"/>
        </w:rPr>
        <w:t xml:space="preserve">strains reveals the existence of </w:t>
      </w:r>
      <w:r w:rsidRPr="00603E8D">
        <w:rPr>
          <w:rFonts w:ascii="Times New Roman" w:hAnsi="Times New Roman" w:cs="Times New Roman"/>
          <w:noProof/>
          <w:sz w:val="24"/>
          <w:szCs w:val="24"/>
          <w:lang w:val="en-US"/>
        </w:rPr>
        <w:lastRenderedPageBreak/>
        <w:t xml:space="preserve">hydrophobic and low charged strains with altered adhesive properties. </w:t>
      </w:r>
      <w:r w:rsidRPr="00603E8D">
        <w:rPr>
          <w:rFonts w:ascii="Times New Roman" w:hAnsi="Times New Roman" w:cs="Times New Roman"/>
          <w:i/>
          <w:iCs/>
          <w:noProof/>
          <w:sz w:val="24"/>
          <w:szCs w:val="24"/>
          <w:lang w:val="en-US"/>
        </w:rPr>
        <w:t>International Journal of Food Microbiology, 131</w:t>
      </w:r>
      <w:r w:rsidRPr="00603E8D">
        <w:rPr>
          <w:rFonts w:ascii="Times New Roman" w:hAnsi="Times New Roman" w:cs="Times New Roman"/>
          <w:noProof/>
          <w:sz w:val="24"/>
          <w:szCs w:val="24"/>
          <w:lang w:val="en-US"/>
        </w:rPr>
        <w:t>(1):2–9.</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Gillor, O., Etzion, A. &amp; Riley, M. (2008). The dual role of bacteriocins as anti-and probiotics. </w:t>
      </w:r>
      <w:r w:rsidRPr="00603E8D">
        <w:rPr>
          <w:rFonts w:ascii="Times New Roman" w:hAnsi="Times New Roman" w:cs="Times New Roman"/>
          <w:i/>
          <w:iCs/>
          <w:noProof/>
          <w:sz w:val="24"/>
          <w:szCs w:val="24"/>
          <w:lang w:val="en-US"/>
        </w:rPr>
        <w:t>Applied Microbiology and Biotechnology, 81</w:t>
      </w:r>
      <w:r w:rsidRPr="00603E8D">
        <w:rPr>
          <w:rFonts w:ascii="Times New Roman" w:hAnsi="Times New Roman" w:cs="Times New Roman"/>
          <w:noProof/>
          <w:sz w:val="24"/>
          <w:szCs w:val="24"/>
          <w:lang w:val="en-US"/>
        </w:rPr>
        <w:t>, n.4, 591-606, Dec.</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5B4253" w:rsidP="00BA3F12">
      <w:pPr>
        <w:spacing w:line="360" w:lineRule="auto"/>
        <w:contextualSpacing/>
        <w:jc w:val="both"/>
        <w:rPr>
          <w:rFonts w:ascii="Times New Roman" w:hAnsi="Times New Roman" w:cs="Times New Roman"/>
          <w:noProof/>
          <w:sz w:val="24"/>
          <w:szCs w:val="24"/>
          <w:lang w:val="en-US"/>
        </w:rPr>
      </w:pPr>
      <w:hyperlink r:id="rId15" w:history="1">
        <w:r w:rsidR="00532730" w:rsidRPr="00603E8D">
          <w:rPr>
            <w:rFonts w:ascii="Times New Roman" w:hAnsi="Times New Roman" w:cs="Times New Roman"/>
            <w:noProof/>
            <w:lang w:val="en-US"/>
          </w:rPr>
          <w:t>Gueimonde M</w:t>
        </w:r>
      </w:hyperlink>
      <w:r w:rsidR="00532730" w:rsidRPr="00603E8D">
        <w:rPr>
          <w:rFonts w:ascii="Times New Roman" w:hAnsi="Times New Roman" w:cs="Times New Roman"/>
          <w:noProof/>
          <w:sz w:val="24"/>
          <w:szCs w:val="24"/>
          <w:lang w:val="en-US"/>
        </w:rPr>
        <w:t>,</w:t>
      </w:r>
      <w:r w:rsidR="00532730" w:rsidRPr="00603E8D">
        <w:rPr>
          <w:rFonts w:ascii="Times New Roman" w:hAnsi="Times New Roman" w:cs="Times New Roman"/>
          <w:noProof/>
          <w:lang w:val="en-US"/>
        </w:rPr>
        <w:t> </w:t>
      </w:r>
      <w:hyperlink r:id="rId16" w:history="1">
        <w:r w:rsidR="00532730" w:rsidRPr="00603E8D">
          <w:rPr>
            <w:rFonts w:ascii="Times New Roman" w:hAnsi="Times New Roman" w:cs="Times New Roman"/>
            <w:noProof/>
            <w:lang w:val="en-US"/>
          </w:rPr>
          <w:t>Sánchez B</w:t>
        </w:r>
      </w:hyperlink>
      <w:r w:rsidR="00532730" w:rsidRPr="00603E8D">
        <w:rPr>
          <w:rFonts w:ascii="Times New Roman" w:hAnsi="Times New Roman" w:cs="Times New Roman"/>
          <w:noProof/>
          <w:sz w:val="24"/>
          <w:szCs w:val="24"/>
          <w:lang w:val="en-US"/>
        </w:rPr>
        <w:t>,</w:t>
      </w:r>
      <w:r w:rsidR="00532730" w:rsidRPr="00603E8D">
        <w:rPr>
          <w:rFonts w:ascii="Times New Roman" w:hAnsi="Times New Roman" w:cs="Times New Roman"/>
          <w:noProof/>
          <w:lang w:val="en-US"/>
        </w:rPr>
        <w:t> </w:t>
      </w:r>
      <w:hyperlink r:id="rId17" w:history="1">
        <w:r w:rsidR="00532730" w:rsidRPr="00603E8D">
          <w:rPr>
            <w:rFonts w:ascii="Times New Roman" w:hAnsi="Times New Roman" w:cs="Times New Roman"/>
            <w:noProof/>
            <w:lang w:val="en-US"/>
          </w:rPr>
          <w:t>G de Los Reyes-Gavilán C</w:t>
        </w:r>
      </w:hyperlink>
      <w:r w:rsidR="00532730" w:rsidRPr="00603E8D">
        <w:rPr>
          <w:rFonts w:ascii="Times New Roman" w:hAnsi="Times New Roman" w:cs="Times New Roman"/>
          <w:noProof/>
          <w:sz w:val="24"/>
          <w:szCs w:val="24"/>
          <w:lang w:val="en-US"/>
        </w:rPr>
        <w:t>,</w:t>
      </w:r>
      <w:r w:rsidR="00532730" w:rsidRPr="00603E8D">
        <w:rPr>
          <w:rFonts w:ascii="Times New Roman" w:hAnsi="Times New Roman" w:cs="Times New Roman"/>
          <w:noProof/>
          <w:lang w:val="en-US"/>
        </w:rPr>
        <w:t> </w:t>
      </w:r>
      <w:hyperlink r:id="rId18" w:history="1">
        <w:r w:rsidR="00532730" w:rsidRPr="00603E8D">
          <w:rPr>
            <w:rFonts w:ascii="Times New Roman" w:hAnsi="Times New Roman" w:cs="Times New Roman"/>
            <w:noProof/>
            <w:lang w:val="en-US"/>
          </w:rPr>
          <w:t>Margolles A</w:t>
        </w:r>
      </w:hyperlink>
      <w:r w:rsidR="00532730" w:rsidRPr="00603E8D">
        <w:rPr>
          <w:rFonts w:ascii="Times New Roman" w:hAnsi="Times New Roman" w:cs="Times New Roman"/>
          <w:noProof/>
          <w:sz w:val="24"/>
          <w:szCs w:val="24"/>
          <w:lang w:val="en-US"/>
        </w:rPr>
        <w:t xml:space="preserve">. (2013). Antibiotic resistance in probiotic bacteria. </w:t>
      </w:r>
      <w:hyperlink r:id="rId19" w:tooltip="Frontiers in microbiology." w:history="1">
        <w:r w:rsidR="00532730" w:rsidRPr="00603E8D">
          <w:rPr>
            <w:rFonts w:ascii="Times New Roman" w:hAnsi="Times New Roman" w:cs="Times New Roman"/>
            <w:i/>
            <w:iCs/>
            <w:noProof/>
            <w:lang w:val="en-US"/>
          </w:rPr>
          <w:t>Front Microbiol.</w:t>
        </w:r>
      </w:hyperlink>
      <w:r w:rsidR="00532730" w:rsidRPr="00603E8D">
        <w:rPr>
          <w:rFonts w:ascii="Times New Roman" w:hAnsi="Times New Roman" w:cs="Times New Roman"/>
          <w:noProof/>
          <w:lang w:val="en-US"/>
        </w:rPr>
        <w:t> </w:t>
      </w:r>
      <w:r w:rsidR="00532730" w:rsidRPr="00603E8D">
        <w:rPr>
          <w:rFonts w:ascii="Times New Roman" w:hAnsi="Times New Roman" w:cs="Times New Roman"/>
          <w:noProof/>
          <w:sz w:val="24"/>
          <w:szCs w:val="24"/>
          <w:lang w:val="en-US"/>
        </w:rPr>
        <w:t>Jul 18;4:202.</w:t>
      </w:r>
    </w:p>
    <w:p w:rsidR="00BA3F12" w:rsidRPr="00603E8D" w:rsidRDefault="00BA3F12" w:rsidP="00BA3F12">
      <w:pPr>
        <w:spacing w:line="360" w:lineRule="auto"/>
        <w:contextualSpacing/>
        <w:jc w:val="both"/>
        <w:rPr>
          <w:rFonts w:ascii="Times New Roman" w:hAnsi="Times New Roman" w:cs="Times New Roman"/>
          <w:noProof/>
          <w:color w:val="FF000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Jones, M.L., Tomaro-Duchesneau, C., Martoni, C.J. &amp; Prakash, S. (2013). Cholesterol lowering with bile salt hydrolase-active probiotic bacteria, mechanism of action, clinical evidence, and future direction for hearth health applications. </w:t>
      </w:r>
      <w:r w:rsidRPr="00603E8D">
        <w:rPr>
          <w:rFonts w:ascii="Times New Roman" w:hAnsi="Times New Roman" w:cs="Times New Roman"/>
          <w:i/>
          <w:iCs/>
          <w:noProof/>
          <w:sz w:val="24"/>
          <w:szCs w:val="24"/>
          <w:lang w:val="en-US"/>
        </w:rPr>
        <w:t>Expert Opin Ther 13</w:t>
      </w:r>
      <w:r w:rsidRPr="00603E8D">
        <w:rPr>
          <w:rFonts w:ascii="Times New Roman" w:hAnsi="Times New Roman" w:cs="Times New Roman"/>
          <w:noProof/>
          <w:sz w:val="24"/>
          <w:szCs w:val="24"/>
          <w:lang w:val="en-US"/>
        </w:rPr>
        <w:t>:631-642.</w:t>
      </w:r>
    </w:p>
    <w:p w:rsidR="00BA3F12" w:rsidRPr="00603E8D" w:rsidRDefault="00BA3F12" w:rsidP="00BA3F12">
      <w:pPr>
        <w:spacing w:line="360" w:lineRule="auto"/>
        <w:contextualSpacing/>
        <w:jc w:val="both"/>
        <w:rPr>
          <w:rFonts w:ascii="Times New Roman" w:hAnsi="Times New Roman" w:cs="Times New Roman"/>
          <w:noProof/>
          <w:color w:val="0070C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Kos B., Suskovic J., Vukovic S., Simpraga M., Frece J. &amp; Matosic S. (2003). Adhesion and aggregation ability of probiotic strain </w:t>
      </w:r>
      <w:r w:rsidRPr="00603E8D">
        <w:rPr>
          <w:rFonts w:ascii="Times New Roman" w:hAnsi="Times New Roman" w:cs="Times New Roman"/>
          <w:i/>
          <w:iCs/>
          <w:noProof/>
          <w:sz w:val="24"/>
          <w:szCs w:val="24"/>
          <w:lang w:val="en-US"/>
        </w:rPr>
        <w:t>Lactobacillus acidophilus</w:t>
      </w:r>
      <w:r w:rsidRPr="00603E8D">
        <w:rPr>
          <w:rFonts w:ascii="Times New Roman" w:hAnsi="Times New Roman" w:cs="Times New Roman"/>
          <w:noProof/>
          <w:sz w:val="24"/>
          <w:szCs w:val="24"/>
          <w:lang w:val="en-US"/>
        </w:rPr>
        <w:t xml:space="preserve"> M92. </w:t>
      </w:r>
      <w:r w:rsidRPr="00603E8D">
        <w:rPr>
          <w:rFonts w:ascii="Times New Roman" w:hAnsi="Times New Roman" w:cs="Times New Roman"/>
          <w:i/>
          <w:iCs/>
          <w:noProof/>
          <w:sz w:val="24"/>
          <w:szCs w:val="24"/>
          <w:lang w:val="en-US"/>
        </w:rPr>
        <w:t>Journal of Applied Microbiology. 94</w:t>
      </w:r>
      <w:r w:rsidRPr="00603E8D">
        <w:rPr>
          <w:rFonts w:ascii="Times New Roman" w:hAnsi="Times New Roman" w:cs="Times New Roman"/>
          <w:noProof/>
          <w:sz w:val="24"/>
          <w:szCs w:val="24"/>
          <w:lang w:val="en-US"/>
        </w:rPr>
        <w:t>: 981-987</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Kumar, M., Nagpal, R., Kumar, R., Hemalatha, R., Verma, V. &amp; Kumar, A. (2012). Cholesterol-lowering probiotics as potential biotherapeutics for metabolic diseases. </w:t>
      </w:r>
      <w:r w:rsidRPr="00603E8D">
        <w:rPr>
          <w:rFonts w:ascii="Times New Roman" w:hAnsi="Times New Roman" w:cs="Times New Roman"/>
          <w:i/>
          <w:iCs/>
          <w:noProof/>
          <w:sz w:val="24"/>
          <w:szCs w:val="24"/>
          <w:lang w:val="en-US"/>
        </w:rPr>
        <w:t>Experimental Diabetes Research</w:t>
      </w:r>
      <w:r w:rsidRPr="00603E8D">
        <w:rPr>
          <w:rFonts w:ascii="Times New Roman" w:hAnsi="Times New Roman" w:cs="Times New Roman"/>
          <w:b/>
          <w:bCs/>
          <w:noProof/>
          <w:sz w:val="24"/>
          <w:szCs w:val="24"/>
          <w:lang w:val="en-US"/>
        </w:rPr>
        <w:t>,</w:t>
      </w:r>
      <w:r w:rsidRPr="00603E8D">
        <w:rPr>
          <w:rFonts w:ascii="Times New Roman" w:hAnsi="Times New Roman" w:cs="Times New Roman"/>
          <w:noProof/>
          <w:sz w:val="24"/>
          <w:szCs w:val="24"/>
          <w:lang w:val="en-US"/>
        </w:rPr>
        <w:t xml:space="preserve"> 1 e 14.</w:t>
      </w:r>
    </w:p>
    <w:p w:rsidR="00BA3F12" w:rsidRPr="00603E8D" w:rsidRDefault="00BA3F12" w:rsidP="00BA3F12">
      <w:pPr>
        <w:spacing w:line="360" w:lineRule="auto"/>
        <w:contextualSpacing/>
        <w:jc w:val="both"/>
        <w:rPr>
          <w:rStyle w:val="mixed-citation"/>
          <w:rFonts w:ascii="Times New Roman" w:hAnsi="Times New Roman" w:cs="Times New Roman"/>
          <w:noProof/>
          <w:color w:val="00000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Style w:val="mixed-citation"/>
          <w:rFonts w:ascii="Times New Roman" w:hAnsi="Times New Roman"/>
          <w:noProof/>
          <w:color w:val="000000"/>
          <w:sz w:val="24"/>
          <w:szCs w:val="24"/>
          <w:lang w:val="en-US"/>
        </w:rPr>
        <w:t>Kumar, R., Grover, S. &amp; Batish, V. K. (2011).</w:t>
      </w:r>
      <w:r w:rsidRPr="00603E8D">
        <w:rPr>
          <w:rStyle w:val="apple-converted-space"/>
          <w:rFonts w:ascii="Times New Roman" w:hAnsi="Times New Roman"/>
          <w:noProof/>
          <w:color w:val="000000"/>
          <w:sz w:val="24"/>
          <w:szCs w:val="24"/>
          <w:lang w:val="en-US"/>
        </w:rPr>
        <w:t> </w:t>
      </w:r>
      <w:r w:rsidRPr="00603E8D">
        <w:rPr>
          <w:rStyle w:val="ref-title"/>
          <w:rFonts w:ascii="Times New Roman" w:hAnsi="Times New Roman"/>
          <w:noProof/>
          <w:color w:val="000000"/>
          <w:sz w:val="24"/>
          <w:szCs w:val="24"/>
          <w:lang w:val="en-US"/>
        </w:rPr>
        <w:t>Hypocholesterolaemic effect of dietary inclusion of two putative probiotic bile salt hydrolase-producing</w:t>
      </w:r>
      <w:r w:rsidRPr="00603E8D">
        <w:rPr>
          <w:rStyle w:val="apple-converted-space"/>
          <w:rFonts w:ascii="Times New Roman" w:hAnsi="Times New Roman"/>
          <w:noProof/>
          <w:color w:val="000000"/>
          <w:sz w:val="24"/>
          <w:szCs w:val="24"/>
          <w:lang w:val="en-US"/>
        </w:rPr>
        <w:t> </w:t>
      </w:r>
      <w:r w:rsidRPr="00603E8D">
        <w:rPr>
          <w:rStyle w:val="nfase"/>
          <w:rFonts w:ascii="Times New Roman" w:hAnsi="Times New Roman"/>
          <w:noProof/>
          <w:color w:val="000000"/>
          <w:sz w:val="24"/>
          <w:szCs w:val="24"/>
          <w:lang w:val="en-US"/>
        </w:rPr>
        <w:t>Lactobacillus plantarum</w:t>
      </w:r>
      <w:r w:rsidRPr="00603E8D">
        <w:rPr>
          <w:rStyle w:val="apple-converted-space"/>
          <w:rFonts w:ascii="Times New Roman" w:hAnsi="Times New Roman"/>
          <w:noProof/>
          <w:color w:val="000000"/>
          <w:sz w:val="24"/>
          <w:szCs w:val="24"/>
          <w:lang w:val="en-US"/>
        </w:rPr>
        <w:t> </w:t>
      </w:r>
      <w:r w:rsidRPr="00603E8D">
        <w:rPr>
          <w:rStyle w:val="ref-title"/>
          <w:rFonts w:ascii="Times New Roman" w:hAnsi="Times New Roman"/>
          <w:noProof/>
          <w:color w:val="000000"/>
          <w:sz w:val="24"/>
          <w:szCs w:val="24"/>
          <w:lang w:val="en-US"/>
        </w:rPr>
        <w:t>strains in Sprague-Dawley rats.</w:t>
      </w:r>
      <w:r w:rsidRPr="00603E8D">
        <w:rPr>
          <w:rStyle w:val="apple-converted-space"/>
          <w:rFonts w:ascii="Times New Roman" w:hAnsi="Times New Roman"/>
          <w:noProof/>
          <w:color w:val="000000"/>
          <w:sz w:val="24"/>
          <w:szCs w:val="24"/>
          <w:lang w:val="en-US"/>
        </w:rPr>
        <w:t> </w:t>
      </w:r>
      <w:r w:rsidRPr="00603E8D">
        <w:rPr>
          <w:rStyle w:val="nfase"/>
          <w:rFonts w:ascii="Times New Roman" w:hAnsi="Times New Roman"/>
          <w:noProof/>
          <w:color w:val="000000"/>
          <w:sz w:val="24"/>
          <w:szCs w:val="24"/>
          <w:lang w:val="en-US"/>
        </w:rPr>
        <w:t>Br. J. Nutr.</w:t>
      </w:r>
      <w:r w:rsidRPr="00603E8D">
        <w:rPr>
          <w:rStyle w:val="apple-converted-space"/>
          <w:rFonts w:ascii="Times New Roman" w:hAnsi="Times New Roman"/>
          <w:noProof/>
          <w:color w:val="000000"/>
          <w:sz w:val="24"/>
          <w:szCs w:val="24"/>
          <w:lang w:val="en-US"/>
        </w:rPr>
        <w:t> </w:t>
      </w:r>
      <w:r w:rsidRPr="00603E8D">
        <w:rPr>
          <w:rStyle w:val="ref-vol"/>
          <w:rFonts w:ascii="Times New Roman" w:hAnsi="Times New Roman"/>
          <w:noProof/>
          <w:color w:val="000000"/>
          <w:sz w:val="24"/>
          <w:szCs w:val="24"/>
          <w:lang w:val="en-US"/>
        </w:rPr>
        <w:t>105</w:t>
      </w:r>
      <w:r w:rsidRPr="00603E8D">
        <w:rPr>
          <w:rStyle w:val="apple-converted-space"/>
          <w:rFonts w:ascii="Times New Roman" w:hAnsi="Times New Roman"/>
          <w:noProof/>
          <w:color w:val="000000"/>
          <w:sz w:val="24"/>
          <w:szCs w:val="24"/>
          <w:lang w:val="en-US"/>
        </w:rPr>
        <w:t> (4):</w:t>
      </w:r>
      <w:r w:rsidRPr="00603E8D">
        <w:rPr>
          <w:rStyle w:val="mixed-citation"/>
          <w:rFonts w:ascii="Times New Roman" w:hAnsi="Times New Roman"/>
          <w:noProof/>
          <w:color w:val="000000"/>
          <w:sz w:val="24"/>
          <w:szCs w:val="24"/>
          <w:lang w:val="en-US"/>
        </w:rPr>
        <w:t>561–573.</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Larsen, N., Michaelsen, K., Pærregaard, A., Vogensen, T., &amp; Jakobsen, M. (2009). A comparative study on adhesion and recovery of potential probiotic strains of Lactobacillus spp. by in vitro assay and analysis of human colon biopsies. </w:t>
      </w:r>
      <w:r w:rsidRPr="00603E8D">
        <w:rPr>
          <w:rFonts w:ascii="Times New Roman" w:hAnsi="Times New Roman" w:cs="Times New Roman"/>
          <w:i/>
          <w:iCs/>
          <w:noProof/>
          <w:sz w:val="24"/>
          <w:szCs w:val="24"/>
          <w:lang w:val="en-US"/>
        </w:rPr>
        <w:t>Microbial Ecology and Health Disease, 21:</w:t>
      </w:r>
      <w:r w:rsidRPr="00603E8D">
        <w:rPr>
          <w:rFonts w:ascii="Times New Roman" w:hAnsi="Times New Roman" w:cs="Times New Roman"/>
          <w:noProof/>
          <w:sz w:val="24"/>
          <w:szCs w:val="24"/>
          <w:lang w:val="en-US"/>
        </w:rPr>
        <w:t xml:space="preserve">95-99. </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Lebeer, S., Vanderleyden, J. &amp; De Keersmaecker, S.C. (2008). Genes and molecules of lactobacilli supporting probiotic action. </w:t>
      </w:r>
      <w:r w:rsidRPr="00603E8D">
        <w:rPr>
          <w:rFonts w:ascii="Times New Roman" w:hAnsi="Times New Roman" w:cs="Times New Roman"/>
          <w:i/>
          <w:iCs/>
          <w:noProof/>
          <w:sz w:val="24"/>
          <w:szCs w:val="24"/>
          <w:lang w:val="en-US"/>
        </w:rPr>
        <w:t>Microbiol. Mol. Biol. Rev. 72,</w:t>
      </w:r>
      <w:r w:rsidRPr="00603E8D">
        <w:rPr>
          <w:rFonts w:ascii="Times New Roman" w:hAnsi="Times New Roman" w:cs="Times New Roman"/>
          <w:noProof/>
          <w:sz w:val="24"/>
          <w:szCs w:val="24"/>
          <w:lang w:val="en-US"/>
        </w:rPr>
        <w:t xml:space="preserve"> 728-764.</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lastRenderedPageBreak/>
        <w:t xml:space="preserve">Madureira, A. R., Soares, J. C., Pintado, M. E., Gomes, A. M. P., Freitas, A. C. &amp; Malcata, F. X. (2008). Sweet whey cheese matrices inoculated with the probiotic strain Lactobacillus paracasei LAFTI_ L26. </w:t>
      </w:r>
      <w:r w:rsidRPr="00603E8D">
        <w:rPr>
          <w:rFonts w:ascii="Times New Roman" w:hAnsi="Times New Roman" w:cs="Times New Roman"/>
          <w:i/>
          <w:iCs/>
          <w:noProof/>
          <w:sz w:val="24"/>
          <w:szCs w:val="24"/>
          <w:lang w:val="en-US"/>
        </w:rPr>
        <w:t>Dairy Science and Technology, 88</w:t>
      </w:r>
      <w:r w:rsidRPr="00603E8D">
        <w:rPr>
          <w:rFonts w:ascii="Times New Roman" w:hAnsi="Times New Roman" w:cs="Times New Roman"/>
          <w:noProof/>
          <w:sz w:val="24"/>
          <w:szCs w:val="24"/>
          <w:lang w:val="en-US"/>
        </w:rPr>
        <w:t xml:space="preserve">: 649 - 665. </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Verdana" w:hAnsi="Verdana"/>
          <w:noProof/>
          <w:color w:val="000000"/>
          <w:sz w:val="20"/>
          <w:szCs w:val="20"/>
          <w:shd w:val="clear" w:color="auto" w:fill="FFFFFF"/>
          <w:lang w:val="en-US"/>
        </w:rPr>
      </w:pPr>
      <w:r w:rsidRPr="00603E8D">
        <w:rPr>
          <w:rFonts w:ascii="Times New Roman" w:hAnsi="Times New Roman"/>
          <w:noProof/>
          <w:sz w:val="24"/>
          <w:szCs w:val="24"/>
          <w:lang w:val="en-US"/>
        </w:rPr>
        <w:t xml:space="preserve">Mangoni, J.; Pozza, M.S.S.; Sabedot, M.A.; Pozza, P.C.; Almeida, S. de.; Heinzen, E.L. (2011). Potencial probiótico de lactobacilos de origem suína. </w:t>
      </w:r>
      <w:r w:rsidRPr="00603E8D">
        <w:rPr>
          <w:rFonts w:ascii="Times New Roman" w:hAnsi="Times New Roman"/>
          <w:i/>
          <w:iCs/>
          <w:noProof/>
          <w:sz w:val="24"/>
          <w:szCs w:val="24"/>
          <w:lang w:val="en-US"/>
        </w:rPr>
        <w:t>Acta Scientiarum. Animal Sciences 33(</w:t>
      </w:r>
      <w:r w:rsidRPr="00603E8D">
        <w:rPr>
          <w:rFonts w:ascii="Times New Roman" w:hAnsi="Times New Roman"/>
          <w:noProof/>
          <w:sz w:val="24"/>
          <w:szCs w:val="24"/>
          <w:lang w:val="en-US"/>
        </w:rPr>
        <w:t>3):267-272.</w:t>
      </w:r>
      <w:r w:rsidRPr="00603E8D">
        <w:rPr>
          <w:rFonts w:ascii="Verdana" w:hAnsi="Verdana"/>
          <w:noProof/>
          <w:color w:val="000000"/>
          <w:sz w:val="20"/>
          <w:szCs w:val="20"/>
          <w:shd w:val="clear" w:color="auto" w:fill="FFFFFF"/>
          <w:lang w:val="en-US"/>
        </w:rPr>
        <w:t> </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Mattia, A. &amp; Merker, R. (2008). Regulation of probiotic substances as ingredients in foods: premarket approval or “generally recognized as safe” notification. </w:t>
      </w:r>
      <w:r w:rsidRPr="00603E8D">
        <w:rPr>
          <w:rFonts w:ascii="Times New Roman" w:hAnsi="Times New Roman" w:cs="Times New Roman"/>
          <w:i/>
          <w:iCs/>
          <w:noProof/>
          <w:sz w:val="24"/>
          <w:szCs w:val="24"/>
          <w:lang w:val="en-US"/>
        </w:rPr>
        <w:t>Clinical Infection Disease, 46</w:t>
      </w:r>
      <w:r w:rsidRPr="00603E8D">
        <w:rPr>
          <w:rFonts w:ascii="Times New Roman" w:hAnsi="Times New Roman" w:cs="Times New Roman"/>
          <w:noProof/>
          <w:sz w:val="24"/>
          <w:szCs w:val="24"/>
          <w:lang w:val="en-US"/>
        </w:rPr>
        <w:t>, S115 e S118.</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Nader-Macías, M.E.F., Otero, M.C., Espeche, M.C. &amp; Maldonado, N.C. (2008). Advances in the design of probiotic products for the prevention of major diseases in dairy cattle</w:t>
      </w:r>
      <w:r w:rsidRPr="00603E8D">
        <w:rPr>
          <w:rFonts w:ascii="Times New Roman" w:hAnsi="Times New Roman" w:cs="Times New Roman"/>
          <w:i/>
          <w:iCs/>
          <w:noProof/>
          <w:sz w:val="24"/>
          <w:szCs w:val="24"/>
          <w:lang w:val="en-US"/>
        </w:rPr>
        <w:t>. J. Ind. Microbiol. Biotechnol. 35</w:t>
      </w:r>
      <w:r w:rsidRPr="00603E8D">
        <w:rPr>
          <w:rFonts w:ascii="Times New Roman" w:hAnsi="Times New Roman" w:cs="Times New Roman"/>
          <w:noProof/>
          <w:sz w:val="24"/>
          <w:szCs w:val="24"/>
          <w:lang w:val="en-US"/>
        </w:rPr>
        <w:t>: 1387–1395.</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Nagpal R, Kumar A, Kumar M, Behare PV, Jain S &amp; Yadav H. (2012). Probiotics, their health benefits and applications for developing healthier foods: a review. </w:t>
      </w:r>
      <w:r w:rsidRPr="00603E8D">
        <w:rPr>
          <w:rFonts w:ascii="Times New Roman" w:hAnsi="Times New Roman" w:cs="Times New Roman"/>
          <w:i/>
          <w:iCs/>
          <w:noProof/>
          <w:sz w:val="24"/>
          <w:szCs w:val="24"/>
          <w:lang w:val="en-US"/>
        </w:rPr>
        <w:t>FEMS Microbiol Lett 334</w:t>
      </w:r>
      <w:r w:rsidRPr="00603E8D">
        <w:rPr>
          <w:rFonts w:ascii="Times New Roman" w:hAnsi="Times New Roman" w:cs="Times New Roman"/>
          <w:noProof/>
          <w:sz w:val="24"/>
          <w:szCs w:val="24"/>
          <w:lang w:val="en-US"/>
        </w:rPr>
        <w:t>:1–15.</w:t>
      </w:r>
    </w:p>
    <w:p w:rsidR="00BA3F12" w:rsidRPr="00603E8D" w:rsidRDefault="00BA3F12" w:rsidP="00BA3F12">
      <w:pPr>
        <w:spacing w:line="360" w:lineRule="auto"/>
        <w:contextualSpacing/>
        <w:jc w:val="both"/>
        <w:rPr>
          <w:rFonts w:ascii="Times New Roman" w:hAnsi="Times New Roman" w:cs="Times New Roman"/>
          <w:noProof/>
          <w:color w:val="0070C0"/>
          <w:sz w:val="24"/>
          <w:szCs w:val="24"/>
          <w:shd w:val="clear" w:color="auto" w:fill="FFFFFF"/>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shd w:val="clear" w:color="auto" w:fill="FFFFFF"/>
          <w:lang w:val="en-US"/>
        </w:rPr>
      </w:pPr>
      <w:r w:rsidRPr="00603E8D">
        <w:rPr>
          <w:rFonts w:ascii="Times New Roman" w:hAnsi="Times New Roman" w:cs="Times New Roman"/>
          <w:noProof/>
          <w:sz w:val="24"/>
          <w:szCs w:val="24"/>
          <w:shd w:val="clear" w:color="auto" w:fill="FFFFFF"/>
          <w:lang w:val="en-US"/>
        </w:rPr>
        <w:t xml:space="preserve">National Committee For Clinical Laboratory Standards – NCCLS. (2003). </w:t>
      </w:r>
      <w:r w:rsidRPr="00603E8D">
        <w:rPr>
          <w:rFonts w:ascii="Times New Roman" w:hAnsi="Times New Roman" w:cs="Times New Roman"/>
          <w:i/>
          <w:iCs/>
          <w:noProof/>
          <w:sz w:val="24"/>
          <w:szCs w:val="24"/>
          <w:shd w:val="clear" w:color="auto" w:fill="FFFFFF"/>
          <w:lang w:val="en-US"/>
        </w:rPr>
        <w:t>Performance standards for antimicrobial disk susceptibility tests: approved standard.</w:t>
      </w:r>
      <w:r w:rsidRPr="00603E8D">
        <w:rPr>
          <w:rFonts w:ascii="Times New Roman" w:hAnsi="Times New Roman" w:cs="Times New Roman"/>
          <w:noProof/>
          <w:sz w:val="24"/>
          <w:szCs w:val="24"/>
          <w:shd w:val="clear" w:color="auto" w:fill="FFFFFF"/>
          <w:lang w:val="en-US"/>
        </w:rPr>
        <w:t xml:space="preserve"> Document M2-A8. 8th ed. Wayne: NCCLS.</w:t>
      </w: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sz w:val="24"/>
          <w:szCs w:val="24"/>
          <w:lang w:val="en-US"/>
        </w:rPr>
      </w:pP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Park, J. &amp; M.H. Floch. (2007). Prebiotics, probiotics, and dietary fiber in gastrointestinal disease. </w:t>
      </w:r>
      <w:r w:rsidRPr="00603E8D">
        <w:rPr>
          <w:rFonts w:ascii="Times New Roman" w:hAnsi="Times New Roman" w:cs="Times New Roman"/>
          <w:i/>
          <w:iCs/>
          <w:noProof/>
          <w:sz w:val="24"/>
          <w:szCs w:val="24"/>
          <w:lang w:val="en-US"/>
        </w:rPr>
        <w:t>Gastroenterol Clin North Am</w:t>
      </w:r>
      <w:r w:rsidRPr="00603E8D">
        <w:rPr>
          <w:rFonts w:ascii="Times New Roman" w:hAnsi="Times New Roman" w:cs="Times New Roman"/>
          <w:noProof/>
          <w:sz w:val="24"/>
          <w:szCs w:val="24"/>
          <w:lang w:val="en-US"/>
        </w:rPr>
        <w:t>, 36(1): 47-63.</w:t>
      </w:r>
    </w:p>
    <w:p w:rsidR="00BA3F12" w:rsidRPr="00603E8D" w:rsidRDefault="00BA3F12" w:rsidP="00BA3F12">
      <w:pPr>
        <w:shd w:val="clear" w:color="auto" w:fill="FFFFFF"/>
        <w:spacing w:line="360" w:lineRule="auto"/>
        <w:contextualSpacing/>
        <w:jc w:val="both"/>
        <w:outlineLvl w:val="2"/>
        <w:rPr>
          <w:noProof/>
          <w:lang w:val="en-US"/>
        </w:rPr>
      </w:pPr>
    </w:p>
    <w:p w:rsidR="00BA3F12" w:rsidRPr="00603E8D" w:rsidRDefault="005B4253" w:rsidP="00BA3F12">
      <w:pPr>
        <w:shd w:val="clear" w:color="auto" w:fill="FFFFFF"/>
        <w:spacing w:line="360" w:lineRule="auto"/>
        <w:contextualSpacing/>
        <w:jc w:val="both"/>
        <w:outlineLvl w:val="2"/>
        <w:rPr>
          <w:rFonts w:ascii="Times New Roman" w:hAnsi="Times New Roman" w:cs="Times New Roman"/>
          <w:noProof/>
          <w:sz w:val="24"/>
          <w:szCs w:val="24"/>
          <w:lang w:val="en-US"/>
        </w:rPr>
      </w:pPr>
      <w:hyperlink r:id="rId20" w:history="1">
        <w:r w:rsidR="00532730" w:rsidRPr="00603E8D">
          <w:rPr>
            <w:rStyle w:val="Hyperlink"/>
            <w:rFonts w:ascii="Times New Roman" w:hAnsi="Times New Roman"/>
            <w:noProof/>
            <w:color w:val="auto"/>
            <w:sz w:val="24"/>
            <w:szCs w:val="24"/>
            <w:u w:val="none"/>
            <w:shd w:val="clear" w:color="auto" w:fill="FFFFFF"/>
            <w:lang w:val="en-US"/>
          </w:rPr>
          <w:t>Pelletier, C</w:t>
        </w:r>
      </w:hyperlink>
      <w:r w:rsidR="00532730" w:rsidRPr="00603E8D">
        <w:rPr>
          <w:rStyle w:val="Hyperlink"/>
          <w:rFonts w:ascii="Times New Roman" w:hAnsi="Times New Roman"/>
          <w:noProof/>
          <w:color w:val="auto"/>
          <w:sz w:val="24"/>
          <w:szCs w:val="24"/>
          <w:u w:val="none"/>
          <w:shd w:val="clear" w:color="auto" w:fill="FFFFFF"/>
          <w:lang w:val="en-US"/>
        </w:rPr>
        <w:t>.</w:t>
      </w:r>
      <w:r w:rsidR="00532730" w:rsidRPr="00603E8D">
        <w:rPr>
          <w:rFonts w:ascii="Times New Roman" w:hAnsi="Times New Roman"/>
          <w:noProof/>
          <w:sz w:val="24"/>
          <w:szCs w:val="24"/>
          <w:shd w:val="clear" w:color="auto" w:fill="FFFFFF"/>
          <w:lang w:val="en-US"/>
        </w:rPr>
        <w:t>;</w:t>
      </w:r>
      <w:r w:rsidR="00532730" w:rsidRPr="00603E8D">
        <w:rPr>
          <w:rStyle w:val="apple-converted-space"/>
          <w:rFonts w:ascii="Times New Roman" w:hAnsi="Times New Roman"/>
          <w:noProof/>
          <w:sz w:val="24"/>
          <w:szCs w:val="24"/>
          <w:shd w:val="clear" w:color="auto" w:fill="FFFFFF"/>
          <w:lang w:val="en-US"/>
        </w:rPr>
        <w:t> </w:t>
      </w:r>
      <w:hyperlink r:id="rId21" w:history="1">
        <w:r w:rsidR="00532730" w:rsidRPr="00603E8D">
          <w:rPr>
            <w:rStyle w:val="Hyperlink"/>
            <w:rFonts w:ascii="Times New Roman" w:hAnsi="Times New Roman"/>
            <w:noProof/>
            <w:color w:val="auto"/>
            <w:sz w:val="24"/>
            <w:szCs w:val="24"/>
            <w:u w:val="none"/>
            <w:shd w:val="clear" w:color="auto" w:fill="FFFFFF"/>
            <w:lang w:val="en-US"/>
          </w:rPr>
          <w:t>Bouley, C</w:t>
        </w:r>
      </w:hyperlink>
      <w:r w:rsidR="00532730" w:rsidRPr="00603E8D">
        <w:rPr>
          <w:rStyle w:val="Hyperlink"/>
          <w:rFonts w:ascii="Times New Roman" w:hAnsi="Times New Roman"/>
          <w:noProof/>
          <w:color w:val="auto"/>
          <w:sz w:val="24"/>
          <w:szCs w:val="24"/>
          <w:u w:val="none"/>
          <w:shd w:val="clear" w:color="auto" w:fill="FFFFFF"/>
          <w:lang w:val="en-US"/>
        </w:rPr>
        <w:t>.</w:t>
      </w:r>
      <w:r w:rsidR="00532730" w:rsidRPr="00603E8D">
        <w:rPr>
          <w:rFonts w:ascii="Times New Roman" w:hAnsi="Times New Roman"/>
          <w:noProof/>
          <w:sz w:val="24"/>
          <w:szCs w:val="24"/>
          <w:shd w:val="clear" w:color="auto" w:fill="FFFFFF"/>
          <w:lang w:val="en-US"/>
        </w:rPr>
        <w:t>;</w:t>
      </w:r>
      <w:r w:rsidR="00532730" w:rsidRPr="00603E8D">
        <w:rPr>
          <w:rStyle w:val="apple-converted-space"/>
          <w:rFonts w:ascii="Times New Roman" w:hAnsi="Times New Roman"/>
          <w:noProof/>
          <w:sz w:val="24"/>
          <w:szCs w:val="24"/>
          <w:shd w:val="clear" w:color="auto" w:fill="FFFFFF"/>
          <w:lang w:val="en-US"/>
        </w:rPr>
        <w:t> </w:t>
      </w:r>
      <w:hyperlink r:id="rId22" w:history="1">
        <w:r w:rsidR="00532730" w:rsidRPr="00603E8D">
          <w:rPr>
            <w:rStyle w:val="Hyperlink"/>
            <w:rFonts w:ascii="Times New Roman" w:hAnsi="Times New Roman"/>
            <w:noProof/>
            <w:color w:val="auto"/>
            <w:sz w:val="24"/>
            <w:szCs w:val="24"/>
            <w:u w:val="none"/>
            <w:shd w:val="clear" w:color="auto" w:fill="FFFFFF"/>
            <w:lang w:val="en-US"/>
          </w:rPr>
          <w:t>Cayuela, C</w:t>
        </w:r>
      </w:hyperlink>
      <w:r w:rsidR="00532730" w:rsidRPr="00603E8D">
        <w:rPr>
          <w:rStyle w:val="Hyperlink"/>
          <w:rFonts w:ascii="Times New Roman" w:hAnsi="Times New Roman"/>
          <w:noProof/>
          <w:color w:val="auto"/>
          <w:sz w:val="24"/>
          <w:szCs w:val="24"/>
          <w:u w:val="none"/>
          <w:shd w:val="clear" w:color="auto" w:fill="FFFFFF"/>
          <w:lang w:val="en-US"/>
        </w:rPr>
        <w:t>.</w:t>
      </w:r>
      <w:r w:rsidR="00532730" w:rsidRPr="00603E8D">
        <w:rPr>
          <w:rFonts w:ascii="Times New Roman" w:hAnsi="Times New Roman"/>
          <w:noProof/>
          <w:sz w:val="24"/>
          <w:szCs w:val="24"/>
          <w:shd w:val="clear" w:color="auto" w:fill="FFFFFF"/>
          <w:lang w:val="en-US"/>
        </w:rPr>
        <w:t>;</w:t>
      </w:r>
      <w:r w:rsidR="00532730" w:rsidRPr="00603E8D">
        <w:rPr>
          <w:rStyle w:val="apple-converted-space"/>
          <w:rFonts w:ascii="Times New Roman" w:hAnsi="Times New Roman"/>
          <w:noProof/>
          <w:sz w:val="24"/>
          <w:szCs w:val="24"/>
          <w:shd w:val="clear" w:color="auto" w:fill="FFFFFF"/>
          <w:lang w:val="en-US"/>
        </w:rPr>
        <w:t> </w:t>
      </w:r>
      <w:hyperlink r:id="rId23" w:history="1">
        <w:r w:rsidR="00532730" w:rsidRPr="00603E8D">
          <w:rPr>
            <w:rStyle w:val="Hyperlink"/>
            <w:rFonts w:ascii="Times New Roman" w:hAnsi="Times New Roman"/>
            <w:noProof/>
            <w:color w:val="auto"/>
            <w:sz w:val="24"/>
            <w:szCs w:val="24"/>
            <w:u w:val="none"/>
            <w:shd w:val="clear" w:color="auto" w:fill="FFFFFF"/>
            <w:lang w:val="en-US"/>
          </w:rPr>
          <w:t>Bouttier, S</w:t>
        </w:r>
      </w:hyperlink>
      <w:r w:rsidR="00532730" w:rsidRPr="00603E8D">
        <w:rPr>
          <w:rStyle w:val="Hyperlink"/>
          <w:rFonts w:ascii="Times New Roman" w:hAnsi="Times New Roman"/>
          <w:noProof/>
          <w:color w:val="auto"/>
          <w:sz w:val="24"/>
          <w:szCs w:val="24"/>
          <w:u w:val="none"/>
          <w:shd w:val="clear" w:color="auto" w:fill="FFFFFF"/>
          <w:lang w:val="en-US"/>
        </w:rPr>
        <w:t>.;</w:t>
      </w:r>
      <w:r w:rsidR="00532730" w:rsidRPr="00603E8D">
        <w:rPr>
          <w:rStyle w:val="apple-converted-space"/>
          <w:rFonts w:ascii="Times New Roman" w:hAnsi="Times New Roman"/>
          <w:noProof/>
          <w:sz w:val="24"/>
          <w:szCs w:val="24"/>
          <w:shd w:val="clear" w:color="auto" w:fill="FFFFFF"/>
          <w:lang w:val="en-US"/>
        </w:rPr>
        <w:t> </w:t>
      </w:r>
      <w:hyperlink r:id="rId24" w:history="1">
        <w:r w:rsidR="00532730" w:rsidRPr="00603E8D">
          <w:rPr>
            <w:rStyle w:val="Hyperlink"/>
            <w:rFonts w:ascii="Times New Roman" w:hAnsi="Times New Roman"/>
            <w:noProof/>
            <w:color w:val="auto"/>
            <w:sz w:val="24"/>
            <w:szCs w:val="24"/>
            <w:u w:val="none"/>
            <w:shd w:val="clear" w:color="auto" w:fill="FFFFFF"/>
            <w:lang w:val="en-US"/>
          </w:rPr>
          <w:t>Bourlioux P</w:t>
        </w:r>
      </w:hyperlink>
      <w:r w:rsidR="00532730" w:rsidRPr="00603E8D">
        <w:rPr>
          <w:rStyle w:val="Hyperlink"/>
          <w:rFonts w:ascii="Times New Roman" w:hAnsi="Times New Roman"/>
          <w:noProof/>
          <w:color w:val="auto"/>
          <w:sz w:val="24"/>
          <w:szCs w:val="24"/>
          <w:u w:val="none"/>
          <w:shd w:val="clear" w:color="auto" w:fill="FFFFFF"/>
          <w:lang w:val="en-US"/>
        </w:rPr>
        <w:t>.;</w:t>
      </w:r>
      <w:r w:rsidR="00532730" w:rsidRPr="00603E8D">
        <w:rPr>
          <w:rStyle w:val="apple-converted-space"/>
          <w:rFonts w:ascii="Times New Roman" w:hAnsi="Times New Roman"/>
          <w:noProof/>
          <w:sz w:val="24"/>
          <w:szCs w:val="24"/>
          <w:shd w:val="clear" w:color="auto" w:fill="FFFFFF"/>
          <w:lang w:val="en-US"/>
        </w:rPr>
        <w:t> </w:t>
      </w:r>
      <w:hyperlink r:id="rId25" w:history="1">
        <w:r w:rsidR="00532730" w:rsidRPr="00603E8D">
          <w:rPr>
            <w:rStyle w:val="Hyperlink"/>
            <w:rFonts w:ascii="Times New Roman" w:hAnsi="Times New Roman"/>
            <w:noProof/>
            <w:color w:val="auto"/>
            <w:sz w:val="24"/>
            <w:szCs w:val="24"/>
            <w:u w:val="none"/>
            <w:shd w:val="clear" w:color="auto" w:fill="FFFFFF"/>
            <w:lang w:val="en-US"/>
          </w:rPr>
          <w:t>Bellon-Fontaine M.N</w:t>
        </w:r>
      </w:hyperlink>
      <w:r w:rsidR="00532730" w:rsidRPr="00603E8D">
        <w:rPr>
          <w:rFonts w:ascii="Times New Roman" w:hAnsi="Times New Roman"/>
          <w:noProof/>
          <w:sz w:val="24"/>
          <w:szCs w:val="24"/>
          <w:lang w:val="en-US"/>
        </w:rPr>
        <w:t>. (1997). Cell surface characteristics of Lactobacillus casei subsp casei, Lactobacillus paracasei subsp paracasei, and Lactobacillus rhamnosus strains</w:t>
      </w:r>
      <w:r w:rsidR="00532730" w:rsidRPr="00603E8D">
        <w:rPr>
          <w:rFonts w:ascii="Times New Roman" w:hAnsi="Times New Roman"/>
          <w:b/>
          <w:bCs/>
          <w:noProof/>
          <w:sz w:val="24"/>
          <w:szCs w:val="24"/>
          <w:lang w:val="en-US"/>
        </w:rPr>
        <w:t xml:space="preserve">. </w:t>
      </w:r>
      <w:r w:rsidR="00532730" w:rsidRPr="00603E8D">
        <w:rPr>
          <w:rFonts w:ascii="Times New Roman" w:hAnsi="Times New Roman"/>
          <w:i/>
          <w:iCs/>
          <w:noProof/>
          <w:sz w:val="24"/>
          <w:szCs w:val="24"/>
          <w:lang w:val="en-US"/>
        </w:rPr>
        <w:t>Applied and Environmental Microbiology</w:t>
      </w:r>
      <w:r w:rsidR="00532730" w:rsidRPr="00603E8D">
        <w:rPr>
          <w:rFonts w:ascii="Times New Roman" w:hAnsi="Times New Roman"/>
          <w:noProof/>
          <w:sz w:val="24"/>
          <w:szCs w:val="24"/>
          <w:lang w:val="en-US"/>
        </w:rPr>
        <w:t>, 63, (5):1725-1731.</w:t>
      </w: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sz w:val="24"/>
          <w:szCs w:val="24"/>
          <w:lang w:val="en-US"/>
        </w:rPr>
      </w:pP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lastRenderedPageBreak/>
        <w:t xml:space="preserve">Pereira, V. G. &amp; Gómez, R. J. H. C. (2007). Atividade antimicrobiana de </w:t>
      </w:r>
      <w:r w:rsidRPr="00603E8D">
        <w:rPr>
          <w:rFonts w:ascii="Times New Roman" w:hAnsi="Times New Roman" w:cs="Times New Roman"/>
          <w:i/>
          <w:iCs/>
          <w:noProof/>
          <w:sz w:val="24"/>
          <w:szCs w:val="24"/>
          <w:lang w:val="en-US"/>
        </w:rPr>
        <w:t>Lactobacillus acidophilus</w:t>
      </w:r>
      <w:r w:rsidRPr="00603E8D">
        <w:rPr>
          <w:rFonts w:ascii="Times New Roman" w:hAnsi="Times New Roman" w:cs="Times New Roman"/>
          <w:noProof/>
          <w:sz w:val="24"/>
          <w:szCs w:val="24"/>
          <w:lang w:val="en-US"/>
        </w:rPr>
        <w:t>, contra microrganismos patogênicos veiculados por alimentos</w:t>
      </w:r>
      <w:r w:rsidRPr="00603E8D">
        <w:rPr>
          <w:rFonts w:ascii="Times New Roman" w:hAnsi="Times New Roman" w:cs="Times New Roman"/>
          <w:i/>
          <w:iCs/>
          <w:noProof/>
          <w:sz w:val="24"/>
          <w:szCs w:val="24"/>
          <w:lang w:val="en-US"/>
        </w:rPr>
        <w:t>.  Semina: Ciências Agrárias, Londrina,28</w:t>
      </w:r>
      <w:r w:rsidRPr="00603E8D">
        <w:rPr>
          <w:rFonts w:ascii="Times New Roman" w:hAnsi="Times New Roman" w:cs="Times New Roman"/>
          <w:noProof/>
          <w:sz w:val="24"/>
          <w:szCs w:val="24"/>
          <w:lang w:val="en-US"/>
        </w:rPr>
        <w:t>(2): 229- 240.</w:t>
      </w: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color w:val="000000"/>
          <w:sz w:val="24"/>
          <w:szCs w:val="24"/>
          <w:lang w:val="en-US"/>
        </w:rPr>
      </w:pP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color w:val="000000"/>
          <w:sz w:val="24"/>
          <w:szCs w:val="24"/>
          <w:shd w:val="clear" w:color="auto" w:fill="FFFFFF"/>
          <w:lang w:val="en-US"/>
        </w:rPr>
      </w:pPr>
      <w:r w:rsidRPr="00603E8D">
        <w:rPr>
          <w:rFonts w:ascii="Times New Roman" w:hAnsi="Times New Roman"/>
          <w:noProof/>
          <w:color w:val="000000"/>
          <w:sz w:val="24"/>
          <w:szCs w:val="24"/>
          <w:lang w:val="en-US"/>
        </w:rPr>
        <w:t xml:space="preserve">Pithva S, Shekh S, Dave J &amp; Vyas BR. (2014). </w:t>
      </w:r>
      <w:hyperlink r:id="rId26" w:history="1">
        <w:r w:rsidRPr="00603E8D">
          <w:rPr>
            <w:rStyle w:val="Hyperlink"/>
            <w:rFonts w:ascii="Times New Roman" w:hAnsi="Times New Roman"/>
            <w:noProof/>
            <w:color w:val="000000"/>
            <w:sz w:val="24"/>
            <w:szCs w:val="24"/>
            <w:u w:val="none"/>
            <w:lang w:val="en-US"/>
          </w:rPr>
          <w:t>Probiotic attributes of autochthonous Lactobacillus rhamnosus strains of human origin.</w:t>
        </w:r>
      </w:hyperlink>
      <w:r w:rsidRPr="00603E8D">
        <w:rPr>
          <w:rFonts w:ascii="Times New Roman" w:hAnsi="Times New Roman"/>
          <w:noProof/>
          <w:color w:val="000000"/>
          <w:sz w:val="24"/>
          <w:szCs w:val="24"/>
          <w:lang w:val="en-US"/>
        </w:rPr>
        <w:t xml:space="preserve"> </w:t>
      </w:r>
      <w:r w:rsidRPr="00603E8D">
        <w:rPr>
          <w:rStyle w:val="jrnl"/>
          <w:rFonts w:ascii="Times New Roman" w:hAnsi="Times New Roman"/>
          <w:i/>
          <w:iCs/>
          <w:noProof/>
          <w:color w:val="000000"/>
          <w:sz w:val="24"/>
          <w:szCs w:val="24"/>
          <w:lang w:val="en-US"/>
        </w:rPr>
        <w:t>Appl Biochem Biotechnol</w:t>
      </w:r>
      <w:r w:rsidRPr="00603E8D">
        <w:rPr>
          <w:rFonts w:ascii="Times New Roman" w:hAnsi="Times New Roman"/>
          <w:i/>
          <w:iCs/>
          <w:noProof/>
          <w:color w:val="000000"/>
          <w:sz w:val="24"/>
          <w:szCs w:val="24"/>
          <w:lang w:val="en-US"/>
        </w:rPr>
        <w:t>. 173(</w:t>
      </w:r>
      <w:r w:rsidRPr="00603E8D">
        <w:rPr>
          <w:rFonts w:ascii="Times New Roman" w:hAnsi="Times New Roman"/>
          <w:noProof/>
          <w:color w:val="000000"/>
          <w:sz w:val="24"/>
          <w:szCs w:val="24"/>
          <w:lang w:val="en-US"/>
        </w:rPr>
        <w:t xml:space="preserve">1):259-77. </w:t>
      </w: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sz w:val="24"/>
          <w:szCs w:val="24"/>
          <w:lang w:val="en-US"/>
        </w:rPr>
      </w:pPr>
    </w:p>
    <w:p w:rsidR="00BA3F12" w:rsidRPr="00603E8D" w:rsidRDefault="00BA3F12" w:rsidP="00BA3F12">
      <w:pPr>
        <w:shd w:val="clear" w:color="auto" w:fill="FFFFFF"/>
        <w:spacing w:line="360" w:lineRule="auto"/>
        <w:contextualSpacing/>
        <w:jc w:val="both"/>
        <w:outlineLvl w:val="2"/>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Pyar, H. &amp; Peh, K.K. (2014). </w:t>
      </w:r>
      <w:r w:rsidRPr="00603E8D">
        <w:rPr>
          <w:rFonts w:ascii="Times New Roman" w:hAnsi="Times New Roman" w:cs="Times New Roman"/>
          <w:noProof/>
          <w:sz w:val="24"/>
          <w:szCs w:val="24"/>
          <w:shd w:val="clear" w:color="auto" w:fill="FFFFFF"/>
          <w:lang w:val="en-US"/>
        </w:rPr>
        <w:t xml:space="preserve">Enteric coating of granules containing the probiotic Lactobacillus acidophilus. </w:t>
      </w:r>
      <w:r w:rsidRPr="00603E8D">
        <w:rPr>
          <w:rFonts w:ascii="Times New Roman" w:hAnsi="Times New Roman" w:cs="Times New Roman"/>
          <w:i/>
          <w:iCs/>
          <w:noProof/>
          <w:sz w:val="24"/>
          <w:szCs w:val="24"/>
          <w:lang w:val="en-US"/>
        </w:rPr>
        <w:t>Acta Pharmaceutica, 64</w:t>
      </w:r>
      <w:r w:rsidRPr="00603E8D">
        <w:rPr>
          <w:rFonts w:ascii="Times New Roman" w:hAnsi="Times New Roman" w:cs="Times New Roman"/>
          <w:noProof/>
          <w:sz w:val="24"/>
          <w:szCs w:val="24"/>
          <w:lang w:val="en-US"/>
        </w:rPr>
        <w:t>(2):.247-56</w:t>
      </w:r>
      <w:r w:rsidRPr="00603E8D">
        <w:rPr>
          <w:rFonts w:ascii="Times New Roman" w:hAnsi="Times New Roman" w:cs="Times New Roman"/>
          <w:noProof/>
          <w:sz w:val="24"/>
          <w:szCs w:val="24"/>
          <w:shd w:val="clear" w:color="auto" w:fill="FFFFFF"/>
          <w:lang w:val="en-US"/>
        </w:rPr>
        <w:t>.</w:t>
      </w:r>
    </w:p>
    <w:p w:rsidR="00BA3F12" w:rsidRPr="00603E8D" w:rsidRDefault="00BA3F12" w:rsidP="00BA3F12">
      <w:pPr>
        <w:spacing w:line="360" w:lineRule="auto"/>
        <w:contextualSpacing/>
        <w:jc w:val="both"/>
        <w:rPr>
          <w:rFonts w:ascii="Times New Roman" w:hAnsi="Times New Roman" w:cs="Times New Roman"/>
          <w:noProof/>
          <w:color w:val="0070C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shd w:val="clear" w:color="auto" w:fill="FFFFFF"/>
          <w:lang w:val="en-US"/>
        </w:rPr>
      </w:pPr>
      <w:r w:rsidRPr="00603E8D">
        <w:rPr>
          <w:rFonts w:ascii="Times New Roman" w:hAnsi="Times New Roman" w:cs="Times New Roman"/>
          <w:noProof/>
          <w:sz w:val="24"/>
          <w:szCs w:val="24"/>
          <w:lang w:val="en-US"/>
        </w:rPr>
        <w:t xml:space="preserve">Redondo, N. C. 2008. </w:t>
      </w:r>
      <w:r w:rsidRPr="00603E8D">
        <w:rPr>
          <w:rFonts w:ascii="Times New Roman" w:hAnsi="Times New Roman" w:cs="Times New Roman"/>
          <w:i/>
          <w:iCs/>
          <w:noProof/>
          <w:sz w:val="24"/>
          <w:szCs w:val="24"/>
          <w:shd w:val="clear" w:color="auto" w:fill="FFFFFF"/>
          <w:lang w:val="en-US"/>
        </w:rPr>
        <w:t xml:space="preserve">Avaliação in vitro de características probióticas do </w:t>
      </w:r>
      <w:r w:rsidRPr="00603E8D">
        <w:rPr>
          <w:rFonts w:ascii="Times New Roman" w:hAnsi="Times New Roman" w:cs="Times New Roman"/>
          <w:i/>
          <w:iCs/>
          <w:noProof/>
          <w:sz w:val="24"/>
          <w:szCs w:val="24"/>
          <w:u w:val="single"/>
          <w:shd w:val="clear" w:color="auto" w:fill="FFFFFF"/>
          <w:lang w:val="en-US"/>
        </w:rPr>
        <w:t>Enterococcus faecium</w:t>
      </w:r>
      <w:r w:rsidRPr="00603E8D">
        <w:rPr>
          <w:rFonts w:ascii="Times New Roman" w:hAnsi="Times New Roman" w:cs="Times New Roman"/>
          <w:i/>
          <w:iCs/>
          <w:noProof/>
          <w:sz w:val="24"/>
          <w:szCs w:val="24"/>
          <w:shd w:val="clear" w:color="auto" w:fill="FFFFFF"/>
          <w:lang w:val="en-US"/>
        </w:rPr>
        <w:t xml:space="preserve"> CRL183 e do </w:t>
      </w:r>
      <w:r w:rsidRPr="00603E8D">
        <w:rPr>
          <w:rFonts w:ascii="Times New Roman" w:hAnsi="Times New Roman" w:cs="Times New Roman"/>
          <w:noProof/>
          <w:sz w:val="24"/>
          <w:szCs w:val="24"/>
          <w:shd w:val="clear" w:color="auto" w:fill="FFFFFF"/>
          <w:lang w:val="en-US"/>
        </w:rPr>
        <w:t>Lactobacillus helveticus ssp jugurti</w:t>
      </w:r>
      <w:r w:rsidRPr="00603E8D">
        <w:rPr>
          <w:rFonts w:ascii="Times New Roman" w:hAnsi="Times New Roman" w:cs="Times New Roman"/>
          <w:i/>
          <w:iCs/>
          <w:noProof/>
          <w:sz w:val="24"/>
          <w:szCs w:val="24"/>
          <w:shd w:val="clear" w:color="auto" w:fill="FFFFFF"/>
          <w:lang w:val="en-US"/>
        </w:rPr>
        <w:t xml:space="preserve"> 416</w:t>
      </w:r>
      <w:r w:rsidRPr="00603E8D">
        <w:rPr>
          <w:rFonts w:ascii="Times New Roman" w:hAnsi="Times New Roman" w:cs="Times New Roman"/>
          <w:noProof/>
          <w:sz w:val="24"/>
          <w:szCs w:val="24"/>
          <w:shd w:val="clear" w:color="auto" w:fill="FFFFFF"/>
          <w:lang w:val="en-US"/>
        </w:rPr>
        <w:t xml:space="preserve">. 109 f. </w:t>
      </w:r>
      <w:r w:rsidRPr="00603E8D">
        <w:rPr>
          <w:rFonts w:ascii="Times New Roman" w:hAnsi="Times New Roman" w:cs="Times New Roman"/>
          <w:noProof/>
          <w:sz w:val="24"/>
          <w:szCs w:val="24"/>
          <w:lang w:val="en-US"/>
        </w:rPr>
        <w:t xml:space="preserve">Dissertação (mestrado) – Universidade Estadual Paulista “Júlio Mesquita Filho” – Araraquara. </w:t>
      </w:r>
      <w:r w:rsidRPr="00603E8D">
        <w:rPr>
          <w:rFonts w:ascii="Times New Roman" w:hAnsi="Times New Roman" w:cs="Times New Roman"/>
          <w:noProof/>
          <w:sz w:val="24"/>
          <w:szCs w:val="24"/>
          <w:shd w:val="clear" w:color="auto" w:fill="FFFFFF"/>
          <w:lang w:val="en-US"/>
        </w:rPr>
        <w:t>2008.</w:t>
      </w:r>
    </w:p>
    <w:p w:rsidR="00BA3F12" w:rsidRPr="00603E8D" w:rsidRDefault="00BA3F12" w:rsidP="00BA3F12">
      <w:pPr>
        <w:spacing w:line="360" w:lineRule="auto"/>
        <w:contextualSpacing/>
        <w:jc w:val="both"/>
        <w:rPr>
          <w:rFonts w:ascii="Times New Roman" w:hAnsi="Times New Roman" w:cs="Times New Roman"/>
          <w:noProof/>
          <w:color w:val="0070C0"/>
          <w:sz w:val="24"/>
          <w:szCs w:val="24"/>
          <w:shd w:val="clear" w:color="auto" w:fill="FFFFFF"/>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shd w:val="clear" w:color="auto" w:fill="FFFFFF"/>
          <w:lang w:val="en-US"/>
        </w:rPr>
      </w:pPr>
      <w:r w:rsidRPr="00603E8D">
        <w:rPr>
          <w:rFonts w:ascii="Times New Roman" w:hAnsi="Times New Roman" w:cs="Times New Roman"/>
          <w:noProof/>
          <w:sz w:val="24"/>
          <w:szCs w:val="24"/>
          <w:shd w:val="clear" w:color="auto" w:fill="FFFFFF"/>
          <w:lang w:val="en-US"/>
        </w:rPr>
        <w:t xml:space="preserve">Rosenberg, M., Gutnick, D. &amp; Rosenberg, E. (1980). Adherence of bacteria to hydrocarbons: a simple method for measuring cell-surface hydrophobicity. </w:t>
      </w:r>
      <w:r w:rsidRPr="00603E8D">
        <w:rPr>
          <w:rFonts w:ascii="Times New Roman" w:hAnsi="Times New Roman" w:cs="Times New Roman"/>
          <w:i/>
          <w:iCs/>
          <w:noProof/>
          <w:sz w:val="24"/>
          <w:szCs w:val="24"/>
          <w:shd w:val="clear" w:color="auto" w:fill="FFFFFF"/>
          <w:lang w:val="en-US"/>
        </w:rPr>
        <w:t>FEMS Microbiology Letters 9</w:t>
      </w:r>
      <w:r w:rsidRPr="00603E8D">
        <w:rPr>
          <w:rFonts w:ascii="Times New Roman" w:hAnsi="Times New Roman" w:cs="Times New Roman"/>
          <w:noProof/>
          <w:sz w:val="24"/>
          <w:szCs w:val="24"/>
          <w:shd w:val="clear" w:color="auto" w:fill="FFFFFF"/>
          <w:lang w:val="en-US"/>
        </w:rPr>
        <w:t>: 29–33.</w:t>
      </w:r>
    </w:p>
    <w:p w:rsidR="00BA3F12" w:rsidRPr="00603E8D" w:rsidRDefault="00BA3F12" w:rsidP="00BA3F12">
      <w:pPr>
        <w:spacing w:line="360" w:lineRule="auto"/>
        <w:contextualSpacing/>
        <w:jc w:val="both"/>
        <w:rPr>
          <w:rFonts w:ascii="Times New Roman" w:hAnsi="Times New Roman" w:cs="Times New Roman"/>
          <w:noProof/>
          <w:color w:val="131413"/>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color w:val="131413"/>
          <w:sz w:val="24"/>
          <w:szCs w:val="24"/>
          <w:lang w:val="en-US"/>
        </w:rPr>
      </w:pPr>
      <w:r w:rsidRPr="00603E8D">
        <w:rPr>
          <w:rFonts w:ascii="Times New Roman" w:hAnsi="Times New Roman" w:cs="Times New Roman"/>
          <w:noProof/>
          <w:color w:val="131413"/>
          <w:sz w:val="24"/>
          <w:szCs w:val="24"/>
          <w:lang w:val="en-US"/>
        </w:rPr>
        <w:t xml:space="preserve">Stefe CA, Alves MAR, Ribeiro RL. (2008). Probióticos, Prebióticos e Simbióticos – Artigo de Revisão. </w:t>
      </w:r>
      <w:r w:rsidRPr="00603E8D">
        <w:rPr>
          <w:rFonts w:ascii="Times New Roman" w:hAnsi="Times New Roman" w:cs="Times New Roman"/>
          <w:i/>
          <w:iCs/>
          <w:noProof/>
          <w:color w:val="131413"/>
          <w:sz w:val="24"/>
          <w:szCs w:val="24"/>
          <w:lang w:val="en-US"/>
        </w:rPr>
        <w:t>Revista Saúde e Ambiente. 1</w:t>
      </w:r>
      <w:r w:rsidRPr="00603E8D">
        <w:rPr>
          <w:rFonts w:ascii="Times New Roman" w:hAnsi="Times New Roman" w:cs="Times New Roman"/>
          <w:noProof/>
          <w:color w:val="131413"/>
          <w:sz w:val="24"/>
          <w:szCs w:val="24"/>
          <w:lang w:val="en-US"/>
        </w:rPr>
        <w:t xml:space="preserve"> (3): 16-33.</w:t>
      </w:r>
    </w:p>
    <w:p w:rsidR="00BA3F12" w:rsidRPr="00603E8D" w:rsidRDefault="00BA3F12" w:rsidP="00BA3F12">
      <w:pPr>
        <w:spacing w:line="360" w:lineRule="auto"/>
        <w:contextualSpacing/>
        <w:jc w:val="both"/>
        <w:rPr>
          <w:rFonts w:ascii="Times New Roman" w:hAnsi="Times New Roman" w:cs="Times New Roman"/>
          <w:noProof/>
          <w:color w:val="131413"/>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color w:val="131413"/>
          <w:sz w:val="24"/>
          <w:szCs w:val="24"/>
          <w:lang w:val="en-US"/>
        </w:rPr>
      </w:pPr>
      <w:r w:rsidRPr="00603E8D">
        <w:rPr>
          <w:rFonts w:ascii="Times New Roman" w:hAnsi="Times New Roman" w:cs="Times New Roman"/>
          <w:noProof/>
          <w:color w:val="131413"/>
          <w:sz w:val="24"/>
          <w:szCs w:val="24"/>
          <w:lang w:val="en-US"/>
        </w:rPr>
        <w:t xml:space="preserve">Sathyabama, S., Vijayabharathi, R., Bruntha D., P., Ranjithkumar, M., &amp; Brinda Priyadarisini, V. (2012).  Screening for probiotic properties of strains isolated from feces of various human groups. </w:t>
      </w:r>
      <w:r w:rsidRPr="00603E8D">
        <w:rPr>
          <w:rFonts w:ascii="Times New Roman" w:hAnsi="Times New Roman" w:cs="Times New Roman"/>
          <w:i/>
          <w:iCs/>
          <w:noProof/>
          <w:color w:val="131413"/>
          <w:sz w:val="24"/>
          <w:szCs w:val="24"/>
          <w:lang w:val="en-US"/>
        </w:rPr>
        <w:t>Journal of Microbiology, 50</w:t>
      </w:r>
      <w:r w:rsidRPr="00603E8D">
        <w:rPr>
          <w:rFonts w:ascii="Times New Roman" w:hAnsi="Times New Roman" w:cs="Times New Roman"/>
          <w:noProof/>
          <w:color w:val="131413"/>
          <w:sz w:val="24"/>
          <w:szCs w:val="24"/>
          <w:lang w:val="en-US"/>
        </w:rPr>
        <w:t>:603–612.</w:t>
      </w:r>
    </w:p>
    <w:p w:rsidR="00BA3F12" w:rsidRPr="00603E8D" w:rsidRDefault="00BA3F12" w:rsidP="00BA3F12">
      <w:pPr>
        <w:spacing w:line="360" w:lineRule="auto"/>
        <w:contextualSpacing/>
        <w:jc w:val="both"/>
        <w:rPr>
          <w:rFonts w:ascii="Times New Roman" w:hAnsi="Times New Roman" w:cs="Times New Roman"/>
          <w:noProof/>
          <w:color w:val="131413"/>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color w:val="131413"/>
          <w:sz w:val="24"/>
          <w:szCs w:val="24"/>
          <w:lang w:val="en-US"/>
        </w:rPr>
      </w:pPr>
      <w:r w:rsidRPr="00603E8D">
        <w:rPr>
          <w:rFonts w:ascii="Times New Roman" w:hAnsi="Times New Roman" w:cs="Times New Roman"/>
          <w:noProof/>
          <w:sz w:val="24"/>
          <w:szCs w:val="24"/>
          <w:lang w:val="en-US"/>
        </w:rPr>
        <w:t xml:space="preserve">Savard, P., Lamarche, B. &amp; Paradis, M. E., Thiboutot, H., Laurin, E., &amp; Roy, D. (2011). Impact of </w:t>
      </w:r>
      <w:r w:rsidRPr="00603E8D">
        <w:rPr>
          <w:rFonts w:ascii="Times New Roman" w:hAnsi="Times New Roman" w:cs="Times New Roman"/>
          <w:i/>
          <w:iCs/>
          <w:noProof/>
          <w:sz w:val="24"/>
          <w:szCs w:val="24"/>
          <w:lang w:val="en-US"/>
        </w:rPr>
        <w:t>Bifidobacterium animalis</w:t>
      </w:r>
      <w:r w:rsidRPr="00603E8D">
        <w:rPr>
          <w:rFonts w:ascii="Times New Roman" w:hAnsi="Times New Roman" w:cs="Times New Roman"/>
          <w:noProof/>
          <w:sz w:val="24"/>
          <w:szCs w:val="24"/>
          <w:lang w:val="en-US"/>
        </w:rPr>
        <w:t xml:space="preserve"> subsp. lactis BB-12 and, </w:t>
      </w:r>
      <w:r w:rsidRPr="00603E8D">
        <w:rPr>
          <w:rFonts w:ascii="Times New Roman" w:hAnsi="Times New Roman" w:cs="Times New Roman"/>
          <w:i/>
          <w:iCs/>
          <w:noProof/>
          <w:sz w:val="24"/>
          <w:szCs w:val="24"/>
          <w:lang w:val="en-US"/>
        </w:rPr>
        <w:t>Lactobacillus acidophilus</w:t>
      </w:r>
      <w:r w:rsidRPr="00603E8D">
        <w:rPr>
          <w:rFonts w:ascii="Times New Roman" w:hAnsi="Times New Roman" w:cs="Times New Roman"/>
          <w:noProof/>
          <w:sz w:val="24"/>
          <w:szCs w:val="24"/>
          <w:lang w:val="en-US"/>
        </w:rPr>
        <w:t xml:space="preserve"> LA-5 containing yoghurt, on fecal bacterial counts of healthy adults. </w:t>
      </w:r>
      <w:r w:rsidRPr="00603E8D">
        <w:rPr>
          <w:rFonts w:ascii="Times New Roman" w:hAnsi="Times New Roman" w:cs="Times New Roman"/>
          <w:i/>
          <w:iCs/>
          <w:noProof/>
          <w:sz w:val="24"/>
          <w:szCs w:val="24"/>
          <w:lang w:val="en-US"/>
        </w:rPr>
        <w:t>International Journal of Food Microbiology, 149</w:t>
      </w:r>
      <w:r w:rsidRPr="00603E8D">
        <w:rPr>
          <w:rFonts w:ascii="Times New Roman" w:hAnsi="Times New Roman" w:cs="Times New Roman"/>
          <w:noProof/>
          <w:sz w:val="24"/>
          <w:szCs w:val="24"/>
          <w:lang w:val="en-US"/>
        </w:rPr>
        <w:t xml:space="preserve">: 50 - 57. </w:t>
      </w:r>
    </w:p>
    <w:p w:rsidR="00BA3F12" w:rsidRPr="00603E8D" w:rsidRDefault="00BA3F12" w:rsidP="00BA3F12">
      <w:pPr>
        <w:spacing w:line="360" w:lineRule="auto"/>
        <w:contextualSpacing/>
        <w:jc w:val="both"/>
        <w:rPr>
          <w:rFonts w:ascii="Times New Roman" w:hAnsi="Times New Roman" w:cs="Times New Roman"/>
          <w:noProof/>
          <w:color w:val="FF000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lastRenderedPageBreak/>
        <w:t xml:space="preserve">Schillinger, U., Guigas, C., &amp; Holzapfel, W. H. (2005). In vitro adherence and other properties of lactobacilli used in probiotic yoghurt-like products. </w:t>
      </w:r>
      <w:r w:rsidRPr="00603E8D">
        <w:rPr>
          <w:rFonts w:ascii="Times New Roman" w:hAnsi="Times New Roman" w:cs="Times New Roman"/>
          <w:i/>
          <w:iCs/>
          <w:noProof/>
          <w:sz w:val="24"/>
          <w:szCs w:val="24"/>
          <w:lang w:val="en-US"/>
        </w:rPr>
        <w:t xml:space="preserve">International Dairy Journal, 15 </w:t>
      </w:r>
      <w:r w:rsidRPr="00603E8D">
        <w:rPr>
          <w:rFonts w:ascii="Times New Roman" w:hAnsi="Times New Roman" w:cs="Times New Roman"/>
          <w:noProof/>
          <w:sz w:val="24"/>
          <w:szCs w:val="24"/>
          <w:lang w:val="en-US"/>
        </w:rPr>
        <w:t xml:space="preserve">(12). 1289-1297. </w:t>
      </w:r>
    </w:p>
    <w:p w:rsidR="00BA3F12" w:rsidRPr="00603E8D" w:rsidRDefault="00BA3F12" w:rsidP="00BA3F12">
      <w:pPr>
        <w:spacing w:line="360" w:lineRule="auto"/>
        <w:contextualSpacing/>
        <w:jc w:val="both"/>
        <w:rPr>
          <w:rFonts w:ascii="Times New Roman" w:hAnsi="Times New Roman" w:cs="Times New Roman"/>
          <w:noProof/>
          <w:color w:val="00000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color w:val="000000"/>
          <w:sz w:val="24"/>
          <w:szCs w:val="24"/>
          <w:lang w:val="en-US"/>
        </w:rPr>
      </w:pPr>
      <w:r w:rsidRPr="00603E8D">
        <w:rPr>
          <w:rFonts w:ascii="Times New Roman" w:hAnsi="Times New Roman" w:cs="Times New Roman"/>
          <w:noProof/>
          <w:color w:val="000000"/>
          <w:sz w:val="24"/>
          <w:szCs w:val="24"/>
          <w:lang w:val="en-US"/>
        </w:rPr>
        <w:t xml:space="preserve">Stenger, M.R., Reber, K.M., Giannone, P.J. &amp; Nankervis, C.A. (2011). Probiotics and prebiotics for the prevention of necrotizing enterocolitis. </w:t>
      </w:r>
      <w:r w:rsidRPr="00603E8D">
        <w:rPr>
          <w:rFonts w:ascii="Times New Roman" w:hAnsi="Times New Roman" w:cs="Times New Roman"/>
          <w:i/>
          <w:iCs/>
          <w:noProof/>
          <w:color w:val="000000"/>
          <w:sz w:val="24"/>
          <w:szCs w:val="24"/>
          <w:lang w:val="en-US"/>
        </w:rPr>
        <w:t>Curr Infect Dis Rep.13</w:t>
      </w:r>
      <w:r w:rsidRPr="00603E8D">
        <w:rPr>
          <w:rFonts w:ascii="Times New Roman" w:hAnsi="Times New Roman" w:cs="Times New Roman"/>
          <w:noProof/>
          <w:color w:val="000000"/>
          <w:sz w:val="24"/>
          <w:szCs w:val="24"/>
          <w:lang w:val="en-US"/>
        </w:rPr>
        <w:t>:13-20.     </w:t>
      </w:r>
    </w:p>
    <w:p w:rsidR="00BA3F12" w:rsidRPr="00603E8D" w:rsidRDefault="00BA3F12" w:rsidP="00BA3F12">
      <w:pPr>
        <w:spacing w:line="360" w:lineRule="auto"/>
        <w:contextualSpacing/>
        <w:jc w:val="both"/>
        <w:rPr>
          <w:rFonts w:ascii="Times New Roman" w:hAnsi="Times New Roman" w:cs="Times New Roman"/>
          <w:noProof/>
          <w:color w:val="0070C0"/>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Tanaka, H., Hashiba, H., Kok, J., Mierau, I. (2000). Bile salt hydrolase of Bifidobacterium longum: biochemical and genetic characterization. </w:t>
      </w:r>
      <w:r w:rsidRPr="00603E8D">
        <w:rPr>
          <w:rFonts w:ascii="Times New Roman" w:hAnsi="Times New Roman" w:cs="Times New Roman"/>
          <w:i/>
          <w:iCs/>
          <w:noProof/>
          <w:sz w:val="24"/>
          <w:szCs w:val="24"/>
          <w:lang w:val="en-US"/>
        </w:rPr>
        <w:t>Appl. Environ. Microbiol., 66:</w:t>
      </w:r>
      <w:r w:rsidRPr="00603E8D">
        <w:rPr>
          <w:rFonts w:ascii="Times New Roman" w:hAnsi="Times New Roman" w:cs="Times New Roman"/>
          <w:noProof/>
          <w:sz w:val="24"/>
          <w:szCs w:val="24"/>
          <w:lang w:val="en-US"/>
        </w:rPr>
        <w:t>2502–2512.</w:t>
      </w:r>
    </w:p>
    <w:p w:rsidR="00BA3F12" w:rsidRPr="00603E8D" w:rsidRDefault="00BA3F12" w:rsidP="00BA3F12">
      <w:pPr>
        <w:pStyle w:val="desc"/>
        <w:shd w:val="clear" w:color="auto" w:fill="FFFFFF"/>
        <w:spacing w:before="0" w:beforeAutospacing="0" w:after="0" w:afterAutospacing="0" w:line="360" w:lineRule="auto"/>
        <w:contextualSpacing/>
        <w:jc w:val="both"/>
        <w:rPr>
          <w:noProof/>
          <w:lang w:val="en-US"/>
        </w:rPr>
      </w:pPr>
      <w:r w:rsidRPr="00603E8D">
        <w:rPr>
          <w:noProof/>
          <w:lang w:val="en-US"/>
        </w:rPr>
        <w:t xml:space="preserve">Thumu, S. C &amp; Halami, P. M. (2012). </w:t>
      </w:r>
      <w:hyperlink r:id="rId27" w:history="1">
        <w:r w:rsidRPr="00603E8D">
          <w:rPr>
            <w:rStyle w:val="Hyperlink"/>
            <w:noProof/>
            <w:color w:val="auto"/>
            <w:u w:val="none"/>
            <w:lang w:val="en-US"/>
          </w:rPr>
          <w:t>Acquired resistance to macrolide-lincosamide-streptogramin antibiotics in lactic Acid bacteria of food origin.</w:t>
        </w:r>
      </w:hyperlink>
      <w:r w:rsidRPr="00603E8D">
        <w:rPr>
          <w:noProof/>
          <w:lang w:val="en-US"/>
        </w:rPr>
        <w:t xml:space="preserve"> </w:t>
      </w:r>
      <w:r w:rsidRPr="00603E8D">
        <w:rPr>
          <w:rStyle w:val="jrnl"/>
          <w:i/>
          <w:iCs/>
          <w:noProof/>
          <w:lang w:val="en-US"/>
        </w:rPr>
        <w:t>Indian J Microbiol</w:t>
      </w:r>
      <w:r w:rsidRPr="00603E8D">
        <w:rPr>
          <w:i/>
          <w:iCs/>
          <w:noProof/>
          <w:lang w:val="en-US"/>
        </w:rPr>
        <w:t>. 52</w:t>
      </w:r>
      <w:r w:rsidRPr="00603E8D">
        <w:rPr>
          <w:noProof/>
          <w:lang w:val="en-US"/>
        </w:rPr>
        <w:t xml:space="preserve">(4):530-7. </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Van Reenen, C.A. &amp; Dicks, L.M. (2011). Horizontal gene transfer amongst probiotic lactic acid bacteria and other intestinal microbiota: what are the possibilities? A review.</w:t>
      </w:r>
      <w:r w:rsidRPr="00603E8D">
        <w:rPr>
          <w:rFonts w:ascii="Times New Roman" w:hAnsi="Times New Roman" w:cs="Times New Roman"/>
          <w:b/>
          <w:bCs/>
          <w:noProof/>
          <w:sz w:val="24"/>
          <w:szCs w:val="24"/>
          <w:lang w:val="en-US"/>
        </w:rPr>
        <w:t xml:space="preserve"> </w:t>
      </w:r>
      <w:r w:rsidRPr="00603E8D">
        <w:rPr>
          <w:rFonts w:ascii="Times New Roman" w:hAnsi="Times New Roman" w:cs="Times New Roman"/>
          <w:i/>
          <w:iCs/>
          <w:noProof/>
          <w:sz w:val="24"/>
          <w:szCs w:val="24"/>
          <w:lang w:val="en-US"/>
        </w:rPr>
        <w:t>Arch. Microbiol. M193</w:t>
      </w:r>
      <w:r w:rsidRPr="00603E8D">
        <w:rPr>
          <w:rFonts w:ascii="Times New Roman" w:hAnsi="Times New Roman" w:cs="Times New Roman"/>
          <w:noProof/>
          <w:sz w:val="24"/>
          <w:szCs w:val="24"/>
          <w:lang w:val="en-US"/>
        </w:rPr>
        <w:t>, 157–168.</w:t>
      </w:r>
    </w:p>
    <w:p w:rsidR="00BA3F12" w:rsidRPr="00603E8D" w:rsidRDefault="00BA3F12" w:rsidP="00BA3F12">
      <w:pPr>
        <w:spacing w:line="360" w:lineRule="auto"/>
        <w:contextualSpacing/>
        <w:jc w:val="both"/>
        <w:rPr>
          <w:rFonts w:ascii="Times New Roman" w:hAnsi="Times New Roman" w:cs="Times New Roman"/>
          <w:bCs/>
          <w:noProof/>
          <w:color w:val="FF0000"/>
          <w:sz w:val="24"/>
          <w:szCs w:val="24"/>
          <w:lang w:val="en-US"/>
        </w:rPr>
      </w:pPr>
    </w:p>
    <w:p w:rsidR="00BA3F12" w:rsidRPr="00603E8D" w:rsidRDefault="00BA3F12" w:rsidP="00BA3F12">
      <w:pPr>
        <w:spacing w:line="360" w:lineRule="auto"/>
        <w:contextualSpacing/>
        <w:jc w:val="both"/>
        <w:rPr>
          <w:rStyle w:val="exlresultdetails"/>
          <w:rFonts w:ascii="Times New Roman" w:hAnsi="Times New Roman" w:cs="Times New Roman"/>
          <w:noProof/>
          <w:sz w:val="24"/>
          <w:szCs w:val="24"/>
          <w:lang w:val="en-US"/>
        </w:rPr>
      </w:pPr>
      <w:r w:rsidRPr="00603E8D">
        <w:rPr>
          <w:rFonts w:ascii="Times New Roman" w:hAnsi="Times New Roman"/>
          <w:noProof/>
          <w:sz w:val="24"/>
          <w:szCs w:val="24"/>
          <w:lang w:val="en-US"/>
        </w:rPr>
        <w:t>Vizoso Pinto, M. G., Franz, C.M.A.P., Schillinger, U. &amp; Holzapfel, W. H. (2006).</w:t>
      </w:r>
      <w:hyperlink r:id="rId28" w:tgtFrame="_blank" w:history="1">
        <w:r w:rsidRPr="00603E8D">
          <w:rPr>
            <w:rStyle w:val="apple-converted-space"/>
            <w:rFonts w:ascii="Times New Roman" w:hAnsi="Times New Roman"/>
            <w:i/>
            <w:iCs/>
            <w:noProof/>
            <w:sz w:val="24"/>
            <w:szCs w:val="24"/>
            <w:bdr w:val="none" w:sz="0" w:space="0" w:color="auto" w:frame="1"/>
            <w:lang w:val="en-US"/>
          </w:rPr>
          <w:t> </w:t>
        </w:r>
        <w:r w:rsidRPr="00603E8D">
          <w:rPr>
            <w:rStyle w:val="Hyperlink"/>
            <w:rFonts w:ascii="Times New Roman" w:hAnsi="Times New Roman"/>
            <w:i/>
            <w:iCs/>
            <w:noProof/>
            <w:color w:val="auto"/>
            <w:sz w:val="24"/>
            <w:szCs w:val="24"/>
            <w:u w:val="none"/>
            <w:bdr w:val="none" w:sz="0" w:space="0" w:color="auto" w:frame="1"/>
            <w:lang w:val="en-US"/>
          </w:rPr>
          <w:t xml:space="preserve">Lactobacillus spp., </w:t>
        </w:r>
        <w:r w:rsidRPr="00603E8D">
          <w:rPr>
            <w:rStyle w:val="Hyperlink"/>
            <w:rFonts w:ascii="Times New Roman" w:hAnsi="Times New Roman"/>
            <w:noProof/>
            <w:color w:val="auto"/>
            <w:sz w:val="24"/>
            <w:szCs w:val="24"/>
            <w:u w:val="none"/>
            <w:bdr w:val="none" w:sz="0" w:space="0" w:color="auto" w:frame="1"/>
            <w:lang w:val="en-US"/>
          </w:rPr>
          <w:t>with in vitro probiotic properties from human faeces and traditional fermented products</w:t>
        </w:r>
      </w:hyperlink>
      <w:r w:rsidRPr="00603E8D">
        <w:rPr>
          <w:rFonts w:ascii="Times New Roman" w:hAnsi="Times New Roman"/>
          <w:b/>
          <w:bCs/>
          <w:noProof/>
          <w:sz w:val="24"/>
          <w:szCs w:val="24"/>
          <w:lang w:val="en-US"/>
        </w:rPr>
        <w:t xml:space="preserve"> </w:t>
      </w:r>
      <w:r w:rsidRPr="00603E8D">
        <w:rPr>
          <w:rStyle w:val="exlresultdetails"/>
          <w:rFonts w:ascii="Times New Roman" w:hAnsi="Times New Roman"/>
          <w:i/>
          <w:iCs/>
          <w:noProof/>
          <w:sz w:val="24"/>
          <w:szCs w:val="24"/>
          <w:bdr w:val="none" w:sz="0" w:space="0" w:color="auto" w:frame="1"/>
          <w:lang w:val="en-US"/>
        </w:rPr>
        <w:t>International Journal of Food Microbiology, 109</w:t>
      </w:r>
      <w:r w:rsidRPr="00603E8D">
        <w:rPr>
          <w:rStyle w:val="exlresultdetails"/>
          <w:rFonts w:ascii="Times New Roman" w:hAnsi="Times New Roman"/>
          <w:noProof/>
          <w:sz w:val="24"/>
          <w:szCs w:val="24"/>
          <w:bdr w:val="none" w:sz="0" w:space="0" w:color="auto" w:frame="1"/>
          <w:lang w:val="en-US"/>
        </w:rPr>
        <w:t>(3):205-214</w:t>
      </w:r>
      <w:r w:rsidRPr="00603E8D">
        <w:rPr>
          <w:rStyle w:val="exlresultdetails"/>
          <w:rFonts w:ascii="Times New Roman" w:hAnsi="Times New Roman"/>
          <w:b/>
          <w:bCs/>
          <w:noProof/>
          <w:sz w:val="24"/>
          <w:szCs w:val="24"/>
          <w:bdr w:val="none" w:sz="0" w:space="0" w:color="auto" w:frame="1"/>
          <w:lang w:val="en-US"/>
        </w:rPr>
        <w:t>.</w:t>
      </w:r>
    </w:p>
    <w:p w:rsidR="00BA3F12" w:rsidRPr="00603E8D" w:rsidRDefault="00BA3F12" w:rsidP="00BA3F12">
      <w:pPr>
        <w:spacing w:line="360" w:lineRule="auto"/>
        <w:contextualSpacing/>
        <w:jc w:val="both"/>
        <w:rPr>
          <w:rFonts w:ascii="Times New Roman" w:hAnsi="Times New Roman" w:cs="Times New Roman"/>
          <w:noProof/>
          <w:sz w:val="24"/>
          <w:szCs w:val="24"/>
          <w:lang w:val="en-US"/>
        </w:rPr>
      </w:pPr>
    </w:p>
    <w:p w:rsidR="00B73C07" w:rsidRPr="00603E8D" w:rsidRDefault="00BA3F12" w:rsidP="005658C4">
      <w:pPr>
        <w:spacing w:line="360" w:lineRule="auto"/>
        <w:contextualSpacing/>
        <w:jc w:val="both"/>
        <w:rPr>
          <w:rFonts w:ascii="Times New Roman" w:hAnsi="Times New Roman" w:cs="Times New Roman"/>
          <w:noProof/>
          <w:sz w:val="24"/>
          <w:szCs w:val="24"/>
          <w:lang w:val="en-US"/>
        </w:rPr>
      </w:pPr>
      <w:r w:rsidRPr="00603E8D">
        <w:rPr>
          <w:rFonts w:ascii="Times New Roman" w:hAnsi="Times New Roman" w:cs="Times New Roman"/>
          <w:noProof/>
          <w:sz w:val="24"/>
          <w:szCs w:val="24"/>
          <w:lang w:val="en-US"/>
        </w:rPr>
        <w:t xml:space="preserve">Zayed, G. &amp; Winter, J. 1995. Batch and continuous production of lactic acid from salt whey using free and immobilized cultures of </w:t>
      </w:r>
      <w:r w:rsidRPr="00603E8D">
        <w:rPr>
          <w:rFonts w:ascii="Times New Roman" w:hAnsi="Times New Roman" w:cs="Times New Roman"/>
          <w:i/>
          <w:iCs/>
          <w:noProof/>
          <w:sz w:val="24"/>
          <w:szCs w:val="24"/>
          <w:lang w:val="en-US"/>
        </w:rPr>
        <w:t>Lactobacilli</w:t>
      </w:r>
      <w:r w:rsidRPr="00603E8D">
        <w:rPr>
          <w:rFonts w:ascii="Times New Roman" w:hAnsi="Times New Roman" w:cs="Times New Roman"/>
          <w:noProof/>
          <w:sz w:val="24"/>
          <w:szCs w:val="24"/>
          <w:lang w:val="en-US"/>
        </w:rPr>
        <w:t xml:space="preserve">. </w:t>
      </w:r>
      <w:r w:rsidRPr="00603E8D">
        <w:rPr>
          <w:rFonts w:ascii="Times New Roman" w:hAnsi="Times New Roman" w:cs="Times New Roman"/>
          <w:i/>
          <w:iCs/>
          <w:noProof/>
          <w:sz w:val="24"/>
          <w:szCs w:val="24"/>
          <w:lang w:val="en-US"/>
        </w:rPr>
        <w:t>Applied Microbiology and Biotechnology. Berlin, 44</w:t>
      </w:r>
      <w:r w:rsidRPr="00603E8D">
        <w:rPr>
          <w:rFonts w:ascii="Times New Roman" w:hAnsi="Times New Roman" w:cs="Times New Roman"/>
          <w:noProof/>
          <w:sz w:val="24"/>
          <w:szCs w:val="24"/>
          <w:lang w:val="en-US"/>
        </w:rPr>
        <w:t>, (3-4): 362-366.</w:t>
      </w:r>
    </w:p>
    <w:sectPr w:rsidR="00B73C07" w:rsidRPr="00603E8D" w:rsidSect="00BA7710">
      <w:footerReference w:type="default" r:id="rId29"/>
      <w:pgSz w:w="11906" w:h="16838"/>
      <w:pgMar w:top="1417" w:right="1701" w:bottom="1417" w:left="1701"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181" w:rsidRDefault="00CD7181" w:rsidP="006C16D4">
      <w:pPr>
        <w:spacing w:after="0" w:line="240" w:lineRule="auto"/>
      </w:pPr>
      <w:r>
        <w:separator/>
      </w:r>
    </w:p>
  </w:endnote>
  <w:endnote w:type="continuationSeparator" w:id="0">
    <w:p w:rsidR="00CD7181" w:rsidRDefault="00CD7181" w:rsidP="006C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986025"/>
      <w:docPartObj>
        <w:docPartGallery w:val="Page Numbers (Bottom of Page)"/>
        <w:docPartUnique/>
      </w:docPartObj>
    </w:sdtPr>
    <w:sdtContent>
      <w:p w:rsidR="005B4253" w:rsidRDefault="005B4253">
        <w:pPr>
          <w:pStyle w:val="Rodap"/>
          <w:jc w:val="right"/>
        </w:pPr>
        <w:r>
          <w:rPr>
            <w:lang w:val="en-US"/>
          </w:rPr>
          <w:fldChar w:fldCharType="begin"/>
        </w:r>
        <w:r>
          <w:rPr>
            <w:lang w:val="en-US"/>
          </w:rPr>
          <w:instrText>PAGE   \* MERGEFORMAT</w:instrText>
        </w:r>
        <w:r>
          <w:rPr>
            <w:lang w:val="en-US"/>
          </w:rPr>
          <w:fldChar w:fldCharType="separate"/>
        </w:r>
        <w:r w:rsidR="00CE421D">
          <w:rPr>
            <w:noProof/>
            <w:lang w:val="en-US"/>
          </w:rPr>
          <w:t>15</w:t>
        </w:r>
        <w:r>
          <w:rPr>
            <w:noProof/>
            <w:lang w:val="en-US"/>
          </w:rPr>
          <w:fldChar w:fldCharType="end"/>
        </w:r>
      </w:p>
    </w:sdtContent>
  </w:sdt>
  <w:p w:rsidR="005B4253" w:rsidRDefault="005B42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181" w:rsidRDefault="00CD7181" w:rsidP="006C16D4">
      <w:pPr>
        <w:spacing w:after="0" w:line="240" w:lineRule="auto"/>
      </w:pPr>
      <w:r>
        <w:separator/>
      </w:r>
    </w:p>
  </w:footnote>
  <w:footnote w:type="continuationSeparator" w:id="0">
    <w:p w:rsidR="00CD7181" w:rsidRDefault="00CD7181" w:rsidP="006C16D4">
      <w:pPr>
        <w:spacing w:after="0" w:line="240" w:lineRule="auto"/>
      </w:pPr>
      <w:r>
        <w:continuationSeparator/>
      </w:r>
    </w:p>
  </w:footnote>
  <w:footnote w:id="1">
    <w:p w:rsidR="005B4253" w:rsidRPr="00A73608" w:rsidRDefault="005B4253" w:rsidP="004926DC">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49BC"/>
    <w:multiLevelType w:val="hybridMultilevel"/>
    <w:tmpl w:val="47CAA438"/>
    <w:lvl w:ilvl="0" w:tplc="DBDC37DC">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516429F3"/>
    <w:multiLevelType w:val="hybridMultilevel"/>
    <w:tmpl w:val="3FDEA004"/>
    <w:lvl w:ilvl="0" w:tplc="D080696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6704F05"/>
    <w:multiLevelType w:val="hybridMultilevel"/>
    <w:tmpl w:val="EF0C2CF6"/>
    <w:lvl w:ilvl="0" w:tplc="ECA2B818">
      <w:start w:val="3"/>
      <w:numFmt w:val="lowerLetter"/>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EC769F"/>
    <w:multiLevelType w:val="multilevel"/>
    <w:tmpl w:val="FB9AF480"/>
    <w:lvl w:ilvl="0">
      <w:start w:val="4"/>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749712CE"/>
    <w:multiLevelType w:val="hybridMultilevel"/>
    <w:tmpl w:val="272AE196"/>
    <w:lvl w:ilvl="0" w:tplc="7CFC4A48">
      <w:start w:val="1"/>
      <w:numFmt w:val="low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xtTQ0NDMyNTAwMjJU0lEKTi0uzszPAykwrAUAH3uR0iwAAAA="/>
  </w:docVars>
  <w:rsids>
    <w:rsidRoot w:val="00B10E5B"/>
    <w:rsid w:val="00015135"/>
    <w:rsid w:val="00016A96"/>
    <w:rsid w:val="0002047F"/>
    <w:rsid w:val="00020A71"/>
    <w:rsid w:val="00021A06"/>
    <w:rsid w:val="00036163"/>
    <w:rsid w:val="000531D4"/>
    <w:rsid w:val="000531E4"/>
    <w:rsid w:val="0007574E"/>
    <w:rsid w:val="00080B4E"/>
    <w:rsid w:val="00080B70"/>
    <w:rsid w:val="0009469F"/>
    <w:rsid w:val="000947D1"/>
    <w:rsid w:val="000A3812"/>
    <w:rsid w:val="000B1A6C"/>
    <w:rsid w:val="000D0626"/>
    <w:rsid w:val="000D43DD"/>
    <w:rsid w:val="000D4729"/>
    <w:rsid w:val="000D6B10"/>
    <w:rsid w:val="000F4862"/>
    <w:rsid w:val="000F556B"/>
    <w:rsid w:val="000F5F7B"/>
    <w:rsid w:val="001072ED"/>
    <w:rsid w:val="00113053"/>
    <w:rsid w:val="001247DC"/>
    <w:rsid w:val="0014003C"/>
    <w:rsid w:val="001413E0"/>
    <w:rsid w:val="00146E3A"/>
    <w:rsid w:val="00153AB8"/>
    <w:rsid w:val="0015795F"/>
    <w:rsid w:val="001771C2"/>
    <w:rsid w:val="00180B5C"/>
    <w:rsid w:val="001969C3"/>
    <w:rsid w:val="001D10D3"/>
    <w:rsid w:val="001F2039"/>
    <w:rsid w:val="00205334"/>
    <w:rsid w:val="00211FCB"/>
    <w:rsid w:val="00235797"/>
    <w:rsid w:val="00246CAD"/>
    <w:rsid w:val="00253814"/>
    <w:rsid w:val="00254B21"/>
    <w:rsid w:val="002636EB"/>
    <w:rsid w:val="00277FE0"/>
    <w:rsid w:val="002938CC"/>
    <w:rsid w:val="002A0E7F"/>
    <w:rsid w:val="002C6BEA"/>
    <w:rsid w:val="002D0062"/>
    <w:rsid w:val="002D7285"/>
    <w:rsid w:val="002F3507"/>
    <w:rsid w:val="00313AFA"/>
    <w:rsid w:val="003374FE"/>
    <w:rsid w:val="00343BA6"/>
    <w:rsid w:val="003513D8"/>
    <w:rsid w:val="00356B04"/>
    <w:rsid w:val="00377CAB"/>
    <w:rsid w:val="00380A52"/>
    <w:rsid w:val="0039299A"/>
    <w:rsid w:val="003939C2"/>
    <w:rsid w:val="00394703"/>
    <w:rsid w:val="003C6E6F"/>
    <w:rsid w:val="003D694D"/>
    <w:rsid w:val="003E6F12"/>
    <w:rsid w:val="003F5ED6"/>
    <w:rsid w:val="00423719"/>
    <w:rsid w:val="004437C4"/>
    <w:rsid w:val="00471259"/>
    <w:rsid w:val="00480F98"/>
    <w:rsid w:val="004926DC"/>
    <w:rsid w:val="0049695B"/>
    <w:rsid w:val="004C5C5E"/>
    <w:rsid w:val="004C5D07"/>
    <w:rsid w:val="004F6784"/>
    <w:rsid w:val="00525E5B"/>
    <w:rsid w:val="00532730"/>
    <w:rsid w:val="005412AC"/>
    <w:rsid w:val="00546741"/>
    <w:rsid w:val="005658C4"/>
    <w:rsid w:val="005A11E6"/>
    <w:rsid w:val="005B4253"/>
    <w:rsid w:val="005C4A1E"/>
    <w:rsid w:val="005C7D16"/>
    <w:rsid w:val="005D01A3"/>
    <w:rsid w:val="00603E8D"/>
    <w:rsid w:val="0060512E"/>
    <w:rsid w:val="006076CB"/>
    <w:rsid w:val="0062030E"/>
    <w:rsid w:val="00623FAE"/>
    <w:rsid w:val="00635E8A"/>
    <w:rsid w:val="00637DF6"/>
    <w:rsid w:val="00641B81"/>
    <w:rsid w:val="00645BE0"/>
    <w:rsid w:val="00657FAE"/>
    <w:rsid w:val="00663C76"/>
    <w:rsid w:val="00675F31"/>
    <w:rsid w:val="006760AF"/>
    <w:rsid w:val="006934A6"/>
    <w:rsid w:val="00697132"/>
    <w:rsid w:val="006B7EE9"/>
    <w:rsid w:val="006C0FBA"/>
    <w:rsid w:val="006C16D4"/>
    <w:rsid w:val="006C3859"/>
    <w:rsid w:val="006D5432"/>
    <w:rsid w:val="0070688C"/>
    <w:rsid w:val="0074504E"/>
    <w:rsid w:val="0075633E"/>
    <w:rsid w:val="007644EB"/>
    <w:rsid w:val="0078657B"/>
    <w:rsid w:val="007A0182"/>
    <w:rsid w:val="007C6A2E"/>
    <w:rsid w:val="007D1F23"/>
    <w:rsid w:val="007F7091"/>
    <w:rsid w:val="00812034"/>
    <w:rsid w:val="008131F9"/>
    <w:rsid w:val="00814581"/>
    <w:rsid w:val="00814999"/>
    <w:rsid w:val="008167D5"/>
    <w:rsid w:val="008371AA"/>
    <w:rsid w:val="0084147E"/>
    <w:rsid w:val="008446C6"/>
    <w:rsid w:val="008468E3"/>
    <w:rsid w:val="008541A4"/>
    <w:rsid w:val="00856467"/>
    <w:rsid w:val="00860D3E"/>
    <w:rsid w:val="008720C0"/>
    <w:rsid w:val="00891030"/>
    <w:rsid w:val="008972B1"/>
    <w:rsid w:val="008A0189"/>
    <w:rsid w:val="008A21E7"/>
    <w:rsid w:val="008B318F"/>
    <w:rsid w:val="008B7DFF"/>
    <w:rsid w:val="008F0A04"/>
    <w:rsid w:val="008F51FF"/>
    <w:rsid w:val="008F7325"/>
    <w:rsid w:val="00901AD9"/>
    <w:rsid w:val="00904A93"/>
    <w:rsid w:val="00906BC2"/>
    <w:rsid w:val="00913C4E"/>
    <w:rsid w:val="009360C6"/>
    <w:rsid w:val="00936AAA"/>
    <w:rsid w:val="009371C9"/>
    <w:rsid w:val="009659CF"/>
    <w:rsid w:val="00970149"/>
    <w:rsid w:val="00972E93"/>
    <w:rsid w:val="00981AE1"/>
    <w:rsid w:val="009975E7"/>
    <w:rsid w:val="00997FC3"/>
    <w:rsid w:val="009A431C"/>
    <w:rsid w:val="009A6E81"/>
    <w:rsid w:val="009B4A1B"/>
    <w:rsid w:val="009B7212"/>
    <w:rsid w:val="009C3203"/>
    <w:rsid w:val="009D7B52"/>
    <w:rsid w:val="009E2E0B"/>
    <w:rsid w:val="009E3352"/>
    <w:rsid w:val="009E6FD4"/>
    <w:rsid w:val="00A017DE"/>
    <w:rsid w:val="00A102AA"/>
    <w:rsid w:val="00A17721"/>
    <w:rsid w:val="00A335A4"/>
    <w:rsid w:val="00A412B6"/>
    <w:rsid w:val="00A53856"/>
    <w:rsid w:val="00A630F1"/>
    <w:rsid w:val="00A73608"/>
    <w:rsid w:val="00A828EC"/>
    <w:rsid w:val="00A85CAB"/>
    <w:rsid w:val="00A8690F"/>
    <w:rsid w:val="00A921DE"/>
    <w:rsid w:val="00A92B07"/>
    <w:rsid w:val="00A967BF"/>
    <w:rsid w:val="00A97F96"/>
    <w:rsid w:val="00AA6829"/>
    <w:rsid w:val="00AB0B5A"/>
    <w:rsid w:val="00AB634A"/>
    <w:rsid w:val="00AC3FC4"/>
    <w:rsid w:val="00AD1E46"/>
    <w:rsid w:val="00AD3989"/>
    <w:rsid w:val="00AD770A"/>
    <w:rsid w:val="00AF13FC"/>
    <w:rsid w:val="00AF1B7B"/>
    <w:rsid w:val="00AF6609"/>
    <w:rsid w:val="00AF7575"/>
    <w:rsid w:val="00AF75B1"/>
    <w:rsid w:val="00B00965"/>
    <w:rsid w:val="00B10E5B"/>
    <w:rsid w:val="00B4332E"/>
    <w:rsid w:val="00B513D5"/>
    <w:rsid w:val="00B51E04"/>
    <w:rsid w:val="00B70627"/>
    <w:rsid w:val="00B71DA1"/>
    <w:rsid w:val="00B73C07"/>
    <w:rsid w:val="00B87184"/>
    <w:rsid w:val="00B87E48"/>
    <w:rsid w:val="00BA3F12"/>
    <w:rsid w:val="00BA7710"/>
    <w:rsid w:val="00BB20E1"/>
    <w:rsid w:val="00BB410B"/>
    <w:rsid w:val="00BB5578"/>
    <w:rsid w:val="00BB7432"/>
    <w:rsid w:val="00BE641A"/>
    <w:rsid w:val="00BF1958"/>
    <w:rsid w:val="00C12D9E"/>
    <w:rsid w:val="00C22A54"/>
    <w:rsid w:val="00C52DF3"/>
    <w:rsid w:val="00C920C3"/>
    <w:rsid w:val="00CA6568"/>
    <w:rsid w:val="00CC2075"/>
    <w:rsid w:val="00CC2592"/>
    <w:rsid w:val="00CC459E"/>
    <w:rsid w:val="00CD7181"/>
    <w:rsid w:val="00CE1001"/>
    <w:rsid w:val="00CE421D"/>
    <w:rsid w:val="00CF5D44"/>
    <w:rsid w:val="00D24E60"/>
    <w:rsid w:val="00D372F3"/>
    <w:rsid w:val="00D75F3D"/>
    <w:rsid w:val="00D95F7F"/>
    <w:rsid w:val="00DA6305"/>
    <w:rsid w:val="00DD1A5B"/>
    <w:rsid w:val="00DD73B4"/>
    <w:rsid w:val="00DD7AD2"/>
    <w:rsid w:val="00E07A7C"/>
    <w:rsid w:val="00E3679E"/>
    <w:rsid w:val="00E53732"/>
    <w:rsid w:val="00E615D0"/>
    <w:rsid w:val="00E637FB"/>
    <w:rsid w:val="00E72B15"/>
    <w:rsid w:val="00E81AFF"/>
    <w:rsid w:val="00E87153"/>
    <w:rsid w:val="00E94CF5"/>
    <w:rsid w:val="00E95BE6"/>
    <w:rsid w:val="00EC4470"/>
    <w:rsid w:val="00EC4545"/>
    <w:rsid w:val="00EC5F5F"/>
    <w:rsid w:val="00EC7E1D"/>
    <w:rsid w:val="00ED7685"/>
    <w:rsid w:val="00EF0D53"/>
    <w:rsid w:val="00EF4CCF"/>
    <w:rsid w:val="00F126FB"/>
    <w:rsid w:val="00F30333"/>
    <w:rsid w:val="00F31E9E"/>
    <w:rsid w:val="00F36326"/>
    <w:rsid w:val="00F60845"/>
    <w:rsid w:val="00F6156D"/>
    <w:rsid w:val="00F67897"/>
    <w:rsid w:val="00F76BD2"/>
    <w:rsid w:val="00F829E9"/>
    <w:rsid w:val="00FA1F5E"/>
    <w:rsid w:val="00FC4385"/>
    <w:rsid w:val="00FC5B5F"/>
    <w:rsid w:val="00FF1F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D83C"/>
  <w15:docId w15:val="{A7723A4A-FB0C-41CF-8F46-130DF724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10E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10E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har"/>
    <w:uiPriority w:val="9"/>
    <w:qFormat/>
    <w:rsid w:val="00B10E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10E5B"/>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10E5B"/>
    <w:rPr>
      <w:rFonts w:ascii="Times New Roman" w:eastAsia="Times New Roman" w:hAnsi="Times New Roman" w:cs="Times New Roman"/>
      <w:b/>
      <w:bCs/>
      <w:sz w:val="27"/>
      <w:szCs w:val="27"/>
      <w:lang w:eastAsia="pt-BR"/>
    </w:rPr>
  </w:style>
  <w:style w:type="paragraph" w:customStyle="1" w:styleId="Framecontents">
    <w:name w:val="Frame contents"/>
    <w:basedOn w:val="Normal"/>
    <w:uiPriority w:val="99"/>
    <w:rsid w:val="00B10E5B"/>
    <w:pPr>
      <w:widowControl w:val="0"/>
      <w:autoSpaceDE w:val="0"/>
      <w:autoSpaceDN w:val="0"/>
      <w:adjustRightInd w:val="0"/>
      <w:spacing w:after="0" w:line="240" w:lineRule="auto"/>
    </w:pPr>
    <w:rPr>
      <w:rFonts w:ascii="Times New Roman" w:hAnsi="Times New Roman" w:cs="Times New Roman"/>
      <w:sz w:val="24"/>
      <w:szCs w:val="24"/>
      <w:lang w:bidi="hi-IN"/>
    </w:rPr>
  </w:style>
  <w:style w:type="character" w:customStyle="1" w:styleId="apple-converted-space">
    <w:name w:val="apple-converted-space"/>
    <w:basedOn w:val="Fontepargpadro"/>
    <w:rsid w:val="00B10E5B"/>
    <w:rPr>
      <w:rFonts w:cs="Times New Roman"/>
    </w:rPr>
  </w:style>
  <w:style w:type="table" w:styleId="Tabelacomgrade">
    <w:name w:val="Table Grid"/>
    <w:basedOn w:val="Tabelanormal"/>
    <w:uiPriority w:val="59"/>
    <w:rsid w:val="00B10E5B"/>
    <w:pPr>
      <w:spacing w:after="0" w:line="240" w:lineRule="auto"/>
    </w:pPr>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10E5B"/>
    <w:pPr>
      <w:ind w:left="720"/>
      <w:contextualSpacing/>
    </w:pPr>
  </w:style>
  <w:style w:type="character" w:customStyle="1" w:styleId="Ttulo1Char">
    <w:name w:val="Título 1 Char"/>
    <w:basedOn w:val="Fontepargpadro"/>
    <w:link w:val="Ttulo1"/>
    <w:uiPriority w:val="9"/>
    <w:rsid w:val="00B10E5B"/>
    <w:rPr>
      <w:rFonts w:asciiTheme="majorHAnsi" w:eastAsiaTheme="majorEastAsia" w:hAnsiTheme="majorHAnsi" w:cstheme="majorBidi"/>
      <w:b/>
      <w:bCs/>
      <w:color w:val="365F91" w:themeColor="accent1" w:themeShade="BF"/>
      <w:sz w:val="28"/>
      <w:szCs w:val="28"/>
      <w:lang w:eastAsia="es-ES"/>
    </w:rPr>
  </w:style>
  <w:style w:type="character" w:styleId="Hyperlink">
    <w:name w:val="Hyperlink"/>
    <w:basedOn w:val="Fontepargpadro"/>
    <w:uiPriority w:val="99"/>
    <w:unhideWhenUsed/>
    <w:rsid w:val="00B10E5B"/>
    <w:rPr>
      <w:rFonts w:cs="Times New Roman"/>
      <w:color w:val="0000FF" w:themeColor="hyperlink"/>
      <w:u w:val="single"/>
    </w:rPr>
  </w:style>
  <w:style w:type="character" w:customStyle="1" w:styleId="searchword">
    <w:name w:val="searchword"/>
    <w:basedOn w:val="Fontepargpadro"/>
    <w:rsid w:val="00B10E5B"/>
  </w:style>
  <w:style w:type="character" w:customStyle="1" w:styleId="exlresultdetails">
    <w:name w:val="exlresultdetails"/>
    <w:basedOn w:val="Fontepargpadro"/>
    <w:rsid w:val="00B10E5B"/>
  </w:style>
  <w:style w:type="paragraph" w:styleId="Textodebalo">
    <w:name w:val="Balloon Text"/>
    <w:basedOn w:val="Normal"/>
    <w:link w:val="TextodebaloChar"/>
    <w:uiPriority w:val="99"/>
    <w:semiHidden/>
    <w:unhideWhenUsed/>
    <w:rsid w:val="00904A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4A93"/>
    <w:rPr>
      <w:rFonts w:ascii="Tahoma" w:eastAsiaTheme="minorEastAsia" w:hAnsi="Tahoma" w:cs="Tahoma"/>
      <w:sz w:val="16"/>
      <w:szCs w:val="16"/>
      <w:lang w:eastAsia="es-ES"/>
    </w:rPr>
  </w:style>
  <w:style w:type="paragraph" w:customStyle="1" w:styleId="desc">
    <w:name w:val="desc"/>
    <w:basedOn w:val="Normal"/>
    <w:rsid w:val="00B73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Fontepargpadro"/>
    <w:rsid w:val="00B73C07"/>
  </w:style>
  <w:style w:type="character" w:customStyle="1" w:styleId="ref-vol">
    <w:name w:val="ref-vol"/>
    <w:basedOn w:val="Fontepargpadro"/>
    <w:rsid w:val="00B73C07"/>
  </w:style>
  <w:style w:type="character" w:styleId="nfase">
    <w:name w:val="Emphasis"/>
    <w:basedOn w:val="Fontepargpadro"/>
    <w:uiPriority w:val="20"/>
    <w:qFormat/>
    <w:rsid w:val="00B73C07"/>
    <w:rPr>
      <w:i/>
      <w:iCs/>
    </w:rPr>
  </w:style>
  <w:style w:type="character" w:customStyle="1" w:styleId="mixed-citation">
    <w:name w:val="mixed-citation"/>
    <w:basedOn w:val="Fontepargpadro"/>
    <w:rsid w:val="00B73C07"/>
  </w:style>
  <w:style w:type="character" w:customStyle="1" w:styleId="ref-title">
    <w:name w:val="ref-title"/>
    <w:basedOn w:val="Fontepargpadro"/>
    <w:rsid w:val="00B73C07"/>
  </w:style>
  <w:style w:type="paragraph" w:styleId="Textodenotaderodap">
    <w:name w:val="footnote text"/>
    <w:basedOn w:val="Normal"/>
    <w:link w:val="TextodenotaderodapChar"/>
    <w:uiPriority w:val="99"/>
    <w:unhideWhenUsed/>
    <w:rsid w:val="006C16D4"/>
    <w:pPr>
      <w:widowControl w:val="0"/>
      <w:autoSpaceDE w:val="0"/>
      <w:autoSpaceDN w:val="0"/>
      <w:adjustRightInd w:val="0"/>
      <w:spacing w:after="0" w:line="240" w:lineRule="auto"/>
    </w:pPr>
    <w:rPr>
      <w:rFonts w:ascii="Times New Roman" w:hAnsi="Times New Roman" w:cs="Mangal"/>
      <w:sz w:val="20"/>
      <w:szCs w:val="18"/>
      <w:lang w:eastAsia="en-US" w:bidi="hi-IN"/>
    </w:rPr>
  </w:style>
  <w:style w:type="character" w:customStyle="1" w:styleId="TextodenotaderodapChar">
    <w:name w:val="Texto de nota de rodapé Char"/>
    <w:basedOn w:val="Fontepargpadro"/>
    <w:link w:val="Textodenotaderodap"/>
    <w:uiPriority w:val="99"/>
    <w:rsid w:val="006C16D4"/>
    <w:rPr>
      <w:rFonts w:ascii="Times New Roman" w:hAnsi="Times New Roman" w:cs="Mangal"/>
      <w:sz w:val="20"/>
      <w:szCs w:val="18"/>
      <w:lang w:eastAsia="en-US" w:bidi="hi-IN"/>
    </w:rPr>
  </w:style>
  <w:style w:type="character" w:styleId="Refdenotaderodap">
    <w:name w:val="footnote reference"/>
    <w:basedOn w:val="Fontepargpadro"/>
    <w:uiPriority w:val="99"/>
    <w:semiHidden/>
    <w:unhideWhenUsed/>
    <w:rsid w:val="006C16D4"/>
    <w:rPr>
      <w:vertAlign w:val="superscript"/>
    </w:rPr>
  </w:style>
  <w:style w:type="character" w:styleId="Refdecomentrio">
    <w:name w:val="annotation reference"/>
    <w:basedOn w:val="Fontepargpadro"/>
    <w:uiPriority w:val="99"/>
    <w:semiHidden/>
    <w:unhideWhenUsed/>
    <w:rsid w:val="00AD770A"/>
    <w:rPr>
      <w:sz w:val="16"/>
      <w:szCs w:val="16"/>
    </w:rPr>
  </w:style>
  <w:style w:type="paragraph" w:styleId="Textodecomentrio">
    <w:name w:val="annotation text"/>
    <w:basedOn w:val="Normal"/>
    <w:link w:val="TextodecomentrioChar"/>
    <w:uiPriority w:val="99"/>
    <w:semiHidden/>
    <w:unhideWhenUsed/>
    <w:rsid w:val="00AD77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770A"/>
    <w:rPr>
      <w:sz w:val="20"/>
      <w:szCs w:val="20"/>
    </w:rPr>
  </w:style>
  <w:style w:type="paragraph" w:styleId="Assuntodocomentrio">
    <w:name w:val="annotation subject"/>
    <w:basedOn w:val="Textodecomentrio"/>
    <w:next w:val="Textodecomentrio"/>
    <w:link w:val="AssuntodocomentrioChar"/>
    <w:uiPriority w:val="99"/>
    <w:semiHidden/>
    <w:unhideWhenUsed/>
    <w:rsid w:val="00AD770A"/>
    <w:rPr>
      <w:b/>
      <w:bCs/>
    </w:rPr>
  </w:style>
  <w:style w:type="character" w:customStyle="1" w:styleId="AssuntodocomentrioChar">
    <w:name w:val="Assunto do comentário Char"/>
    <w:basedOn w:val="TextodecomentrioChar"/>
    <w:link w:val="Assuntodocomentrio"/>
    <w:uiPriority w:val="99"/>
    <w:semiHidden/>
    <w:rsid w:val="00AD770A"/>
    <w:rPr>
      <w:b/>
      <w:bCs/>
      <w:sz w:val="20"/>
      <w:szCs w:val="20"/>
    </w:rPr>
  </w:style>
  <w:style w:type="paragraph" w:styleId="Cabealho">
    <w:name w:val="header"/>
    <w:basedOn w:val="Normal"/>
    <w:link w:val="CabealhoChar"/>
    <w:uiPriority w:val="99"/>
    <w:unhideWhenUsed/>
    <w:rsid w:val="002D00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0062"/>
  </w:style>
  <w:style w:type="paragraph" w:styleId="Rodap">
    <w:name w:val="footer"/>
    <w:basedOn w:val="Normal"/>
    <w:link w:val="RodapChar"/>
    <w:uiPriority w:val="99"/>
    <w:unhideWhenUsed/>
    <w:rsid w:val="002D0062"/>
    <w:pPr>
      <w:tabs>
        <w:tab w:val="center" w:pos="4252"/>
        <w:tab w:val="right" w:pos="8504"/>
      </w:tabs>
      <w:spacing w:after="0" w:line="240" w:lineRule="auto"/>
    </w:pPr>
  </w:style>
  <w:style w:type="character" w:customStyle="1" w:styleId="RodapChar">
    <w:name w:val="Rodapé Char"/>
    <w:basedOn w:val="Fontepargpadro"/>
    <w:link w:val="Rodap"/>
    <w:uiPriority w:val="99"/>
    <w:rsid w:val="002D0062"/>
  </w:style>
  <w:style w:type="paragraph" w:customStyle="1" w:styleId="Default">
    <w:name w:val="Default"/>
    <w:rsid w:val="00F31E9E"/>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Fontepargpadro"/>
    <w:uiPriority w:val="22"/>
    <w:qFormat/>
    <w:rsid w:val="00CF5D44"/>
    <w:rPr>
      <w:b/>
      <w:bCs/>
    </w:rPr>
  </w:style>
  <w:style w:type="character" w:styleId="Nmerodelinha">
    <w:name w:val="line number"/>
    <w:basedOn w:val="Fontepargpadro"/>
    <w:uiPriority w:val="99"/>
    <w:semiHidden/>
    <w:unhideWhenUsed/>
    <w:rsid w:val="00BA7710"/>
  </w:style>
  <w:style w:type="paragraph" w:styleId="Pr-formataoHTML">
    <w:name w:val="HTML Preformatted"/>
    <w:basedOn w:val="Normal"/>
    <w:link w:val="Pr-formataoHTMLChar"/>
    <w:uiPriority w:val="99"/>
    <w:unhideWhenUsed/>
    <w:rsid w:val="0049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969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70828">
      <w:bodyDiv w:val="1"/>
      <w:marLeft w:val="0"/>
      <w:marRight w:val="0"/>
      <w:marTop w:val="0"/>
      <w:marBottom w:val="0"/>
      <w:divBdr>
        <w:top w:val="none" w:sz="0" w:space="0" w:color="auto"/>
        <w:left w:val="none" w:sz="0" w:space="0" w:color="auto"/>
        <w:bottom w:val="none" w:sz="0" w:space="0" w:color="auto"/>
        <w:right w:val="none" w:sz="0" w:space="0" w:color="auto"/>
      </w:divBdr>
    </w:div>
    <w:div w:id="788234099">
      <w:bodyDiv w:val="1"/>
      <w:marLeft w:val="0"/>
      <w:marRight w:val="0"/>
      <w:marTop w:val="0"/>
      <w:marBottom w:val="0"/>
      <w:divBdr>
        <w:top w:val="none" w:sz="0" w:space="0" w:color="auto"/>
        <w:left w:val="none" w:sz="0" w:space="0" w:color="auto"/>
        <w:bottom w:val="none" w:sz="0" w:space="0" w:color="auto"/>
        <w:right w:val="none" w:sz="0" w:space="0" w:color="auto"/>
      </w:divBdr>
    </w:div>
    <w:div w:id="1399403900">
      <w:bodyDiv w:val="1"/>
      <w:marLeft w:val="0"/>
      <w:marRight w:val="0"/>
      <w:marTop w:val="0"/>
      <w:marBottom w:val="0"/>
      <w:divBdr>
        <w:top w:val="none" w:sz="0" w:space="0" w:color="auto"/>
        <w:left w:val="none" w:sz="0" w:space="0" w:color="auto"/>
        <w:bottom w:val="none" w:sz="0" w:space="0" w:color="auto"/>
        <w:right w:val="none" w:sz="0" w:space="0" w:color="auto"/>
      </w:divBdr>
    </w:div>
    <w:div w:id="1626891865">
      <w:bodyDiv w:val="1"/>
      <w:marLeft w:val="0"/>
      <w:marRight w:val="0"/>
      <w:marTop w:val="0"/>
      <w:marBottom w:val="0"/>
      <w:divBdr>
        <w:top w:val="none" w:sz="0" w:space="0" w:color="auto"/>
        <w:left w:val="none" w:sz="0" w:space="0" w:color="auto"/>
        <w:bottom w:val="none" w:sz="0" w:space="0" w:color="auto"/>
        <w:right w:val="none" w:sz="0" w:space="0" w:color="auto"/>
      </w:divBdr>
    </w:div>
    <w:div w:id="191916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ottwitz@yahoo.com.br" TargetMode="External"/><Relationship Id="rId13" Type="http://schemas.openxmlformats.org/officeDocument/2006/relationships/hyperlink" Target="https://www.ncbi.nlm.nih.gov/pubmed/?term=Perdig%C3%B3n%20G%5BAuthor%5D&amp;cauthor=true&amp;cauthor_uid=23163296" TargetMode="External"/><Relationship Id="rId18" Type="http://schemas.openxmlformats.org/officeDocument/2006/relationships/hyperlink" Target="https://www.ncbi.nlm.nih.gov/pubmed/?term=Margolles%20A%5BAuthor%5D&amp;cauthor=true&amp;cauthor_uid=23882264" TargetMode="External"/><Relationship Id="rId26" Type="http://schemas.openxmlformats.org/officeDocument/2006/relationships/hyperlink" Target="http://www.ncbi.nlm.nih.gov/pubmed/24682879" TargetMode="External"/><Relationship Id="rId3" Type="http://schemas.openxmlformats.org/officeDocument/2006/relationships/styles" Target="styles.xml"/><Relationship Id="rId21" Type="http://schemas.openxmlformats.org/officeDocument/2006/relationships/hyperlink" Target="http://www.ncbi.nlm.nih.gov/pubmed?term=Bouley%20C%5BAuthor%5D&amp;cauthor=true&amp;cauthor_uid=9143109" TargetMode="External"/><Relationship Id="rId7" Type="http://schemas.openxmlformats.org/officeDocument/2006/relationships/endnotes" Target="endnotes.xml"/><Relationship Id="rId12" Type="http://schemas.openxmlformats.org/officeDocument/2006/relationships/hyperlink" Target="https://www.ncbi.nlm.nih.gov/pubmed/?term=M%20Galdeano%20C%5BAuthor%5D&amp;cauthor=true&amp;cauthor_uid=23163296" TargetMode="External"/><Relationship Id="rId17" Type="http://schemas.openxmlformats.org/officeDocument/2006/relationships/hyperlink" Target="https://www.ncbi.nlm.nih.gov/pubmed/?term=G%20de%20Los%20Reyes-Gavil%C3%A1n%20C%5BAuthor%5D&amp;cauthor=true&amp;cauthor_uid=23882264" TargetMode="External"/><Relationship Id="rId25" Type="http://schemas.openxmlformats.org/officeDocument/2006/relationships/hyperlink" Target="http://www.ncbi.nlm.nih.gov/pubmed?term=Bellon-Fontaine%20MN%5BAuthor%5D&amp;cauthor=true&amp;cauthor_uid=9143109" TargetMode="External"/><Relationship Id="rId2" Type="http://schemas.openxmlformats.org/officeDocument/2006/relationships/numbering" Target="numbering.xml"/><Relationship Id="rId16" Type="http://schemas.openxmlformats.org/officeDocument/2006/relationships/hyperlink" Target="https://www.ncbi.nlm.nih.gov/pubmed/?term=S%C3%A1nchez%20B%5BAuthor%5D&amp;cauthor=true&amp;cauthor_uid=23882264" TargetMode="External"/><Relationship Id="rId20" Type="http://schemas.openxmlformats.org/officeDocument/2006/relationships/hyperlink" Target="http://www.ncbi.nlm.nih.gov/pubmed?term=Pelletier%20C%5BAuthor%5D&amp;cauthor=true&amp;cauthor_uid=914310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de%20Moreno%20de%20LeBlanc%20A%5BAuthor%5D&amp;cauthor=true&amp;cauthor_uid=23163296" TargetMode="External"/><Relationship Id="rId24" Type="http://schemas.openxmlformats.org/officeDocument/2006/relationships/hyperlink" Target="http://www.ncbi.nlm.nih.gov/pubmed?term=Bourlioux%20P%5BAuthor%5D&amp;cauthor=true&amp;cauthor_uid=9143109" TargetMode="External"/><Relationship Id="rId5" Type="http://schemas.openxmlformats.org/officeDocument/2006/relationships/webSettings" Target="webSettings.xml"/><Relationship Id="rId15" Type="http://schemas.openxmlformats.org/officeDocument/2006/relationships/hyperlink" Target="https://www.ncbi.nlm.nih.gov/pubmed/?term=Gueimonde%20M%5BAuthor%5D&amp;cauthor=true&amp;cauthor_uid=23882264" TargetMode="External"/><Relationship Id="rId23" Type="http://schemas.openxmlformats.org/officeDocument/2006/relationships/hyperlink" Target="http://www.ncbi.nlm.nih.gov/pubmed?term=Bouttier%20S%5BAuthor%5D&amp;cauthor=true&amp;cauthor_uid=9143109" TargetMode="External"/><Relationship Id="rId28" Type="http://schemas.openxmlformats.org/officeDocument/2006/relationships/hyperlink" Target="http://link.periodicos.capes.gov.br/sfxlcl41?frbrVersion=3&amp;ctx_ver=Z39.88-2004&amp;ctx_enc=info:ofi/enc:UTF-8&amp;ctx_tim=2014-09-30T19%3A13%3A46IST&amp;url_ver=Z39.88-2004&amp;url_ctx_fmt=infofi/fmt:kev:mtx:ctx&amp;rfr_id=info:sid/primo.exlibrisgroup.com:primo3-Article-sciversesciencedirect_elsevier&amp;rft_val_fmt=info:ofi/fmt:kev:mtx:&amp;rft.genre=article&amp;rft.atitle=Lactobacillus%20spp.%20with%20in%20vitro%20probiotic%20properties%20from%20human%20faeces%20and%20traditional%20fermented%20products&amp;rft.jtitle=International%20Journal%20of%20Food%20Microbiology&amp;rft.btitle=&amp;rft.aulast=Vizoso%20Pinto&amp;rft.auinit=&amp;rft.auinit1=&amp;rft.auinitm=&amp;rft.ausuffix=&amp;rft.au=Vizoso%20Pinto%2C%20Maria%20G.&amp;rft.aucorp=&amp;rft.date=2006&amp;rft.volume=109&amp;rft.issue=3&amp;rft.part=&amp;rft.quarter=&amp;rft.ssn=&amp;rft.spage=205&amp;rft.epage=214&amp;rft.pages=205-214&amp;rft.artnum=&amp;rft.issn=0168-1605&amp;rft.eissn=&amp;rft.isbn=&amp;rft.sici=&amp;rft.coden=&amp;rft_id=info:doi/10.1016/j.ijfoodmicro.2006.01.029&amp;rft.object_id=&amp;svc_val_fmt=info:ofi/fmt:kev:mtx:sch_svc&amp;rft.eisbn=&amp;rft_dat=%3Csciversesciencedirect_elsevier%3ES0168-1605(06)00082-1%3C/sciversesciencedirect_elsevier%3E%3Cgrp_id%3E2739260340750345448%3C/grp_id%3E%3Coa%3E%3C/oa%3E&amp;rft_id=info:oai/&amp;svc.fulltext=yes&amp;req.language=por" TargetMode="External"/><Relationship Id="rId10" Type="http://schemas.openxmlformats.org/officeDocument/2006/relationships/hyperlink" Target="https://www.ncbi.nlm.nih.gov/pubmed/?term=Castillo%20NA%5BAuthor%5D&amp;cauthor=true&amp;cauthor_uid=23163296" TargetMode="External"/><Relationship Id="rId19" Type="http://schemas.openxmlformats.org/officeDocument/2006/relationships/hyperlink" Target="https://www.ncbi.nlm.nih.gov/pubmed/2388226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bi.nlm.nih.gov/pubmed?term=Sathyabama%20S%5BAuthor%5D&amp;cauthor=true&amp;cauthor_uid=22923108" TargetMode="External"/><Relationship Id="rId14" Type="http://schemas.openxmlformats.org/officeDocument/2006/relationships/hyperlink" Target="https://www.ncbi.nlm.nih.gov/pubmed/23163296" TargetMode="External"/><Relationship Id="rId22" Type="http://schemas.openxmlformats.org/officeDocument/2006/relationships/hyperlink" Target="http://www.ncbi.nlm.nih.gov/pubmed?term=Cayuela%20C%5BAuthor%5D&amp;cauthor=true&amp;cauthor_uid=9143109" TargetMode="External"/><Relationship Id="rId27" Type="http://schemas.openxmlformats.org/officeDocument/2006/relationships/hyperlink" Target="http://www.ncbi.nlm.nih.gov/pubmed/24293706"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F8F2-BB59-43DD-A7D9-B8C4007D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6750</Words>
  <Characters>36452</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Débora Santos</cp:lastModifiedBy>
  <cp:revision>14</cp:revision>
  <dcterms:created xsi:type="dcterms:W3CDTF">2017-08-09T14:01:00Z</dcterms:created>
  <dcterms:modified xsi:type="dcterms:W3CDTF">2017-08-17T17:02:00Z</dcterms:modified>
</cp:coreProperties>
</file>