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A76" w:rsidRDefault="000E291E" w:rsidP="00EA01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Meus c</w:t>
      </w:r>
      <w:r w:rsidR="00EA01D6" w:rsidRPr="00EA01D6">
        <w:rPr>
          <w:rFonts w:ascii="Times New Roman" w:hAnsi="Times New Roman" w:cs="Times New Roman"/>
          <w:b/>
          <w:sz w:val="24"/>
          <w:szCs w:val="24"/>
        </w:rPr>
        <w:t xml:space="preserve">omentários </w:t>
      </w:r>
      <w:r w:rsidR="00D06774">
        <w:rPr>
          <w:rFonts w:ascii="Times New Roman" w:hAnsi="Times New Roman" w:cs="Times New Roman"/>
          <w:b/>
          <w:sz w:val="24"/>
          <w:szCs w:val="24"/>
        </w:rPr>
        <w:t>sobre as notas do parecerista</w:t>
      </w:r>
      <w:r w:rsidR="00EA01D6" w:rsidRPr="00EA01D6">
        <w:rPr>
          <w:rFonts w:ascii="Times New Roman" w:hAnsi="Times New Roman" w:cs="Times New Roman"/>
          <w:b/>
          <w:sz w:val="24"/>
          <w:szCs w:val="24"/>
        </w:rPr>
        <w:t xml:space="preserve"> em relação ao meu artigo </w:t>
      </w:r>
      <w:r w:rsidR="00EA01D6">
        <w:rPr>
          <w:rFonts w:ascii="Times New Roman" w:hAnsi="Times New Roman" w:cs="Times New Roman"/>
          <w:b/>
          <w:sz w:val="24"/>
          <w:szCs w:val="24"/>
        </w:rPr>
        <w:t>“</w:t>
      </w:r>
      <w:bookmarkStart w:id="0" w:name="_GoBack"/>
      <w:r w:rsidR="00EA01D6" w:rsidRPr="00EA01D6">
        <w:rPr>
          <w:rFonts w:ascii="Times New Roman" w:hAnsi="Times New Roman" w:cs="Times New Roman"/>
          <w:b/>
          <w:sz w:val="24"/>
          <w:szCs w:val="24"/>
        </w:rPr>
        <w:t>Um diálogo entre Mikhail Bakhtin</w:t>
      </w:r>
      <w:bookmarkEnd w:id="0"/>
      <w:r w:rsidR="00EA01D6" w:rsidRPr="00EA01D6">
        <w:rPr>
          <w:rFonts w:ascii="Times New Roman" w:hAnsi="Times New Roman" w:cs="Times New Roman"/>
          <w:b/>
          <w:sz w:val="24"/>
          <w:szCs w:val="24"/>
        </w:rPr>
        <w:t xml:space="preserve"> e a Teoria Crítica: Um caminho da dialogia e da polifonia à dialética de Dostoiévski</w:t>
      </w:r>
      <w:r w:rsidR="00EA01D6">
        <w:rPr>
          <w:rFonts w:ascii="Times New Roman" w:hAnsi="Times New Roman" w:cs="Times New Roman"/>
          <w:b/>
          <w:sz w:val="24"/>
          <w:szCs w:val="24"/>
        </w:rPr>
        <w:t xml:space="preserve">”. </w:t>
      </w:r>
    </w:p>
    <w:p w:rsidR="00EA01D6" w:rsidRDefault="00EA01D6" w:rsidP="00EA01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01D6" w:rsidRDefault="00EA01D6" w:rsidP="00EA01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01D6" w:rsidRDefault="00EA01D6" w:rsidP="00EA01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Página 1: </w:t>
      </w:r>
    </w:p>
    <w:p w:rsidR="00EA01D6" w:rsidRPr="00EA01D6" w:rsidRDefault="00EA01D6" w:rsidP="00EA01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1D6">
        <w:rPr>
          <w:rFonts w:ascii="Times New Roman" w:hAnsi="Times New Roman" w:cs="Times New Roman"/>
          <w:b/>
          <w:sz w:val="24"/>
          <w:szCs w:val="24"/>
        </w:rPr>
        <w:t>(1)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01D6">
        <w:rPr>
          <w:rFonts w:ascii="Times New Roman" w:hAnsi="Times New Roman" w:cs="Times New Roman"/>
          <w:sz w:val="24"/>
          <w:szCs w:val="24"/>
        </w:rPr>
        <w:t>Acrescentei os títulos resumidos ao artigo – em português, com 6 palavras; em inglês, com 5.</w:t>
      </w:r>
    </w:p>
    <w:p w:rsidR="00EA01D6" w:rsidRDefault="00EA01D6" w:rsidP="00EA01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(2) Nota 1 do parecerista: </w:t>
      </w:r>
      <w:r>
        <w:rPr>
          <w:rFonts w:ascii="Times New Roman" w:hAnsi="Times New Roman" w:cs="Times New Roman"/>
          <w:sz w:val="24"/>
          <w:szCs w:val="24"/>
        </w:rPr>
        <w:t xml:space="preserve">diminuí o número de palavras-chave. Agora, são 5 palavras-chave, tanto em português quanto em inglês. (Na verdade, são 6, se considerarmos que a expressão “Teoria Crítica” forma um par.) As palavras reverberam o cerne efetivo do artigo – elas amarram, desde o título, a discussão essencial do artigo, e é por isso que há reiterações. Seria possível mantê-las como estão, ainda que termos do título sejam reiterados? Caso não seja possível, sugiro as seguintes palavras-chave: </w:t>
      </w:r>
      <w:r>
        <w:rPr>
          <w:rFonts w:ascii="Times New Roman" w:hAnsi="Times New Roman" w:cs="Times New Roman"/>
          <w:i/>
          <w:sz w:val="24"/>
          <w:szCs w:val="24"/>
        </w:rPr>
        <w:t>Problemas da poética de Dostoiévski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i/>
          <w:sz w:val="24"/>
          <w:szCs w:val="24"/>
        </w:rPr>
        <w:t>Teoria Estética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</w:rPr>
        <w:t>Problems of Dostoevsky’s Poetics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i/>
          <w:sz w:val="24"/>
          <w:szCs w:val="24"/>
        </w:rPr>
        <w:t xml:space="preserve">Aesthetic Theory. </w:t>
      </w:r>
    </w:p>
    <w:p w:rsidR="00EA01D6" w:rsidRDefault="00EA01D6" w:rsidP="00EA01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01D6" w:rsidRDefault="00EA01D6" w:rsidP="00EA01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Página 2: </w:t>
      </w:r>
    </w:p>
    <w:p w:rsidR="00EA01D6" w:rsidRPr="00EA01D6" w:rsidRDefault="00EA01D6" w:rsidP="00EA01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1D6">
        <w:rPr>
          <w:rFonts w:ascii="Times New Roman" w:hAnsi="Times New Roman" w:cs="Times New Roman"/>
          <w:b/>
          <w:sz w:val="24"/>
          <w:szCs w:val="24"/>
        </w:rPr>
        <w:t>(1</w:t>
      </w:r>
      <w:r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EA01D6">
        <w:rPr>
          <w:rFonts w:ascii="Times New Roman" w:hAnsi="Times New Roman" w:cs="Times New Roman"/>
          <w:b/>
          <w:sz w:val="24"/>
          <w:szCs w:val="24"/>
        </w:rPr>
        <w:t xml:space="preserve">Nota 2 do parecerista: </w:t>
      </w:r>
      <w:r w:rsidRPr="00EA01D6">
        <w:rPr>
          <w:rFonts w:ascii="Times New Roman" w:hAnsi="Times New Roman" w:cs="Times New Roman"/>
          <w:sz w:val="24"/>
          <w:szCs w:val="24"/>
        </w:rPr>
        <w:t>de acordo com a nota 9-j</w:t>
      </w:r>
      <w:r w:rsidR="00D06774">
        <w:rPr>
          <w:rFonts w:ascii="Times New Roman" w:hAnsi="Times New Roman" w:cs="Times New Roman"/>
          <w:sz w:val="24"/>
          <w:szCs w:val="24"/>
        </w:rPr>
        <w:t xml:space="preserve"> das normas de submissão para os autores</w:t>
      </w:r>
      <w:r w:rsidRPr="00EA01D6">
        <w:rPr>
          <w:rFonts w:ascii="Times New Roman" w:hAnsi="Times New Roman" w:cs="Times New Roman"/>
          <w:sz w:val="24"/>
          <w:szCs w:val="24"/>
        </w:rPr>
        <w:t xml:space="preserve">, revi todas as citações e as adequei ao modelo requisitado pela revista. Observei, ademais, que as citações em bloco não são abertas com espaço de parágrafo nos textos da revista, então usei o mesmo padrão em meu artigo. Por fim, adequei as referências bibliográficas ao padrão da revista. </w:t>
      </w:r>
    </w:p>
    <w:p w:rsidR="00887DEC" w:rsidRDefault="00887DEC" w:rsidP="00887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01D6" w:rsidRDefault="00EA01D6" w:rsidP="00EA01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Página 5: </w:t>
      </w:r>
    </w:p>
    <w:p w:rsidR="00887DEC" w:rsidRPr="00887DEC" w:rsidRDefault="00887DEC" w:rsidP="00887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DEC">
        <w:rPr>
          <w:rFonts w:ascii="Times New Roman" w:hAnsi="Times New Roman" w:cs="Times New Roman"/>
          <w:b/>
          <w:sz w:val="24"/>
          <w:szCs w:val="24"/>
        </w:rPr>
        <w:t>(1</w:t>
      </w:r>
      <w:r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887DEC">
        <w:rPr>
          <w:rFonts w:ascii="Times New Roman" w:hAnsi="Times New Roman" w:cs="Times New Roman"/>
          <w:b/>
          <w:sz w:val="24"/>
          <w:szCs w:val="24"/>
        </w:rPr>
        <w:t xml:space="preserve">Nota 3 do parecerista: </w:t>
      </w:r>
      <w:r w:rsidRPr="00887DEC">
        <w:rPr>
          <w:rFonts w:ascii="Times New Roman" w:hAnsi="Times New Roman" w:cs="Times New Roman"/>
          <w:sz w:val="24"/>
          <w:szCs w:val="24"/>
        </w:rPr>
        <w:t xml:space="preserve">coloquei em itálico a expressão </w:t>
      </w:r>
      <w:r w:rsidRPr="00887DEC">
        <w:rPr>
          <w:rFonts w:ascii="Times New Roman" w:hAnsi="Times New Roman" w:cs="Times New Roman"/>
          <w:i/>
          <w:sz w:val="24"/>
          <w:szCs w:val="24"/>
        </w:rPr>
        <w:t xml:space="preserve">a priori. </w:t>
      </w:r>
    </w:p>
    <w:p w:rsidR="00887DEC" w:rsidRDefault="00887DEC" w:rsidP="00887D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7DEC" w:rsidRDefault="00887DEC" w:rsidP="00887D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Página 12:</w:t>
      </w:r>
    </w:p>
    <w:p w:rsidR="00887DEC" w:rsidRDefault="00887DEC" w:rsidP="00887DEC">
      <w:pPr>
        <w:pStyle w:val="Textocomentario"/>
        <w:jc w:val="both"/>
        <w:rPr>
          <w:sz w:val="24"/>
          <w:szCs w:val="24"/>
          <w:lang w:val="pt-BR"/>
        </w:rPr>
      </w:pPr>
      <w:r w:rsidRPr="00887DEC">
        <w:rPr>
          <w:b/>
          <w:sz w:val="24"/>
          <w:szCs w:val="24"/>
        </w:rPr>
        <w:t>(1</w:t>
      </w:r>
      <w:r>
        <w:rPr>
          <w:b/>
          <w:sz w:val="24"/>
          <w:szCs w:val="24"/>
        </w:rPr>
        <w:t xml:space="preserve">) Nota 4 do parecerista: </w:t>
      </w:r>
      <w:r w:rsidRPr="00887DEC">
        <w:rPr>
          <w:sz w:val="24"/>
          <w:szCs w:val="24"/>
        </w:rPr>
        <w:t>“</w:t>
      </w:r>
      <w:r>
        <w:rPr>
          <w:sz w:val="24"/>
          <w:szCs w:val="24"/>
        </w:rPr>
        <w:t>O autor aparenta querer salie</w:t>
      </w:r>
      <w:r w:rsidRPr="00887DEC">
        <w:rPr>
          <w:sz w:val="24"/>
          <w:szCs w:val="24"/>
        </w:rPr>
        <w:t>ntar o entendimento equivocado que Bakhtin e Paul de Man realizam sobre o conceito de dialética. Nesse caso, é necessário deixar isso mais claro, pois essa ideia atravessa todo o  artigo. Para além disso, é uma questão recorrente no meio ac</w:t>
      </w:r>
      <w:r>
        <w:rPr>
          <w:sz w:val="24"/>
          <w:szCs w:val="24"/>
          <w:lang w:val="pt-BR"/>
        </w:rPr>
        <w:t>a</w:t>
      </w:r>
      <w:r w:rsidRPr="00887DEC">
        <w:rPr>
          <w:sz w:val="24"/>
          <w:szCs w:val="24"/>
        </w:rPr>
        <w:t>dêmico, devid</w:t>
      </w:r>
      <w:r>
        <w:rPr>
          <w:sz w:val="24"/>
          <w:szCs w:val="24"/>
        </w:rPr>
        <w:t>o a isso, merece maior atenção”</w:t>
      </w:r>
      <w:r>
        <w:rPr>
          <w:sz w:val="24"/>
          <w:szCs w:val="24"/>
          <w:lang w:val="pt-BR"/>
        </w:rPr>
        <w:t>.</w:t>
      </w:r>
    </w:p>
    <w:p w:rsidR="00887DEC" w:rsidRDefault="00887DEC" w:rsidP="00887DEC">
      <w:pPr>
        <w:pStyle w:val="Textocomentario"/>
        <w:jc w:val="both"/>
        <w:rPr>
          <w:sz w:val="24"/>
          <w:szCs w:val="24"/>
          <w:lang w:val="pt-BR"/>
        </w:rPr>
      </w:pPr>
      <w:r>
        <w:rPr>
          <w:b/>
          <w:sz w:val="24"/>
          <w:szCs w:val="24"/>
        </w:rPr>
        <w:t>Minha observaç</w:t>
      </w:r>
      <w:r>
        <w:rPr>
          <w:b/>
          <w:sz w:val="24"/>
          <w:szCs w:val="24"/>
          <w:lang w:val="pt-BR"/>
        </w:rPr>
        <w:t xml:space="preserve">ão: </w:t>
      </w:r>
      <w:r>
        <w:rPr>
          <w:sz w:val="24"/>
          <w:szCs w:val="24"/>
          <w:lang w:val="pt-BR"/>
        </w:rPr>
        <w:t>entendo a e concordo com a colocação do parecerista. No trecho a partir do qual a nota desponta, fiz um acréscimo para mostra</w:t>
      </w:r>
      <w:r w:rsidR="00D06774">
        <w:rPr>
          <w:sz w:val="24"/>
          <w:szCs w:val="24"/>
          <w:lang w:val="pt-BR"/>
        </w:rPr>
        <w:t>r</w:t>
      </w:r>
      <w:r>
        <w:rPr>
          <w:sz w:val="24"/>
          <w:szCs w:val="24"/>
          <w:lang w:val="pt-BR"/>
        </w:rPr>
        <w:t xml:space="preserve"> que Paul de Man reverbera a apreensão errônea de Bakhtin. Aqui vai o fragmento: </w:t>
      </w:r>
    </w:p>
    <w:p w:rsidR="00887DEC" w:rsidRDefault="00887DEC" w:rsidP="00887DEC">
      <w:pPr>
        <w:pStyle w:val="Textocomentario"/>
        <w:jc w:val="both"/>
        <w:rPr>
          <w:sz w:val="24"/>
          <w:szCs w:val="24"/>
          <w:lang w:val="pt-BR"/>
        </w:rPr>
      </w:pPr>
    </w:p>
    <w:p w:rsidR="00887DEC" w:rsidRDefault="00887DEC" w:rsidP="00887DEC">
      <w:pPr>
        <w:pStyle w:val="Textocomentario"/>
        <w:jc w:val="both"/>
        <w:rPr>
          <w:lang w:val="pt-BR"/>
        </w:rPr>
      </w:pPr>
      <w:r>
        <w:t xml:space="preserve">Bakhtin não pode responder a essas perguntas, porque o princípio de </w:t>
      </w:r>
      <w:r>
        <w:rPr>
          <w:i/>
        </w:rPr>
        <w:t xml:space="preserve">con-córdia </w:t>
      </w:r>
      <w:r>
        <w:t xml:space="preserve">e </w:t>
      </w:r>
      <w:r>
        <w:rPr>
          <w:i/>
        </w:rPr>
        <w:t xml:space="preserve">coexistência </w:t>
      </w:r>
      <w:r>
        <w:t xml:space="preserve">inviabiliza o devir e a </w:t>
      </w:r>
      <w:r>
        <w:rPr>
          <w:iCs/>
        </w:rPr>
        <w:t>superação dialética</w:t>
      </w:r>
      <w:r>
        <w:t xml:space="preserve"> ao longo do tempo como se a transformação dos homens e mulheres fosse uma síntese coercitiva e monológica do autor – e, no limite, de Deus. Nesse sentido, Paul de Man, em diálogo com Bakhtin </w:t>
      </w:r>
      <w:r w:rsidRPr="00887DEC">
        <w:rPr>
          <w:b/>
        </w:rPr>
        <w:t xml:space="preserve">– e como que a reverberar a apreensão errônea do crítico russo em relação à dialética </w:t>
      </w:r>
      <w:r>
        <w:rPr>
          <w:b/>
          <w:lang w:val="pt-BR"/>
        </w:rPr>
        <w:t xml:space="preserve">[MEU ACRÉSCIMO] </w:t>
      </w:r>
      <w:r w:rsidRPr="00887DEC">
        <w:rPr>
          <w:b/>
        </w:rPr>
        <w:t>–,</w:t>
      </w:r>
      <w:r>
        <w:t xml:space="preserve"> distancia a dialogia da dialética (…</w:t>
      </w:r>
      <w:r>
        <w:rPr>
          <w:lang w:val="pt-BR"/>
        </w:rPr>
        <w:t xml:space="preserve">). </w:t>
      </w:r>
    </w:p>
    <w:p w:rsidR="00887DEC" w:rsidRPr="00887DEC" w:rsidRDefault="00887DEC" w:rsidP="00887DEC">
      <w:pPr>
        <w:pStyle w:val="Textocomentario"/>
        <w:jc w:val="both"/>
        <w:rPr>
          <w:lang w:val="pt-BR"/>
        </w:rPr>
      </w:pPr>
    </w:p>
    <w:p w:rsidR="000E291E" w:rsidRPr="000E291E" w:rsidRDefault="00887DEC" w:rsidP="00887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Na sequência do artigo, há toda uma discussão sobre a insuficiência das análises de Bakhtin em relação à dialética – por sinal, o cerne de minha discussão, mediada por Dostoiévski e Adorno, é a reestruturação dos princípios dialéticos que já aparecem em germe na polifonia que Bakhtin entreviu como princípio da poética de Dostoiévski. Creio, então, que o acréscimo sucinto </w:t>
      </w:r>
      <w:r w:rsidR="00D06774">
        <w:rPr>
          <w:rFonts w:ascii="Times New Roman" w:hAnsi="Times New Roman" w:cs="Times New Roman"/>
          <w:sz w:val="24"/>
          <w:szCs w:val="24"/>
        </w:rPr>
        <w:t xml:space="preserve">que realizei </w:t>
      </w:r>
      <w:r>
        <w:rPr>
          <w:rFonts w:ascii="Times New Roman" w:hAnsi="Times New Roman" w:cs="Times New Roman"/>
          <w:sz w:val="24"/>
          <w:szCs w:val="24"/>
        </w:rPr>
        <w:t>consegue subl</w:t>
      </w:r>
      <w:r w:rsidR="000E291E">
        <w:rPr>
          <w:rFonts w:ascii="Times New Roman" w:hAnsi="Times New Roman" w:cs="Times New Roman"/>
          <w:sz w:val="24"/>
          <w:szCs w:val="24"/>
        </w:rPr>
        <w:t xml:space="preserve">inhar o pedido do parecerista. </w:t>
      </w:r>
    </w:p>
    <w:p w:rsidR="000E291E" w:rsidRDefault="000E291E" w:rsidP="00887D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7DEC" w:rsidRDefault="000E291E" w:rsidP="00887DE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Página 14: </w:t>
      </w:r>
    </w:p>
    <w:p w:rsidR="000E291E" w:rsidRDefault="000E291E" w:rsidP="000E291E">
      <w:pPr>
        <w:pStyle w:val="Textocomentario"/>
        <w:jc w:val="both"/>
        <w:rPr>
          <w:sz w:val="24"/>
          <w:szCs w:val="24"/>
          <w:lang w:val="pt-BR"/>
        </w:rPr>
      </w:pPr>
      <w:r w:rsidRPr="000E291E">
        <w:rPr>
          <w:b/>
          <w:sz w:val="24"/>
          <w:szCs w:val="24"/>
        </w:rPr>
        <w:t>(1</w:t>
      </w:r>
      <w:r>
        <w:rPr>
          <w:b/>
          <w:sz w:val="24"/>
          <w:szCs w:val="24"/>
        </w:rPr>
        <w:t xml:space="preserve">) Nota 5 do parecerista: </w:t>
      </w:r>
      <w:r w:rsidRPr="000E291E">
        <w:rPr>
          <w:sz w:val="24"/>
          <w:szCs w:val="24"/>
        </w:rPr>
        <w:t>“</w:t>
      </w:r>
      <w:r w:rsidRPr="000E291E">
        <w:rPr>
          <w:rStyle w:val="Refdecomentario"/>
          <w:sz w:val="24"/>
          <w:szCs w:val="24"/>
        </w:rPr>
        <w:t/>
      </w:r>
      <w:r w:rsidRPr="000E291E">
        <w:rPr>
          <w:sz w:val="24"/>
          <w:szCs w:val="24"/>
        </w:rPr>
        <w:t>Conforme foi apontado acima, isso parece ser o cerne da discussão, entretan</w:t>
      </w:r>
      <w:r w:rsidR="00D06774">
        <w:rPr>
          <w:sz w:val="24"/>
          <w:szCs w:val="24"/>
          <w:lang w:val="pt-BR"/>
        </w:rPr>
        <w:t>t</w:t>
      </w:r>
      <w:r w:rsidRPr="000E291E">
        <w:rPr>
          <w:sz w:val="24"/>
          <w:szCs w:val="24"/>
        </w:rPr>
        <w:t>o, fica apagado d</w:t>
      </w:r>
      <w:r>
        <w:rPr>
          <w:sz w:val="24"/>
          <w:szCs w:val="24"/>
        </w:rPr>
        <w:t>entro da argumentação”</w:t>
      </w:r>
      <w:r>
        <w:rPr>
          <w:sz w:val="24"/>
          <w:szCs w:val="24"/>
          <w:lang w:val="pt-BR"/>
        </w:rPr>
        <w:t xml:space="preserve">. </w:t>
      </w:r>
    </w:p>
    <w:p w:rsidR="000E291E" w:rsidRDefault="000E291E" w:rsidP="000E291E">
      <w:pPr>
        <w:pStyle w:val="Textocomentario"/>
        <w:rPr>
          <w:rFonts w:eastAsiaTheme="minorHAnsi"/>
          <w:noProof w:val="0"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lastRenderedPageBreak/>
        <w:tab/>
      </w:r>
      <w:r>
        <w:rPr>
          <w:sz w:val="24"/>
          <w:szCs w:val="24"/>
          <w:lang w:val="pt-BR"/>
        </w:rPr>
        <w:t>Para salientar o aspecto pedido pelo parecerista, acrescentei a seguinte expressão ao pa</w:t>
      </w:r>
      <w:r>
        <w:rPr>
          <w:rFonts w:eastAsiaTheme="minorHAnsi"/>
          <w:noProof w:val="0"/>
          <w:sz w:val="24"/>
          <w:szCs w:val="24"/>
        </w:rPr>
        <w:t>r</w:t>
      </w:r>
      <w:r>
        <w:rPr>
          <w:rFonts w:eastAsiaTheme="minorHAnsi"/>
          <w:noProof w:val="0"/>
          <w:sz w:val="24"/>
          <w:szCs w:val="24"/>
          <w:lang w:val="pt-BR"/>
        </w:rPr>
        <w:t xml:space="preserve">ágrafo: </w:t>
      </w:r>
    </w:p>
    <w:p w:rsidR="00D06774" w:rsidRDefault="00D06774" w:rsidP="000E291E">
      <w:pPr>
        <w:pStyle w:val="Textocomentario"/>
        <w:rPr>
          <w:rFonts w:eastAsiaTheme="minorHAnsi"/>
          <w:noProof w:val="0"/>
          <w:sz w:val="24"/>
          <w:szCs w:val="24"/>
          <w:lang w:val="pt-BR"/>
        </w:rPr>
      </w:pPr>
    </w:p>
    <w:p w:rsidR="000E291E" w:rsidRDefault="000E291E" w:rsidP="000E291E">
      <w:pPr>
        <w:pStyle w:val="Textocomentario"/>
        <w:jc w:val="both"/>
        <w:rPr>
          <w:rFonts w:eastAsiaTheme="minorHAnsi"/>
          <w:noProof w:val="0"/>
          <w:lang w:val="pt-BR"/>
        </w:rPr>
      </w:pPr>
      <w:r>
        <w:rPr>
          <w:rFonts w:eastAsiaTheme="minorHAnsi"/>
          <w:noProof w:val="0"/>
          <w:sz w:val="24"/>
          <w:szCs w:val="24"/>
          <w:lang w:val="pt-BR"/>
        </w:rPr>
        <w:tab/>
      </w:r>
      <w:r w:rsidRPr="000E291E">
        <w:rPr>
          <w:rFonts w:eastAsiaTheme="minorHAnsi"/>
          <w:b/>
          <w:noProof w:val="0"/>
          <w:lang w:val="pt-BR"/>
        </w:rPr>
        <w:t>É importante frisar, então, que, a meu ver,</w:t>
      </w:r>
      <w:r>
        <w:rPr>
          <w:rFonts w:eastAsiaTheme="minorHAnsi"/>
          <w:noProof w:val="0"/>
          <w:lang w:val="pt-BR"/>
        </w:rPr>
        <w:t xml:space="preserve"> a dialogia não está em condições de explicar que a duplicação das personagens dostoievskianas pode ser a fusão espacial do tempo como uma imagem do devir: a cicatrização do homem do subsolo poderá entrever em Liza um sentido para a superação do ressentimento e do mal. Para tanto, seria necessária apreender a dialogia como um momento da dialética, de modo que a uma voz-tese se contrapusesse uma antítese que a fizesse refletir e viver de outra forma. </w:t>
      </w:r>
    </w:p>
    <w:p w:rsidR="00D06774" w:rsidRDefault="00D06774" w:rsidP="000E291E">
      <w:pPr>
        <w:pStyle w:val="Textocomentario"/>
        <w:jc w:val="both"/>
        <w:rPr>
          <w:rFonts w:eastAsiaTheme="minorHAnsi"/>
          <w:noProof w:val="0"/>
          <w:lang w:val="pt-BR"/>
        </w:rPr>
      </w:pPr>
    </w:p>
    <w:p w:rsidR="000E291E" w:rsidRDefault="000E291E" w:rsidP="000E291E">
      <w:pPr>
        <w:pStyle w:val="Textocomentario"/>
        <w:jc w:val="both"/>
        <w:rPr>
          <w:rFonts w:eastAsiaTheme="minorHAnsi"/>
          <w:noProof w:val="0"/>
          <w:sz w:val="24"/>
          <w:szCs w:val="24"/>
          <w:lang w:val="pt-BR"/>
        </w:rPr>
      </w:pPr>
      <w:r>
        <w:rPr>
          <w:rFonts w:eastAsiaTheme="minorHAnsi"/>
          <w:noProof w:val="0"/>
          <w:sz w:val="24"/>
          <w:szCs w:val="24"/>
          <w:lang w:val="pt-BR"/>
        </w:rPr>
        <w:tab/>
        <w:t xml:space="preserve">A partir daí, a argumentação segue com o cerne do meu ponto. </w:t>
      </w:r>
    </w:p>
    <w:p w:rsidR="000E291E" w:rsidRDefault="000E291E" w:rsidP="000E291E">
      <w:pPr>
        <w:pStyle w:val="Textocomentario"/>
        <w:jc w:val="both"/>
        <w:rPr>
          <w:rFonts w:eastAsiaTheme="minorHAnsi"/>
          <w:noProof w:val="0"/>
          <w:sz w:val="24"/>
          <w:szCs w:val="24"/>
          <w:lang w:val="pt-BR"/>
        </w:rPr>
      </w:pPr>
    </w:p>
    <w:p w:rsidR="000E291E" w:rsidRDefault="000E291E" w:rsidP="000E291E">
      <w:pPr>
        <w:pStyle w:val="Textocomentario"/>
        <w:jc w:val="both"/>
        <w:rPr>
          <w:rFonts w:eastAsiaTheme="minorHAnsi"/>
          <w:b/>
          <w:noProof w:val="0"/>
          <w:sz w:val="24"/>
          <w:szCs w:val="24"/>
          <w:lang w:val="pt-BR"/>
        </w:rPr>
      </w:pPr>
      <w:r>
        <w:rPr>
          <w:rFonts w:eastAsiaTheme="minorHAnsi"/>
          <w:b/>
          <w:noProof w:val="0"/>
          <w:sz w:val="24"/>
          <w:szCs w:val="24"/>
          <w:lang w:val="pt-BR"/>
        </w:rPr>
        <w:t>Página 15:</w:t>
      </w:r>
    </w:p>
    <w:p w:rsidR="000E291E" w:rsidRDefault="000E291E" w:rsidP="00D06774">
      <w:pPr>
        <w:pStyle w:val="Textocomentario"/>
        <w:numPr>
          <w:ilvl w:val="0"/>
          <w:numId w:val="20"/>
        </w:numPr>
        <w:jc w:val="both"/>
        <w:rPr>
          <w:rFonts w:eastAsiaTheme="minorHAnsi"/>
          <w:noProof w:val="0"/>
          <w:sz w:val="24"/>
          <w:szCs w:val="24"/>
          <w:lang w:val="pt-BR"/>
        </w:rPr>
      </w:pPr>
      <w:r>
        <w:rPr>
          <w:rFonts w:eastAsiaTheme="minorHAnsi"/>
          <w:b/>
          <w:noProof w:val="0"/>
          <w:sz w:val="24"/>
          <w:szCs w:val="24"/>
          <w:lang w:val="pt-BR"/>
        </w:rPr>
        <w:t xml:space="preserve">Nota 6 do parecerista: </w:t>
      </w:r>
      <w:r>
        <w:rPr>
          <w:rFonts w:eastAsiaTheme="minorHAnsi"/>
          <w:noProof w:val="0"/>
          <w:sz w:val="24"/>
          <w:szCs w:val="24"/>
          <w:lang w:val="pt-BR"/>
        </w:rPr>
        <w:t>primeiramente, eis o trecho do meu artigo que o parecerista comenta:</w:t>
      </w:r>
    </w:p>
    <w:p w:rsidR="00D06774" w:rsidRDefault="00D06774" w:rsidP="00D06774">
      <w:pPr>
        <w:pStyle w:val="Textocomentario"/>
        <w:numPr>
          <w:ilvl w:val="0"/>
          <w:numId w:val="20"/>
        </w:numPr>
        <w:jc w:val="both"/>
        <w:rPr>
          <w:rFonts w:eastAsiaTheme="minorHAnsi"/>
          <w:noProof w:val="0"/>
          <w:sz w:val="24"/>
          <w:szCs w:val="24"/>
          <w:lang w:val="pt-BR"/>
        </w:rPr>
      </w:pPr>
    </w:p>
    <w:p w:rsidR="000E291E" w:rsidRDefault="000E291E" w:rsidP="000E291E">
      <w:pPr>
        <w:pStyle w:val="Textocomentario"/>
        <w:jc w:val="both"/>
        <w:rPr>
          <w:rFonts w:eastAsiaTheme="minorHAnsi"/>
          <w:noProof w:val="0"/>
          <w:lang w:val="pt-BR"/>
        </w:rPr>
      </w:pPr>
      <w:r>
        <w:rPr>
          <w:rFonts w:eastAsiaTheme="minorHAnsi"/>
          <w:b/>
          <w:noProof w:val="0"/>
          <w:sz w:val="24"/>
          <w:szCs w:val="24"/>
          <w:lang w:val="pt-BR"/>
        </w:rPr>
        <w:tab/>
      </w:r>
      <w:r>
        <w:rPr>
          <w:rFonts w:eastAsiaTheme="minorHAnsi"/>
          <w:noProof w:val="0"/>
          <w:lang w:val="pt-BR"/>
        </w:rPr>
        <w:t>Tal conceito pressupõe a negação, a elevação (afirmação) e a superação como momentos recíprocos</w:t>
      </w:r>
      <w:r w:rsidR="00A13F1C">
        <w:rPr>
          <w:rFonts w:eastAsiaTheme="minorHAnsi"/>
          <w:noProof w:val="0"/>
          <w:lang w:val="pt-BR"/>
        </w:rPr>
        <w:t xml:space="preserve"> </w:t>
      </w:r>
      <w:r>
        <w:rPr>
          <w:rFonts w:eastAsiaTheme="minorHAnsi"/>
          <w:noProof w:val="0"/>
          <w:lang w:val="pt-BR"/>
        </w:rPr>
        <w:t xml:space="preserve">para a constituição de uma síntese que, por sua vez, será um novo elo do devir dialético em novo patamar. </w:t>
      </w:r>
    </w:p>
    <w:p w:rsidR="00D06774" w:rsidRPr="000E291E" w:rsidRDefault="00D06774" w:rsidP="000E291E">
      <w:pPr>
        <w:pStyle w:val="Textocomentario"/>
        <w:jc w:val="both"/>
        <w:rPr>
          <w:rFonts w:eastAsiaTheme="minorHAnsi"/>
          <w:noProof w:val="0"/>
          <w:lang w:val="pt-BR"/>
        </w:rPr>
      </w:pPr>
    </w:p>
    <w:p w:rsidR="000E291E" w:rsidRDefault="000E291E" w:rsidP="000E291E">
      <w:pPr>
        <w:pStyle w:val="Textocomentario"/>
        <w:jc w:val="both"/>
        <w:rPr>
          <w:sz w:val="24"/>
          <w:szCs w:val="24"/>
          <w:lang w:val="pt-BR"/>
        </w:rPr>
      </w:pPr>
      <w:r>
        <w:tab/>
      </w:r>
      <w:r>
        <w:rPr>
          <w:sz w:val="24"/>
          <w:szCs w:val="24"/>
          <w:lang w:val="pt-BR"/>
        </w:rPr>
        <w:t>Eis, então, o comentário do parecerista:</w:t>
      </w:r>
    </w:p>
    <w:p w:rsidR="00A13F1C" w:rsidRDefault="000E291E" w:rsidP="00A13F1C">
      <w:pPr>
        <w:pStyle w:val="Textocomentario"/>
        <w:jc w:val="both"/>
        <w:rPr>
          <w:sz w:val="24"/>
          <w:szCs w:val="24"/>
        </w:rPr>
      </w:pPr>
      <w:r>
        <w:rPr>
          <w:sz w:val="24"/>
          <w:szCs w:val="24"/>
          <w:lang w:val="pt-BR"/>
        </w:rPr>
        <w:tab/>
      </w:r>
      <w:r w:rsidRPr="00A13F1C">
        <w:rPr>
          <w:sz w:val="24"/>
          <w:szCs w:val="24"/>
          <w:lang w:val="pt-BR"/>
        </w:rPr>
        <w:t>“</w:t>
      </w:r>
      <w:r w:rsidR="00A13F1C" w:rsidRPr="00A13F1C">
        <w:rPr>
          <w:sz w:val="24"/>
          <w:szCs w:val="24"/>
        </w:rPr>
        <w:t>É preciso tomar cuidado para não se aproximar demais à perspectiva hegeliana de dialética, pois, conforme o próprio autor indica, a meta é se utulizar da lógica de interpretação comum à teoria crítica e ao pensamento adorniano</w:t>
      </w:r>
      <w:r w:rsidR="00A13F1C">
        <w:rPr>
          <w:sz w:val="24"/>
          <w:szCs w:val="24"/>
          <w:lang w:val="pt-BR"/>
        </w:rPr>
        <w:t>”</w:t>
      </w:r>
      <w:r w:rsidR="00A13F1C" w:rsidRPr="00A13F1C">
        <w:rPr>
          <w:sz w:val="24"/>
          <w:szCs w:val="24"/>
        </w:rPr>
        <w:t>.</w:t>
      </w:r>
    </w:p>
    <w:p w:rsidR="00A13F1C" w:rsidRDefault="00A13F1C" w:rsidP="00A13F1C">
      <w:pPr>
        <w:pStyle w:val="Textocomentario"/>
        <w:jc w:val="both"/>
        <w:rPr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 xml:space="preserve">Minha observação: </w:t>
      </w:r>
      <w:r>
        <w:rPr>
          <w:sz w:val="24"/>
          <w:szCs w:val="24"/>
          <w:lang w:val="pt-BR"/>
        </w:rPr>
        <w:t>imediatamente antes da minha frase, há uma citação de Bakhtin em que o crítico russo afirma que, na dialética – e, por causa do estalinismo</w:t>
      </w:r>
      <w:r w:rsidR="00D06774">
        <w:rPr>
          <w:sz w:val="24"/>
          <w:szCs w:val="24"/>
          <w:lang w:val="pt-BR"/>
        </w:rPr>
        <w:t xml:space="preserve">, Bakhtin só pôde discorrer sobre </w:t>
      </w:r>
      <w:r>
        <w:rPr>
          <w:sz w:val="24"/>
          <w:szCs w:val="24"/>
          <w:lang w:val="pt-BR"/>
        </w:rPr>
        <w:t xml:space="preserve">a </w:t>
      </w:r>
      <w:r w:rsidRPr="00A13F1C">
        <w:rPr>
          <w:i/>
          <w:sz w:val="24"/>
          <w:szCs w:val="24"/>
          <w:lang w:val="pt-BR"/>
        </w:rPr>
        <w:t>dialética hegeliana</w:t>
      </w:r>
      <w:r>
        <w:rPr>
          <w:sz w:val="24"/>
          <w:szCs w:val="24"/>
          <w:lang w:val="pt-BR"/>
        </w:rPr>
        <w:t xml:space="preserve">, e não </w:t>
      </w:r>
      <w:r w:rsidR="00D06774">
        <w:rPr>
          <w:sz w:val="24"/>
          <w:szCs w:val="24"/>
          <w:lang w:val="pt-BR"/>
        </w:rPr>
        <w:t xml:space="preserve">sobre </w:t>
      </w:r>
      <w:r>
        <w:rPr>
          <w:sz w:val="24"/>
          <w:szCs w:val="24"/>
          <w:lang w:val="pt-BR"/>
        </w:rPr>
        <w:t xml:space="preserve">a </w:t>
      </w:r>
      <w:r>
        <w:rPr>
          <w:i/>
          <w:sz w:val="24"/>
          <w:szCs w:val="24"/>
          <w:lang w:val="pt-BR"/>
        </w:rPr>
        <w:t>marxista</w:t>
      </w:r>
      <w:r>
        <w:rPr>
          <w:sz w:val="24"/>
          <w:szCs w:val="24"/>
          <w:lang w:val="pt-BR"/>
        </w:rPr>
        <w:t xml:space="preserve"> –, a síntese </w:t>
      </w:r>
      <w:r w:rsidRPr="00A13F1C">
        <w:rPr>
          <w:sz w:val="24"/>
          <w:szCs w:val="24"/>
        </w:rPr>
        <w:t>elimina os</w:t>
      </w:r>
      <w:r>
        <w:rPr>
          <w:sz w:val="24"/>
          <w:szCs w:val="24"/>
        </w:rPr>
        <w:t xml:space="preserve"> elos anteriores como momentos </w:t>
      </w:r>
      <w:r w:rsidRPr="00A13F1C">
        <w:rPr>
          <w:sz w:val="24"/>
          <w:szCs w:val="24"/>
        </w:rPr>
        <w:t>a</w:t>
      </w:r>
      <w:r>
        <w:rPr>
          <w:sz w:val="24"/>
          <w:szCs w:val="24"/>
        </w:rPr>
        <w:t xml:space="preserve">bstratos e totalmente superados. </w:t>
      </w:r>
      <w:r>
        <w:rPr>
          <w:sz w:val="24"/>
          <w:szCs w:val="24"/>
          <w:lang w:val="pt-BR"/>
        </w:rPr>
        <w:t xml:space="preserve">Na sequência, então, explicito a base do conceito de </w:t>
      </w:r>
      <w:r>
        <w:rPr>
          <w:i/>
          <w:sz w:val="24"/>
          <w:szCs w:val="24"/>
          <w:lang w:val="pt-BR"/>
        </w:rPr>
        <w:t xml:space="preserve">Aufhebung </w:t>
      </w:r>
      <w:r>
        <w:rPr>
          <w:sz w:val="24"/>
          <w:szCs w:val="24"/>
          <w:lang w:val="pt-BR"/>
        </w:rPr>
        <w:t xml:space="preserve">não para me aproximar univocamente da dialética hegeliana, mas para iluminar a insuficiência da análise de Bakhtin. </w:t>
      </w:r>
    </w:p>
    <w:p w:rsidR="00A13F1C" w:rsidRDefault="00A13F1C" w:rsidP="00A13F1C">
      <w:pPr>
        <w:pStyle w:val="Textocomentario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  <w:t xml:space="preserve">Após passar em revista a discussão que Bakhtin realiza com a dialética hegeliana, procuro reaproximar a polifonia da dialética adorniana – daí, a meu ver, é possível iluminar as aporias da poética de Dostoiévski. </w:t>
      </w:r>
      <w:r w:rsidR="00D06774">
        <w:rPr>
          <w:sz w:val="24"/>
          <w:szCs w:val="24"/>
          <w:lang w:val="pt-BR"/>
        </w:rPr>
        <w:t xml:space="preserve">Salvo engano, então, creio que é possível discernir que Bakhtin discute com a dialética hegeliana, mas a minha aproximação em relação às discussões que Bakhtin faz em relação a Dostoiévski é mediada por Adorno. </w:t>
      </w:r>
    </w:p>
    <w:p w:rsidR="00D06774" w:rsidRDefault="00D06774" w:rsidP="00A13F1C">
      <w:pPr>
        <w:pStyle w:val="Textocomentario"/>
        <w:jc w:val="both"/>
        <w:rPr>
          <w:sz w:val="24"/>
          <w:szCs w:val="24"/>
          <w:lang w:val="pt-BR"/>
        </w:rPr>
      </w:pPr>
    </w:p>
    <w:p w:rsidR="00A13F1C" w:rsidRDefault="00A13F1C" w:rsidP="00A13F1C">
      <w:pPr>
        <w:pStyle w:val="Textocomentario"/>
        <w:jc w:val="both"/>
        <w:rPr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 xml:space="preserve">(2) Nota 7 do parecerista: </w:t>
      </w:r>
      <w:r>
        <w:rPr>
          <w:sz w:val="24"/>
          <w:szCs w:val="24"/>
          <w:lang w:val="pt-BR"/>
        </w:rPr>
        <w:t xml:space="preserve">com o mesmo tom do comentário anterior, o parecerista diz: </w:t>
      </w:r>
    </w:p>
    <w:p w:rsidR="00A13F1C" w:rsidRDefault="00A13F1C" w:rsidP="00A13F1C">
      <w:pPr>
        <w:pStyle w:val="Textocomentario"/>
        <w:jc w:val="both"/>
        <w:rPr>
          <w:sz w:val="24"/>
          <w:szCs w:val="24"/>
        </w:rPr>
      </w:pPr>
      <w:r>
        <w:rPr>
          <w:sz w:val="24"/>
          <w:szCs w:val="24"/>
          <w:lang w:val="pt-BR"/>
        </w:rPr>
        <w:tab/>
        <w:t>“</w:t>
      </w:r>
      <w:r w:rsidRPr="00A13F1C">
        <w:rPr>
          <w:sz w:val="24"/>
          <w:szCs w:val="24"/>
        </w:rPr>
        <w:t xml:space="preserve">Tal possibilidade de reflexão sobre a dialética é sustentada pela reflexão adorniana sobre o problema, principalmente no que diz respeito às críticas que faz ao modelo hegeliano. Por vezes, o autor parece cambiante entre as duas noções. Um bom auxílio seria o livro </w:t>
      </w:r>
      <w:r w:rsidRPr="00A13F1C">
        <w:rPr>
          <w:i/>
          <w:sz w:val="24"/>
          <w:szCs w:val="24"/>
        </w:rPr>
        <w:t>Três estudos sobre Hegel</w:t>
      </w:r>
      <w:r w:rsidRPr="00A13F1C">
        <w:rPr>
          <w:sz w:val="24"/>
          <w:szCs w:val="24"/>
        </w:rPr>
        <w:t>, de Adorno</w:t>
      </w:r>
      <w:r>
        <w:rPr>
          <w:sz w:val="24"/>
          <w:szCs w:val="24"/>
          <w:lang w:val="pt-BR"/>
        </w:rPr>
        <w:t>”</w:t>
      </w:r>
      <w:r w:rsidRPr="00A13F1C">
        <w:rPr>
          <w:sz w:val="24"/>
          <w:szCs w:val="24"/>
        </w:rPr>
        <w:t>.</w:t>
      </w:r>
    </w:p>
    <w:p w:rsidR="00A13F1C" w:rsidRDefault="00A13F1C" w:rsidP="00A13F1C">
      <w:pPr>
        <w:pStyle w:val="Textocomentario"/>
        <w:jc w:val="both"/>
        <w:rPr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 xml:space="preserve">Minha observação: </w:t>
      </w:r>
      <w:r>
        <w:rPr>
          <w:sz w:val="24"/>
          <w:szCs w:val="24"/>
          <w:lang w:val="pt-BR"/>
        </w:rPr>
        <w:t xml:space="preserve">salvo engano, creio que meu artigo critica a leitura que Bakhtin faz da dialética – reitero que, por causa do estalinismo, o crítico russo só pôde dialogar com Hegel. Assim, ilumino as aporias bakhtinianas em relação à dialética com uma série de conceitos adornianos, em sua maioria extraídos da </w:t>
      </w:r>
      <w:r>
        <w:rPr>
          <w:i/>
          <w:sz w:val="24"/>
          <w:szCs w:val="24"/>
          <w:lang w:val="pt-BR"/>
        </w:rPr>
        <w:t xml:space="preserve">Teoria Estética. </w:t>
      </w:r>
    </w:p>
    <w:p w:rsidR="00A13F1C" w:rsidRDefault="00A13F1C" w:rsidP="00A13F1C">
      <w:pPr>
        <w:pStyle w:val="Textocomentario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  <w:t xml:space="preserve">Conheço os </w:t>
      </w:r>
      <w:r>
        <w:rPr>
          <w:i/>
          <w:sz w:val="24"/>
          <w:szCs w:val="24"/>
          <w:lang w:val="pt-BR"/>
        </w:rPr>
        <w:t xml:space="preserve">Três estudos sobre Hegel </w:t>
      </w:r>
      <w:r>
        <w:rPr>
          <w:sz w:val="24"/>
          <w:szCs w:val="24"/>
          <w:lang w:val="pt-BR"/>
        </w:rPr>
        <w:t xml:space="preserve">– o livro, por sinal, foi muito importante para as discussões da segunda parte da minha tese de doutorado, em que estabeleci um diálogo entre as filosofias da história em Dostoiévski e Hegel. </w:t>
      </w:r>
      <w:r w:rsidR="00BC00A5">
        <w:rPr>
          <w:sz w:val="24"/>
          <w:szCs w:val="24"/>
          <w:lang w:val="pt-BR"/>
        </w:rPr>
        <w:t>Mas, no fragmento específico</w:t>
      </w:r>
      <w:r w:rsidR="00D06774">
        <w:rPr>
          <w:sz w:val="24"/>
          <w:szCs w:val="24"/>
          <w:lang w:val="pt-BR"/>
        </w:rPr>
        <w:t xml:space="preserve"> que o parecerista comentou</w:t>
      </w:r>
      <w:r w:rsidR="00BC00A5">
        <w:rPr>
          <w:sz w:val="24"/>
          <w:szCs w:val="24"/>
          <w:lang w:val="pt-BR"/>
        </w:rPr>
        <w:t xml:space="preserve">, creio ser possível discernir que Bakhtin dialoga com Hegel – e, por conta das insuficiências de suas análises em relação à dialética, minha argumentação procura acompanhar o movimento da contradição na polifonia dostoievskiana para mostrar, com a mediação de Adorno, que ela é, de fato, dialética. </w:t>
      </w:r>
    </w:p>
    <w:p w:rsidR="00BC00A5" w:rsidRDefault="00BC00A5" w:rsidP="00A13F1C">
      <w:pPr>
        <w:pStyle w:val="Textocomentario"/>
        <w:jc w:val="both"/>
        <w:rPr>
          <w:sz w:val="24"/>
          <w:szCs w:val="24"/>
          <w:lang w:val="pt-BR"/>
        </w:rPr>
      </w:pPr>
    </w:p>
    <w:p w:rsidR="00BC00A5" w:rsidRDefault="00BC00A5" w:rsidP="00A13F1C">
      <w:pPr>
        <w:pStyle w:val="Textocomentario"/>
        <w:jc w:val="both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lastRenderedPageBreak/>
        <w:t>Página 19:</w:t>
      </w:r>
    </w:p>
    <w:p w:rsidR="00BC00A5" w:rsidRPr="00BC00A5" w:rsidRDefault="00BC00A5" w:rsidP="00BC00A5">
      <w:pPr>
        <w:pStyle w:val="Textocomentario"/>
        <w:jc w:val="both"/>
        <w:rPr>
          <w:sz w:val="24"/>
          <w:szCs w:val="24"/>
          <w:lang w:val="pt-BR"/>
        </w:rPr>
      </w:pPr>
      <w:r w:rsidRPr="00BC00A5">
        <w:rPr>
          <w:b/>
          <w:sz w:val="24"/>
          <w:szCs w:val="24"/>
          <w:lang w:val="pt-BR"/>
        </w:rPr>
        <w:t>(1</w:t>
      </w:r>
      <w:r>
        <w:rPr>
          <w:b/>
          <w:sz w:val="24"/>
          <w:szCs w:val="24"/>
          <w:lang w:val="pt-BR"/>
        </w:rPr>
        <w:t xml:space="preserve">) Nota 8 do parecerista: </w:t>
      </w:r>
      <w:r>
        <w:rPr>
          <w:sz w:val="24"/>
          <w:szCs w:val="24"/>
          <w:lang w:val="pt-BR"/>
        </w:rPr>
        <w:t>eis o comentário feito pelo parecerista:</w:t>
      </w:r>
    </w:p>
    <w:p w:rsidR="00BC00A5" w:rsidRDefault="00A13F1C" w:rsidP="00BC00A5">
      <w:pPr>
        <w:pStyle w:val="Textocomentario"/>
        <w:jc w:val="both"/>
        <w:rPr>
          <w:sz w:val="24"/>
          <w:szCs w:val="24"/>
        </w:rPr>
      </w:pPr>
      <w:r>
        <w:rPr>
          <w:sz w:val="24"/>
          <w:szCs w:val="24"/>
          <w:lang w:val="pt-BR"/>
        </w:rPr>
        <w:tab/>
      </w:r>
      <w:r w:rsidR="00BC00A5">
        <w:rPr>
          <w:sz w:val="24"/>
          <w:szCs w:val="24"/>
          <w:lang w:val="pt-BR"/>
        </w:rPr>
        <w:t>“</w:t>
      </w:r>
      <w:r w:rsidR="00BC00A5" w:rsidRPr="00BC00A5">
        <w:rPr>
          <w:sz w:val="24"/>
          <w:szCs w:val="24"/>
        </w:rPr>
        <w:t>A dialética do senhor e do escravo é uma peça imprescincível do sistema hegeliano. Conforme já foi dito, associar a dialética hegeliana à de Adorno sme matizes é problemático</w:t>
      </w:r>
      <w:r w:rsidR="00BC00A5">
        <w:rPr>
          <w:sz w:val="24"/>
          <w:szCs w:val="24"/>
          <w:lang w:val="pt-BR"/>
        </w:rPr>
        <w:t>”</w:t>
      </w:r>
      <w:r w:rsidR="00BC00A5" w:rsidRPr="00BC00A5">
        <w:rPr>
          <w:sz w:val="24"/>
          <w:szCs w:val="24"/>
        </w:rPr>
        <w:t xml:space="preserve">. </w:t>
      </w:r>
    </w:p>
    <w:p w:rsidR="00BC00A5" w:rsidRDefault="00BC00A5" w:rsidP="00BC00A5">
      <w:pPr>
        <w:pStyle w:val="Textocomentario"/>
        <w:jc w:val="both"/>
        <w:rPr>
          <w:sz w:val="24"/>
          <w:szCs w:val="24"/>
          <w:lang w:val="pt-BR"/>
        </w:rPr>
      </w:pPr>
      <w:r>
        <w:rPr>
          <w:sz w:val="24"/>
          <w:szCs w:val="24"/>
        </w:rPr>
        <w:tab/>
      </w:r>
      <w:r>
        <w:rPr>
          <w:sz w:val="24"/>
          <w:szCs w:val="24"/>
          <w:lang w:val="pt-BR"/>
        </w:rPr>
        <w:t xml:space="preserve">Concordo com o parecerista – a menção às figuras de </w:t>
      </w:r>
      <w:r>
        <w:rPr>
          <w:i/>
          <w:sz w:val="24"/>
          <w:szCs w:val="24"/>
          <w:lang w:val="pt-BR"/>
        </w:rPr>
        <w:t xml:space="preserve">senhor </w:t>
      </w:r>
      <w:r>
        <w:rPr>
          <w:sz w:val="24"/>
          <w:szCs w:val="24"/>
          <w:lang w:val="pt-BR"/>
        </w:rPr>
        <w:t xml:space="preserve">e </w:t>
      </w:r>
      <w:r>
        <w:rPr>
          <w:i/>
          <w:sz w:val="24"/>
          <w:szCs w:val="24"/>
          <w:lang w:val="pt-BR"/>
        </w:rPr>
        <w:t xml:space="preserve">escravo </w:t>
      </w:r>
      <w:r>
        <w:rPr>
          <w:sz w:val="24"/>
          <w:szCs w:val="24"/>
          <w:lang w:val="pt-BR"/>
        </w:rPr>
        <w:t xml:space="preserve">pode dar um sentido de </w:t>
      </w:r>
      <w:r>
        <w:rPr>
          <w:i/>
          <w:sz w:val="24"/>
          <w:szCs w:val="24"/>
          <w:lang w:val="pt-BR"/>
        </w:rPr>
        <w:t xml:space="preserve">hegelianismo </w:t>
      </w:r>
      <w:r>
        <w:rPr>
          <w:sz w:val="24"/>
          <w:szCs w:val="24"/>
          <w:lang w:val="pt-BR"/>
        </w:rPr>
        <w:t xml:space="preserve">à minha análise, já que, no trecho ao lado do qual o comentário aparece, trata-se da minha própria revisão em relação a Bakhtin. Sendo assim, eliminei os termos </w:t>
      </w:r>
      <w:r>
        <w:rPr>
          <w:i/>
          <w:sz w:val="24"/>
          <w:szCs w:val="24"/>
          <w:lang w:val="pt-BR"/>
        </w:rPr>
        <w:t xml:space="preserve">senhor </w:t>
      </w:r>
      <w:r w:rsidRPr="00BC00A5">
        <w:rPr>
          <w:sz w:val="24"/>
          <w:szCs w:val="24"/>
          <w:lang w:val="pt-BR"/>
        </w:rPr>
        <w:t>e</w:t>
      </w:r>
      <w:r>
        <w:rPr>
          <w:i/>
          <w:sz w:val="24"/>
          <w:szCs w:val="24"/>
          <w:lang w:val="pt-BR"/>
        </w:rPr>
        <w:t xml:space="preserve"> escravo </w:t>
      </w:r>
      <w:r>
        <w:rPr>
          <w:sz w:val="24"/>
          <w:szCs w:val="24"/>
          <w:lang w:val="pt-BR"/>
        </w:rPr>
        <w:t>do trecho e usei os termos originalmente empregados pelo próprio Bakhtin</w:t>
      </w:r>
      <w:r w:rsidR="00D06774">
        <w:rPr>
          <w:sz w:val="24"/>
          <w:szCs w:val="24"/>
          <w:lang w:val="pt-BR"/>
        </w:rPr>
        <w:t xml:space="preserve"> em </w:t>
      </w:r>
      <w:r w:rsidR="00D06774">
        <w:rPr>
          <w:i/>
          <w:sz w:val="24"/>
          <w:szCs w:val="24"/>
          <w:lang w:val="pt-BR"/>
        </w:rPr>
        <w:t>Problemas da poética de Dostoiévski</w:t>
      </w:r>
      <w:r>
        <w:rPr>
          <w:sz w:val="24"/>
          <w:szCs w:val="24"/>
          <w:lang w:val="pt-BR"/>
        </w:rPr>
        <w:t xml:space="preserve">: </w:t>
      </w:r>
      <w:r>
        <w:rPr>
          <w:i/>
          <w:sz w:val="24"/>
          <w:szCs w:val="24"/>
          <w:lang w:val="pt-BR"/>
        </w:rPr>
        <w:t xml:space="preserve">mestre </w:t>
      </w:r>
      <w:r>
        <w:rPr>
          <w:sz w:val="24"/>
          <w:szCs w:val="24"/>
          <w:lang w:val="pt-BR"/>
        </w:rPr>
        <w:t xml:space="preserve">e </w:t>
      </w:r>
      <w:r>
        <w:rPr>
          <w:i/>
          <w:sz w:val="24"/>
          <w:szCs w:val="24"/>
          <w:lang w:val="pt-BR"/>
        </w:rPr>
        <w:t>discípulo</w:t>
      </w:r>
      <w:r>
        <w:rPr>
          <w:sz w:val="24"/>
          <w:szCs w:val="24"/>
          <w:lang w:val="pt-BR"/>
        </w:rPr>
        <w:t xml:space="preserve">. </w:t>
      </w:r>
    </w:p>
    <w:p w:rsidR="00BC00A5" w:rsidRDefault="00BC00A5" w:rsidP="00BC00A5">
      <w:pPr>
        <w:pStyle w:val="Textocomentario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  <w:t>Aqui vai o novo parágrafo após a revisão:</w:t>
      </w:r>
    </w:p>
    <w:p w:rsidR="00D06774" w:rsidRDefault="00D06774" w:rsidP="00BC00A5">
      <w:pPr>
        <w:pStyle w:val="Textocomentario"/>
        <w:jc w:val="both"/>
        <w:rPr>
          <w:sz w:val="24"/>
          <w:szCs w:val="24"/>
          <w:lang w:val="pt-BR"/>
        </w:rPr>
      </w:pPr>
    </w:p>
    <w:p w:rsidR="00D06774" w:rsidRDefault="00BC00A5" w:rsidP="00D06774">
      <w:pPr>
        <w:pStyle w:val="Textoindependiente"/>
        <w:spacing w:line="240" w:lineRule="auto"/>
        <w:rPr>
          <w:sz w:val="20"/>
          <w:szCs w:val="20"/>
          <w:lang w:val="pt-BR"/>
        </w:rPr>
      </w:pPr>
      <w:r>
        <w:rPr>
          <w:lang w:val="pt-BR"/>
        </w:rPr>
        <w:tab/>
      </w:r>
      <w:r>
        <w:rPr>
          <w:sz w:val="20"/>
          <w:szCs w:val="20"/>
          <w:lang w:val="pt-BR"/>
        </w:rPr>
        <w:t xml:space="preserve">Como Bakhtin pensa apenas em termos coextensivos; como ele veda a coexistência das personagens como um momento da formação, do tempo e da formação temporal que move o espaço coextensivo como um devir, o crítico não acompanha a dialética que contrapõe as vozes em altercação, dialética que transforma as vozes em algo relacional e fluido a imiscuir o eu e o outro, o mestre e o discípulo, de modo que as posições se movimentem em meio ao diálogo que se confunde com o duelo. Mestre e discípulo são contingências, sobretudo no capitalismo que Bakhtin apreende como a base da poética dostoievskiana, capitalismo que desconstrói o privilégio aristocrático e passa a arremessar o discípulo contra o mestre , de modo que o mestre também começa a temer pela perda de seus privilégios. Os duelos constantes das personagens trazem à luz a objetividade das aporias. </w:t>
      </w:r>
    </w:p>
    <w:p w:rsidR="00D06774" w:rsidRDefault="00D06774" w:rsidP="00D06774">
      <w:pPr>
        <w:pStyle w:val="Textoindependiente"/>
        <w:spacing w:line="240" w:lineRule="auto"/>
        <w:rPr>
          <w:lang w:val="pt-BR"/>
        </w:rPr>
      </w:pPr>
    </w:p>
    <w:p w:rsidR="00D06774" w:rsidRDefault="00D06774" w:rsidP="00D06774">
      <w:pPr>
        <w:pStyle w:val="Textoindependiente"/>
        <w:spacing w:line="240" w:lineRule="auto"/>
        <w:rPr>
          <w:lang w:val="pt-BR"/>
        </w:rPr>
      </w:pPr>
      <w:r>
        <w:rPr>
          <w:lang w:val="pt-BR"/>
        </w:rPr>
        <w:tab/>
        <w:t xml:space="preserve">Desde já, coloco-me à inteira disposição da comissão editorial da revista </w:t>
      </w:r>
      <w:r>
        <w:rPr>
          <w:i/>
          <w:lang w:val="pt-BR"/>
        </w:rPr>
        <w:t>Acta Scientiarum</w:t>
      </w:r>
      <w:r>
        <w:rPr>
          <w:lang w:val="pt-BR"/>
        </w:rPr>
        <w:t xml:space="preserve">, caso novas revisões sejam necessárias. </w:t>
      </w:r>
    </w:p>
    <w:p w:rsidR="00D06774" w:rsidRPr="00D06774" w:rsidRDefault="00D06774" w:rsidP="00D06774">
      <w:pPr>
        <w:pStyle w:val="Textoindependiente"/>
        <w:spacing w:line="240" w:lineRule="auto"/>
        <w:rPr>
          <w:lang w:val="pt-BR"/>
        </w:rPr>
      </w:pPr>
      <w:r>
        <w:rPr>
          <w:lang w:val="pt-BR"/>
        </w:rPr>
        <w:tab/>
      </w:r>
    </w:p>
    <w:p w:rsidR="00BC00A5" w:rsidRPr="00BC00A5" w:rsidRDefault="00BC00A5" w:rsidP="00BC00A5">
      <w:pPr>
        <w:pStyle w:val="Textocomentario"/>
        <w:jc w:val="both"/>
        <w:rPr>
          <w:sz w:val="24"/>
          <w:szCs w:val="24"/>
        </w:rPr>
      </w:pPr>
    </w:p>
    <w:p w:rsidR="00A13F1C" w:rsidRPr="00BC00A5" w:rsidRDefault="00A13F1C" w:rsidP="00A13F1C">
      <w:pPr>
        <w:pStyle w:val="Textocomentario"/>
        <w:jc w:val="both"/>
        <w:rPr>
          <w:sz w:val="24"/>
          <w:szCs w:val="24"/>
        </w:rPr>
      </w:pPr>
    </w:p>
    <w:p w:rsidR="000E291E" w:rsidRPr="00A13F1C" w:rsidRDefault="000E291E" w:rsidP="000E291E">
      <w:pPr>
        <w:pStyle w:val="Textocomentario"/>
        <w:jc w:val="both"/>
        <w:rPr>
          <w:rFonts w:eastAsiaTheme="minorHAnsi"/>
          <w:noProof w:val="0"/>
          <w:sz w:val="24"/>
          <w:szCs w:val="24"/>
          <w:lang w:val="pt-BR"/>
        </w:rPr>
      </w:pPr>
    </w:p>
    <w:p w:rsidR="000E291E" w:rsidRDefault="000E291E" w:rsidP="000E291E">
      <w:pPr>
        <w:pStyle w:val="Textocomentario"/>
        <w:jc w:val="both"/>
        <w:rPr>
          <w:rFonts w:eastAsiaTheme="minorHAnsi"/>
          <w:noProof w:val="0"/>
          <w:sz w:val="24"/>
          <w:szCs w:val="24"/>
          <w:lang w:val="pt-BR"/>
        </w:rPr>
      </w:pPr>
    </w:p>
    <w:p w:rsidR="000E291E" w:rsidRDefault="000E291E" w:rsidP="000E291E">
      <w:pPr>
        <w:pStyle w:val="Textocomentario"/>
        <w:jc w:val="both"/>
        <w:rPr>
          <w:rFonts w:eastAsiaTheme="minorHAnsi"/>
          <w:noProof w:val="0"/>
          <w:sz w:val="24"/>
          <w:szCs w:val="24"/>
          <w:lang w:val="pt-BR"/>
        </w:rPr>
      </w:pPr>
    </w:p>
    <w:p w:rsidR="000E291E" w:rsidRPr="000E291E" w:rsidRDefault="000E291E" w:rsidP="000E291E">
      <w:pPr>
        <w:pStyle w:val="Textocomentario"/>
        <w:jc w:val="both"/>
        <w:rPr>
          <w:rFonts w:eastAsiaTheme="minorHAnsi"/>
          <w:noProof w:val="0"/>
          <w:sz w:val="24"/>
          <w:szCs w:val="24"/>
          <w:lang w:val="pt-BR"/>
        </w:rPr>
      </w:pPr>
    </w:p>
    <w:p w:rsidR="000E291E" w:rsidRDefault="000E291E" w:rsidP="000E291E">
      <w:pPr>
        <w:pStyle w:val="Textocomentario"/>
        <w:rPr>
          <w:rFonts w:eastAsiaTheme="minorHAnsi"/>
          <w:noProof w:val="0"/>
          <w:sz w:val="24"/>
          <w:szCs w:val="24"/>
          <w:lang w:val="pt-BR"/>
        </w:rPr>
      </w:pPr>
      <w:r>
        <w:rPr>
          <w:rFonts w:eastAsiaTheme="minorHAnsi"/>
          <w:noProof w:val="0"/>
          <w:sz w:val="24"/>
          <w:szCs w:val="24"/>
          <w:lang w:val="pt-BR"/>
        </w:rPr>
        <w:tab/>
      </w:r>
    </w:p>
    <w:p w:rsidR="000E291E" w:rsidRPr="000E291E" w:rsidRDefault="000E291E" w:rsidP="000E29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EA01D6" w:rsidRPr="00EA01D6" w:rsidRDefault="00EA01D6" w:rsidP="00EA01D6"/>
    <w:p w:rsidR="00EA01D6" w:rsidRPr="00EA01D6" w:rsidRDefault="00EA01D6" w:rsidP="00EA01D6"/>
    <w:sectPr w:rsidR="00EA01D6" w:rsidRPr="00EA01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E20E0"/>
    <w:multiLevelType w:val="hybridMultilevel"/>
    <w:tmpl w:val="7ACA21DA"/>
    <w:lvl w:ilvl="0" w:tplc="A156FDB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B8235C"/>
    <w:multiLevelType w:val="hybridMultilevel"/>
    <w:tmpl w:val="5C00DCFA"/>
    <w:lvl w:ilvl="0" w:tplc="F490F7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247907"/>
    <w:multiLevelType w:val="hybridMultilevel"/>
    <w:tmpl w:val="28A49B4A"/>
    <w:lvl w:ilvl="0" w:tplc="B6627FF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3A7E9A"/>
    <w:multiLevelType w:val="hybridMultilevel"/>
    <w:tmpl w:val="94E8271C"/>
    <w:lvl w:ilvl="0" w:tplc="95ECEDB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5C1208"/>
    <w:multiLevelType w:val="hybridMultilevel"/>
    <w:tmpl w:val="CAE696FC"/>
    <w:lvl w:ilvl="0" w:tplc="9C9ECF06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8355D1"/>
    <w:multiLevelType w:val="hybridMultilevel"/>
    <w:tmpl w:val="01161A28"/>
    <w:lvl w:ilvl="0" w:tplc="773E1D2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762A0D"/>
    <w:multiLevelType w:val="hybridMultilevel"/>
    <w:tmpl w:val="5B006CEA"/>
    <w:lvl w:ilvl="0" w:tplc="24F4F01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3A609C"/>
    <w:multiLevelType w:val="hybridMultilevel"/>
    <w:tmpl w:val="9840728A"/>
    <w:lvl w:ilvl="0" w:tplc="B7C2000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A1785D"/>
    <w:multiLevelType w:val="hybridMultilevel"/>
    <w:tmpl w:val="E8689478"/>
    <w:lvl w:ilvl="0" w:tplc="53428E70">
      <w:start w:val="1"/>
      <w:numFmt w:val="decimal"/>
      <w:lvlText w:val="(%1)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4701FA"/>
    <w:multiLevelType w:val="hybridMultilevel"/>
    <w:tmpl w:val="DCDA1464"/>
    <w:lvl w:ilvl="0" w:tplc="279E2A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2B539B"/>
    <w:multiLevelType w:val="hybridMultilevel"/>
    <w:tmpl w:val="67688F40"/>
    <w:lvl w:ilvl="0" w:tplc="5B7AD4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EF767D"/>
    <w:multiLevelType w:val="hybridMultilevel"/>
    <w:tmpl w:val="ECB21FD2"/>
    <w:lvl w:ilvl="0" w:tplc="E8628C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905067"/>
    <w:multiLevelType w:val="hybridMultilevel"/>
    <w:tmpl w:val="E66E8B00"/>
    <w:lvl w:ilvl="0" w:tplc="92AC753C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453AA4"/>
    <w:multiLevelType w:val="hybridMultilevel"/>
    <w:tmpl w:val="A03EE1C0"/>
    <w:lvl w:ilvl="0" w:tplc="738C3F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E82DD4"/>
    <w:multiLevelType w:val="hybridMultilevel"/>
    <w:tmpl w:val="8F80B5F0"/>
    <w:lvl w:ilvl="0" w:tplc="6D0278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2A3E06"/>
    <w:multiLevelType w:val="hybridMultilevel"/>
    <w:tmpl w:val="31561C18"/>
    <w:lvl w:ilvl="0" w:tplc="86E219E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B31845"/>
    <w:multiLevelType w:val="hybridMultilevel"/>
    <w:tmpl w:val="4F3E93FA"/>
    <w:lvl w:ilvl="0" w:tplc="5E9E2E16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7B20B7"/>
    <w:multiLevelType w:val="hybridMultilevel"/>
    <w:tmpl w:val="3A121EB2"/>
    <w:lvl w:ilvl="0" w:tplc="42A8786C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8052F1"/>
    <w:multiLevelType w:val="hybridMultilevel"/>
    <w:tmpl w:val="2D7A108E"/>
    <w:lvl w:ilvl="0" w:tplc="B48AB0D4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0A5D06"/>
    <w:multiLevelType w:val="hybridMultilevel"/>
    <w:tmpl w:val="3104DCDC"/>
    <w:lvl w:ilvl="0" w:tplc="BF5CA40E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2"/>
  </w:num>
  <w:num w:numId="4">
    <w:abstractNumId w:val="11"/>
  </w:num>
  <w:num w:numId="5">
    <w:abstractNumId w:val="5"/>
  </w:num>
  <w:num w:numId="6">
    <w:abstractNumId w:val="18"/>
  </w:num>
  <w:num w:numId="7">
    <w:abstractNumId w:val="7"/>
  </w:num>
  <w:num w:numId="8">
    <w:abstractNumId w:val="17"/>
  </w:num>
  <w:num w:numId="9">
    <w:abstractNumId w:val="1"/>
  </w:num>
  <w:num w:numId="10">
    <w:abstractNumId w:val="8"/>
  </w:num>
  <w:num w:numId="11">
    <w:abstractNumId w:val="15"/>
  </w:num>
  <w:num w:numId="12">
    <w:abstractNumId w:val="0"/>
  </w:num>
  <w:num w:numId="13">
    <w:abstractNumId w:val="19"/>
  </w:num>
  <w:num w:numId="14">
    <w:abstractNumId w:val="10"/>
  </w:num>
  <w:num w:numId="15">
    <w:abstractNumId w:val="3"/>
  </w:num>
  <w:num w:numId="16">
    <w:abstractNumId w:val="14"/>
  </w:num>
  <w:num w:numId="17">
    <w:abstractNumId w:val="6"/>
  </w:num>
  <w:num w:numId="18">
    <w:abstractNumId w:val="13"/>
  </w:num>
  <w:num w:numId="19">
    <w:abstractNumId w:val="16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1D6"/>
    <w:rsid w:val="000E291E"/>
    <w:rsid w:val="00887DEC"/>
    <w:rsid w:val="00A13F1C"/>
    <w:rsid w:val="00BC00A5"/>
    <w:rsid w:val="00CF1A76"/>
    <w:rsid w:val="00D06774"/>
    <w:rsid w:val="00EA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D0BF5A-C42C-435A-A589-6DC9D8186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A01D6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87DE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x-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87DEC"/>
    <w:rPr>
      <w:rFonts w:ascii="Times New Roman" w:eastAsia="Times New Roman" w:hAnsi="Times New Roman" w:cs="Times New Roman"/>
      <w:noProof/>
      <w:sz w:val="20"/>
      <w:szCs w:val="20"/>
      <w:lang w:val="x-none"/>
    </w:rPr>
  </w:style>
  <w:style w:type="character" w:styleId="Refdecomentario">
    <w:name w:val="annotation reference"/>
    <w:uiPriority w:val="99"/>
    <w:semiHidden/>
    <w:unhideWhenUsed/>
    <w:rsid w:val="000E291E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29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291E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semiHidden/>
    <w:rsid w:val="00BC00A5"/>
    <w:pPr>
      <w:spacing w:after="0" w:line="360" w:lineRule="auto"/>
      <w:jc w:val="both"/>
    </w:pPr>
    <w:rPr>
      <w:rFonts w:ascii="Times New Roman" w:eastAsia="Times New Roman" w:hAnsi="Times New Roman" w:cs="Times New Roman"/>
      <w:noProof/>
      <w:sz w:val="24"/>
      <w:szCs w:val="24"/>
      <w:lang w:val="x-none" w:eastAsia="x-none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BC00A5"/>
    <w:rPr>
      <w:rFonts w:ascii="Times New Roman" w:eastAsia="Times New Roman" w:hAnsi="Times New Roman" w:cs="Times New Roman"/>
      <w:noProof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1290</Words>
  <Characters>6967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Flávio Ricardo</dc:creator>
  <cp:keywords/>
  <dc:description/>
  <cp:lastModifiedBy>Flávio Ricardo</cp:lastModifiedBy>
  <cp:revision>1</cp:revision>
  <dcterms:created xsi:type="dcterms:W3CDTF">2017-05-09T23:21:00Z</dcterms:created>
  <dcterms:modified xsi:type="dcterms:W3CDTF">2017-05-10T00:40:00Z</dcterms:modified>
</cp:coreProperties>
</file>