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E6" w:rsidRDefault="00A36F9B" w:rsidP="00204AC3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Declaração de importância</w:t>
      </w:r>
    </w:p>
    <w:p w:rsidR="00A36F9B" w:rsidRDefault="00A36F9B" w:rsidP="00204AC3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36F9B" w:rsidRPr="00A36F9B" w:rsidRDefault="00A36F9B" w:rsidP="004269F5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 literatura brasileira do século XIX foi costumeiramente abordada </w:t>
      </w:r>
      <w:r w:rsidR="003E6615">
        <w:rPr>
          <w:rStyle w:val="Forte"/>
          <w:rFonts w:ascii="Times New Roman" w:hAnsi="Times New Roman" w:cs="Times New Roman"/>
          <w:b w:val="0"/>
          <w:sz w:val="24"/>
          <w:szCs w:val="24"/>
        </w:rPr>
        <w:t>segundo uma perspectiva que destacava sobretudo o seu teor nacionalista e nativista. Contudo, a produção literária dessa época tinha interesse em obter reconhecimento não apenas no âmbito brasileiro, ela buscou também pela sua legiti</w:t>
      </w:r>
      <w:r w:rsidR="000C2D2B">
        <w:rPr>
          <w:rStyle w:val="Forte"/>
          <w:rFonts w:ascii="Times New Roman" w:hAnsi="Times New Roman" w:cs="Times New Roman"/>
          <w:b w:val="0"/>
          <w:sz w:val="24"/>
          <w:szCs w:val="24"/>
        </w:rPr>
        <w:t>mação em contexto internacional</w:t>
      </w:r>
      <w:r w:rsidR="003E661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Este artigo busca verificar as iniciativas empreendidas por homens brasileiros e estrangeiros na divulgação da literatura brasileira </w:t>
      </w:r>
      <w:r w:rsidR="000C2D2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no exterior </w:t>
      </w:r>
      <w:r w:rsidR="003E661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 partir do estudo de caso de José de Alencar, restringindo o âmbito de circulação à França, que exercia à época um papel de centro de </w:t>
      </w:r>
      <w:r w:rsidR="000C2D2B">
        <w:rPr>
          <w:rStyle w:val="Forte"/>
          <w:rFonts w:ascii="Times New Roman" w:hAnsi="Times New Roman" w:cs="Times New Roman"/>
          <w:b w:val="0"/>
          <w:sz w:val="24"/>
          <w:szCs w:val="24"/>
        </w:rPr>
        <w:t>consagração</w:t>
      </w:r>
      <w:r w:rsidR="003E661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 de propagação </w:t>
      </w:r>
      <w:r w:rsidR="000C2D2B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 literaturas provenientes de diferentes países. O trabalho traz à luz dados que </w:t>
      </w:r>
      <w:r w:rsidR="00104C61">
        <w:rPr>
          <w:rStyle w:val="Forte"/>
          <w:rFonts w:ascii="Times New Roman" w:hAnsi="Times New Roman" w:cs="Times New Roman"/>
          <w:b w:val="0"/>
          <w:sz w:val="24"/>
          <w:szCs w:val="24"/>
        </w:rPr>
        <w:t>iluminam as dificuldades dessa inserção e as formas de recepção da obra desse escritor.</w:t>
      </w:r>
      <w:bookmarkStart w:id="0" w:name="_GoBack"/>
      <w:bookmarkEnd w:id="0"/>
    </w:p>
    <w:p w:rsidR="00A36F9B" w:rsidRDefault="00A36F9B" w:rsidP="00204AC3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36F9B" w:rsidRPr="00A36F9B" w:rsidRDefault="00A36F9B" w:rsidP="00A36F9B">
      <w:pPr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A36F9B" w:rsidRDefault="00A36F9B" w:rsidP="00204AC3">
      <w:pPr>
        <w:jc w:val="center"/>
      </w:pPr>
    </w:p>
    <w:sectPr w:rsidR="00A36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C3"/>
    <w:rsid w:val="000C2D2B"/>
    <w:rsid w:val="00104C61"/>
    <w:rsid w:val="00204AC3"/>
    <w:rsid w:val="003E6615"/>
    <w:rsid w:val="004269F5"/>
    <w:rsid w:val="007F78E6"/>
    <w:rsid w:val="00A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CFA9E-3C86-41F5-A4FF-E1F1F5D6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4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2018-02-01T19:06:00Z</dcterms:created>
  <dcterms:modified xsi:type="dcterms:W3CDTF">2018-02-01T20:15:00Z</dcterms:modified>
</cp:coreProperties>
</file>