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64" w:rsidRDefault="00957A07" w:rsidP="00B76220">
      <w:pPr>
        <w:spacing w:line="360" w:lineRule="auto"/>
        <w:jc w:val="right"/>
        <w:rPr>
          <w:b/>
        </w:rPr>
      </w:pPr>
      <w:r>
        <w:rPr>
          <w:b/>
        </w:rPr>
        <w:t>P</w:t>
      </w:r>
      <w:r w:rsidR="00CF6470" w:rsidRPr="00214F1E">
        <w:rPr>
          <w:b/>
        </w:rPr>
        <w:t>REVALÊNCIA DE CÁRIE DENTÁRIA EM CRIANÇAS DE UMA INSTITUIÇÃO PÚBLICA DO MU</w:t>
      </w:r>
      <w:r w:rsidR="00AE3080" w:rsidRPr="00214F1E">
        <w:rPr>
          <w:b/>
        </w:rPr>
        <w:t xml:space="preserve">NICÍPIO DE CASCAVEL </w:t>
      </w:r>
      <w:r w:rsidR="00073C8B">
        <w:rPr>
          <w:b/>
        </w:rPr>
        <w:t>–</w:t>
      </w:r>
      <w:r w:rsidR="00AE3080" w:rsidRPr="00214F1E">
        <w:rPr>
          <w:b/>
        </w:rPr>
        <w:t xml:space="preserve"> PR</w:t>
      </w:r>
      <w:r w:rsidR="00073C8B">
        <w:rPr>
          <w:b/>
        </w:rPr>
        <w:t>, BRASIL.</w:t>
      </w:r>
    </w:p>
    <w:p w:rsidR="00B76220" w:rsidRDefault="00B76220" w:rsidP="00B76220">
      <w:pPr>
        <w:spacing w:line="360" w:lineRule="auto"/>
        <w:jc w:val="right"/>
        <w:rPr>
          <w:b/>
        </w:rPr>
      </w:pPr>
    </w:p>
    <w:p w:rsidR="00073C8B" w:rsidRPr="00073C8B" w:rsidRDefault="00073C8B" w:rsidP="00B76220">
      <w:pPr>
        <w:pStyle w:val="Pr-formataoHTML"/>
        <w:shd w:val="clear" w:color="auto" w:fill="FFFFFF"/>
        <w:jc w:val="right"/>
        <w:rPr>
          <w:rFonts w:ascii="Times New Roman" w:hAnsi="Times New Roman" w:cs="Times New Roman"/>
          <w:b/>
          <w:color w:val="212121"/>
          <w:sz w:val="24"/>
        </w:rPr>
      </w:pPr>
      <w:r w:rsidRPr="00073C8B">
        <w:rPr>
          <w:rFonts w:ascii="Times New Roman" w:hAnsi="Times New Roman" w:cs="Times New Roman"/>
          <w:b/>
          <w:color w:val="212121"/>
          <w:sz w:val="24"/>
          <w:lang w:val="en"/>
        </w:rPr>
        <w:t>PREVALENCE OF DENTAL CARIES IN CHILDREN OF A PUBLIC INSTITUTION OF THE CITY OF CASCAVEL – PR, BRAZIL.</w:t>
      </w:r>
    </w:p>
    <w:p w:rsidR="00957A07" w:rsidRDefault="00957A07" w:rsidP="00B76220">
      <w:pPr>
        <w:autoSpaceDE w:val="0"/>
        <w:autoSpaceDN w:val="0"/>
        <w:adjustRightInd w:val="0"/>
        <w:spacing w:line="360" w:lineRule="auto"/>
        <w:jc w:val="right"/>
        <w:rPr>
          <w:rFonts w:eastAsiaTheme="minorHAnsi"/>
          <w:lang w:eastAsia="en-US"/>
        </w:rPr>
      </w:pPr>
    </w:p>
    <w:p w:rsidR="00BE38A8" w:rsidRDefault="00B67F4F" w:rsidP="00B76220">
      <w:pPr>
        <w:jc w:val="right"/>
      </w:pPr>
      <w:r w:rsidRPr="00BE38A8">
        <w:rPr>
          <w:b/>
        </w:rPr>
        <w:t>Helen Cristina Lazzarin</w:t>
      </w:r>
    </w:p>
    <w:p w:rsidR="00BE38A8" w:rsidRDefault="00BE38A8" w:rsidP="00B76220">
      <w:pPr>
        <w:jc w:val="right"/>
      </w:pPr>
      <w:r>
        <w:t xml:space="preserve">Docente UNIPAR – Campus Cascavel/PR </w:t>
      </w:r>
    </w:p>
    <w:p w:rsidR="0088293A" w:rsidRDefault="00BE38A8" w:rsidP="0088293A">
      <w:pPr>
        <w:jc w:val="right"/>
      </w:pPr>
      <w:r>
        <w:t>hlazzarin</w:t>
      </w:r>
      <w:r>
        <w:t>@</w:t>
      </w:r>
      <w:r>
        <w:t>prof.</w:t>
      </w:r>
      <w:r>
        <w:t>unipar.br</w:t>
      </w:r>
      <w:bookmarkStart w:id="0" w:name="_GoBack"/>
      <w:bookmarkEnd w:id="0"/>
    </w:p>
    <w:p w:rsidR="00B76220" w:rsidRPr="00BE38A8" w:rsidRDefault="00B67F4F" w:rsidP="00B76220">
      <w:pPr>
        <w:jc w:val="right"/>
      </w:pPr>
      <w:r w:rsidRPr="00BE38A8">
        <w:t xml:space="preserve"> </w:t>
      </w:r>
    </w:p>
    <w:p w:rsidR="00B76220" w:rsidRPr="0088293A" w:rsidRDefault="005F1EAD" w:rsidP="00B76220">
      <w:pPr>
        <w:jc w:val="right"/>
        <w:rPr>
          <w:b/>
        </w:rPr>
      </w:pPr>
      <w:proofErr w:type="spellStart"/>
      <w:r w:rsidRPr="0088293A">
        <w:rPr>
          <w:b/>
        </w:rPr>
        <w:t>Kelen</w:t>
      </w:r>
      <w:proofErr w:type="spellEnd"/>
      <w:r w:rsidRPr="0088293A">
        <w:rPr>
          <w:b/>
        </w:rPr>
        <w:t xml:space="preserve"> </w:t>
      </w:r>
      <w:proofErr w:type="spellStart"/>
      <w:r w:rsidRPr="0088293A">
        <w:rPr>
          <w:b/>
        </w:rPr>
        <w:t>Elaci</w:t>
      </w:r>
      <w:proofErr w:type="spellEnd"/>
      <w:r w:rsidRPr="0088293A">
        <w:rPr>
          <w:b/>
        </w:rPr>
        <w:t xml:space="preserve"> </w:t>
      </w:r>
      <w:proofErr w:type="spellStart"/>
      <w:r w:rsidRPr="0088293A">
        <w:rPr>
          <w:b/>
        </w:rPr>
        <w:t>Sulzler</w:t>
      </w:r>
      <w:proofErr w:type="spellEnd"/>
      <w:r w:rsidR="00B67F4F" w:rsidRPr="0088293A">
        <w:rPr>
          <w:b/>
        </w:rPr>
        <w:t xml:space="preserve"> </w:t>
      </w:r>
    </w:p>
    <w:p w:rsidR="0088293A" w:rsidRPr="00BE38A8" w:rsidRDefault="0088293A" w:rsidP="00B76220">
      <w:pPr>
        <w:jc w:val="right"/>
        <w:rPr>
          <w:b/>
        </w:rPr>
      </w:pPr>
      <w:r w:rsidRPr="0088293A">
        <w:t xml:space="preserve">Acadêmica </w:t>
      </w:r>
      <w:r>
        <w:t>UNIPAR – Campus Cascavel/PR</w:t>
      </w:r>
      <w:r>
        <w:rPr>
          <w:b/>
        </w:rPr>
        <w:t xml:space="preserve"> </w:t>
      </w:r>
    </w:p>
    <w:p w:rsidR="00BE38A8" w:rsidRPr="0088293A" w:rsidRDefault="0088293A" w:rsidP="00B76220">
      <w:pPr>
        <w:jc w:val="right"/>
        <w:rPr>
          <w:color w:val="777777"/>
          <w:szCs w:val="18"/>
          <w:shd w:val="clear" w:color="auto" w:fill="FFFFFF"/>
        </w:rPr>
      </w:pPr>
      <w:hyperlink r:id="rId7" w:history="1">
        <w:r w:rsidRPr="0088293A">
          <w:rPr>
            <w:rStyle w:val="Hyperlink"/>
            <w:szCs w:val="18"/>
            <w:shd w:val="clear" w:color="auto" w:fill="FFFFFF"/>
          </w:rPr>
          <w:t>kelinha_sulzler@hotmail.com</w:t>
        </w:r>
      </w:hyperlink>
    </w:p>
    <w:p w:rsidR="0088293A" w:rsidRDefault="0088293A" w:rsidP="00B76220">
      <w:pPr>
        <w:jc w:val="right"/>
      </w:pPr>
    </w:p>
    <w:p w:rsidR="00B76220" w:rsidRPr="00BE38A8" w:rsidRDefault="005F1EAD" w:rsidP="00B76220">
      <w:pPr>
        <w:jc w:val="right"/>
        <w:rPr>
          <w:b/>
        </w:rPr>
      </w:pPr>
      <w:r w:rsidRPr="00BE38A8">
        <w:rPr>
          <w:b/>
        </w:rPr>
        <w:t>Ingredi Da Veiga Kramer</w:t>
      </w:r>
    </w:p>
    <w:p w:rsidR="0088293A" w:rsidRPr="0088293A" w:rsidRDefault="0088293A" w:rsidP="0088293A">
      <w:pPr>
        <w:jc w:val="right"/>
        <w:rPr>
          <w:rStyle w:val="Hyperlink"/>
          <w:szCs w:val="18"/>
          <w:shd w:val="clear" w:color="auto" w:fill="FFFFFF"/>
        </w:rPr>
      </w:pPr>
      <w:r w:rsidRPr="0088293A">
        <w:t xml:space="preserve">Acadêmica </w:t>
      </w:r>
      <w:r>
        <w:t>UNIPAR – Campus Cascavel/PR</w:t>
      </w:r>
      <w:r>
        <w:rPr>
          <w:b/>
        </w:rPr>
        <w:t xml:space="preserve"> </w:t>
      </w:r>
    </w:p>
    <w:p w:rsidR="00BE38A8" w:rsidRPr="0088293A" w:rsidRDefault="0088293A" w:rsidP="00B76220">
      <w:pPr>
        <w:jc w:val="right"/>
        <w:rPr>
          <w:rStyle w:val="Hyperlink"/>
          <w:szCs w:val="18"/>
        </w:rPr>
      </w:pPr>
      <w:hyperlink r:id="rId8" w:history="1">
        <w:r w:rsidRPr="0088293A">
          <w:rPr>
            <w:rStyle w:val="Hyperlink"/>
            <w:szCs w:val="18"/>
            <w:shd w:val="clear" w:color="auto" w:fill="FFFFFF"/>
          </w:rPr>
          <w:t>ingredi_12@hotmail.com</w:t>
        </w:r>
      </w:hyperlink>
    </w:p>
    <w:p w:rsidR="0088293A" w:rsidRDefault="0088293A" w:rsidP="00B76220">
      <w:pPr>
        <w:jc w:val="right"/>
      </w:pPr>
    </w:p>
    <w:p w:rsidR="00BE38A8" w:rsidRPr="00BE38A8" w:rsidRDefault="00B67F4F" w:rsidP="00BE38A8">
      <w:pPr>
        <w:jc w:val="right"/>
        <w:rPr>
          <w:b/>
        </w:rPr>
      </w:pPr>
      <w:r w:rsidRPr="00BE38A8">
        <w:rPr>
          <w:b/>
        </w:rPr>
        <w:t>Juliana Bosso</w:t>
      </w:r>
      <w:r w:rsidR="009563C5" w:rsidRPr="00BE38A8">
        <w:rPr>
          <w:b/>
        </w:rPr>
        <w:t xml:space="preserve"> Camargo</w:t>
      </w:r>
    </w:p>
    <w:p w:rsidR="00B67F4F" w:rsidRDefault="00BE38A8" w:rsidP="0088293A">
      <w:pPr>
        <w:jc w:val="right"/>
      </w:pPr>
      <w:r>
        <w:t xml:space="preserve">Docente UNIPAR – Campus Cascavel/PR </w:t>
      </w:r>
    </w:p>
    <w:p w:rsidR="0088293A" w:rsidRDefault="0088293A" w:rsidP="0088293A">
      <w:pPr>
        <w:jc w:val="right"/>
      </w:pPr>
      <w:hyperlink r:id="rId9" w:history="1">
        <w:r w:rsidRPr="0074702F">
          <w:rPr>
            <w:rStyle w:val="Hyperlink"/>
          </w:rPr>
          <w:t>julianabosso@prof.unipar.br</w:t>
        </w:r>
      </w:hyperlink>
    </w:p>
    <w:p w:rsidR="0088293A" w:rsidRPr="0088293A" w:rsidRDefault="0088293A" w:rsidP="0088293A">
      <w:pPr>
        <w:jc w:val="right"/>
      </w:pPr>
    </w:p>
    <w:p w:rsidR="00B67F4F" w:rsidRDefault="00B67F4F" w:rsidP="00B67F4F">
      <w:pPr>
        <w:rPr>
          <w:b/>
        </w:rPr>
      </w:pPr>
    </w:p>
    <w:p w:rsidR="00B67F4F" w:rsidRDefault="00B67F4F" w:rsidP="00B67F4F">
      <w:pPr>
        <w:rPr>
          <w:b/>
        </w:rPr>
      </w:pPr>
    </w:p>
    <w:p w:rsidR="00B67F4F" w:rsidRDefault="00B67F4F" w:rsidP="00B67F4F">
      <w:pPr>
        <w:rPr>
          <w:b/>
        </w:rPr>
      </w:pPr>
    </w:p>
    <w:p w:rsidR="00B67F4F" w:rsidRDefault="00B67F4F" w:rsidP="00B67F4F">
      <w:pPr>
        <w:rPr>
          <w:b/>
        </w:rPr>
      </w:pPr>
    </w:p>
    <w:p w:rsidR="00DC5DA4" w:rsidRDefault="00DC5DA4" w:rsidP="00214F1E">
      <w:pPr>
        <w:spacing w:line="360" w:lineRule="auto"/>
        <w:jc w:val="both"/>
        <w:rPr>
          <w:b/>
        </w:rPr>
      </w:pPr>
    </w:p>
    <w:p w:rsidR="00957A07" w:rsidRDefault="00957A07">
      <w:pPr>
        <w:spacing w:after="200" w:line="276" w:lineRule="auto"/>
        <w:rPr>
          <w:b/>
        </w:rPr>
      </w:pPr>
      <w:r>
        <w:rPr>
          <w:b/>
        </w:rPr>
        <w:br w:type="page"/>
      </w:r>
    </w:p>
    <w:p w:rsidR="00073C8B" w:rsidRPr="00214F1E" w:rsidRDefault="00073C8B" w:rsidP="00073C8B">
      <w:pPr>
        <w:spacing w:line="360" w:lineRule="auto"/>
        <w:jc w:val="center"/>
        <w:rPr>
          <w:b/>
        </w:rPr>
      </w:pPr>
      <w:r>
        <w:rPr>
          <w:b/>
        </w:rPr>
        <w:lastRenderedPageBreak/>
        <w:t>P</w:t>
      </w:r>
      <w:r w:rsidRPr="00214F1E">
        <w:rPr>
          <w:b/>
        </w:rPr>
        <w:t xml:space="preserve">REVALÊNCIA DE CÁRIE DENTÁRIA EM CRIANÇAS DE UMA INSTITUIÇÃO PÚBLICA DO MUNICÍPIO DE CASCAVEL </w:t>
      </w:r>
      <w:r>
        <w:rPr>
          <w:b/>
        </w:rPr>
        <w:t>–</w:t>
      </w:r>
      <w:r w:rsidRPr="00214F1E">
        <w:rPr>
          <w:b/>
        </w:rPr>
        <w:t xml:space="preserve"> PR</w:t>
      </w:r>
      <w:r>
        <w:rPr>
          <w:b/>
        </w:rPr>
        <w:t>, BRASIL.</w:t>
      </w:r>
    </w:p>
    <w:p w:rsidR="00073C8B" w:rsidRPr="00B53E5C" w:rsidRDefault="00073C8B" w:rsidP="00073C8B">
      <w:pPr>
        <w:pStyle w:val="Pr-formataoHTML"/>
        <w:shd w:val="clear" w:color="auto" w:fill="FFFFFF"/>
        <w:jc w:val="center"/>
        <w:rPr>
          <w:rFonts w:ascii="Times New Roman" w:hAnsi="Times New Roman" w:cs="Times New Roman"/>
          <w:b/>
          <w:sz w:val="24"/>
        </w:rPr>
      </w:pPr>
      <w:r w:rsidRPr="00B53E5C">
        <w:rPr>
          <w:rFonts w:ascii="Times New Roman" w:hAnsi="Times New Roman" w:cs="Times New Roman"/>
          <w:b/>
          <w:sz w:val="24"/>
          <w:lang w:val="en"/>
        </w:rPr>
        <w:t>PREVALENCE OF DENTAL CARIES IN CHILDREN OF A PUBLIC INSTITUTION OF THE CITY OF CASCAVEL – PR, BRAZIL.</w:t>
      </w:r>
    </w:p>
    <w:p w:rsidR="00073C8B" w:rsidRDefault="00073C8B" w:rsidP="00214F1E">
      <w:pPr>
        <w:spacing w:line="360" w:lineRule="auto"/>
        <w:jc w:val="both"/>
        <w:rPr>
          <w:b/>
        </w:rPr>
      </w:pPr>
    </w:p>
    <w:p w:rsidR="00AE3080" w:rsidRPr="00214F1E" w:rsidRDefault="00DC5DA4" w:rsidP="00214F1E">
      <w:pPr>
        <w:spacing w:line="360" w:lineRule="auto"/>
        <w:jc w:val="both"/>
        <w:rPr>
          <w:b/>
        </w:rPr>
      </w:pPr>
      <w:r>
        <w:rPr>
          <w:b/>
        </w:rPr>
        <w:t>R</w:t>
      </w:r>
      <w:r w:rsidR="00EC59E4">
        <w:rPr>
          <w:b/>
        </w:rPr>
        <w:t>esumo</w:t>
      </w:r>
    </w:p>
    <w:p w:rsidR="001F261E" w:rsidRPr="001F261E" w:rsidRDefault="00C05720" w:rsidP="001F261E">
      <w:pPr>
        <w:autoSpaceDE w:val="0"/>
        <w:autoSpaceDN w:val="0"/>
        <w:adjustRightInd w:val="0"/>
        <w:spacing w:after="120"/>
        <w:jc w:val="both"/>
        <w:rPr>
          <w:rFonts w:eastAsiaTheme="minorHAnsi"/>
          <w:lang w:eastAsia="en-US"/>
        </w:rPr>
      </w:pPr>
      <w:r w:rsidRPr="001F261E">
        <w:t xml:space="preserve">A cárie dentária é uma doença multifatorial que atinge </w:t>
      </w:r>
      <w:r w:rsidR="00EC59E4" w:rsidRPr="001F261E">
        <w:t>grande parte d</w:t>
      </w:r>
      <w:r w:rsidRPr="001F261E">
        <w:t xml:space="preserve">a população mundial. A associação de acesso frequente ao flúor, menor consumo de carboidratos e maior acesso aos serviços odontológicos, assim como a contribuição dos profissionais da odontologia, tem contribuído significativamente para diminuir a incidência da doença cárie. </w:t>
      </w:r>
      <w:r w:rsidR="00F4211C" w:rsidRPr="001F261E">
        <w:t>Para se c</w:t>
      </w:r>
      <w:r w:rsidRPr="001F261E">
        <w:t xml:space="preserve">onhecer a experiência </w:t>
      </w:r>
      <w:r w:rsidR="00204CD6" w:rsidRPr="001F261E">
        <w:t>desta doença</w:t>
      </w:r>
      <w:r w:rsidRPr="001F261E">
        <w:t xml:space="preserve"> na dentição decídua </w:t>
      </w:r>
      <w:r w:rsidR="00F4211C" w:rsidRPr="001F261E">
        <w:t>e</w:t>
      </w:r>
      <w:r w:rsidRPr="001F261E">
        <w:t xml:space="preserve"> permanente, utiliza-se </w:t>
      </w:r>
      <w:r w:rsidR="00F4211C" w:rsidRPr="001F261E">
        <w:t>de</w:t>
      </w:r>
      <w:r w:rsidRPr="001F261E">
        <w:t xml:space="preserve"> levantamentos</w:t>
      </w:r>
      <w:r w:rsidR="00F4211C" w:rsidRPr="001F261E">
        <w:t xml:space="preserve"> epidemiológicos</w:t>
      </w:r>
      <w:r w:rsidRPr="001F261E">
        <w:t xml:space="preserve">. </w:t>
      </w:r>
      <w:r w:rsidR="0088055B" w:rsidRPr="001F261E">
        <w:t>O objetivo deste estudo foi v</w:t>
      </w:r>
      <w:r w:rsidRPr="001F261E">
        <w:t>erificar a prevalência de cárie dentária em crianças de uma escola pública do município de Cascavel - PR, estimando as necessidades de tratamento relacionadas a esta condição em crianças, para fins de planejamento das ações em saúde que vi</w:t>
      </w:r>
      <w:r w:rsidR="00692F3F" w:rsidRPr="001F261E">
        <w:t>sem melhores condições de vida à</w:t>
      </w:r>
      <w:r w:rsidRPr="001F261E">
        <w:t xml:space="preserve"> população.</w:t>
      </w:r>
      <w:r w:rsidRPr="001F261E">
        <w:rPr>
          <w:b/>
        </w:rPr>
        <w:t xml:space="preserve"> </w:t>
      </w:r>
      <w:r w:rsidRPr="001F261E">
        <w:t>Realizou-se um estudo transversal exploratório no ano de 2016 em 532 alunos, na faixa etária de 4 a 10 anos, matriculados na Escola Municipal Francisco Vaz de Lima, no bairro Interlagos no município de Cascavel-PR. Verificou-se a experiência da cárie dentária m</w:t>
      </w:r>
      <w:r w:rsidR="00F4211C" w:rsidRPr="001F261E">
        <w:t xml:space="preserve">edida pelo índice </w:t>
      </w:r>
      <w:proofErr w:type="spellStart"/>
      <w:r w:rsidR="00F4211C" w:rsidRPr="001F261E">
        <w:t>ceo</w:t>
      </w:r>
      <w:proofErr w:type="spellEnd"/>
      <w:r w:rsidR="00F4211C" w:rsidRPr="001F261E">
        <w:t>-d e CPO-D.</w:t>
      </w:r>
      <w:r w:rsidRPr="001F261E">
        <w:t xml:space="preserve"> O valor mé</w:t>
      </w:r>
      <w:r w:rsidR="009D736A" w:rsidRPr="001F261E">
        <w:t>dio do índice CPO-D foi de 0,76</w:t>
      </w:r>
      <w:r w:rsidRPr="001F261E">
        <w:t xml:space="preserve">. Já para o índice </w:t>
      </w:r>
      <w:proofErr w:type="spellStart"/>
      <w:r w:rsidRPr="001F261E">
        <w:t>ceo</w:t>
      </w:r>
      <w:proofErr w:type="spellEnd"/>
      <w:r w:rsidRPr="001F261E">
        <w:t xml:space="preserve">-d </w:t>
      </w:r>
      <w:r w:rsidR="009D736A" w:rsidRPr="001F261E">
        <w:t>obteve-se uma média de 3,02</w:t>
      </w:r>
      <w:r w:rsidRPr="001F261E">
        <w:t>. Foram 335</w:t>
      </w:r>
      <w:r w:rsidR="00F4211C" w:rsidRPr="001F261E">
        <w:t xml:space="preserve"> (63%)</w:t>
      </w:r>
      <w:r w:rsidRPr="001F261E">
        <w:t xml:space="preserve"> crianças livres de cárie em dentes permanentes, para dentes decíduos obteve-se 30% livres de cárie. </w:t>
      </w:r>
      <w:r w:rsidR="001F261E" w:rsidRPr="001F261E">
        <w:rPr>
          <w:rFonts w:eastAsiaTheme="minorHAnsi"/>
          <w:lang w:eastAsia="en-US"/>
        </w:rPr>
        <w:t xml:space="preserve">Observou-se baixa prevalência de cárie dentária na dentição permanente, </w:t>
      </w:r>
      <w:r w:rsidR="001F261E" w:rsidRPr="001F261E">
        <w:t>com resultados satisfatórios em relação à média nacional. Já a prevalência de cárie na dentição dec</w:t>
      </w:r>
      <w:r w:rsidR="00445DFD">
        <w:t>ídua apresentou-se alta nas crianças da instituição pública analisada.</w:t>
      </w:r>
    </w:p>
    <w:p w:rsidR="00EC59E4" w:rsidRDefault="00C05720" w:rsidP="001F261E">
      <w:pPr>
        <w:pStyle w:val="SemEspaamento"/>
        <w:spacing w:after="120"/>
        <w:jc w:val="both"/>
        <w:rPr>
          <w:rFonts w:ascii="Times New Roman" w:hAnsi="Times New Roman" w:cs="Times New Roman"/>
          <w:b/>
          <w:sz w:val="24"/>
          <w:szCs w:val="24"/>
        </w:rPr>
      </w:pPr>
      <w:r w:rsidRPr="00C05720">
        <w:rPr>
          <w:rFonts w:ascii="Times New Roman" w:hAnsi="Times New Roman" w:cs="Times New Roman"/>
          <w:b/>
          <w:sz w:val="24"/>
          <w:szCs w:val="24"/>
        </w:rPr>
        <w:t>Pal</w:t>
      </w:r>
      <w:r w:rsidR="00A26EC7">
        <w:rPr>
          <w:rFonts w:ascii="Times New Roman" w:hAnsi="Times New Roman" w:cs="Times New Roman"/>
          <w:b/>
          <w:sz w:val="24"/>
          <w:szCs w:val="24"/>
        </w:rPr>
        <w:t>avras-chave</w:t>
      </w:r>
      <w:r w:rsidRPr="00C05720">
        <w:rPr>
          <w:rFonts w:ascii="Times New Roman" w:hAnsi="Times New Roman" w:cs="Times New Roman"/>
          <w:b/>
          <w:sz w:val="24"/>
          <w:szCs w:val="24"/>
        </w:rPr>
        <w:t xml:space="preserve"> </w:t>
      </w:r>
    </w:p>
    <w:p w:rsidR="00C05720" w:rsidRPr="00C05720" w:rsidRDefault="00EC59E4" w:rsidP="00C05720">
      <w:pPr>
        <w:pStyle w:val="SemEspaamento"/>
        <w:jc w:val="both"/>
        <w:rPr>
          <w:rFonts w:ascii="Times New Roman" w:hAnsi="Times New Roman" w:cs="Times New Roman"/>
          <w:b/>
          <w:sz w:val="24"/>
          <w:szCs w:val="24"/>
        </w:rPr>
      </w:pPr>
      <w:r>
        <w:rPr>
          <w:rFonts w:ascii="Times New Roman" w:eastAsiaTheme="minorHAnsi" w:hAnsi="Times New Roman" w:cs="Times New Roman"/>
          <w:sz w:val="24"/>
          <w:szCs w:val="16"/>
          <w:lang w:eastAsia="en-US"/>
        </w:rPr>
        <w:t>C</w:t>
      </w:r>
      <w:r w:rsidR="00B05EAB" w:rsidRPr="00B05EAB">
        <w:rPr>
          <w:rFonts w:ascii="Times New Roman" w:eastAsiaTheme="minorHAnsi" w:hAnsi="Times New Roman" w:cs="Times New Roman"/>
          <w:sz w:val="24"/>
          <w:szCs w:val="16"/>
          <w:lang w:eastAsia="en-US"/>
        </w:rPr>
        <w:t>árie dentária; epidemiologia; índice CPO.</w:t>
      </w:r>
    </w:p>
    <w:p w:rsidR="00C05720" w:rsidRDefault="00C05720" w:rsidP="00C05720">
      <w:pPr>
        <w:pStyle w:val="SemEspaamento"/>
        <w:jc w:val="both"/>
        <w:rPr>
          <w:rFonts w:ascii="Times New Roman" w:hAnsi="Times New Roman" w:cs="Times New Roman"/>
          <w:sz w:val="24"/>
          <w:szCs w:val="24"/>
        </w:rPr>
      </w:pPr>
    </w:p>
    <w:p w:rsidR="00C05720" w:rsidRDefault="00C05720" w:rsidP="00C05720">
      <w:pPr>
        <w:pStyle w:val="SemEspaamento"/>
        <w:jc w:val="both"/>
        <w:rPr>
          <w:rFonts w:ascii="Times New Roman" w:hAnsi="Times New Roman" w:cs="Times New Roman"/>
          <w:sz w:val="24"/>
          <w:szCs w:val="24"/>
        </w:rPr>
      </w:pPr>
    </w:p>
    <w:p w:rsidR="00C05720" w:rsidRPr="009F2249" w:rsidRDefault="00A26EC7" w:rsidP="00A26EC7">
      <w:pPr>
        <w:pStyle w:val="SemEspaamento"/>
        <w:spacing w:after="120"/>
        <w:jc w:val="both"/>
        <w:rPr>
          <w:rFonts w:ascii="Times New Roman" w:hAnsi="Times New Roman" w:cs="Times New Roman"/>
          <w:b/>
          <w:sz w:val="24"/>
          <w:szCs w:val="24"/>
        </w:rPr>
      </w:pPr>
      <w:r w:rsidRPr="009F2249">
        <w:rPr>
          <w:rFonts w:ascii="Times New Roman" w:hAnsi="Times New Roman" w:cs="Times New Roman"/>
          <w:b/>
          <w:sz w:val="24"/>
          <w:szCs w:val="24"/>
        </w:rPr>
        <w:t>Abstract</w:t>
      </w:r>
    </w:p>
    <w:p w:rsidR="00A26EC7" w:rsidRPr="00220C16" w:rsidRDefault="00073C8B" w:rsidP="00220C16">
      <w:pPr>
        <w:pStyle w:val="Pr-formataoHTML"/>
        <w:shd w:val="clear" w:color="auto" w:fill="FFFFFF"/>
        <w:spacing w:after="120"/>
        <w:jc w:val="both"/>
        <w:rPr>
          <w:rFonts w:ascii="Times New Roman" w:hAnsi="Times New Roman" w:cs="Times New Roman"/>
          <w:color w:val="212121"/>
          <w:sz w:val="24"/>
          <w:szCs w:val="24"/>
        </w:rPr>
      </w:pPr>
      <w:r w:rsidRPr="00220C16">
        <w:rPr>
          <w:rFonts w:ascii="Times New Roman" w:hAnsi="Times New Roman" w:cs="Times New Roman"/>
          <w:sz w:val="24"/>
          <w:szCs w:val="24"/>
          <w:lang w:val="en"/>
        </w:rPr>
        <w:t xml:space="preserve">Dental caries is a multifactorial disease that affects </w:t>
      </w:r>
      <w:r w:rsidR="00B32211">
        <w:rPr>
          <w:rFonts w:ascii="Times New Roman" w:hAnsi="Times New Roman" w:cs="Times New Roman"/>
          <w:sz w:val="24"/>
          <w:szCs w:val="24"/>
          <w:lang w:val="en"/>
        </w:rPr>
        <w:t>a large part of the</w:t>
      </w:r>
      <w:r w:rsidRPr="00220C16">
        <w:rPr>
          <w:rFonts w:ascii="Times New Roman" w:hAnsi="Times New Roman" w:cs="Times New Roman"/>
          <w:sz w:val="24"/>
          <w:szCs w:val="24"/>
          <w:lang w:val="en"/>
        </w:rPr>
        <w:t xml:space="preserve"> world population. The association of frequent access to fluoride, lower carbohydrate intake and greater access to dental services, as well as the contribution of dentistry professionals, has significantly contributed to decrease the incidence of caries disease. To know the experience of this disease in deciduous and permanent dentition, epidemiological surveys are used. The objective of this study was to verify the prevalence of dental caries in children of a public school in the city of </w:t>
      </w:r>
      <w:proofErr w:type="spellStart"/>
      <w:r w:rsidRPr="00220C16">
        <w:rPr>
          <w:rFonts w:ascii="Times New Roman" w:hAnsi="Times New Roman" w:cs="Times New Roman"/>
          <w:sz w:val="24"/>
          <w:szCs w:val="24"/>
          <w:lang w:val="en"/>
        </w:rPr>
        <w:t>Cascavel</w:t>
      </w:r>
      <w:proofErr w:type="spellEnd"/>
      <w:r w:rsidRPr="00220C16">
        <w:rPr>
          <w:rFonts w:ascii="Times New Roman" w:hAnsi="Times New Roman" w:cs="Times New Roman"/>
          <w:sz w:val="24"/>
          <w:szCs w:val="24"/>
          <w:lang w:val="en"/>
        </w:rPr>
        <w:t xml:space="preserve"> - PR, estimating the treatment needs related to this condition in children, in order to plan health actions aimed at better living conditions the population. An exploratory cross-sectional study </w:t>
      </w:r>
      <w:proofErr w:type="gramStart"/>
      <w:r w:rsidRPr="00220C16">
        <w:rPr>
          <w:rFonts w:ascii="Times New Roman" w:hAnsi="Times New Roman" w:cs="Times New Roman"/>
          <w:sz w:val="24"/>
          <w:szCs w:val="24"/>
          <w:lang w:val="en"/>
        </w:rPr>
        <w:t>was carried out</w:t>
      </w:r>
      <w:proofErr w:type="gramEnd"/>
      <w:r w:rsidRPr="00220C16">
        <w:rPr>
          <w:rFonts w:ascii="Times New Roman" w:hAnsi="Times New Roman" w:cs="Times New Roman"/>
          <w:sz w:val="24"/>
          <w:szCs w:val="24"/>
          <w:lang w:val="en"/>
        </w:rPr>
        <w:t xml:space="preserve"> in 2012 in 532 students, aged 4 to 10 years, enrolled in the Francisco </w:t>
      </w:r>
      <w:proofErr w:type="spellStart"/>
      <w:r w:rsidRPr="00220C16">
        <w:rPr>
          <w:rFonts w:ascii="Times New Roman" w:hAnsi="Times New Roman" w:cs="Times New Roman"/>
          <w:sz w:val="24"/>
          <w:szCs w:val="24"/>
          <w:lang w:val="en"/>
        </w:rPr>
        <w:t>Vaz</w:t>
      </w:r>
      <w:proofErr w:type="spellEnd"/>
      <w:r w:rsidRPr="00220C16">
        <w:rPr>
          <w:rFonts w:ascii="Times New Roman" w:hAnsi="Times New Roman" w:cs="Times New Roman"/>
          <w:sz w:val="24"/>
          <w:szCs w:val="24"/>
          <w:lang w:val="en"/>
        </w:rPr>
        <w:t xml:space="preserve"> de Lima </w:t>
      </w:r>
      <w:r w:rsidR="00C87DF2" w:rsidRPr="00220C16">
        <w:rPr>
          <w:rFonts w:ascii="Times New Roman" w:hAnsi="Times New Roman" w:cs="Times New Roman"/>
          <w:sz w:val="24"/>
          <w:szCs w:val="24"/>
          <w:lang w:val="en"/>
        </w:rPr>
        <w:t>Elementary</w:t>
      </w:r>
      <w:r w:rsidRPr="00220C16">
        <w:rPr>
          <w:rFonts w:ascii="Times New Roman" w:hAnsi="Times New Roman" w:cs="Times New Roman"/>
          <w:sz w:val="24"/>
          <w:szCs w:val="24"/>
          <w:lang w:val="en"/>
        </w:rPr>
        <w:t xml:space="preserve"> School, in the </w:t>
      </w:r>
      <w:proofErr w:type="spellStart"/>
      <w:r w:rsidRPr="00220C16">
        <w:rPr>
          <w:rFonts w:ascii="Times New Roman" w:hAnsi="Times New Roman" w:cs="Times New Roman"/>
          <w:sz w:val="24"/>
          <w:szCs w:val="24"/>
          <w:lang w:val="en"/>
        </w:rPr>
        <w:t>Interlagos</w:t>
      </w:r>
      <w:proofErr w:type="spellEnd"/>
      <w:r w:rsidRPr="00220C16">
        <w:rPr>
          <w:rFonts w:ascii="Times New Roman" w:hAnsi="Times New Roman" w:cs="Times New Roman"/>
          <w:sz w:val="24"/>
          <w:szCs w:val="24"/>
          <w:lang w:val="en"/>
        </w:rPr>
        <w:t xml:space="preserve"> neighborhood in the </w:t>
      </w:r>
      <w:r w:rsidR="00C87DF2" w:rsidRPr="00220C16">
        <w:rPr>
          <w:rFonts w:ascii="Times New Roman" w:hAnsi="Times New Roman" w:cs="Times New Roman"/>
          <w:sz w:val="24"/>
          <w:szCs w:val="24"/>
          <w:lang w:val="en"/>
        </w:rPr>
        <w:t>ci</w:t>
      </w:r>
      <w:r w:rsidRPr="00220C16">
        <w:rPr>
          <w:rFonts w:ascii="Times New Roman" w:hAnsi="Times New Roman" w:cs="Times New Roman"/>
          <w:sz w:val="24"/>
          <w:szCs w:val="24"/>
          <w:lang w:val="en"/>
        </w:rPr>
        <w:t xml:space="preserve">ty of </w:t>
      </w:r>
      <w:proofErr w:type="spellStart"/>
      <w:r w:rsidRPr="00220C16">
        <w:rPr>
          <w:rFonts w:ascii="Times New Roman" w:hAnsi="Times New Roman" w:cs="Times New Roman"/>
          <w:sz w:val="24"/>
          <w:szCs w:val="24"/>
          <w:lang w:val="en"/>
        </w:rPr>
        <w:t>Cascavel</w:t>
      </w:r>
      <w:proofErr w:type="spellEnd"/>
      <w:r w:rsidRPr="00220C16">
        <w:rPr>
          <w:rFonts w:ascii="Times New Roman" w:hAnsi="Times New Roman" w:cs="Times New Roman"/>
          <w:sz w:val="24"/>
          <w:szCs w:val="24"/>
          <w:lang w:val="en"/>
        </w:rPr>
        <w:t xml:space="preserve">-PR. The dental caries experience measured by the </w:t>
      </w:r>
      <w:proofErr w:type="spellStart"/>
      <w:r w:rsidR="00445DFD" w:rsidRPr="00220C16">
        <w:rPr>
          <w:rFonts w:ascii="Times New Roman" w:hAnsi="Times New Roman" w:cs="Times New Roman"/>
          <w:sz w:val="24"/>
          <w:szCs w:val="24"/>
          <w:lang w:val="en"/>
        </w:rPr>
        <w:t>dfmt</w:t>
      </w:r>
      <w:proofErr w:type="spellEnd"/>
      <w:r w:rsidRPr="00220C16">
        <w:rPr>
          <w:rFonts w:ascii="Times New Roman" w:hAnsi="Times New Roman" w:cs="Times New Roman"/>
          <w:sz w:val="24"/>
          <w:szCs w:val="24"/>
          <w:lang w:val="en"/>
        </w:rPr>
        <w:t xml:space="preserve"> and </w:t>
      </w:r>
      <w:r w:rsidR="00AF0908" w:rsidRPr="00220C16">
        <w:rPr>
          <w:rFonts w:ascii="Times New Roman" w:hAnsi="Times New Roman" w:cs="Times New Roman"/>
          <w:sz w:val="24"/>
          <w:szCs w:val="24"/>
          <w:lang w:val="en"/>
        </w:rPr>
        <w:t>DMF</w:t>
      </w:r>
      <w:r w:rsidRPr="00220C16">
        <w:rPr>
          <w:rFonts w:ascii="Times New Roman" w:hAnsi="Times New Roman" w:cs="Times New Roman"/>
          <w:sz w:val="24"/>
          <w:szCs w:val="24"/>
          <w:lang w:val="en"/>
        </w:rPr>
        <w:t xml:space="preserve"> index </w:t>
      </w:r>
      <w:proofErr w:type="gramStart"/>
      <w:r w:rsidRPr="00220C16">
        <w:rPr>
          <w:rFonts w:ascii="Times New Roman" w:hAnsi="Times New Roman" w:cs="Times New Roman"/>
          <w:sz w:val="24"/>
          <w:szCs w:val="24"/>
          <w:lang w:val="en"/>
        </w:rPr>
        <w:t>was verified</w:t>
      </w:r>
      <w:proofErr w:type="gramEnd"/>
      <w:r w:rsidRPr="00220C16">
        <w:rPr>
          <w:rFonts w:ascii="Times New Roman" w:hAnsi="Times New Roman" w:cs="Times New Roman"/>
          <w:sz w:val="24"/>
          <w:szCs w:val="24"/>
          <w:lang w:val="en"/>
        </w:rPr>
        <w:t xml:space="preserve">. The mean value of the </w:t>
      </w:r>
      <w:r w:rsidR="00AF0908" w:rsidRPr="00220C16">
        <w:rPr>
          <w:rFonts w:ascii="Times New Roman" w:hAnsi="Times New Roman" w:cs="Times New Roman"/>
          <w:sz w:val="24"/>
          <w:szCs w:val="24"/>
          <w:lang w:val="en"/>
        </w:rPr>
        <w:t>DMF</w:t>
      </w:r>
      <w:r w:rsidRPr="00220C16">
        <w:rPr>
          <w:rFonts w:ascii="Times New Roman" w:hAnsi="Times New Roman" w:cs="Times New Roman"/>
          <w:sz w:val="24"/>
          <w:szCs w:val="24"/>
          <w:lang w:val="en"/>
        </w:rPr>
        <w:t xml:space="preserve"> index was 0.76. For the </w:t>
      </w:r>
      <w:proofErr w:type="spellStart"/>
      <w:r w:rsidR="00445DFD" w:rsidRPr="00220C16">
        <w:rPr>
          <w:rFonts w:ascii="Times New Roman" w:eastAsiaTheme="minorHAnsi" w:hAnsi="Times New Roman" w:cs="Times New Roman"/>
          <w:sz w:val="24"/>
          <w:szCs w:val="24"/>
          <w:lang w:eastAsia="en-US"/>
        </w:rPr>
        <w:t>dfmt</w:t>
      </w:r>
      <w:proofErr w:type="spellEnd"/>
      <w:r w:rsidR="00445DFD" w:rsidRPr="00220C16">
        <w:rPr>
          <w:rFonts w:ascii="Times New Roman" w:eastAsiaTheme="minorHAnsi" w:hAnsi="Times New Roman" w:cs="Times New Roman"/>
          <w:sz w:val="24"/>
          <w:szCs w:val="24"/>
          <w:lang w:eastAsia="en-US"/>
        </w:rPr>
        <w:t xml:space="preserve"> </w:t>
      </w:r>
      <w:r w:rsidRPr="00220C16">
        <w:rPr>
          <w:rFonts w:ascii="Times New Roman" w:hAnsi="Times New Roman" w:cs="Times New Roman"/>
          <w:sz w:val="24"/>
          <w:szCs w:val="24"/>
          <w:lang w:val="en"/>
        </w:rPr>
        <w:t xml:space="preserve">index, an average of 3.02 </w:t>
      </w:r>
      <w:proofErr w:type="gramStart"/>
      <w:r w:rsidRPr="00220C16">
        <w:rPr>
          <w:rFonts w:ascii="Times New Roman" w:hAnsi="Times New Roman" w:cs="Times New Roman"/>
          <w:sz w:val="24"/>
          <w:szCs w:val="24"/>
          <w:lang w:val="en"/>
        </w:rPr>
        <w:t>was obtained</w:t>
      </w:r>
      <w:proofErr w:type="gramEnd"/>
      <w:r w:rsidRPr="00220C16">
        <w:rPr>
          <w:rFonts w:ascii="Times New Roman" w:hAnsi="Times New Roman" w:cs="Times New Roman"/>
          <w:sz w:val="24"/>
          <w:szCs w:val="24"/>
          <w:lang w:val="en"/>
        </w:rPr>
        <w:t xml:space="preserve">. </w:t>
      </w:r>
      <w:proofErr w:type="gramStart"/>
      <w:r w:rsidRPr="00220C16">
        <w:rPr>
          <w:rFonts w:ascii="Times New Roman" w:hAnsi="Times New Roman" w:cs="Times New Roman"/>
          <w:sz w:val="24"/>
          <w:szCs w:val="24"/>
          <w:lang w:val="en"/>
        </w:rPr>
        <w:t>A total of 335</w:t>
      </w:r>
      <w:proofErr w:type="gramEnd"/>
      <w:r w:rsidRPr="00220C16">
        <w:rPr>
          <w:rFonts w:ascii="Times New Roman" w:hAnsi="Times New Roman" w:cs="Times New Roman"/>
          <w:sz w:val="24"/>
          <w:szCs w:val="24"/>
          <w:lang w:val="en"/>
        </w:rPr>
        <w:t xml:space="preserve"> (63%) children were free of caries in permanent teeth. For deciduous teeth, 30% were free of caries. </w:t>
      </w:r>
      <w:r w:rsidR="00220C16" w:rsidRPr="00220C16">
        <w:rPr>
          <w:rFonts w:ascii="Times New Roman" w:hAnsi="Times New Roman" w:cs="Times New Roman"/>
          <w:color w:val="212121"/>
          <w:sz w:val="24"/>
          <w:szCs w:val="24"/>
          <w:lang w:val="en"/>
        </w:rPr>
        <w:t xml:space="preserve">It </w:t>
      </w:r>
      <w:proofErr w:type="gramStart"/>
      <w:r w:rsidR="00220C16" w:rsidRPr="00220C16">
        <w:rPr>
          <w:rFonts w:ascii="Times New Roman" w:hAnsi="Times New Roman" w:cs="Times New Roman"/>
          <w:color w:val="212121"/>
          <w:sz w:val="24"/>
          <w:szCs w:val="24"/>
          <w:lang w:val="en"/>
        </w:rPr>
        <w:t>was observed</w:t>
      </w:r>
      <w:proofErr w:type="gramEnd"/>
      <w:r w:rsidR="00220C16" w:rsidRPr="00220C16">
        <w:rPr>
          <w:rFonts w:ascii="Times New Roman" w:hAnsi="Times New Roman" w:cs="Times New Roman"/>
          <w:color w:val="212121"/>
          <w:sz w:val="24"/>
          <w:szCs w:val="24"/>
          <w:lang w:val="en"/>
        </w:rPr>
        <w:t xml:space="preserve"> a low prevalence of dental caries in the permanent dentition, with satisfactory results in relation to the national average. The prevalence of caries in the deciduous dentition was high in the children of the public institution analyzed.</w:t>
      </w:r>
    </w:p>
    <w:p w:rsidR="00A26EC7" w:rsidRDefault="00A26EC7" w:rsidP="00C05720">
      <w:pPr>
        <w:pStyle w:val="SemEspaamento"/>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b/>
          <w:sz w:val="24"/>
          <w:szCs w:val="24"/>
          <w:lang w:eastAsia="en-US"/>
        </w:rPr>
        <w:t>Keywords</w:t>
      </w:r>
      <w:proofErr w:type="spellEnd"/>
    </w:p>
    <w:p w:rsidR="00C05720" w:rsidRPr="00DC5DA4" w:rsidRDefault="00A26EC7" w:rsidP="00C05720">
      <w:pPr>
        <w:pStyle w:val="SemEspaamen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D</w:t>
      </w:r>
      <w:r w:rsidR="00AF0908">
        <w:rPr>
          <w:rFonts w:ascii="Times New Roman" w:eastAsiaTheme="minorHAnsi" w:hAnsi="Times New Roman" w:cs="Times New Roman"/>
          <w:sz w:val="24"/>
          <w:szCs w:val="24"/>
          <w:lang w:eastAsia="en-US"/>
        </w:rPr>
        <w:t xml:space="preserve">ental caries; </w:t>
      </w:r>
      <w:proofErr w:type="spellStart"/>
      <w:r w:rsidR="00AF0908">
        <w:rPr>
          <w:rFonts w:ascii="Times New Roman" w:eastAsiaTheme="minorHAnsi" w:hAnsi="Times New Roman" w:cs="Times New Roman"/>
          <w:sz w:val="24"/>
          <w:szCs w:val="24"/>
          <w:lang w:eastAsia="en-US"/>
        </w:rPr>
        <w:t>epidemiology</w:t>
      </w:r>
      <w:proofErr w:type="spellEnd"/>
      <w:r w:rsidR="00AF0908">
        <w:rPr>
          <w:rFonts w:ascii="Times New Roman" w:eastAsiaTheme="minorHAnsi" w:hAnsi="Times New Roman" w:cs="Times New Roman"/>
          <w:sz w:val="24"/>
          <w:szCs w:val="24"/>
          <w:lang w:eastAsia="en-US"/>
        </w:rPr>
        <w:t>; DMF</w:t>
      </w:r>
      <w:r w:rsidR="00DC5DA4" w:rsidRPr="00DC5DA4">
        <w:rPr>
          <w:rFonts w:ascii="Times New Roman" w:eastAsiaTheme="minorHAnsi" w:hAnsi="Times New Roman" w:cs="Times New Roman"/>
          <w:sz w:val="24"/>
          <w:szCs w:val="24"/>
          <w:lang w:eastAsia="en-US"/>
        </w:rPr>
        <w:t xml:space="preserve"> index.</w:t>
      </w:r>
    </w:p>
    <w:p w:rsidR="00C05720" w:rsidRDefault="00C05720" w:rsidP="00C05720">
      <w:pPr>
        <w:pStyle w:val="SemEspaamento"/>
        <w:jc w:val="both"/>
        <w:rPr>
          <w:rFonts w:ascii="Times New Roman" w:hAnsi="Times New Roman" w:cs="Times New Roman"/>
          <w:sz w:val="24"/>
          <w:szCs w:val="24"/>
        </w:rPr>
      </w:pPr>
    </w:p>
    <w:p w:rsidR="00AE3080" w:rsidRPr="00214F1E" w:rsidRDefault="00B76FEA" w:rsidP="009D1A3D">
      <w:pPr>
        <w:spacing w:after="120" w:line="276" w:lineRule="auto"/>
        <w:rPr>
          <w:b/>
        </w:rPr>
      </w:pPr>
      <w:r w:rsidRPr="00214F1E">
        <w:rPr>
          <w:b/>
        </w:rPr>
        <w:t>Introdução</w:t>
      </w:r>
    </w:p>
    <w:p w:rsidR="000B5F0C" w:rsidRPr="007E06BC" w:rsidRDefault="000B5F0C" w:rsidP="00877E87">
      <w:pPr>
        <w:autoSpaceDE w:val="0"/>
        <w:autoSpaceDN w:val="0"/>
        <w:adjustRightInd w:val="0"/>
        <w:spacing w:after="120" w:line="360" w:lineRule="auto"/>
        <w:jc w:val="both"/>
        <w:rPr>
          <w:rFonts w:eastAsiaTheme="minorHAnsi"/>
          <w:lang w:eastAsia="en-US"/>
        </w:rPr>
      </w:pPr>
      <w:r w:rsidRPr="007E06BC">
        <w:t xml:space="preserve">      A cárie dentária que atinge </w:t>
      </w:r>
      <w:r w:rsidR="00D8015C">
        <w:t>grande parte</w:t>
      </w:r>
      <w:r w:rsidRPr="007E06BC">
        <w:t xml:space="preserve"> da população mundial é considerada uma doença multifatorial e para desenvolver-se, faz-se necessária a interação em condições críticas de três fatores primários, representados pelo hospedeiro, pela colonização bucal por microrganismos cariogênicos e pelo consumo frequente de carboidratos fermentáveis (sacarose)</w:t>
      </w:r>
      <w:r w:rsidR="008E5A89">
        <w:t xml:space="preserve"> (FEJERSKOV e KIDD, 2013)</w:t>
      </w:r>
      <w:r w:rsidRPr="007E06BC">
        <w:t>. A exposição frequente ao flúor associada a modificações na ingestão de carboidratos fermentáveis, maior acesso aos serviços odontológicos, e ampliação da educação em saúde bucal gerando maior conscientização da população para programas preventivos, são fatores responsáveis pelo declínio na prevalência</w:t>
      </w:r>
      <w:r w:rsidR="007E06BC" w:rsidRPr="007E06BC">
        <w:t xml:space="preserve"> e severidade da cárie dentária</w:t>
      </w:r>
      <w:r w:rsidRPr="007E06BC">
        <w:t xml:space="preserve"> (CORTELLI et al.</w:t>
      </w:r>
      <w:r w:rsidR="007E06BC">
        <w:t>,</w:t>
      </w:r>
      <w:r w:rsidRPr="007E06BC">
        <w:t xml:space="preserve"> 2005</w:t>
      </w:r>
      <w:r w:rsidR="007E06BC">
        <w:t>; RUIZ et al., 2009</w:t>
      </w:r>
      <w:r w:rsidRPr="007E06BC">
        <w:t>).</w:t>
      </w:r>
      <w:r w:rsidR="007E06BC" w:rsidRPr="007E06BC">
        <w:t xml:space="preserve"> </w:t>
      </w:r>
    </w:p>
    <w:p w:rsidR="000B5F0C" w:rsidRDefault="00120BB3" w:rsidP="00877E87">
      <w:pPr>
        <w:keepLines/>
        <w:autoSpaceDE w:val="0"/>
        <w:autoSpaceDN w:val="0"/>
        <w:adjustRightInd w:val="0"/>
        <w:spacing w:after="120" w:line="360" w:lineRule="auto"/>
        <w:ind w:right="-68" w:firstLine="709"/>
        <w:jc w:val="both"/>
      </w:pPr>
      <w:r>
        <w:t>A</w:t>
      </w:r>
      <w:r w:rsidR="000B5F0C" w:rsidRPr="00F07EF0">
        <w:t>pesar do número de profissionais</w:t>
      </w:r>
      <w:r>
        <w:t xml:space="preserve"> de odontologia</w:t>
      </w:r>
      <w:r w:rsidR="000B5F0C" w:rsidRPr="00F07EF0">
        <w:t xml:space="preserve"> no mercado ter aumentado, ainda há um nível baixo de utilização de serviços odontológicos, sendo a participação dos SUS</w:t>
      </w:r>
      <w:r>
        <w:t xml:space="preserve"> (Sistema Único de Saúde)</w:t>
      </w:r>
      <w:r w:rsidR="000B5F0C" w:rsidRPr="00F07EF0">
        <w:t xml:space="preserve"> nos atendimentos odontológicos muito menores do que na atenção médica. Ainda assim apesar da possibilidade de prevenção, a cárie continua sendo a doença de origem bucal mais prevalente na população, con</w:t>
      </w:r>
      <w:r w:rsidR="000B5F0C">
        <w:t>siderado um problema de saúde pú</w:t>
      </w:r>
      <w:r w:rsidR="001F6B5B">
        <w:t>blica</w:t>
      </w:r>
      <w:r w:rsidR="00C238E1">
        <w:t xml:space="preserve"> (BARROS e BERTOLDI, 2002</w:t>
      </w:r>
      <w:r w:rsidR="007E06BC">
        <w:t>; RUIZ et al., 2009</w:t>
      </w:r>
      <w:r w:rsidR="00011432">
        <w:t>; RONCALLI, CÔRTES e PERES, 2012</w:t>
      </w:r>
      <w:r w:rsidR="00C238E1">
        <w:t>)</w:t>
      </w:r>
      <w:r w:rsidR="001F6B5B">
        <w:t xml:space="preserve">. </w:t>
      </w:r>
    </w:p>
    <w:p w:rsidR="00704B99" w:rsidRPr="00214F1E" w:rsidRDefault="000B5F0C" w:rsidP="00877E87">
      <w:pPr>
        <w:pStyle w:val="SemEspaamento"/>
        <w:spacing w:after="12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O último</w:t>
      </w:r>
      <w:r w:rsidR="00704B99" w:rsidRPr="00214F1E">
        <w:rPr>
          <w:rFonts w:ascii="Times New Roman" w:hAnsi="Times New Roman" w:cs="Times New Roman"/>
          <w:sz w:val="24"/>
          <w:szCs w:val="24"/>
        </w:rPr>
        <w:t xml:space="preserve"> levantamento epidemiológico</w:t>
      </w:r>
      <w:r w:rsidR="00383A9C">
        <w:rPr>
          <w:rFonts w:ascii="Times New Roman" w:hAnsi="Times New Roman" w:cs="Times New Roman"/>
          <w:sz w:val="24"/>
          <w:szCs w:val="24"/>
        </w:rPr>
        <w:t xml:space="preserve"> de base</w:t>
      </w:r>
      <w:r w:rsidR="00704B99" w:rsidRPr="00214F1E">
        <w:rPr>
          <w:rFonts w:ascii="Times New Roman" w:hAnsi="Times New Roman" w:cs="Times New Roman"/>
          <w:sz w:val="24"/>
          <w:szCs w:val="24"/>
        </w:rPr>
        <w:t xml:space="preserve"> nacional que foi realizado em 2010 (SB Brasil) </w:t>
      </w:r>
      <w:r>
        <w:rPr>
          <w:rFonts w:ascii="Times New Roman" w:eastAsia="Times New Roman" w:hAnsi="Times New Roman" w:cs="Times New Roman"/>
          <w:sz w:val="24"/>
          <w:szCs w:val="24"/>
        </w:rPr>
        <w:t xml:space="preserve">avaliou a condição dentária. </w:t>
      </w:r>
      <w:r w:rsidR="00704B99" w:rsidRPr="00214F1E">
        <w:rPr>
          <w:rFonts w:ascii="Times New Roman" w:eastAsia="Times New Roman" w:hAnsi="Times New Roman" w:cs="Times New Roman"/>
          <w:sz w:val="24"/>
          <w:szCs w:val="24"/>
        </w:rPr>
        <w:t xml:space="preserve">Aos 5 anos de idade, 46,6% das crianças brasileiras </w:t>
      </w:r>
      <w:r w:rsidR="00F47C19">
        <w:rPr>
          <w:rFonts w:ascii="Times New Roman" w:eastAsia="Times New Roman" w:hAnsi="Times New Roman" w:cs="Times New Roman"/>
          <w:sz w:val="24"/>
          <w:szCs w:val="24"/>
        </w:rPr>
        <w:t>estavam</w:t>
      </w:r>
      <w:r w:rsidR="00704B99" w:rsidRPr="00214F1E">
        <w:rPr>
          <w:rFonts w:ascii="Times New Roman" w:eastAsia="Times New Roman" w:hAnsi="Times New Roman" w:cs="Times New Roman"/>
          <w:sz w:val="24"/>
          <w:szCs w:val="24"/>
        </w:rPr>
        <w:t xml:space="preserve"> livres de cárie na dentição decídua e, aos 12 anos, 43,5% apresenta</w:t>
      </w:r>
      <w:r w:rsidR="00F47C19">
        <w:rPr>
          <w:rFonts w:ascii="Times New Roman" w:eastAsia="Times New Roman" w:hAnsi="Times New Roman" w:cs="Times New Roman"/>
          <w:sz w:val="24"/>
          <w:szCs w:val="24"/>
        </w:rPr>
        <w:t>va</w:t>
      </w:r>
      <w:r w:rsidR="00704B99" w:rsidRPr="00214F1E">
        <w:rPr>
          <w:rFonts w:ascii="Times New Roman" w:eastAsia="Times New Roman" w:hAnsi="Times New Roman" w:cs="Times New Roman"/>
          <w:sz w:val="24"/>
          <w:szCs w:val="24"/>
        </w:rPr>
        <w:t>m a mesma condição na dentição permanente. Aos 5 anos de idad</w:t>
      </w:r>
      <w:r w:rsidR="00F47C19">
        <w:rPr>
          <w:rFonts w:ascii="Times New Roman" w:eastAsia="Times New Roman" w:hAnsi="Times New Roman" w:cs="Times New Roman"/>
          <w:sz w:val="24"/>
          <w:szCs w:val="24"/>
        </w:rPr>
        <w:t>e, uma criança brasileira possuía</w:t>
      </w:r>
      <w:r w:rsidR="00704B99" w:rsidRPr="00214F1E">
        <w:rPr>
          <w:rFonts w:ascii="Times New Roman" w:eastAsia="Times New Roman" w:hAnsi="Times New Roman" w:cs="Times New Roman"/>
          <w:sz w:val="24"/>
          <w:szCs w:val="24"/>
        </w:rPr>
        <w:t>, em média, o índice de 2,43 dentes com experiência de cárie, com predomí</w:t>
      </w:r>
      <w:r w:rsidR="00F47C19">
        <w:rPr>
          <w:rFonts w:ascii="Times New Roman" w:eastAsia="Times New Roman" w:hAnsi="Times New Roman" w:cs="Times New Roman"/>
          <w:sz w:val="24"/>
          <w:szCs w:val="24"/>
        </w:rPr>
        <w:t>nio do componente cariado, que foi</w:t>
      </w:r>
      <w:r w:rsidR="00704B99" w:rsidRPr="00214F1E">
        <w:rPr>
          <w:rFonts w:ascii="Times New Roman" w:eastAsia="Times New Roman" w:hAnsi="Times New Roman" w:cs="Times New Roman"/>
          <w:sz w:val="24"/>
          <w:szCs w:val="24"/>
        </w:rPr>
        <w:t xml:space="preserve"> responsável por mais de 80% do índice (BRASIL, 2011).</w:t>
      </w:r>
    </w:p>
    <w:p w:rsidR="00AE3080" w:rsidRPr="00214F1E" w:rsidRDefault="00704B99" w:rsidP="00877E87">
      <w:pPr>
        <w:spacing w:after="120" w:line="360" w:lineRule="auto"/>
        <w:ind w:firstLine="709"/>
        <w:jc w:val="both"/>
      </w:pPr>
      <w:r w:rsidRPr="00214F1E">
        <w:t xml:space="preserve">Já </w:t>
      </w:r>
      <w:r w:rsidR="00782037" w:rsidRPr="00214F1E">
        <w:t xml:space="preserve">Berti et </w:t>
      </w:r>
      <w:r w:rsidR="00921907" w:rsidRPr="00214F1E">
        <w:t xml:space="preserve">al. (2013) </w:t>
      </w:r>
      <w:r w:rsidR="00066F13" w:rsidRPr="00214F1E">
        <w:t xml:space="preserve">realizaram um levantamento epidemiológico transversal de cárie dentária com o objetivo de verificar a prevalência da doença em escolares de </w:t>
      </w:r>
      <w:r w:rsidR="00C238E1">
        <w:t xml:space="preserve">em </w:t>
      </w:r>
      <w:r w:rsidR="00066F13" w:rsidRPr="00214F1E">
        <w:t>5 e 12 an</w:t>
      </w:r>
      <w:r w:rsidR="00921907" w:rsidRPr="00214F1E">
        <w:t>os do município de Cascavel – PR</w:t>
      </w:r>
      <w:r w:rsidR="00066F13" w:rsidRPr="00214F1E">
        <w:t>. Foram examinadas 586 escolares de 12 anos e 699 de 5 anos. Como resultado, apresentaram para crianças de 12 anos uma média do índice CPO-D 1,91</w:t>
      </w:r>
      <w:r w:rsidR="00921907" w:rsidRPr="00214F1E">
        <w:t>. Com relação ao</w:t>
      </w:r>
      <w:r w:rsidR="00066F13" w:rsidRPr="00214F1E">
        <w:t xml:space="preserve"> </w:t>
      </w:r>
      <w:proofErr w:type="spellStart"/>
      <w:r w:rsidR="00066F13" w:rsidRPr="00214F1E">
        <w:t>ceo</w:t>
      </w:r>
      <w:proofErr w:type="spellEnd"/>
      <w:r w:rsidR="00066F13" w:rsidRPr="00214F1E">
        <w:t>-d das crianças de 5 anos apresentaram</w:t>
      </w:r>
      <w:r w:rsidR="00D70631">
        <w:t xml:space="preserve"> uma</w:t>
      </w:r>
      <w:r w:rsidR="00066F13" w:rsidRPr="00214F1E">
        <w:t xml:space="preserve"> média de 2,42</w:t>
      </w:r>
      <w:r w:rsidR="00D70631">
        <w:t>.</w:t>
      </w:r>
      <w:r w:rsidR="00CE33AE" w:rsidRPr="00214F1E">
        <w:t xml:space="preserve"> </w:t>
      </w:r>
    </w:p>
    <w:p w:rsidR="00AE3080" w:rsidRPr="00C7114F" w:rsidRDefault="007E06BC" w:rsidP="00877E87">
      <w:pPr>
        <w:autoSpaceDE w:val="0"/>
        <w:autoSpaceDN w:val="0"/>
        <w:adjustRightInd w:val="0"/>
        <w:spacing w:after="120" w:line="360" w:lineRule="auto"/>
        <w:ind w:firstLine="709"/>
        <w:jc w:val="both"/>
        <w:rPr>
          <w:rFonts w:eastAsiaTheme="minorHAnsi"/>
          <w:lang w:eastAsia="en-US"/>
        </w:rPr>
      </w:pPr>
      <w:r>
        <w:rPr>
          <w:rFonts w:eastAsiaTheme="minorHAnsi"/>
          <w:lang w:eastAsia="en-US"/>
        </w:rPr>
        <w:t xml:space="preserve">Mesmo com </w:t>
      </w:r>
      <w:r w:rsidRPr="007E06BC">
        <w:rPr>
          <w:rFonts w:eastAsiaTheme="minorHAnsi"/>
          <w:lang w:eastAsia="en-US"/>
        </w:rPr>
        <w:t>este declínio</w:t>
      </w:r>
      <w:r>
        <w:rPr>
          <w:rFonts w:eastAsiaTheme="minorHAnsi"/>
          <w:lang w:eastAsia="en-US"/>
        </w:rPr>
        <w:t xml:space="preserve"> da cárie dentária na população</w:t>
      </w:r>
      <w:r w:rsidRPr="007E06BC">
        <w:rPr>
          <w:rFonts w:eastAsiaTheme="minorHAnsi"/>
          <w:lang w:eastAsia="en-US"/>
        </w:rPr>
        <w:t xml:space="preserve">, é reconhecido que muitas crianças ainda apresentam valores elevados </w:t>
      </w:r>
      <w:r w:rsidR="00383A9C">
        <w:rPr>
          <w:rFonts w:eastAsiaTheme="minorHAnsi"/>
          <w:lang w:eastAsia="en-US"/>
        </w:rPr>
        <w:t>deste agravo</w:t>
      </w:r>
      <w:r w:rsidRPr="007E06BC">
        <w:rPr>
          <w:rFonts w:eastAsiaTheme="minorHAnsi"/>
          <w:lang w:eastAsia="en-US"/>
        </w:rPr>
        <w:t>, o que é conh</w:t>
      </w:r>
      <w:r>
        <w:rPr>
          <w:rFonts w:eastAsiaTheme="minorHAnsi"/>
          <w:lang w:eastAsia="en-US"/>
        </w:rPr>
        <w:t xml:space="preserve">ecido como grupo de polarização, </w:t>
      </w:r>
      <w:r w:rsidR="00383A9C">
        <w:rPr>
          <w:rFonts w:eastAsiaTheme="minorHAnsi"/>
          <w:lang w:eastAsia="en-US"/>
        </w:rPr>
        <w:t xml:space="preserve">cujas lesões concentram-se </w:t>
      </w:r>
      <w:r>
        <w:rPr>
          <w:rFonts w:eastAsiaTheme="minorHAnsi"/>
          <w:lang w:eastAsia="en-US"/>
        </w:rPr>
        <w:t>principalmente em crianças com baixas condições socioeconômicas</w:t>
      </w:r>
      <w:r w:rsidRPr="007E06BC">
        <w:t xml:space="preserve"> </w:t>
      </w:r>
      <w:r>
        <w:t>(RUIZ et al., 2009</w:t>
      </w:r>
      <w:r w:rsidR="00E448B3">
        <w:t>; MUSSO, ZANDONADE e EMMERICH, 2013</w:t>
      </w:r>
      <w:r w:rsidRPr="007E06BC">
        <w:t>).</w:t>
      </w:r>
      <w:r w:rsidR="00C7114F">
        <w:rPr>
          <w:rFonts w:eastAsiaTheme="minorHAnsi"/>
          <w:lang w:eastAsia="en-US"/>
        </w:rPr>
        <w:t xml:space="preserve"> </w:t>
      </w:r>
      <w:r w:rsidR="00AE3080" w:rsidRPr="00214F1E">
        <w:t>Bastos; Magalhães e Silva (2006)</w:t>
      </w:r>
      <w:r w:rsidR="00DB0470">
        <w:t xml:space="preserve"> e </w:t>
      </w:r>
      <w:proofErr w:type="spellStart"/>
      <w:r w:rsidR="00DB0470">
        <w:t>Roncalli</w:t>
      </w:r>
      <w:proofErr w:type="spellEnd"/>
      <w:r w:rsidR="00DB0470">
        <w:t>, Côrtes e Peres (2012)</w:t>
      </w:r>
      <w:r w:rsidR="00AE3080" w:rsidRPr="00214F1E">
        <w:t xml:space="preserve"> acreditam que para medir a extensão </w:t>
      </w:r>
      <w:r w:rsidR="00AE3080" w:rsidRPr="00214F1E">
        <w:lastRenderedPageBreak/>
        <w:t>do caso deve-se fazer uso dos levantamentos epidemiológicos, que fornecem bases sólidas de dados, possibilitando o conhecimento das condições dentárias de determinadas localidades, promovendo um diagnóstico para ações futuras, tornando assim possível o desenvolvimento de programas municipais, regionais ou nacionais de saúde bucal, bem como o planejamento da quantidade e do tipo de profissionais necessários para atender a necessidade de cada localidade.</w:t>
      </w:r>
    </w:p>
    <w:p w:rsidR="00921907" w:rsidRPr="00214F1E" w:rsidRDefault="00C7114F" w:rsidP="00877E87">
      <w:pPr>
        <w:spacing w:after="120" w:line="360" w:lineRule="auto"/>
        <w:ind w:firstLine="709"/>
        <w:jc w:val="both"/>
      </w:pPr>
      <w:r>
        <w:t>Desta forma, o</w:t>
      </w:r>
      <w:r w:rsidR="00921907" w:rsidRPr="00214F1E">
        <w:t xml:space="preserve"> objetivo deste estudo foi verificar a prevalência de cárie dentária em crianças </w:t>
      </w:r>
      <w:r w:rsidR="00692F3F">
        <w:t>de uma instituição do</w:t>
      </w:r>
      <w:r w:rsidR="00921907" w:rsidRPr="00214F1E">
        <w:t xml:space="preserve"> município de Cascavel – PR, estimando as necessidades de tratamento</w:t>
      </w:r>
      <w:r w:rsidR="00F47C19">
        <w:t xml:space="preserve"> relacionadas a este</w:t>
      </w:r>
      <w:r w:rsidR="00921907" w:rsidRPr="00214F1E">
        <w:t xml:space="preserve"> </w:t>
      </w:r>
      <w:r w:rsidR="00F47C19">
        <w:t>agravo</w:t>
      </w:r>
      <w:r w:rsidR="00921907" w:rsidRPr="00214F1E">
        <w:t xml:space="preserve"> em crianças, para fins de planejamento das ações em saúde que visem melhores condições de vida a população.</w:t>
      </w:r>
    </w:p>
    <w:p w:rsidR="00921907" w:rsidRPr="00214F1E" w:rsidRDefault="00921907" w:rsidP="00214F1E">
      <w:pPr>
        <w:spacing w:line="360" w:lineRule="auto"/>
        <w:ind w:firstLine="708"/>
        <w:jc w:val="both"/>
      </w:pPr>
    </w:p>
    <w:p w:rsidR="00DF2503" w:rsidRPr="00214F1E" w:rsidRDefault="00B76FEA" w:rsidP="009D1A3D">
      <w:pPr>
        <w:spacing w:after="120" w:line="360" w:lineRule="auto"/>
        <w:jc w:val="both"/>
        <w:rPr>
          <w:b/>
        </w:rPr>
      </w:pPr>
      <w:r>
        <w:rPr>
          <w:b/>
        </w:rPr>
        <w:t>Material e método</w:t>
      </w:r>
    </w:p>
    <w:p w:rsidR="00E519CB" w:rsidRPr="00214F1E" w:rsidRDefault="00A67699" w:rsidP="009D1A3D">
      <w:pPr>
        <w:pStyle w:val="Standard"/>
        <w:spacing w:after="120" w:line="360" w:lineRule="auto"/>
        <w:ind w:firstLine="709"/>
        <w:jc w:val="both"/>
        <w:rPr>
          <w:rFonts w:eastAsiaTheme="minorHAnsi" w:cs="Times New Roman"/>
          <w:bCs/>
          <w:color w:val="000000"/>
          <w:kern w:val="0"/>
          <w:lang w:eastAsia="en-US" w:bidi="ar-SA"/>
        </w:rPr>
      </w:pPr>
      <w:r w:rsidRPr="00214F1E">
        <w:rPr>
          <w:rFonts w:cs="Times New Roman"/>
        </w:rPr>
        <w:t>Como a amostragem foi por conveniência, não foi preocupação dos pesquisadores manter a representatividade amostral, uma vez que o propósito do trabalho foi a realização de um estudo transversal</w:t>
      </w:r>
      <w:r w:rsidR="00CF7BF4" w:rsidRPr="00214F1E">
        <w:rPr>
          <w:rFonts w:cs="Times New Roman"/>
        </w:rPr>
        <w:t xml:space="preserve"> exploratório</w:t>
      </w:r>
      <w:r w:rsidRPr="00214F1E">
        <w:rPr>
          <w:rFonts w:cs="Times New Roman"/>
        </w:rPr>
        <w:t xml:space="preserve"> </w:t>
      </w:r>
      <w:r w:rsidR="00F459E5" w:rsidRPr="00214F1E">
        <w:rPr>
          <w:rFonts w:eastAsiaTheme="minorHAnsi" w:cs="Times New Roman"/>
          <w:bCs/>
          <w:color w:val="000000"/>
          <w:kern w:val="0"/>
          <w:lang w:eastAsia="en-US" w:bidi="ar-SA"/>
        </w:rPr>
        <w:t xml:space="preserve">em alunos matriculados no ensino fundamental </w:t>
      </w:r>
      <w:r w:rsidR="00F459E5" w:rsidRPr="00214F1E">
        <w:rPr>
          <w:rFonts w:cs="Times New Roman"/>
        </w:rPr>
        <w:t>da Escola Municipal Francisco Vaz de Lima, do bairro Interlagos</w:t>
      </w:r>
      <w:r w:rsidR="00F459E5" w:rsidRPr="00214F1E">
        <w:rPr>
          <w:rFonts w:eastAsiaTheme="minorHAnsi" w:cs="Times New Roman"/>
          <w:bCs/>
          <w:color w:val="000000"/>
          <w:kern w:val="0"/>
          <w:lang w:eastAsia="en-US" w:bidi="ar-SA"/>
        </w:rPr>
        <w:t xml:space="preserve">, do município de Cascavel – PR. </w:t>
      </w:r>
      <w:r w:rsidR="00E519CB" w:rsidRPr="00214F1E">
        <w:rPr>
          <w:rFonts w:eastAsiaTheme="minorHAnsi" w:cs="Times New Roman"/>
          <w:bCs/>
          <w:color w:val="000000"/>
          <w:kern w:val="0"/>
          <w:lang w:eastAsia="en-US" w:bidi="ar-SA"/>
        </w:rPr>
        <w:t>Para a seleção da escola levou-se em consideração a baixa condição socioeconômic</w:t>
      </w:r>
      <w:r w:rsidR="00C67038" w:rsidRPr="00214F1E">
        <w:rPr>
          <w:rFonts w:eastAsiaTheme="minorHAnsi" w:cs="Times New Roman"/>
          <w:bCs/>
          <w:color w:val="000000"/>
          <w:kern w:val="0"/>
          <w:lang w:eastAsia="en-US" w:bidi="ar-SA"/>
        </w:rPr>
        <w:t>a e baixa escolaridade dos pais,</w:t>
      </w:r>
      <w:r w:rsidR="00E519CB" w:rsidRPr="00214F1E">
        <w:rPr>
          <w:rFonts w:eastAsiaTheme="minorHAnsi" w:cs="Times New Roman"/>
          <w:bCs/>
          <w:color w:val="000000"/>
          <w:kern w:val="0"/>
          <w:lang w:eastAsia="en-US" w:bidi="ar-SA"/>
        </w:rPr>
        <w:t xml:space="preserve"> </w:t>
      </w:r>
      <w:r w:rsidR="00C67038" w:rsidRPr="00214F1E">
        <w:rPr>
          <w:rFonts w:cs="Times New Roman"/>
        </w:rPr>
        <w:t>e pela Universidade Paranaense (UNIPAR) já realizar há alguns anos trabalhos educativos e preventivos nesta escola.</w:t>
      </w:r>
    </w:p>
    <w:p w:rsidR="006D354F" w:rsidRPr="00214F1E" w:rsidRDefault="006D354F" w:rsidP="009D1A3D">
      <w:pPr>
        <w:pStyle w:val="Standard"/>
        <w:spacing w:after="120" w:line="360" w:lineRule="auto"/>
        <w:ind w:firstLine="709"/>
        <w:jc w:val="both"/>
        <w:rPr>
          <w:rFonts w:eastAsiaTheme="minorHAnsi" w:cs="Times New Roman"/>
          <w:bCs/>
          <w:color w:val="000000"/>
          <w:kern w:val="0"/>
          <w:lang w:eastAsia="en-US" w:bidi="ar-SA"/>
        </w:rPr>
      </w:pPr>
      <w:r w:rsidRPr="00214F1E">
        <w:rPr>
          <w:rFonts w:eastAsiaTheme="minorHAnsi" w:cs="Times New Roman"/>
          <w:bCs/>
          <w:color w:val="000000"/>
          <w:kern w:val="0"/>
          <w:lang w:eastAsia="en-US" w:bidi="ar-SA"/>
        </w:rPr>
        <w:t xml:space="preserve">Quanto ao aspecto ético, este trabalho foi submetido ao comitê de ética em pesquisa envolvendo seres humanos (CEPEH) da </w:t>
      </w:r>
      <w:r w:rsidR="000B62CB">
        <w:rPr>
          <w:rFonts w:eastAsiaTheme="minorHAnsi" w:cs="Times New Roman"/>
          <w:bCs/>
          <w:color w:val="000000"/>
          <w:kern w:val="0"/>
          <w:lang w:eastAsia="en-US" w:bidi="ar-SA"/>
        </w:rPr>
        <w:t>UNIPAR</w:t>
      </w:r>
      <w:r w:rsidRPr="00214F1E">
        <w:rPr>
          <w:rFonts w:eastAsiaTheme="minorHAnsi" w:cs="Times New Roman"/>
          <w:bCs/>
          <w:color w:val="000000"/>
          <w:kern w:val="0"/>
          <w:lang w:eastAsia="en-US" w:bidi="ar-SA"/>
        </w:rPr>
        <w:t xml:space="preserve"> sob o CAAE </w:t>
      </w:r>
      <w:r w:rsidR="00CF7BF4" w:rsidRPr="00214F1E">
        <w:rPr>
          <w:rFonts w:eastAsiaTheme="minorHAnsi" w:cs="Times New Roman"/>
          <w:lang w:eastAsia="en-US"/>
        </w:rPr>
        <w:t xml:space="preserve">57474616.9.0000.0109 </w:t>
      </w:r>
      <w:r w:rsidRPr="00214F1E">
        <w:rPr>
          <w:rFonts w:eastAsiaTheme="minorHAnsi" w:cs="Times New Roman"/>
          <w:bCs/>
          <w:color w:val="000000"/>
          <w:kern w:val="0"/>
          <w:lang w:eastAsia="en-US" w:bidi="ar-SA"/>
        </w:rPr>
        <w:t xml:space="preserve">e parecer número </w:t>
      </w:r>
      <w:r w:rsidR="00CF7BF4" w:rsidRPr="00214F1E">
        <w:rPr>
          <w:rFonts w:eastAsiaTheme="minorHAnsi" w:cs="Times New Roman"/>
          <w:lang w:eastAsia="en-US"/>
        </w:rPr>
        <w:t>1.652.261</w:t>
      </w:r>
      <w:r w:rsidRPr="00214F1E">
        <w:rPr>
          <w:rFonts w:eastAsiaTheme="minorHAnsi" w:cs="Times New Roman"/>
          <w:bCs/>
          <w:color w:val="000000"/>
          <w:kern w:val="0"/>
          <w:lang w:eastAsia="en-US" w:bidi="ar-SA"/>
        </w:rPr>
        <w:t>.</w:t>
      </w:r>
    </w:p>
    <w:p w:rsidR="001C0434" w:rsidRPr="00214F1E" w:rsidRDefault="001C0434" w:rsidP="009D1A3D">
      <w:pPr>
        <w:pStyle w:val="Standard"/>
        <w:spacing w:after="120" w:line="360" w:lineRule="auto"/>
        <w:ind w:firstLine="709"/>
        <w:jc w:val="both"/>
        <w:rPr>
          <w:rFonts w:cs="Times New Roman"/>
        </w:rPr>
      </w:pPr>
      <w:r w:rsidRPr="00214F1E">
        <w:rPr>
          <w:rFonts w:cs="Times New Roman"/>
        </w:rPr>
        <w:t xml:space="preserve">A amostra foi composta por 532 alunos, de ambos os </w:t>
      </w:r>
      <w:r w:rsidR="00F75987" w:rsidRPr="00214F1E">
        <w:rPr>
          <w:rFonts w:cs="Times New Roman"/>
        </w:rPr>
        <w:t>gêneros</w:t>
      </w:r>
      <w:r w:rsidRPr="00214F1E">
        <w:rPr>
          <w:rFonts w:cs="Times New Roman"/>
        </w:rPr>
        <w:t xml:space="preserve">, </w:t>
      </w:r>
      <w:r w:rsidR="00F75987" w:rsidRPr="00214F1E">
        <w:rPr>
          <w:rFonts w:cs="Times New Roman"/>
        </w:rPr>
        <w:t xml:space="preserve">na faixa etária de 4 a 10 anos </w:t>
      </w:r>
      <w:r w:rsidRPr="00214F1E">
        <w:rPr>
          <w:rFonts w:cs="Times New Roman"/>
        </w:rPr>
        <w:t>de idade.</w:t>
      </w:r>
      <w:r w:rsidR="004254D5" w:rsidRPr="00214F1E">
        <w:rPr>
          <w:rFonts w:cs="Times New Roman"/>
        </w:rPr>
        <w:t xml:space="preserve"> A coleta dos dados se deu no mês de </w:t>
      </w:r>
      <w:r w:rsidR="00CF7BF4" w:rsidRPr="00214F1E">
        <w:rPr>
          <w:rFonts w:cs="Times New Roman"/>
        </w:rPr>
        <w:t>agosto</w:t>
      </w:r>
      <w:r w:rsidR="004254D5" w:rsidRPr="00214F1E">
        <w:rPr>
          <w:rFonts w:cs="Times New Roman"/>
        </w:rPr>
        <w:t xml:space="preserve"> de 2016. A pesquisa foi desenvolvida em parceria com a Prefeitura Munic</w:t>
      </w:r>
      <w:r w:rsidR="000B62CB">
        <w:rPr>
          <w:rFonts w:cs="Times New Roman"/>
        </w:rPr>
        <w:t>ipal de Cascavel e com a UNIPAR.</w:t>
      </w:r>
    </w:p>
    <w:p w:rsidR="00F459E5" w:rsidRPr="00214F1E" w:rsidRDefault="00F459E5" w:rsidP="009D1A3D">
      <w:pPr>
        <w:pStyle w:val="Standard"/>
        <w:spacing w:after="120" w:line="360" w:lineRule="auto"/>
        <w:ind w:firstLine="709"/>
        <w:jc w:val="both"/>
        <w:rPr>
          <w:rFonts w:cs="Times New Roman"/>
        </w:rPr>
      </w:pPr>
      <w:r w:rsidRPr="00214F1E">
        <w:rPr>
          <w:rFonts w:cs="Times New Roman"/>
        </w:rPr>
        <w:t xml:space="preserve"> </w:t>
      </w:r>
      <w:r w:rsidRPr="00214F1E">
        <w:rPr>
          <w:rFonts w:cs="Times New Roman"/>
          <w:bCs/>
        </w:rPr>
        <w:t>O exame clínico foi realizado, após autorização e assinatura do termo de consentimento livre e esclarecido (TCLE) pelos pais/respon</w:t>
      </w:r>
      <w:r w:rsidR="00782037" w:rsidRPr="00214F1E">
        <w:rPr>
          <w:rFonts w:cs="Times New Roman"/>
          <w:bCs/>
        </w:rPr>
        <w:t xml:space="preserve">sáveis </w:t>
      </w:r>
      <w:r w:rsidR="00095385">
        <w:rPr>
          <w:rFonts w:cs="Times New Roman"/>
          <w:bCs/>
        </w:rPr>
        <w:t>d</w:t>
      </w:r>
      <w:r w:rsidR="00782037" w:rsidRPr="00214F1E">
        <w:rPr>
          <w:rFonts w:cs="Times New Roman"/>
          <w:bCs/>
        </w:rPr>
        <w:t>as crianças</w:t>
      </w:r>
      <w:r w:rsidRPr="00214F1E">
        <w:rPr>
          <w:rFonts w:cs="Times New Roman"/>
          <w:bCs/>
        </w:rPr>
        <w:t xml:space="preserve"> para se conhecer a prevalência de cárie dentária</w:t>
      </w:r>
      <w:r w:rsidR="000403B3" w:rsidRPr="00214F1E">
        <w:rPr>
          <w:rFonts w:cs="Times New Roman"/>
          <w:bCs/>
        </w:rPr>
        <w:t>.</w:t>
      </w:r>
      <w:r w:rsidRPr="00214F1E">
        <w:rPr>
          <w:rFonts w:cs="Times New Roman"/>
          <w:bCs/>
        </w:rPr>
        <w:t xml:space="preserve"> </w:t>
      </w:r>
      <w:r w:rsidR="00E519CB" w:rsidRPr="00214F1E">
        <w:rPr>
          <w:rFonts w:eastAsiaTheme="minorHAnsi" w:cs="Times New Roman"/>
          <w:bCs/>
          <w:color w:val="000000"/>
          <w:kern w:val="0"/>
          <w:lang w:eastAsia="en-US" w:bidi="ar-SA"/>
        </w:rPr>
        <w:t>Para a</w:t>
      </w:r>
      <w:r w:rsidR="00692F3F">
        <w:rPr>
          <w:rFonts w:cs="Times New Roman"/>
        </w:rPr>
        <w:t xml:space="preserve"> coleta de dados foram consideradas</w:t>
      </w:r>
      <w:r w:rsidR="00E519CB" w:rsidRPr="00214F1E">
        <w:rPr>
          <w:rFonts w:cs="Times New Roman"/>
        </w:rPr>
        <w:t xml:space="preserve"> as normas de biossegurança preconizadas para investigações epidemiológicas. </w:t>
      </w:r>
    </w:p>
    <w:p w:rsidR="000403B3" w:rsidRPr="00214F1E" w:rsidRDefault="004254D5" w:rsidP="009D1A3D">
      <w:pPr>
        <w:spacing w:after="120" w:line="360" w:lineRule="auto"/>
        <w:ind w:firstLine="709"/>
        <w:jc w:val="both"/>
      </w:pPr>
      <w:r w:rsidRPr="00214F1E">
        <w:t xml:space="preserve">Para a execução do </w:t>
      </w:r>
      <w:r w:rsidR="00C67038" w:rsidRPr="00214F1E">
        <w:t>índice</w:t>
      </w:r>
      <w:r w:rsidRPr="00214F1E">
        <w:t xml:space="preserve">, as crianças foram examinadas na própria escola por </w:t>
      </w:r>
      <w:r w:rsidR="00896C7E" w:rsidRPr="00214F1E">
        <w:t>acadêmicos</w:t>
      </w:r>
      <w:r w:rsidRPr="00214F1E">
        <w:t xml:space="preserve"> do 3º ano de Odontologia da UNIPAR, </w:t>
      </w:r>
      <w:r w:rsidRPr="00214F1E">
        <w:rPr>
          <w:i/>
        </w:rPr>
        <w:t>campus</w:t>
      </w:r>
      <w:r w:rsidRPr="00214F1E">
        <w:t xml:space="preserve"> Cascavel, treinados e calibrados, e orientados pelas Professoras da Discip</w:t>
      </w:r>
      <w:r w:rsidR="003242AD" w:rsidRPr="00214F1E">
        <w:t xml:space="preserve">lina de Saúde Coletiva II. </w:t>
      </w:r>
      <w:r w:rsidR="00896C7E" w:rsidRPr="00214F1E">
        <w:t>P</w:t>
      </w:r>
      <w:r w:rsidR="00C67038" w:rsidRPr="00214F1E">
        <w:t xml:space="preserve">rimeiramente </w:t>
      </w:r>
      <w:r w:rsidR="00896C7E" w:rsidRPr="00214F1E">
        <w:t>realizou-se</w:t>
      </w:r>
      <w:r w:rsidR="00D26537" w:rsidRPr="00214F1E">
        <w:t xml:space="preserve"> a escovação supervisionada no</w:t>
      </w:r>
      <w:r w:rsidR="00C67038" w:rsidRPr="00214F1E">
        <w:t xml:space="preserve">s </w:t>
      </w:r>
      <w:r w:rsidR="00D26537" w:rsidRPr="00214F1E">
        <w:t>escolares</w:t>
      </w:r>
      <w:r w:rsidR="00C67038" w:rsidRPr="00214F1E">
        <w:t xml:space="preserve"> </w:t>
      </w:r>
      <w:r w:rsidR="00896C7E" w:rsidRPr="00214F1E">
        <w:t>que seriam</w:t>
      </w:r>
      <w:r w:rsidR="00C67038" w:rsidRPr="00214F1E">
        <w:t xml:space="preserve"> </w:t>
      </w:r>
      <w:r w:rsidR="00D26537" w:rsidRPr="00214F1E">
        <w:t>avaliados.</w:t>
      </w:r>
      <w:r w:rsidR="00C67038" w:rsidRPr="00214F1E">
        <w:t xml:space="preserve"> </w:t>
      </w:r>
      <w:r w:rsidR="00D26537" w:rsidRPr="00214F1E">
        <w:t>Em seguida, o</w:t>
      </w:r>
      <w:r w:rsidR="00896C7E" w:rsidRPr="00214F1E">
        <w:t>s</w:t>
      </w:r>
      <w:r w:rsidR="00C67038" w:rsidRPr="00214F1E">
        <w:t xml:space="preserve"> examinador</w:t>
      </w:r>
      <w:r w:rsidR="00896C7E" w:rsidRPr="00214F1E">
        <w:t>es</w:t>
      </w:r>
      <w:r w:rsidR="00C67038" w:rsidRPr="00214F1E">
        <w:t xml:space="preserve"> e </w:t>
      </w:r>
      <w:r w:rsidR="00C67038" w:rsidRPr="00214F1E">
        <w:lastRenderedPageBreak/>
        <w:t>o</w:t>
      </w:r>
      <w:r w:rsidR="00896C7E" w:rsidRPr="00214F1E">
        <w:t>s</w:t>
      </w:r>
      <w:r w:rsidR="00C67038" w:rsidRPr="00214F1E">
        <w:t xml:space="preserve"> anotador</w:t>
      </w:r>
      <w:r w:rsidR="00896C7E" w:rsidRPr="00214F1E">
        <w:t>es</w:t>
      </w:r>
      <w:r w:rsidR="00C67038" w:rsidRPr="00214F1E">
        <w:t xml:space="preserve"> sentados em cadeiras escolares</w:t>
      </w:r>
      <w:r w:rsidR="00896C7E" w:rsidRPr="00214F1E">
        <w:t>, no pátio da escola,</w:t>
      </w:r>
      <w:r w:rsidR="00C67038" w:rsidRPr="00214F1E">
        <w:t xml:space="preserve"> sob luz natural e com auxíl</w:t>
      </w:r>
      <w:r w:rsidR="00D26537" w:rsidRPr="00214F1E">
        <w:t>io de uma lanterna</w:t>
      </w:r>
      <w:r w:rsidR="00896C7E" w:rsidRPr="00214F1E">
        <w:t xml:space="preserve"> </w:t>
      </w:r>
      <w:r w:rsidR="00D26537" w:rsidRPr="00214F1E">
        <w:t>realizavam o</w:t>
      </w:r>
      <w:r w:rsidR="00896C7E" w:rsidRPr="00214F1E">
        <w:t>s exames</w:t>
      </w:r>
      <w:r w:rsidR="00C67038" w:rsidRPr="00214F1E">
        <w:t xml:space="preserve"> após a secagem dos dentes com gaze por 8 segundos</w:t>
      </w:r>
      <w:r w:rsidR="000403B3" w:rsidRPr="00214F1E">
        <w:t>,</w:t>
      </w:r>
      <w:r w:rsidR="00C67038" w:rsidRPr="00214F1E">
        <w:t xml:space="preserve"> para melhor visualização dos dentes</w:t>
      </w:r>
      <w:r w:rsidR="000403B3" w:rsidRPr="00214F1E">
        <w:t>,</w:t>
      </w:r>
      <w:r w:rsidR="00C67038" w:rsidRPr="00214F1E">
        <w:t xml:space="preserve"> com uso de espelho</w:t>
      </w:r>
      <w:r w:rsidR="00896C7E" w:rsidRPr="00214F1E">
        <w:t xml:space="preserve"> clínico n</w:t>
      </w:r>
      <w:r w:rsidR="00896C7E" w:rsidRPr="00214F1E">
        <w:rPr>
          <w:vertAlign w:val="superscript"/>
        </w:rPr>
        <w:t>o</w:t>
      </w:r>
      <w:r w:rsidR="00896C7E" w:rsidRPr="00214F1E">
        <w:t>. 5</w:t>
      </w:r>
      <w:r w:rsidR="00C67038" w:rsidRPr="00214F1E">
        <w:t xml:space="preserve"> e sonda tipo "</w:t>
      </w:r>
      <w:proofErr w:type="spellStart"/>
      <w:r w:rsidR="00C67038" w:rsidRPr="00214F1E">
        <w:rPr>
          <w:i/>
        </w:rPr>
        <w:t>ball</w:t>
      </w:r>
      <w:proofErr w:type="spellEnd"/>
      <w:r w:rsidR="00C67038" w:rsidRPr="00214F1E">
        <w:rPr>
          <w:i/>
        </w:rPr>
        <w:t xml:space="preserve"> point" </w:t>
      </w:r>
      <w:r w:rsidR="000403B3" w:rsidRPr="00214F1E">
        <w:t xml:space="preserve">(CPI). </w:t>
      </w:r>
    </w:p>
    <w:p w:rsidR="00921907" w:rsidRPr="00214F1E" w:rsidRDefault="000403B3" w:rsidP="009D1A3D">
      <w:pPr>
        <w:spacing w:after="120" w:line="360" w:lineRule="auto"/>
        <w:ind w:firstLine="709"/>
        <w:jc w:val="both"/>
      </w:pPr>
      <w:r w:rsidRPr="00214F1E">
        <w:t>Para este trabalho, a</w:t>
      </w:r>
      <w:r w:rsidRPr="00214F1E">
        <w:rPr>
          <w:rStyle w:val="apple-style-span"/>
          <w:shd w:val="clear" w:color="auto" w:fill="FFFFFF"/>
        </w:rPr>
        <w:t xml:space="preserve"> prevalência de cárie foi verificada pelos critérios recomendados pela OMS</w:t>
      </w:r>
      <w:r w:rsidRPr="00214F1E">
        <w:rPr>
          <w:rStyle w:val="apple-converted-space"/>
          <w:shd w:val="clear" w:color="auto" w:fill="FFFFFF"/>
        </w:rPr>
        <w:t> </w:t>
      </w:r>
      <w:r w:rsidRPr="00214F1E">
        <w:rPr>
          <w:rStyle w:val="apple-style-span"/>
          <w:shd w:val="clear" w:color="auto" w:fill="FFFFFF"/>
        </w:rPr>
        <w:t xml:space="preserve">(1999) para a dentição decídua utilizando-se o índice </w:t>
      </w:r>
      <w:proofErr w:type="spellStart"/>
      <w:r w:rsidRPr="00214F1E">
        <w:rPr>
          <w:rStyle w:val="apple-style-span"/>
          <w:shd w:val="clear" w:color="auto" w:fill="FFFFFF"/>
        </w:rPr>
        <w:t>ceo</w:t>
      </w:r>
      <w:proofErr w:type="spellEnd"/>
      <w:r w:rsidRPr="00214F1E">
        <w:rPr>
          <w:rStyle w:val="apple-style-span"/>
          <w:shd w:val="clear" w:color="auto" w:fill="FFFFFF"/>
        </w:rPr>
        <w:t>-d que é obtido pela soma de dentes decíduos cariados, extraídos e obturados</w:t>
      </w:r>
      <w:r w:rsidR="000F6FF3" w:rsidRPr="000F6FF3">
        <w:rPr>
          <w:rFonts w:ascii="Arial" w:hAnsi="Arial" w:cs="Arial"/>
        </w:rPr>
        <w:t xml:space="preserve"> </w:t>
      </w:r>
      <w:r w:rsidR="000F6FF3" w:rsidRPr="000F6FF3">
        <w:t>e CPO-D (dentes permanentes cariados, perdidos ou obturados)</w:t>
      </w:r>
      <w:r w:rsidRPr="000F6FF3">
        <w:rPr>
          <w:rStyle w:val="apple-style-span"/>
          <w:shd w:val="clear" w:color="auto" w:fill="FFFFFF"/>
        </w:rPr>
        <w:t>.</w:t>
      </w:r>
      <w:r w:rsidR="00C67038" w:rsidRPr="00214F1E">
        <w:rPr>
          <w:color w:val="92D050"/>
        </w:rPr>
        <w:t xml:space="preserve"> </w:t>
      </w:r>
      <w:r w:rsidRPr="00214F1E">
        <w:rPr>
          <w:rStyle w:val="apple-style-span"/>
          <w:shd w:val="clear" w:color="auto" w:fill="FFFFFF"/>
        </w:rPr>
        <w:t>A média para um grupo de indivíduos é obtida dividindo-se a soma pelo número de pessoas examinadas.</w:t>
      </w:r>
    </w:p>
    <w:p w:rsidR="000403B3" w:rsidRPr="00214F1E" w:rsidRDefault="005913B7" w:rsidP="009D1A3D">
      <w:pPr>
        <w:pStyle w:val="SemEspaamento"/>
        <w:spacing w:after="120" w:line="360" w:lineRule="auto"/>
        <w:ind w:firstLine="709"/>
        <w:jc w:val="both"/>
        <w:rPr>
          <w:rFonts w:ascii="Times New Roman" w:hAnsi="Times New Roman" w:cs="Times New Roman"/>
          <w:sz w:val="24"/>
          <w:szCs w:val="24"/>
        </w:rPr>
      </w:pPr>
      <w:r w:rsidRPr="00214F1E">
        <w:rPr>
          <w:rFonts w:ascii="Times New Roman" w:hAnsi="Times New Roman" w:cs="Times New Roman"/>
          <w:sz w:val="24"/>
          <w:szCs w:val="24"/>
        </w:rPr>
        <w:t>Para o diagnóstico da condição dental, utilizou-se a metodologia proposta pela O</w:t>
      </w:r>
      <w:r w:rsidR="00921907" w:rsidRPr="00214F1E">
        <w:rPr>
          <w:rFonts w:ascii="Times New Roman" w:hAnsi="Times New Roman" w:cs="Times New Roman"/>
          <w:sz w:val="24"/>
          <w:szCs w:val="24"/>
        </w:rPr>
        <w:t xml:space="preserve">rganização </w:t>
      </w:r>
      <w:r w:rsidRPr="00214F1E">
        <w:rPr>
          <w:rFonts w:ascii="Times New Roman" w:hAnsi="Times New Roman" w:cs="Times New Roman"/>
          <w:sz w:val="24"/>
          <w:szCs w:val="24"/>
        </w:rPr>
        <w:t>M</w:t>
      </w:r>
      <w:r w:rsidR="00921907" w:rsidRPr="00214F1E">
        <w:rPr>
          <w:rFonts w:ascii="Times New Roman" w:hAnsi="Times New Roman" w:cs="Times New Roman"/>
          <w:sz w:val="24"/>
          <w:szCs w:val="24"/>
        </w:rPr>
        <w:t xml:space="preserve">undial de </w:t>
      </w:r>
      <w:r w:rsidRPr="00214F1E">
        <w:rPr>
          <w:rFonts w:ascii="Times New Roman" w:hAnsi="Times New Roman" w:cs="Times New Roman"/>
          <w:sz w:val="24"/>
          <w:szCs w:val="24"/>
        </w:rPr>
        <w:t>S</w:t>
      </w:r>
      <w:r w:rsidR="00921907" w:rsidRPr="00214F1E">
        <w:rPr>
          <w:rFonts w:ascii="Times New Roman" w:hAnsi="Times New Roman" w:cs="Times New Roman"/>
          <w:sz w:val="24"/>
          <w:szCs w:val="24"/>
        </w:rPr>
        <w:t>aúde (OMS</w:t>
      </w:r>
      <w:r w:rsidR="00782037" w:rsidRPr="00214F1E">
        <w:rPr>
          <w:rFonts w:ascii="Times New Roman" w:hAnsi="Times New Roman" w:cs="Times New Roman"/>
          <w:sz w:val="24"/>
          <w:szCs w:val="24"/>
        </w:rPr>
        <w:t>, 1999</w:t>
      </w:r>
      <w:r w:rsidR="00921907" w:rsidRPr="00214F1E">
        <w:rPr>
          <w:rFonts w:ascii="Times New Roman" w:hAnsi="Times New Roman" w:cs="Times New Roman"/>
          <w:sz w:val="24"/>
          <w:szCs w:val="24"/>
        </w:rPr>
        <w:t>)</w:t>
      </w:r>
      <w:r w:rsidRPr="00214F1E">
        <w:rPr>
          <w:rFonts w:ascii="Times New Roman" w:hAnsi="Times New Roman" w:cs="Times New Roman"/>
          <w:sz w:val="24"/>
          <w:szCs w:val="24"/>
        </w:rPr>
        <w:t xml:space="preserve">, aferindo-se a percentagem de concordância </w:t>
      </w:r>
      <w:proofErr w:type="spellStart"/>
      <w:r w:rsidRPr="00214F1E">
        <w:rPr>
          <w:rFonts w:ascii="Times New Roman" w:hAnsi="Times New Roman" w:cs="Times New Roman"/>
          <w:sz w:val="24"/>
          <w:szCs w:val="24"/>
        </w:rPr>
        <w:t>inter-examinadores</w:t>
      </w:r>
      <w:proofErr w:type="spellEnd"/>
      <w:r w:rsidRPr="00214F1E">
        <w:rPr>
          <w:rFonts w:ascii="Times New Roman" w:hAnsi="Times New Roman" w:cs="Times New Roman"/>
          <w:sz w:val="24"/>
          <w:szCs w:val="24"/>
        </w:rPr>
        <w:t xml:space="preserve"> durante os processos de calibração (resultados acima de 85%) e </w:t>
      </w:r>
      <w:proofErr w:type="spellStart"/>
      <w:r w:rsidRPr="00214F1E">
        <w:rPr>
          <w:rFonts w:ascii="Times New Roman" w:hAnsi="Times New Roman" w:cs="Times New Roman"/>
          <w:sz w:val="24"/>
          <w:szCs w:val="24"/>
        </w:rPr>
        <w:t>intra-examinadores</w:t>
      </w:r>
      <w:proofErr w:type="spellEnd"/>
      <w:r w:rsidRPr="00214F1E">
        <w:rPr>
          <w:rFonts w:ascii="Times New Roman" w:hAnsi="Times New Roman" w:cs="Times New Roman"/>
          <w:sz w:val="24"/>
          <w:szCs w:val="24"/>
        </w:rPr>
        <w:t xml:space="preserve"> em cerca de 10% da amostra, durante a fase de coleta dos dados, atingindo valores acima de 90%. </w:t>
      </w:r>
    </w:p>
    <w:p w:rsidR="005913B7" w:rsidRPr="00214F1E" w:rsidRDefault="005913B7" w:rsidP="009D1A3D">
      <w:pPr>
        <w:pStyle w:val="SemEspaamento"/>
        <w:spacing w:after="120" w:line="360" w:lineRule="auto"/>
        <w:ind w:firstLine="709"/>
        <w:jc w:val="both"/>
        <w:rPr>
          <w:rFonts w:ascii="Times New Roman" w:hAnsi="Times New Roman" w:cs="Times New Roman"/>
          <w:color w:val="000000" w:themeColor="text1"/>
          <w:sz w:val="24"/>
          <w:szCs w:val="24"/>
        </w:rPr>
      </w:pPr>
      <w:r w:rsidRPr="00214F1E">
        <w:rPr>
          <w:rFonts w:ascii="Times New Roman" w:hAnsi="Times New Roman" w:cs="Times New Roman"/>
          <w:color w:val="000000" w:themeColor="text1"/>
          <w:sz w:val="24"/>
          <w:szCs w:val="24"/>
        </w:rPr>
        <w:t>Foi realizada uma análise d</w:t>
      </w:r>
      <w:r w:rsidR="00461386" w:rsidRPr="00214F1E">
        <w:rPr>
          <w:rFonts w:ascii="Times New Roman" w:hAnsi="Times New Roman" w:cs="Times New Roman"/>
          <w:color w:val="000000" w:themeColor="text1"/>
          <w:sz w:val="24"/>
          <w:szCs w:val="24"/>
        </w:rPr>
        <w:t>escritiva dos resultados por meio</w:t>
      </w:r>
      <w:r w:rsidRPr="00214F1E">
        <w:rPr>
          <w:rFonts w:ascii="Times New Roman" w:hAnsi="Times New Roman" w:cs="Times New Roman"/>
          <w:color w:val="000000" w:themeColor="text1"/>
          <w:sz w:val="24"/>
          <w:szCs w:val="24"/>
        </w:rPr>
        <w:t xml:space="preserve"> de tabelas e gráficos.</w:t>
      </w:r>
    </w:p>
    <w:p w:rsidR="009D1A3D" w:rsidRDefault="009D1A3D" w:rsidP="00214F1E">
      <w:pPr>
        <w:spacing w:line="360" w:lineRule="auto"/>
        <w:jc w:val="both"/>
        <w:rPr>
          <w:b/>
        </w:rPr>
      </w:pPr>
    </w:p>
    <w:p w:rsidR="005913B7" w:rsidRPr="00214F1E" w:rsidRDefault="00761517" w:rsidP="009D1A3D">
      <w:pPr>
        <w:spacing w:after="120" w:line="360" w:lineRule="auto"/>
        <w:jc w:val="both"/>
        <w:rPr>
          <w:b/>
        </w:rPr>
      </w:pPr>
      <w:r w:rsidRPr="00214F1E">
        <w:rPr>
          <w:b/>
        </w:rPr>
        <w:t>Resultados</w:t>
      </w:r>
    </w:p>
    <w:p w:rsidR="00F53D08" w:rsidRPr="00214F1E" w:rsidRDefault="005913B7" w:rsidP="009D1A3D">
      <w:pPr>
        <w:spacing w:after="120" w:line="360" w:lineRule="auto"/>
        <w:ind w:firstLine="709"/>
        <w:contextualSpacing/>
        <w:jc w:val="both"/>
      </w:pPr>
      <w:r w:rsidRPr="00214F1E">
        <w:tab/>
      </w:r>
      <w:r w:rsidR="001A4111" w:rsidRPr="00214F1E">
        <w:t xml:space="preserve">Foram examinados 532 alunos, na faixa etária de 4 a 10 anos, de ambos os gêneros. A amostra foi composta de 261 crianças </w:t>
      </w:r>
      <w:r w:rsidR="00AC5462" w:rsidRPr="00214F1E">
        <w:t>do gênero masculino (49</w:t>
      </w:r>
      <w:r w:rsidR="001A4111" w:rsidRPr="00214F1E">
        <w:t>%) e 271 do gênero</w:t>
      </w:r>
      <w:r w:rsidR="00AC5462" w:rsidRPr="00214F1E">
        <w:t xml:space="preserve"> feminino (51</w:t>
      </w:r>
      <w:r w:rsidR="001A4111" w:rsidRPr="00214F1E">
        <w:t>%).</w:t>
      </w:r>
    </w:p>
    <w:p w:rsidR="005913B7" w:rsidRDefault="005913B7" w:rsidP="00214F1E">
      <w:pPr>
        <w:pStyle w:val="Default"/>
        <w:spacing w:line="360" w:lineRule="auto"/>
        <w:ind w:firstLine="567"/>
        <w:jc w:val="both"/>
      </w:pPr>
      <w:r w:rsidRPr="00214F1E">
        <w:t>Considerando-se to</w:t>
      </w:r>
      <w:r w:rsidR="009775C1">
        <w:t>dos os itens, o valor médio do í</w:t>
      </w:r>
      <w:r w:rsidRPr="00214F1E">
        <w:t xml:space="preserve">ndice CPO-D para </w:t>
      </w:r>
      <w:r w:rsidR="0069110D" w:rsidRPr="00214F1E">
        <w:t>a população estudada foi de 0,76</w:t>
      </w:r>
      <w:r w:rsidRPr="00214F1E">
        <w:t>. Entre as meni</w:t>
      </w:r>
      <w:r w:rsidR="0069110D" w:rsidRPr="00214F1E">
        <w:t>nas a média do CPO-D foi de 0,71</w:t>
      </w:r>
      <w:r w:rsidRPr="00214F1E">
        <w:t xml:space="preserve">. Já entre os meninos </w:t>
      </w:r>
      <w:r w:rsidR="0069110D" w:rsidRPr="00214F1E">
        <w:t>CPO-D = 0,81</w:t>
      </w:r>
      <w:r w:rsidRPr="00214F1E">
        <w:t xml:space="preserve"> </w:t>
      </w:r>
      <w:r w:rsidR="0069110D" w:rsidRPr="00214F1E">
        <w:t>(Gráfico 1</w:t>
      </w:r>
      <w:r w:rsidR="00F53D08" w:rsidRPr="00214F1E">
        <w:t>)</w:t>
      </w:r>
      <w:r w:rsidR="0069110D" w:rsidRPr="00214F1E">
        <w:t>.</w:t>
      </w:r>
    </w:p>
    <w:p w:rsidR="0012150C" w:rsidRPr="00214F1E" w:rsidRDefault="0012150C" w:rsidP="00214F1E">
      <w:pPr>
        <w:pStyle w:val="Default"/>
        <w:spacing w:line="360" w:lineRule="auto"/>
        <w:ind w:firstLine="567"/>
        <w:jc w:val="both"/>
      </w:pPr>
    </w:p>
    <w:p w:rsidR="005913B7" w:rsidRPr="00214F1E" w:rsidRDefault="0089666B" w:rsidP="00D028E0">
      <w:pPr>
        <w:pStyle w:val="Default"/>
        <w:spacing w:line="360" w:lineRule="auto"/>
        <w:ind w:firstLine="567"/>
        <w:jc w:val="center"/>
      </w:pPr>
      <w:r w:rsidRPr="00214F1E">
        <w:rPr>
          <w:noProof/>
          <w:color w:val="92D050"/>
          <w:lang w:eastAsia="pt-BR"/>
        </w:rPr>
        <w:lastRenderedPageBreak/>
        <w:drawing>
          <wp:inline distT="0" distB="0" distL="0" distR="0" wp14:anchorId="5E7FA57C" wp14:editId="61FC722B">
            <wp:extent cx="5192202" cy="2520563"/>
            <wp:effectExtent l="0" t="0" r="8890" b="1333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666B" w:rsidRPr="00A226C7" w:rsidRDefault="00567BF1" w:rsidP="00A226C7">
      <w:pPr>
        <w:pStyle w:val="Default"/>
        <w:spacing w:after="240"/>
        <w:jc w:val="center"/>
        <w:rPr>
          <w:sz w:val="20"/>
        </w:rPr>
      </w:pPr>
      <w:r w:rsidRPr="00A226C7">
        <w:rPr>
          <w:sz w:val="20"/>
        </w:rPr>
        <w:t>Gráfico 1</w:t>
      </w:r>
      <w:r w:rsidR="00A226C7">
        <w:rPr>
          <w:b/>
          <w:sz w:val="20"/>
        </w:rPr>
        <w:t>:</w:t>
      </w:r>
      <w:r w:rsidR="00F53D08" w:rsidRPr="00A226C7">
        <w:rPr>
          <w:sz w:val="20"/>
        </w:rPr>
        <w:t xml:space="preserve"> Média do</w:t>
      </w:r>
      <w:r w:rsidRPr="00A226C7">
        <w:rPr>
          <w:sz w:val="20"/>
        </w:rPr>
        <w:t xml:space="preserve"> índice CPO-D</w:t>
      </w:r>
      <w:r w:rsidR="009775C1" w:rsidRPr="00A226C7">
        <w:rPr>
          <w:sz w:val="20"/>
        </w:rPr>
        <w:t>,</w:t>
      </w:r>
      <w:r w:rsidRPr="00A226C7">
        <w:rPr>
          <w:sz w:val="20"/>
        </w:rPr>
        <w:t xml:space="preserve"> segundo o gênero</w:t>
      </w:r>
      <w:r w:rsidR="009775C1" w:rsidRPr="00A226C7">
        <w:rPr>
          <w:sz w:val="20"/>
        </w:rPr>
        <w:t>,</w:t>
      </w:r>
      <w:r w:rsidRPr="00A226C7">
        <w:rPr>
          <w:sz w:val="20"/>
        </w:rPr>
        <w:t xml:space="preserve"> em escolares de </w:t>
      </w:r>
      <w:r w:rsidR="00BD648F" w:rsidRPr="00A226C7">
        <w:rPr>
          <w:sz w:val="20"/>
        </w:rPr>
        <w:t xml:space="preserve">uma </w:t>
      </w:r>
      <w:r w:rsidRPr="00A226C7">
        <w:rPr>
          <w:sz w:val="20"/>
        </w:rPr>
        <w:t>instituição pública do município de Cascavel – PR, 2016.</w:t>
      </w:r>
    </w:p>
    <w:p w:rsidR="0089666B" w:rsidRPr="00214F1E" w:rsidRDefault="00264F56" w:rsidP="009D1A3D">
      <w:pPr>
        <w:pStyle w:val="Default"/>
        <w:spacing w:after="120" w:line="360" w:lineRule="auto"/>
        <w:ind w:firstLine="567"/>
        <w:jc w:val="both"/>
      </w:pPr>
      <w:r>
        <w:t>Para o í</w:t>
      </w:r>
      <w:r w:rsidR="0089666B" w:rsidRPr="00214F1E">
        <w:t xml:space="preserve">ndice </w:t>
      </w:r>
      <w:proofErr w:type="spellStart"/>
      <w:r w:rsidR="0089666B" w:rsidRPr="00214F1E">
        <w:t>ceo</w:t>
      </w:r>
      <w:proofErr w:type="spellEnd"/>
      <w:r w:rsidR="0089666B" w:rsidRPr="00214F1E">
        <w:t>-d a média</w:t>
      </w:r>
      <w:r>
        <w:t xml:space="preserve"> geral</w:t>
      </w:r>
      <w:r w:rsidR="0089666B" w:rsidRPr="00214F1E">
        <w:t xml:space="preserve"> foi de </w:t>
      </w:r>
      <w:r w:rsidR="00854240" w:rsidRPr="00214F1E">
        <w:t>3,02</w:t>
      </w:r>
      <w:r w:rsidR="0089666B" w:rsidRPr="00214F1E">
        <w:t xml:space="preserve">. Entre as meninas a média do </w:t>
      </w:r>
      <w:proofErr w:type="spellStart"/>
      <w:r w:rsidR="00854240" w:rsidRPr="00214F1E">
        <w:t>ceo</w:t>
      </w:r>
      <w:proofErr w:type="spellEnd"/>
      <w:r w:rsidR="00854240" w:rsidRPr="00214F1E">
        <w:t>-d</w:t>
      </w:r>
      <w:r w:rsidR="0089666B" w:rsidRPr="00214F1E">
        <w:t xml:space="preserve"> foi de </w:t>
      </w:r>
      <w:r w:rsidR="00BB645C" w:rsidRPr="00214F1E">
        <w:t>2,88</w:t>
      </w:r>
      <w:r w:rsidR="0089666B" w:rsidRPr="00214F1E">
        <w:t>. Já entre os meninos</w:t>
      </w:r>
      <w:r w:rsidR="0013581F" w:rsidRPr="00214F1E">
        <w:t xml:space="preserve"> </w:t>
      </w:r>
      <w:r w:rsidR="00844661" w:rsidRPr="00214F1E">
        <w:t>foi</w:t>
      </w:r>
      <w:r w:rsidR="0089666B" w:rsidRPr="00214F1E">
        <w:t xml:space="preserve"> </w:t>
      </w:r>
      <w:r>
        <w:t xml:space="preserve">o </w:t>
      </w:r>
      <w:proofErr w:type="spellStart"/>
      <w:r w:rsidR="00BB645C" w:rsidRPr="00214F1E">
        <w:t>ceo</w:t>
      </w:r>
      <w:proofErr w:type="spellEnd"/>
      <w:r w:rsidR="00BB645C" w:rsidRPr="00214F1E">
        <w:t xml:space="preserve">-d </w:t>
      </w:r>
      <w:r>
        <w:t>foi de</w:t>
      </w:r>
      <w:r w:rsidR="00BB645C" w:rsidRPr="00214F1E">
        <w:t xml:space="preserve"> 3,16</w:t>
      </w:r>
      <w:r w:rsidR="0089666B" w:rsidRPr="00214F1E">
        <w:t xml:space="preserve"> </w:t>
      </w:r>
      <w:r w:rsidR="0013581F" w:rsidRPr="00214F1E">
        <w:t>(Gráfico 2</w:t>
      </w:r>
      <w:r w:rsidR="0089666B" w:rsidRPr="00214F1E">
        <w:t>).</w:t>
      </w:r>
    </w:p>
    <w:p w:rsidR="0089666B" w:rsidRPr="00214F1E" w:rsidRDefault="00D028E0" w:rsidP="00214F1E">
      <w:pPr>
        <w:pStyle w:val="Default"/>
        <w:spacing w:line="360" w:lineRule="auto"/>
        <w:ind w:firstLine="567"/>
        <w:jc w:val="both"/>
      </w:pPr>
      <w:r>
        <w:rPr>
          <w:noProof/>
          <w:lang w:eastAsia="pt-BR"/>
        </w:rPr>
        <mc:AlternateContent>
          <mc:Choice Requires="wps">
            <w:drawing>
              <wp:anchor distT="0" distB="0" distL="114300" distR="114300" simplePos="0" relativeHeight="251664384" behindDoc="0" locked="0" layoutInCell="1" allowOverlap="1" wp14:anchorId="0BCA97D6" wp14:editId="1C2EC380">
                <wp:simplePos x="0" y="0"/>
                <wp:positionH relativeFrom="column">
                  <wp:posOffset>3992204</wp:posOffset>
                </wp:positionH>
                <wp:positionV relativeFrom="paragraph">
                  <wp:posOffset>296050</wp:posOffset>
                </wp:positionV>
                <wp:extent cx="457200" cy="243444"/>
                <wp:effectExtent l="0" t="0" r="19050" b="23495"/>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444"/>
                        </a:xfrm>
                        <a:prstGeom prst="rect">
                          <a:avLst/>
                        </a:prstGeom>
                        <a:solidFill>
                          <a:srgbClr val="FFFFFF"/>
                        </a:solidFill>
                        <a:ln w="9525">
                          <a:solidFill>
                            <a:srgbClr val="000000"/>
                          </a:solidFill>
                          <a:miter lim="800000"/>
                          <a:headEnd/>
                          <a:tailEnd/>
                        </a:ln>
                      </wps:spPr>
                      <wps:txbx>
                        <w:txbxContent>
                          <w:p w:rsidR="00D028E0" w:rsidRDefault="00D028E0" w:rsidP="00D028E0">
                            <w:pPr>
                              <w:pStyle w:val="NormalWeb"/>
                              <w:spacing w:before="0" w:beforeAutospacing="0" w:after="0" w:afterAutospacing="0"/>
                            </w:pPr>
                            <w:r>
                              <w:rPr>
                                <w:rFonts w:asciiTheme="minorHAnsi" w:hAnsi="Calibri" w:cstheme="minorBidi"/>
                                <w:sz w:val="22"/>
                                <w:szCs w:val="22"/>
                              </w:rPr>
                              <w:t>3,16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A97D6" id="_x0000_t202" coordsize="21600,21600" o:spt="202" path="m,l,21600r21600,l21600,xe">
                <v:stroke joinstyle="miter"/>
                <v:path gradientshapeok="t" o:connecttype="rect"/>
              </v:shapetype>
              <v:shape id="Caixa de Texto 2" o:spid="_x0000_s1026" type="#_x0000_t202" style="position:absolute;left:0;text-align:left;margin-left:314.35pt;margin-top:23.3pt;width:36pt;height: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">
                <v:textbox>
                  <w:txbxContent>
                    <w:p w:rsidR="00D028E0" w:rsidRDefault="00D028E0" w:rsidP="00D028E0">
                      <w:pPr>
                        <w:pStyle w:val="NormalWeb"/>
                        <w:spacing w:before="0" w:beforeAutospacing="0" w:after="0" w:afterAutospacing="0"/>
                      </w:pPr>
                      <w:r>
                        <w:rPr>
                          <w:rFonts w:asciiTheme="minorHAnsi" w:hAnsi="Calibri" w:cstheme="minorBidi"/>
                          <w:sz w:val="22"/>
                          <w:szCs w:val="22"/>
                        </w:rPr>
                        <w:t>3,16</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14:anchorId="48DEE492" wp14:editId="5BBBD4F3">
                <wp:simplePos x="0" y="0"/>
                <wp:positionH relativeFrom="column">
                  <wp:posOffset>1456822</wp:posOffset>
                </wp:positionH>
                <wp:positionV relativeFrom="paragraph">
                  <wp:posOffset>640436</wp:posOffset>
                </wp:positionV>
                <wp:extent cx="492414" cy="243238"/>
                <wp:effectExtent l="0" t="0" r="22225" b="23495"/>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14" cy="243238"/>
                        </a:xfrm>
                        <a:prstGeom prst="rect">
                          <a:avLst/>
                        </a:prstGeom>
                        <a:solidFill>
                          <a:srgbClr val="FFFFFF"/>
                        </a:solidFill>
                        <a:ln w="9525">
                          <a:solidFill>
                            <a:srgbClr val="000000"/>
                          </a:solidFill>
                          <a:miter lim="800000"/>
                          <a:headEnd/>
                          <a:tailEnd/>
                        </a:ln>
                      </wps:spPr>
                      <wps:txbx>
                        <w:txbxContent>
                          <w:p w:rsidR="00D028E0" w:rsidRDefault="00D028E0" w:rsidP="00D028E0">
                            <w:pPr>
                              <w:pStyle w:val="NormalWeb"/>
                              <w:spacing w:before="0" w:beforeAutospacing="0" w:after="0" w:afterAutospacing="0"/>
                            </w:pPr>
                            <w:r>
                              <w:rPr>
                                <w:rFonts w:asciiTheme="minorHAnsi" w:hAnsi="Calibri" w:cstheme="minorBidi"/>
                                <w:sz w:val="22"/>
                                <w:szCs w:val="22"/>
                              </w:rPr>
                              <w:t>3,02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EE492" id="_x0000_s1027" type="#_x0000_t202" style="position:absolute;left:0;text-align:left;margin-left:114.7pt;margin-top:50.45pt;width:38.75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">
                <v:textbox>
                  <w:txbxContent>
                    <w:p w:rsidR="00D028E0" w:rsidRDefault="00D028E0" w:rsidP="00D028E0">
                      <w:pPr>
                        <w:pStyle w:val="NormalWeb"/>
                        <w:spacing w:before="0" w:beforeAutospacing="0" w:after="0" w:afterAutospacing="0"/>
                      </w:pPr>
                      <w:r>
                        <w:rPr>
                          <w:rFonts w:asciiTheme="minorHAnsi" w:hAnsi="Calibri" w:cstheme="minorBidi"/>
                          <w:sz w:val="22"/>
                          <w:szCs w:val="22"/>
                        </w:rPr>
                        <w:t>3,02</w:t>
                      </w:r>
                    </w:p>
                  </w:txbxContent>
                </v:textbox>
              </v:shape>
            </w:pict>
          </mc:Fallback>
        </mc:AlternateContent>
      </w:r>
      <w:r w:rsidR="0013581F" w:rsidRPr="00214F1E">
        <w:rPr>
          <w:noProof/>
          <w:lang w:eastAsia="pt-BR"/>
        </w:rPr>
        <w:drawing>
          <wp:inline distT="0" distB="0" distL="0" distR="0" wp14:anchorId="2CB4B995" wp14:editId="2C405A6D">
            <wp:extent cx="5033176" cy="2297927"/>
            <wp:effectExtent l="0" t="0" r="15240" b="762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75C1" w:rsidRPr="00A226C7" w:rsidRDefault="00A226C7" w:rsidP="00A226C7">
      <w:pPr>
        <w:pStyle w:val="Default"/>
        <w:spacing w:after="240"/>
        <w:jc w:val="center"/>
        <w:rPr>
          <w:sz w:val="20"/>
        </w:rPr>
      </w:pPr>
      <w:r>
        <w:rPr>
          <w:sz w:val="20"/>
        </w:rPr>
        <w:t>Gráfico 2:</w:t>
      </w:r>
      <w:r w:rsidR="00A63D3B" w:rsidRPr="00A226C7">
        <w:rPr>
          <w:sz w:val="20"/>
        </w:rPr>
        <w:t xml:space="preserve"> Média do índice </w:t>
      </w:r>
      <w:proofErr w:type="spellStart"/>
      <w:r w:rsidR="00A63D3B" w:rsidRPr="00A226C7">
        <w:rPr>
          <w:sz w:val="20"/>
        </w:rPr>
        <w:t>ceo</w:t>
      </w:r>
      <w:proofErr w:type="spellEnd"/>
      <w:r w:rsidR="00A63D3B" w:rsidRPr="00A226C7">
        <w:rPr>
          <w:sz w:val="20"/>
        </w:rPr>
        <w:t>-d</w:t>
      </w:r>
      <w:r w:rsidR="00D028E0" w:rsidRPr="00A226C7">
        <w:rPr>
          <w:sz w:val="20"/>
        </w:rPr>
        <w:t>,</w:t>
      </w:r>
      <w:r w:rsidR="00BD648F" w:rsidRPr="00A226C7">
        <w:rPr>
          <w:sz w:val="20"/>
        </w:rPr>
        <w:t xml:space="preserve"> segundo o gênero</w:t>
      </w:r>
      <w:r w:rsidR="00D028E0" w:rsidRPr="00A226C7">
        <w:rPr>
          <w:sz w:val="20"/>
        </w:rPr>
        <w:t>,</w:t>
      </w:r>
      <w:r w:rsidR="00BD648F" w:rsidRPr="00A226C7">
        <w:rPr>
          <w:sz w:val="20"/>
        </w:rPr>
        <w:t xml:space="preserve"> em escolares de uma instituição pública do município de Cascavel – PR, 2016.</w:t>
      </w:r>
    </w:p>
    <w:p w:rsidR="00F53D08" w:rsidRPr="00214F1E" w:rsidRDefault="00BD648F" w:rsidP="00214F1E">
      <w:pPr>
        <w:pStyle w:val="Default"/>
        <w:spacing w:line="360" w:lineRule="auto"/>
        <w:ind w:firstLine="567"/>
        <w:jc w:val="both"/>
      </w:pPr>
      <w:r w:rsidRPr="00214F1E">
        <w:t>Foram encontradas 335</w:t>
      </w:r>
      <w:r w:rsidR="009C22A3" w:rsidRPr="00214F1E">
        <w:t xml:space="preserve"> </w:t>
      </w:r>
      <w:r w:rsidR="005913B7" w:rsidRPr="00214F1E">
        <w:t>crianças livres de cárie (CPO-D=0)</w:t>
      </w:r>
      <w:r w:rsidRPr="00214F1E">
        <w:t>, ou seja, 63</w:t>
      </w:r>
      <w:r w:rsidR="00F53D08" w:rsidRPr="00214F1E">
        <w:t xml:space="preserve">% do total de crianças avaliadas. </w:t>
      </w:r>
      <w:r w:rsidR="005913B7" w:rsidRPr="00214F1E">
        <w:t xml:space="preserve">Destes </w:t>
      </w:r>
      <w:r w:rsidRPr="00214F1E">
        <w:t>65</w:t>
      </w:r>
      <w:r w:rsidR="00F53D08" w:rsidRPr="00214F1E">
        <w:t>% (</w:t>
      </w:r>
      <w:r w:rsidRPr="00214F1E">
        <w:t>177</w:t>
      </w:r>
      <w:r w:rsidR="00F53D08" w:rsidRPr="00214F1E">
        <w:t>)</w:t>
      </w:r>
      <w:r w:rsidR="005913B7" w:rsidRPr="00214F1E">
        <w:t xml:space="preserve"> meninas e </w:t>
      </w:r>
      <w:r w:rsidRPr="00214F1E">
        <w:t>61%</w:t>
      </w:r>
      <w:r w:rsidR="00F53D08" w:rsidRPr="00214F1E">
        <w:t xml:space="preserve"> (</w:t>
      </w:r>
      <w:r w:rsidRPr="00214F1E">
        <w:t>158) meninos</w:t>
      </w:r>
      <w:r w:rsidR="00F53D08" w:rsidRPr="00214F1E">
        <w:t xml:space="preserve"> (Gráfico 3)</w:t>
      </w:r>
      <w:r w:rsidRPr="00214F1E">
        <w:t>.</w:t>
      </w:r>
    </w:p>
    <w:p w:rsidR="005913B7" w:rsidRPr="00214F1E" w:rsidRDefault="001949A2" w:rsidP="00214F1E">
      <w:pPr>
        <w:pStyle w:val="Default"/>
        <w:spacing w:line="360" w:lineRule="auto"/>
        <w:ind w:firstLine="567"/>
        <w:jc w:val="both"/>
      </w:pPr>
      <w:r w:rsidRPr="00214F1E">
        <w:rPr>
          <w:noProof/>
          <w:shd w:val="clear" w:color="auto" w:fill="FFFFFF" w:themeFill="background1"/>
          <w:lang w:eastAsia="pt-BR"/>
        </w:rPr>
        <w:lastRenderedPageBreak/>
        <w:drawing>
          <wp:inline distT="0" distB="0" distL="0" distR="0" wp14:anchorId="3BD9E482" wp14:editId="3120320F">
            <wp:extent cx="4826442" cy="2663687"/>
            <wp:effectExtent l="0" t="0" r="12700" b="381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13B7" w:rsidRPr="00E2124A" w:rsidRDefault="00F53D08" w:rsidP="00E2124A">
      <w:pPr>
        <w:pStyle w:val="Default"/>
        <w:spacing w:after="240"/>
        <w:jc w:val="center"/>
        <w:rPr>
          <w:sz w:val="20"/>
        </w:rPr>
      </w:pPr>
      <w:r w:rsidRPr="00E2124A">
        <w:rPr>
          <w:sz w:val="20"/>
        </w:rPr>
        <w:t>Gráfico 3</w:t>
      </w:r>
      <w:r w:rsidR="00E2124A">
        <w:rPr>
          <w:sz w:val="20"/>
        </w:rPr>
        <w:t>:</w:t>
      </w:r>
      <w:r w:rsidR="00BD648F" w:rsidRPr="00E2124A">
        <w:rPr>
          <w:sz w:val="20"/>
        </w:rPr>
        <w:t xml:space="preserve"> </w:t>
      </w:r>
      <w:r w:rsidR="00F64564" w:rsidRPr="00E2124A">
        <w:rPr>
          <w:sz w:val="20"/>
        </w:rPr>
        <w:t>Porcentagem de</w:t>
      </w:r>
      <w:r w:rsidR="00BD648F" w:rsidRPr="00E2124A">
        <w:rPr>
          <w:sz w:val="20"/>
        </w:rPr>
        <w:t xml:space="preserve"> crianças livres de cárie</w:t>
      </w:r>
      <w:r w:rsidR="009775C1" w:rsidRPr="00E2124A">
        <w:rPr>
          <w:sz w:val="20"/>
        </w:rPr>
        <w:t>,</w:t>
      </w:r>
      <w:r w:rsidR="00BD648F" w:rsidRPr="00E2124A">
        <w:rPr>
          <w:sz w:val="20"/>
        </w:rPr>
        <w:t xml:space="preserve"> segundo o gênero, de uma instituição pública do município de Cascavel – PR, 2016.</w:t>
      </w:r>
      <w:r w:rsidR="00E2124A">
        <w:rPr>
          <w:sz w:val="20"/>
        </w:rPr>
        <w:tab/>
      </w:r>
    </w:p>
    <w:p w:rsidR="005913B7" w:rsidRPr="00214F1E" w:rsidRDefault="005913B7" w:rsidP="009D1A3D">
      <w:pPr>
        <w:pStyle w:val="Default"/>
        <w:spacing w:after="120" w:line="360" w:lineRule="auto"/>
        <w:ind w:firstLine="567"/>
        <w:jc w:val="both"/>
      </w:pPr>
      <w:r w:rsidRPr="00214F1E">
        <w:t>Em relação aos componentes do índice</w:t>
      </w:r>
      <w:r w:rsidR="00567BB7" w:rsidRPr="00214F1E">
        <w:t xml:space="preserve"> CPO-D</w:t>
      </w:r>
      <w:r w:rsidR="007D5676" w:rsidRPr="00214F1E">
        <w:t xml:space="preserve"> </w:t>
      </w:r>
      <w:r w:rsidR="00917FB5" w:rsidRPr="00214F1E">
        <w:t>7</w:t>
      </w:r>
      <w:r w:rsidR="007D5676" w:rsidRPr="00214F1E">
        <w:t>%</w:t>
      </w:r>
      <w:r w:rsidRPr="00214F1E">
        <w:t xml:space="preserve"> </w:t>
      </w:r>
      <w:r w:rsidR="007D5676" w:rsidRPr="00214F1E">
        <w:t>(n=</w:t>
      </w:r>
      <w:r w:rsidR="00917FB5" w:rsidRPr="00214F1E">
        <w:t>354</w:t>
      </w:r>
      <w:r w:rsidR="007D5676" w:rsidRPr="00214F1E">
        <w:t>)</w:t>
      </w:r>
      <w:r w:rsidR="00F64564">
        <w:t xml:space="preserve"> dos</w:t>
      </w:r>
      <w:r w:rsidRPr="00214F1E">
        <w:t xml:space="preserve"> dentes </w:t>
      </w:r>
      <w:r w:rsidR="00F64564">
        <w:t xml:space="preserve">foram </w:t>
      </w:r>
      <w:r w:rsidRPr="00214F1E">
        <w:t>cons</w:t>
      </w:r>
      <w:r w:rsidR="00917FB5" w:rsidRPr="00214F1E">
        <w:t>iderados cariados, em média 0,66</w:t>
      </w:r>
      <w:r w:rsidRPr="00214F1E">
        <w:t xml:space="preserve"> por criança. Nos meninos foram encontrados </w:t>
      </w:r>
      <w:r w:rsidR="00917FB5" w:rsidRPr="00214F1E">
        <w:t>8,1% de dentes cariados (média de 0,74</w:t>
      </w:r>
      <w:r w:rsidRPr="00214F1E">
        <w:t xml:space="preserve">). Já nas meninas foram encontrados </w:t>
      </w:r>
      <w:r w:rsidR="00917FB5" w:rsidRPr="00214F1E">
        <w:t>6,2%</w:t>
      </w:r>
      <w:r w:rsidRPr="00214F1E">
        <w:t xml:space="preserve"> (média</w:t>
      </w:r>
      <w:r w:rsidR="00917FB5" w:rsidRPr="00214F1E">
        <w:t xml:space="preserve"> de 0,6</w:t>
      </w:r>
      <w:r w:rsidRPr="00214F1E">
        <w:t>).</w:t>
      </w:r>
      <w:r w:rsidR="00A8419E" w:rsidRPr="00214F1E">
        <w:t xml:space="preserve"> </w:t>
      </w:r>
      <w:r w:rsidRPr="00214F1E">
        <w:t xml:space="preserve">Perdidos por cárie </w:t>
      </w:r>
      <w:r w:rsidR="00754EA4" w:rsidRPr="00214F1E">
        <w:t>representaram apenas 0,06</w:t>
      </w:r>
      <w:r w:rsidR="00F51F2C" w:rsidRPr="00214F1E">
        <w:t>% (n=</w:t>
      </w:r>
      <w:r w:rsidR="00754EA4" w:rsidRPr="00214F1E">
        <w:t>3</w:t>
      </w:r>
      <w:r w:rsidR="00F51F2C" w:rsidRPr="00214F1E">
        <w:t>)</w:t>
      </w:r>
      <w:r w:rsidRPr="00214F1E">
        <w:t>,</w:t>
      </w:r>
      <w:r w:rsidR="0097613D">
        <w:t xml:space="preserve"> em média 0,01 por criança,</w:t>
      </w:r>
      <w:r w:rsidRPr="00214F1E">
        <w:t xml:space="preserve"> </w:t>
      </w:r>
      <w:r w:rsidR="00754EA4" w:rsidRPr="00214F1E">
        <w:t>sendo de 0,08% nos meninos (média de 0,007) e de 0,03% para as meninas (média de 0,003)</w:t>
      </w:r>
      <w:r w:rsidRPr="00214F1E">
        <w:t xml:space="preserve">. </w:t>
      </w:r>
      <w:r w:rsidR="007D5676" w:rsidRPr="00214F1E">
        <w:t xml:space="preserve">Os dentes restaurados representaram </w:t>
      </w:r>
      <w:r w:rsidR="00E2029D" w:rsidRPr="00214F1E">
        <w:t>1</w:t>
      </w:r>
      <w:r w:rsidR="007D5676" w:rsidRPr="00214F1E">
        <w:t xml:space="preserve">% </w:t>
      </w:r>
      <w:r w:rsidR="00FF7227" w:rsidRPr="00214F1E">
        <w:t>(n=</w:t>
      </w:r>
      <w:r w:rsidR="00E2029D" w:rsidRPr="00214F1E">
        <w:t xml:space="preserve"> 48</w:t>
      </w:r>
      <w:r w:rsidR="00FF7227" w:rsidRPr="00214F1E">
        <w:t>)</w:t>
      </w:r>
      <w:r w:rsidR="00E2029D" w:rsidRPr="00214F1E">
        <w:t>, ou seja, uma média de 0,09</w:t>
      </w:r>
      <w:r w:rsidRPr="00214F1E">
        <w:t xml:space="preserve"> por criança avaliada. Destes </w:t>
      </w:r>
      <w:r w:rsidR="00E2029D" w:rsidRPr="00214F1E">
        <w:t>1,2%</w:t>
      </w:r>
      <w:r w:rsidRPr="00214F1E">
        <w:t xml:space="preserve"> foram em </w:t>
      </w:r>
      <w:r w:rsidR="00E2029D" w:rsidRPr="00214F1E">
        <w:t>meninas em uma média de 0,11</w:t>
      </w:r>
      <w:r w:rsidRPr="00214F1E">
        <w:t xml:space="preserve"> dente restaurado por menina</w:t>
      </w:r>
      <w:r w:rsidR="00E2029D" w:rsidRPr="00214F1E">
        <w:t xml:space="preserve"> e 0,71% em meninos média de 0,06</w:t>
      </w:r>
      <w:r w:rsidR="00F53D08" w:rsidRPr="00214F1E">
        <w:t xml:space="preserve"> </w:t>
      </w:r>
      <w:r w:rsidR="00A8419E" w:rsidRPr="00214F1E">
        <w:t>(Gráfico 4</w:t>
      </w:r>
      <w:r w:rsidR="00854EE1" w:rsidRPr="00214F1E">
        <w:t>)</w:t>
      </w:r>
      <w:r w:rsidR="00A8419E" w:rsidRPr="00214F1E">
        <w:t>.</w:t>
      </w:r>
    </w:p>
    <w:p w:rsidR="005913B7" w:rsidRPr="00214F1E" w:rsidRDefault="00E2029D" w:rsidP="00214F1E">
      <w:pPr>
        <w:pStyle w:val="Default"/>
        <w:spacing w:line="360" w:lineRule="auto"/>
        <w:ind w:firstLine="567"/>
        <w:jc w:val="both"/>
      </w:pPr>
      <w:r w:rsidRPr="00214F1E">
        <w:rPr>
          <w:noProof/>
          <w:lang w:eastAsia="pt-BR"/>
        </w:rPr>
        <w:drawing>
          <wp:inline distT="0" distB="0" distL="0" distR="0" wp14:anchorId="3B2D3354" wp14:editId="5016FB1A">
            <wp:extent cx="5088835" cy="2441051"/>
            <wp:effectExtent l="0" t="0" r="17145" b="1651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4EE1" w:rsidRPr="00E2124A" w:rsidRDefault="00854EE1" w:rsidP="00E2124A">
      <w:pPr>
        <w:pStyle w:val="Default"/>
        <w:spacing w:after="240"/>
        <w:jc w:val="center"/>
        <w:rPr>
          <w:sz w:val="20"/>
        </w:rPr>
      </w:pPr>
      <w:r w:rsidRPr="00E2124A">
        <w:rPr>
          <w:sz w:val="20"/>
        </w:rPr>
        <w:t>Gráfico 4</w:t>
      </w:r>
      <w:r w:rsidR="00E2124A">
        <w:rPr>
          <w:sz w:val="20"/>
        </w:rPr>
        <w:t>:</w:t>
      </w:r>
      <w:r w:rsidRPr="00E2124A">
        <w:rPr>
          <w:sz w:val="20"/>
        </w:rPr>
        <w:t xml:space="preserve"> </w:t>
      </w:r>
      <w:r w:rsidR="004056A2" w:rsidRPr="00E2124A">
        <w:rPr>
          <w:sz w:val="20"/>
        </w:rPr>
        <w:t>Média</w:t>
      </w:r>
      <w:r w:rsidR="009775C1" w:rsidRPr="00E2124A">
        <w:rPr>
          <w:sz w:val="20"/>
        </w:rPr>
        <w:t xml:space="preserve"> geral</w:t>
      </w:r>
      <w:r w:rsidRPr="00E2124A">
        <w:rPr>
          <w:sz w:val="20"/>
        </w:rPr>
        <w:t xml:space="preserve"> dos componentes do CPO-D</w:t>
      </w:r>
      <w:r w:rsidR="009775C1" w:rsidRPr="00E2124A">
        <w:rPr>
          <w:sz w:val="20"/>
        </w:rPr>
        <w:t>,</w:t>
      </w:r>
      <w:r w:rsidRPr="00E2124A">
        <w:rPr>
          <w:sz w:val="20"/>
        </w:rPr>
        <w:t xml:space="preserve"> </w:t>
      </w:r>
      <w:r w:rsidR="005D3AE3" w:rsidRPr="00E2124A">
        <w:rPr>
          <w:sz w:val="20"/>
        </w:rPr>
        <w:t>por gênero, de uma instituição pública do município de Cascavel – PR, 2016.</w:t>
      </w:r>
    </w:p>
    <w:p w:rsidR="005D3AE3" w:rsidRPr="00214F1E" w:rsidRDefault="005D3AE3" w:rsidP="00214F1E">
      <w:pPr>
        <w:pStyle w:val="Default"/>
        <w:spacing w:line="360" w:lineRule="auto"/>
        <w:ind w:firstLine="567"/>
        <w:jc w:val="both"/>
      </w:pPr>
    </w:p>
    <w:p w:rsidR="004056A2" w:rsidRPr="00214F1E" w:rsidRDefault="004056A2" w:rsidP="009D1A3D">
      <w:pPr>
        <w:pStyle w:val="Default"/>
        <w:spacing w:after="120" w:line="360" w:lineRule="auto"/>
        <w:ind w:firstLine="567"/>
        <w:jc w:val="both"/>
      </w:pPr>
      <w:r w:rsidRPr="00214F1E">
        <w:lastRenderedPageBreak/>
        <w:t xml:space="preserve">Em relação aos componentes do índice </w:t>
      </w:r>
      <w:proofErr w:type="spellStart"/>
      <w:r w:rsidRPr="00214F1E">
        <w:t>ceo</w:t>
      </w:r>
      <w:proofErr w:type="spellEnd"/>
      <w:r w:rsidRPr="00214F1E">
        <w:t xml:space="preserve">-d </w:t>
      </w:r>
      <w:r w:rsidR="00D80F86" w:rsidRPr="00214F1E">
        <w:t>20,</w:t>
      </w:r>
      <w:r w:rsidRPr="00214F1E">
        <w:t>7% (n=</w:t>
      </w:r>
      <w:r w:rsidR="00D80F86" w:rsidRPr="00214F1E">
        <w:t>1412</w:t>
      </w:r>
      <w:r w:rsidRPr="00214F1E">
        <w:t>)</w:t>
      </w:r>
      <w:r w:rsidR="0092371B">
        <w:t xml:space="preserve"> </w:t>
      </w:r>
      <w:r w:rsidR="0092371B" w:rsidRPr="00214F1E">
        <w:t>foram</w:t>
      </w:r>
      <w:r w:rsidRPr="00214F1E">
        <w:t xml:space="preserve"> dentes considerados cariados, em média </w:t>
      </w:r>
      <w:r w:rsidR="00407260" w:rsidRPr="00214F1E">
        <w:t>2,6</w:t>
      </w:r>
      <w:r w:rsidRPr="00214F1E">
        <w:t xml:space="preserve"> por criança. Nos meninos foram encontrados </w:t>
      </w:r>
      <w:r w:rsidR="00407260" w:rsidRPr="00214F1E">
        <w:t>21,2</w:t>
      </w:r>
      <w:r w:rsidRPr="00214F1E">
        <w:t>% de dentes cariados</w:t>
      </w:r>
      <w:r w:rsidR="00407260" w:rsidRPr="00214F1E">
        <w:t xml:space="preserve"> (média de 2,8</w:t>
      </w:r>
      <w:r w:rsidRPr="00214F1E">
        <w:t xml:space="preserve">). Já nas meninas foram encontrados </w:t>
      </w:r>
      <w:r w:rsidR="00407260" w:rsidRPr="00214F1E">
        <w:t>20</w:t>
      </w:r>
      <w:r w:rsidRPr="00214F1E">
        <w:t>% (média</w:t>
      </w:r>
      <w:r w:rsidR="00407260" w:rsidRPr="00214F1E">
        <w:t xml:space="preserve"> de 2,5</w:t>
      </w:r>
      <w:r w:rsidRPr="00214F1E">
        <w:t xml:space="preserve">). Perdidos por cárie </w:t>
      </w:r>
      <w:r w:rsidR="00407260" w:rsidRPr="00214F1E">
        <w:t>representaram apenas 0,3% (média de 0,03</w:t>
      </w:r>
      <w:r w:rsidRPr="00214F1E">
        <w:t>), sendo</w:t>
      </w:r>
      <w:r w:rsidR="00407260" w:rsidRPr="00214F1E">
        <w:t xml:space="preserve"> de 0,4</w:t>
      </w:r>
      <w:r w:rsidRPr="00214F1E">
        <w:t xml:space="preserve">% nos meninos (média de </w:t>
      </w:r>
      <w:r w:rsidR="00407260" w:rsidRPr="00214F1E">
        <w:t>0,05</w:t>
      </w:r>
      <w:r w:rsidRPr="00214F1E">
        <w:t>)</w:t>
      </w:r>
      <w:r w:rsidR="00407260" w:rsidRPr="00214F1E">
        <w:t xml:space="preserve"> e de 0,1</w:t>
      </w:r>
      <w:r w:rsidRPr="00214F1E">
        <w:t>% para as meninas (m</w:t>
      </w:r>
      <w:r w:rsidR="00407260" w:rsidRPr="00214F1E">
        <w:t>édia de 0,02</w:t>
      </w:r>
      <w:r w:rsidRPr="00214F1E">
        <w:t xml:space="preserve">). Os dentes restaurados representaram </w:t>
      </w:r>
      <w:r w:rsidR="00096454" w:rsidRPr="00214F1E">
        <w:t>2,4</w:t>
      </w:r>
      <w:r w:rsidRPr="00214F1E">
        <w:t>% (n=</w:t>
      </w:r>
      <w:r w:rsidR="00096454" w:rsidRPr="00214F1E">
        <w:t xml:space="preserve"> 166</w:t>
      </w:r>
      <w:r w:rsidRPr="00214F1E">
        <w:t xml:space="preserve">), </w:t>
      </w:r>
      <w:r w:rsidR="00096454" w:rsidRPr="00214F1E">
        <w:t>ou seja, uma média de 0,3</w:t>
      </w:r>
      <w:r w:rsidRPr="00214F1E">
        <w:t xml:space="preserve"> por criança avaliada. Destes </w:t>
      </w:r>
      <w:r w:rsidR="00096454" w:rsidRPr="00214F1E">
        <w:t>2,5</w:t>
      </w:r>
      <w:r w:rsidRPr="00214F1E">
        <w:t xml:space="preserve">% foram em </w:t>
      </w:r>
      <w:r w:rsidR="00096454" w:rsidRPr="00214F1E">
        <w:t>meninas em uma média de 0,32</w:t>
      </w:r>
      <w:r w:rsidRPr="00214F1E">
        <w:t xml:space="preserve"> dente restaurado por menina</w:t>
      </w:r>
      <w:r w:rsidR="00096454" w:rsidRPr="00214F1E">
        <w:t xml:space="preserve"> e 2,3</w:t>
      </w:r>
      <w:r w:rsidRPr="00214F1E">
        <w:t>%</w:t>
      </w:r>
      <w:r w:rsidR="00096454" w:rsidRPr="00214F1E">
        <w:t xml:space="preserve"> em meninos média de 0,3</w:t>
      </w:r>
      <w:r w:rsidRPr="00214F1E">
        <w:t xml:space="preserve"> </w:t>
      </w:r>
      <w:r w:rsidR="00096454" w:rsidRPr="00214F1E">
        <w:t>(Gráfico 5</w:t>
      </w:r>
      <w:r w:rsidRPr="00214F1E">
        <w:t>).</w:t>
      </w:r>
    </w:p>
    <w:p w:rsidR="004056A2" w:rsidRPr="00214F1E" w:rsidRDefault="004056A2" w:rsidP="00214F1E">
      <w:pPr>
        <w:pStyle w:val="Default"/>
        <w:spacing w:line="360" w:lineRule="auto"/>
        <w:ind w:firstLine="567"/>
        <w:jc w:val="both"/>
      </w:pPr>
      <w:r w:rsidRPr="00214F1E">
        <w:rPr>
          <w:noProof/>
          <w:lang w:eastAsia="pt-BR"/>
        </w:rPr>
        <w:drawing>
          <wp:inline distT="0" distB="0" distL="0" distR="0" wp14:anchorId="1CABE944" wp14:editId="0A20A0DC">
            <wp:extent cx="4890053" cy="2353310"/>
            <wp:effectExtent l="0" t="0" r="6350" b="889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4F69" w:rsidRPr="00E2124A" w:rsidRDefault="004056A2" w:rsidP="00E2124A">
      <w:pPr>
        <w:pStyle w:val="Default"/>
        <w:spacing w:after="240"/>
        <w:jc w:val="center"/>
        <w:rPr>
          <w:sz w:val="20"/>
        </w:rPr>
      </w:pPr>
      <w:r w:rsidRPr="00E2124A">
        <w:rPr>
          <w:sz w:val="20"/>
        </w:rPr>
        <w:t>Gráfico 5</w:t>
      </w:r>
      <w:r w:rsidR="00E2124A">
        <w:rPr>
          <w:sz w:val="20"/>
        </w:rPr>
        <w:t>:</w:t>
      </w:r>
      <w:r w:rsidRPr="00E2124A">
        <w:rPr>
          <w:sz w:val="20"/>
        </w:rPr>
        <w:t xml:space="preserve"> Média</w:t>
      </w:r>
      <w:r w:rsidR="002C6616" w:rsidRPr="00E2124A">
        <w:rPr>
          <w:sz w:val="20"/>
        </w:rPr>
        <w:t xml:space="preserve"> geral dos componentes do </w:t>
      </w:r>
      <w:proofErr w:type="spellStart"/>
      <w:r w:rsidR="002C6616" w:rsidRPr="00E2124A">
        <w:rPr>
          <w:sz w:val="20"/>
        </w:rPr>
        <w:t>ceo</w:t>
      </w:r>
      <w:proofErr w:type="spellEnd"/>
      <w:r w:rsidR="002C6616" w:rsidRPr="00E2124A">
        <w:rPr>
          <w:sz w:val="20"/>
        </w:rPr>
        <w:t xml:space="preserve">-d, </w:t>
      </w:r>
      <w:r w:rsidRPr="00E2124A">
        <w:rPr>
          <w:sz w:val="20"/>
        </w:rPr>
        <w:t>por gênero, de uma instituição pública do município de Cascavel – PR, 2016.</w:t>
      </w:r>
    </w:p>
    <w:p w:rsidR="006674E2" w:rsidRDefault="0092371B" w:rsidP="009D1A3D">
      <w:pPr>
        <w:pStyle w:val="SemEspaamento"/>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C926D2" w:rsidRPr="00214F1E">
        <w:rPr>
          <w:rFonts w:ascii="Times New Roman" w:hAnsi="Times New Roman" w:cs="Times New Roman"/>
          <w:sz w:val="24"/>
          <w:szCs w:val="24"/>
        </w:rPr>
        <w:t>omente 30</w:t>
      </w:r>
      <w:r w:rsidR="006674E2" w:rsidRPr="00214F1E">
        <w:rPr>
          <w:rFonts w:ascii="Times New Roman" w:hAnsi="Times New Roman" w:cs="Times New Roman"/>
          <w:sz w:val="24"/>
          <w:szCs w:val="24"/>
        </w:rPr>
        <w:t>% dos dentes decíduos apresentaram-se livres de cárie, enquanto os dentes permanent</w:t>
      </w:r>
      <w:r w:rsidR="00C926D2" w:rsidRPr="00214F1E">
        <w:rPr>
          <w:rFonts w:ascii="Times New Roman" w:hAnsi="Times New Roman" w:cs="Times New Roman"/>
          <w:sz w:val="24"/>
          <w:szCs w:val="24"/>
        </w:rPr>
        <w:t>es este percentual atingiu 63</w:t>
      </w:r>
      <w:r w:rsidR="006674E2" w:rsidRPr="00214F1E">
        <w:rPr>
          <w:rFonts w:ascii="Times New Roman" w:hAnsi="Times New Roman" w:cs="Times New Roman"/>
          <w:sz w:val="24"/>
          <w:szCs w:val="24"/>
        </w:rPr>
        <w:t>%.</w:t>
      </w:r>
    </w:p>
    <w:p w:rsidR="009D1A3D" w:rsidRPr="009D1A3D" w:rsidRDefault="009D1A3D" w:rsidP="009D1A3D">
      <w:pPr>
        <w:pStyle w:val="SemEspaamento"/>
        <w:spacing w:after="120" w:line="360" w:lineRule="auto"/>
        <w:ind w:firstLine="567"/>
        <w:jc w:val="both"/>
        <w:rPr>
          <w:rFonts w:ascii="Times New Roman" w:hAnsi="Times New Roman" w:cs="Times New Roman"/>
          <w:sz w:val="24"/>
          <w:szCs w:val="24"/>
        </w:rPr>
      </w:pPr>
    </w:p>
    <w:p w:rsidR="00AE3080" w:rsidRPr="00940B8E" w:rsidRDefault="00761517" w:rsidP="009D1A3D">
      <w:pPr>
        <w:pStyle w:val="Default"/>
        <w:spacing w:after="120" w:line="360" w:lineRule="auto"/>
        <w:jc w:val="both"/>
        <w:rPr>
          <w:rFonts w:eastAsiaTheme="minorEastAsia"/>
          <w:b/>
          <w:color w:val="auto"/>
          <w:lang w:eastAsia="pt-BR"/>
        </w:rPr>
      </w:pPr>
      <w:r w:rsidRPr="00940B8E">
        <w:rPr>
          <w:rFonts w:eastAsiaTheme="minorEastAsia"/>
          <w:b/>
          <w:color w:val="auto"/>
          <w:lang w:eastAsia="pt-BR"/>
        </w:rPr>
        <w:t xml:space="preserve">Discussão </w:t>
      </w:r>
    </w:p>
    <w:p w:rsidR="00DF388B" w:rsidRPr="00DF388B" w:rsidRDefault="00DC0603" w:rsidP="00ED2A6F">
      <w:pPr>
        <w:autoSpaceDE w:val="0"/>
        <w:autoSpaceDN w:val="0"/>
        <w:adjustRightInd w:val="0"/>
        <w:spacing w:after="120" w:line="360" w:lineRule="auto"/>
        <w:ind w:firstLine="709"/>
        <w:jc w:val="both"/>
      </w:pPr>
      <w:r w:rsidRPr="00940B8E">
        <w:rPr>
          <w:rFonts w:eastAsiaTheme="minorEastAsia"/>
        </w:rPr>
        <w:t xml:space="preserve">Foram examinados 532 alunos, na faixa etária de 4 a 10 anos, de ambos os gêneros, de uma instituição pública do município de Cascavel – PR </w:t>
      </w:r>
      <w:r w:rsidR="009B50A7" w:rsidRPr="00940B8E">
        <w:rPr>
          <w:rFonts w:eastAsiaTheme="minorEastAsia"/>
        </w:rPr>
        <w:t>para verificar a prevalência de cárie dentária.</w:t>
      </w:r>
      <w:r w:rsidR="00940B8E" w:rsidRPr="00940B8E">
        <w:rPr>
          <w:rFonts w:eastAsiaTheme="minorEastAsia"/>
        </w:rPr>
        <w:t xml:space="preserve"> </w:t>
      </w:r>
      <w:r w:rsidR="00940B8E">
        <w:rPr>
          <w:rFonts w:eastAsiaTheme="minorEastAsia"/>
        </w:rPr>
        <w:t>A</w:t>
      </w:r>
      <w:r w:rsidR="00940B8E" w:rsidRPr="00940B8E">
        <w:rPr>
          <w:rFonts w:eastAsiaTheme="minorEastAsia"/>
        </w:rPr>
        <w:t xml:space="preserve"> prevalência de cárie na dentição decídua apresentou-se alta nas crianças da instituição pública analisada.</w:t>
      </w:r>
      <w:r w:rsidR="00940B8E">
        <w:rPr>
          <w:rFonts w:eastAsiaTheme="minorEastAsia"/>
        </w:rPr>
        <w:t xml:space="preserve"> </w:t>
      </w:r>
      <w:r w:rsidR="00501768">
        <w:t>Para a dentição decídua</w:t>
      </w:r>
      <w:r w:rsidR="00901037" w:rsidRPr="00214F1E">
        <w:t xml:space="preserve"> o resultado </w:t>
      </w:r>
      <w:r w:rsidR="00901037" w:rsidRPr="00214F1E">
        <w:rPr>
          <w:color w:val="000000" w:themeColor="text1"/>
        </w:rPr>
        <w:t xml:space="preserve">do </w:t>
      </w:r>
      <w:proofErr w:type="spellStart"/>
      <w:r w:rsidR="00901037" w:rsidRPr="00214F1E">
        <w:rPr>
          <w:color w:val="000000" w:themeColor="text1"/>
        </w:rPr>
        <w:t>ceo</w:t>
      </w:r>
      <w:proofErr w:type="spellEnd"/>
      <w:r w:rsidR="00901037" w:rsidRPr="00214F1E">
        <w:rPr>
          <w:color w:val="000000" w:themeColor="text1"/>
        </w:rPr>
        <w:t>-</w:t>
      </w:r>
      <w:r w:rsidR="00921907" w:rsidRPr="00214F1E">
        <w:rPr>
          <w:color w:val="000000" w:themeColor="text1"/>
        </w:rPr>
        <w:t>d foi de 3,02, um pouco superior</w:t>
      </w:r>
      <w:r w:rsidR="00901037" w:rsidRPr="00214F1E">
        <w:rPr>
          <w:color w:val="000000" w:themeColor="text1"/>
        </w:rPr>
        <w:t xml:space="preserve"> a</w:t>
      </w:r>
      <w:r>
        <w:rPr>
          <w:color w:val="000000" w:themeColor="text1"/>
        </w:rPr>
        <w:t xml:space="preserve">o índice </w:t>
      </w:r>
      <w:proofErr w:type="spellStart"/>
      <w:r>
        <w:rPr>
          <w:color w:val="000000" w:themeColor="text1"/>
        </w:rPr>
        <w:t>ceo</w:t>
      </w:r>
      <w:proofErr w:type="spellEnd"/>
      <w:r>
        <w:rPr>
          <w:color w:val="000000" w:themeColor="text1"/>
        </w:rPr>
        <w:t>-d da macrorregião s</w:t>
      </w:r>
      <w:r w:rsidR="00901037" w:rsidRPr="00214F1E">
        <w:rPr>
          <w:color w:val="000000" w:themeColor="text1"/>
        </w:rPr>
        <w:t>ul</w:t>
      </w:r>
      <w:r w:rsidR="00501768">
        <w:rPr>
          <w:color w:val="000000" w:themeColor="text1"/>
        </w:rPr>
        <w:t>,</w:t>
      </w:r>
      <w:r w:rsidR="00901037" w:rsidRPr="00214F1E">
        <w:rPr>
          <w:color w:val="000000" w:themeColor="text1"/>
        </w:rPr>
        <w:t xml:space="preserve"> segundo o levantamento SB BRASIL 2003 (BRASIL, 2004) para a idade de 5 anos que foi de 2,62</w:t>
      </w:r>
      <w:r w:rsidR="00901037" w:rsidRPr="00DC0603">
        <w:t xml:space="preserve">. </w:t>
      </w:r>
      <w:r w:rsidR="00901037" w:rsidRPr="00214F1E">
        <w:t>No entanto, a média nacional para esse índice foi de 2,8 no SB BRASIL 2003 (BRASIL, 2004) tendo uma ligeira queda na mesma média no levantame</w:t>
      </w:r>
      <w:r w:rsidR="00C24391">
        <w:t xml:space="preserve">nto SB Brasil 2010 </w:t>
      </w:r>
      <w:r w:rsidR="00901037" w:rsidRPr="00214F1E">
        <w:t>para 2,3</w:t>
      </w:r>
      <w:r w:rsidR="00C24391">
        <w:t xml:space="preserve"> (BRASIL, 2011</w:t>
      </w:r>
      <w:r w:rsidR="00C24391" w:rsidRPr="00214F1E">
        <w:t>)</w:t>
      </w:r>
      <w:r w:rsidR="00901037" w:rsidRPr="00214F1E">
        <w:t>.</w:t>
      </w:r>
      <w:r w:rsidR="002C6616">
        <w:t xml:space="preserve"> Berti et al. (2013) observaram</w:t>
      </w:r>
      <w:r w:rsidR="00901037" w:rsidRPr="00214F1E">
        <w:t xml:space="preserve"> um </w:t>
      </w:r>
      <w:proofErr w:type="spellStart"/>
      <w:r w:rsidR="00901037" w:rsidRPr="00214F1E">
        <w:t>ceo</w:t>
      </w:r>
      <w:proofErr w:type="spellEnd"/>
      <w:r w:rsidR="00901037" w:rsidRPr="00214F1E">
        <w:t>-d</w:t>
      </w:r>
      <w:r w:rsidR="002C6616">
        <w:t xml:space="preserve"> de 2,42</w:t>
      </w:r>
      <w:r w:rsidR="00901037" w:rsidRPr="00214F1E">
        <w:t xml:space="preserve"> aos 5 anos </w:t>
      </w:r>
      <w:r w:rsidR="002C6616">
        <w:t>no</w:t>
      </w:r>
      <w:r w:rsidR="00921907" w:rsidRPr="00214F1E">
        <w:t xml:space="preserve"> município de Cascavel – PR</w:t>
      </w:r>
      <w:r w:rsidR="002C6616">
        <w:t>,</w:t>
      </w:r>
      <w:r w:rsidR="00901037" w:rsidRPr="00214F1E">
        <w:t xml:space="preserve"> </w:t>
      </w:r>
      <w:r w:rsidR="002C6616">
        <w:t>já</w:t>
      </w:r>
      <w:r>
        <w:t xml:space="preserve"> na região n</w:t>
      </w:r>
      <w:r w:rsidR="00901037" w:rsidRPr="00214F1E">
        <w:t xml:space="preserve">orte, </w:t>
      </w:r>
      <w:r w:rsidR="002C6616">
        <w:t>que é</w:t>
      </w:r>
      <w:r w:rsidR="00901037" w:rsidRPr="00214F1E">
        <w:t xml:space="preserve"> uma região menos favorecida economicamente, </w:t>
      </w:r>
      <w:r w:rsidR="002C6616">
        <w:t>e</w:t>
      </w:r>
      <w:r w:rsidR="00501768">
        <w:t xml:space="preserve"> engloba o b</w:t>
      </w:r>
      <w:r w:rsidR="00901037" w:rsidRPr="00214F1E">
        <w:t xml:space="preserve">airro Interlagos, </w:t>
      </w:r>
      <w:r w:rsidR="002C6616">
        <w:t>encontraram um</w:t>
      </w:r>
      <w:r w:rsidR="00901037" w:rsidRPr="00214F1E">
        <w:t xml:space="preserve"> </w:t>
      </w:r>
      <w:proofErr w:type="spellStart"/>
      <w:r w:rsidR="002C6616">
        <w:t>ceo</w:t>
      </w:r>
      <w:proofErr w:type="spellEnd"/>
      <w:r w:rsidR="002C6616">
        <w:t>-</w:t>
      </w:r>
      <w:r w:rsidR="002C6616">
        <w:lastRenderedPageBreak/>
        <w:t>d</w:t>
      </w:r>
      <w:r w:rsidR="00901037" w:rsidRPr="00214F1E">
        <w:t xml:space="preserve"> de 3,16. </w:t>
      </w:r>
      <w:r w:rsidR="009C6688">
        <w:t xml:space="preserve"> </w:t>
      </w:r>
      <w:r w:rsidR="00DF388B">
        <w:rPr>
          <w:color w:val="000000" w:themeColor="text1"/>
        </w:rPr>
        <w:t>Observou</w:t>
      </w:r>
      <w:r w:rsidR="00DF388B" w:rsidRPr="00DF388B">
        <w:rPr>
          <w:color w:val="000000" w:themeColor="text1"/>
        </w:rPr>
        <w:t>-se</w:t>
      </w:r>
      <w:r w:rsidR="00DF388B">
        <w:rPr>
          <w:color w:val="000000" w:themeColor="text1"/>
        </w:rPr>
        <w:t xml:space="preserve"> em vários estudos</w:t>
      </w:r>
      <w:r w:rsidR="00DF388B" w:rsidRPr="00DF388B">
        <w:rPr>
          <w:color w:val="000000" w:themeColor="text1"/>
        </w:rPr>
        <w:t xml:space="preserve"> que o componente</w:t>
      </w:r>
      <w:r w:rsidR="00DF388B">
        <w:t xml:space="preserve"> </w:t>
      </w:r>
      <w:r w:rsidR="00DF388B" w:rsidRPr="00DF388B">
        <w:rPr>
          <w:color w:val="000000" w:themeColor="text1"/>
        </w:rPr>
        <w:t xml:space="preserve">cariado do </w:t>
      </w:r>
      <w:proofErr w:type="spellStart"/>
      <w:r w:rsidR="00DF388B" w:rsidRPr="00DF388B">
        <w:rPr>
          <w:color w:val="000000" w:themeColor="text1"/>
        </w:rPr>
        <w:t>ceo</w:t>
      </w:r>
      <w:proofErr w:type="spellEnd"/>
      <w:r w:rsidR="00DF388B">
        <w:rPr>
          <w:color w:val="000000" w:themeColor="text1"/>
        </w:rPr>
        <w:t>-</w:t>
      </w:r>
      <w:r w:rsidR="00DF388B" w:rsidRPr="00DF388B">
        <w:rPr>
          <w:color w:val="000000" w:themeColor="text1"/>
        </w:rPr>
        <w:t xml:space="preserve">d continuou </w:t>
      </w:r>
      <w:r w:rsidR="00DF388B">
        <w:rPr>
          <w:color w:val="000000" w:themeColor="text1"/>
        </w:rPr>
        <w:t>apresentando</w:t>
      </w:r>
      <w:r w:rsidR="00DF388B" w:rsidRPr="00DF388B">
        <w:rPr>
          <w:color w:val="000000" w:themeColor="text1"/>
        </w:rPr>
        <w:t xml:space="preserve"> o de maior ocorrência.</w:t>
      </w:r>
      <w:r w:rsidR="00DF388B">
        <w:t xml:space="preserve"> </w:t>
      </w:r>
      <w:r w:rsidR="00DF388B" w:rsidRPr="00DF388B">
        <w:rPr>
          <w:color w:val="000000" w:themeColor="text1"/>
        </w:rPr>
        <w:t>Isto pode ocorrer devido a menor atenção dada aos cuidados</w:t>
      </w:r>
      <w:r w:rsidR="00DF388B">
        <w:t xml:space="preserve"> </w:t>
      </w:r>
      <w:r w:rsidR="00DF388B" w:rsidRPr="00DF388B">
        <w:rPr>
          <w:color w:val="000000" w:themeColor="text1"/>
        </w:rPr>
        <w:t>referentes à dentição decídua por parte dos pais, uma vez que</w:t>
      </w:r>
      <w:r w:rsidR="00DF388B">
        <w:t xml:space="preserve"> </w:t>
      </w:r>
      <w:r w:rsidR="00DF388B" w:rsidRPr="00DF388B">
        <w:rPr>
          <w:color w:val="000000" w:themeColor="text1"/>
        </w:rPr>
        <w:t>consideram que estes dentes serão substituídos</w:t>
      </w:r>
      <w:r w:rsidR="00DF388B">
        <w:rPr>
          <w:color w:val="000000" w:themeColor="text1"/>
        </w:rPr>
        <w:t xml:space="preserve"> (RUIZ, et al., 2009)</w:t>
      </w:r>
      <w:r w:rsidR="00DF388B" w:rsidRPr="00DF388B">
        <w:rPr>
          <w:color w:val="000000" w:themeColor="text1"/>
        </w:rPr>
        <w:t>.</w:t>
      </w:r>
    </w:p>
    <w:p w:rsidR="00ED2A6F" w:rsidRDefault="009C6688" w:rsidP="00ED2A6F">
      <w:pPr>
        <w:pStyle w:val="SemEspaamento"/>
        <w:spacing w:after="120" w:line="360" w:lineRule="auto"/>
        <w:ind w:firstLine="709"/>
        <w:jc w:val="both"/>
        <w:rPr>
          <w:rFonts w:ascii="Times New Roman" w:hAnsi="Times New Roman" w:cs="Times New Roman"/>
          <w:sz w:val="24"/>
          <w:szCs w:val="24"/>
        </w:rPr>
      </w:pPr>
      <w:r>
        <w:rPr>
          <w:rFonts w:ascii="Times New Roman" w:eastAsiaTheme="minorHAnsi" w:hAnsi="Times New Roman" w:cs="Times New Roman"/>
          <w:sz w:val="24"/>
          <w:lang w:eastAsia="en-US"/>
        </w:rPr>
        <w:t>No entanto, para a dentição permanente as crianças pesquisadas apresentaram</w:t>
      </w:r>
      <w:r w:rsidRPr="009C6688">
        <w:rPr>
          <w:rFonts w:ascii="Times New Roman" w:eastAsiaTheme="minorHAnsi" w:hAnsi="Times New Roman" w:cs="Times New Roman"/>
          <w:sz w:val="24"/>
          <w:lang w:eastAsia="en-US"/>
        </w:rPr>
        <w:t xml:space="preserve"> baixa prevalência de cárie dentária, </w:t>
      </w:r>
      <w:r w:rsidRPr="009C6688">
        <w:rPr>
          <w:rFonts w:ascii="Times New Roman" w:hAnsi="Times New Roman" w:cs="Times New Roman"/>
          <w:sz w:val="24"/>
        </w:rPr>
        <w:t>com resultados satisfatórios em relação à média nacional.</w:t>
      </w:r>
      <w:r w:rsidRPr="009C6688">
        <w:rPr>
          <w:sz w:val="24"/>
        </w:rPr>
        <w:t xml:space="preserve"> </w:t>
      </w:r>
      <w:r w:rsidR="00901037" w:rsidRPr="00214F1E">
        <w:rPr>
          <w:rFonts w:ascii="Times New Roman" w:hAnsi="Times New Roman" w:cs="Times New Roman"/>
          <w:sz w:val="24"/>
          <w:szCs w:val="24"/>
        </w:rPr>
        <w:t xml:space="preserve">O CPO-D deste estudo </w:t>
      </w:r>
      <w:r w:rsidR="002C6616">
        <w:rPr>
          <w:rFonts w:ascii="Times New Roman" w:hAnsi="Times New Roman" w:cs="Times New Roman"/>
          <w:sz w:val="24"/>
          <w:szCs w:val="24"/>
        </w:rPr>
        <w:t xml:space="preserve">foi </w:t>
      </w:r>
      <w:r w:rsidR="00901037" w:rsidRPr="00214F1E">
        <w:rPr>
          <w:rFonts w:ascii="Times New Roman" w:hAnsi="Times New Roman" w:cs="Times New Roman"/>
          <w:sz w:val="24"/>
          <w:szCs w:val="24"/>
        </w:rPr>
        <w:t xml:space="preserve">de 0,76 </w:t>
      </w:r>
      <w:r w:rsidR="00501768">
        <w:rPr>
          <w:rFonts w:ascii="Times New Roman" w:hAnsi="Times New Roman" w:cs="Times New Roman"/>
          <w:sz w:val="24"/>
          <w:szCs w:val="24"/>
        </w:rPr>
        <w:t>apresentando-se melhor que o índice da</w:t>
      </w:r>
      <w:r w:rsidR="00DC0603">
        <w:rPr>
          <w:rFonts w:ascii="Times New Roman" w:hAnsi="Times New Roman" w:cs="Times New Roman"/>
          <w:sz w:val="24"/>
          <w:szCs w:val="24"/>
        </w:rPr>
        <w:t xml:space="preserve"> macrorregião s</w:t>
      </w:r>
      <w:r w:rsidR="00901037" w:rsidRPr="00214F1E">
        <w:rPr>
          <w:rFonts w:ascii="Times New Roman" w:hAnsi="Times New Roman" w:cs="Times New Roman"/>
          <w:sz w:val="24"/>
          <w:szCs w:val="24"/>
        </w:rPr>
        <w:t>ul para a idade de 12 anos que foi de 2,31</w:t>
      </w:r>
      <w:r w:rsidR="00501768">
        <w:rPr>
          <w:rFonts w:ascii="Times New Roman" w:hAnsi="Times New Roman" w:cs="Times New Roman"/>
          <w:sz w:val="24"/>
          <w:szCs w:val="24"/>
        </w:rPr>
        <w:t xml:space="preserve"> </w:t>
      </w:r>
      <w:r w:rsidR="00501768" w:rsidRPr="00214F1E">
        <w:rPr>
          <w:rFonts w:ascii="Times New Roman" w:hAnsi="Times New Roman" w:cs="Times New Roman"/>
          <w:sz w:val="24"/>
          <w:szCs w:val="24"/>
        </w:rPr>
        <w:t>(BRASIL, 2004)</w:t>
      </w:r>
      <w:r w:rsidR="00901037" w:rsidRPr="00214F1E">
        <w:rPr>
          <w:rFonts w:ascii="Times New Roman" w:hAnsi="Times New Roman" w:cs="Times New Roman"/>
          <w:sz w:val="24"/>
          <w:szCs w:val="24"/>
        </w:rPr>
        <w:t xml:space="preserve">, </w:t>
      </w:r>
      <w:r w:rsidR="00501768">
        <w:rPr>
          <w:rFonts w:ascii="Times New Roman" w:hAnsi="Times New Roman" w:cs="Times New Roman"/>
          <w:sz w:val="24"/>
          <w:szCs w:val="24"/>
        </w:rPr>
        <w:t xml:space="preserve">e também </w:t>
      </w:r>
      <w:r w:rsidR="00C24391">
        <w:rPr>
          <w:rFonts w:ascii="Times New Roman" w:hAnsi="Times New Roman" w:cs="Times New Roman"/>
          <w:sz w:val="24"/>
          <w:szCs w:val="24"/>
        </w:rPr>
        <w:t>se mostrou</w:t>
      </w:r>
      <w:r w:rsidR="00501768">
        <w:rPr>
          <w:rFonts w:ascii="Times New Roman" w:hAnsi="Times New Roman" w:cs="Times New Roman"/>
          <w:sz w:val="24"/>
          <w:szCs w:val="24"/>
        </w:rPr>
        <w:t xml:space="preserve"> superior à</w:t>
      </w:r>
      <w:r w:rsidR="00901037" w:rsidRPr="00214F1E">
        <w:rPr>
          <w:rFonts w:ascii="Times New Roman" w:hAnsi="Times New Roman" w:cs="Times New Roman"/>
          <w:sz w:val="24"/>
          <w:szCs w:val="24"/>
        </w:rPr>
        <w:t xml:space="preserve"> média da mesma macrorregião no levantamento SB Brasil 2010</w:t>
      </w:r>
      <w:r w:rsidR="00501768">
        <w:rPr>
          <w:rFonts w:ascii="Times New Roman" w:hAnsi="Times New Roman" w:cs="Times New Roman"/>
          <w:sz w:val="24"/>
          <w:szCs w:val="24"/>
        </w:rPr>
        <w:t xml:space="preserve"> que apr</w:t>
      </w:r>
      <w:r w:rsidR="00C24391">
        <w:rPr>
          <w:rFonts w:ascii="Times New Roman" w:hAnsi="Times New Roman" w:cs="Times New Roman"/>
          <w:sz w:val="24"/>
          <w:szCs w:val="24"/>
        </w:rPr>
        <w:t>e</w:t>
      </w:r>
      <w:r w:rsidR="00501768">
        <w:rPr>
          <w:rFonts w:ascii="Times New Roman" w:hAnsi="Times New Roman" w:cs="Times New Roman"/>
          <w:sz w:val="24"/>
          <w:szCs w:val="24"/>
        </w:rPr>
        <w:t xml:space="preserve">sentou o CPO-D </w:t>
      </w:r>
      <w:r w:rsidR="00225FC9">
        <w:rPr>
          <w:rFonts w:ascii="Times New Roman" w:hAnsi="Times New Roman" w:cs="Times New Roman"/>
          <w:sz w:val="24"/>
          <w:szCs w:val="24"/>
        </w:rPr>
        <w:t xml:space="preserve">de </w:t>
      </w:r>
      <w:r w:rsidR="00501768">
        <w:rPr>
          <w:rFonts w:ascii="Times New Roman" w:hAnsi="Times New Roman" w:cs="Times New Roman"/>
          <w:sz w:val="24"/>
          <w:szCs w:val="24"/>
        </w:rPr>
        <w:t>2</w:t>
      </w:r>
      <w:r w:rsidR="00C24391">
        <w:rPr>
          <w:rFonts w:ascii="Times New Roman" w:hAnsi="Times New Roman" w:cs="Times New Roman"/>
          <w:sz w:val="24"/>
          <w:szCs w:val="24"/>
        </w:rPr>
        <w:t xml:space="preserve"> (BRASIL, 2011</w:t>
      </w:r>
      <w:r w:rsidR="00901037" w:rsidRPr="00214F1E">
        <w:rPr>
          <w:rFonts w:ascii="Times New Roman" w:hAnsi="Times New Roman" w:cs="Times New Roman"/>
          <w:sz w:val="24"/>
          <w:szCs w:val="24"/>
        </w:rPr>
        <w:t xml:space="preserve">). </w:t>
      </w:r>
      <w:r w:rsidR="00501768">
        <w:rPr>
          <w:rFonts w:ascii="Times New Roman" w:hAnsi="Times New Roman" w:cs="Times New Roman"/>
          <w:sz w:val="24"/>
          <w:szCs w:val="24"/>
        </w:rPr>
        <w:t>Já</w:t>
      </w:r>
      <w:r w:rsidR="002C6616">
        <w:rPr>
          <w:rFonts w:ascii="Times New Roman" w:hAnsi="Times New Roman" w:cs="Times New Roman"/>
          <w:sz w:val="24"/>
          <w:szCs w:val="24"/>
        </w:rPr>
        <w:t xml:space="preserve"> </w:t>
      </w:r>
      <w:r w:rsidR="00501768">
        <w:rPr>
          <w:rFonts w:ascii="Times New Roman" w:hAnsi="Times New Roman" w:cs="Times New Roman"/>
          <w:sz w:val="24"/>
          <w:szCs w:val="24"/>
        </w:rPr>
        <w:t>n</w:t>
      </w:r>
      <w:r w:rsidR="002C6616">
        <w:rPr>
          <w:rFonts w:ascii="Times New Roman" w:hAnsi="Times New Roman" w:cs="Times New Roman"/>
          <w:sz w:val="24"/>
          <w:szCs w:val="24"/>
        </w:rPr>
        <w:t>o estudo de Berti et</w:t>
      </w:r>
      <w:r w:rsidR="00901037" w:rsidRPr="00214F1E">
        <w:rPr>
          <w:rFonts w:ascii="Times New Roman" w:hAnsi="Times New Roman" w:cs="Times New Roman"/>
          <w:sz w:val="24"/>
          <w:szCs w:val="24"/>
        </w:rPr>
        <w:t xml:space="preserve"> at. (2013) foi encontrada </w:t>
      </w:r>
      <w:r w:rsidR="00501768">
        <w:rPr>
          <w:rFonts w:ascii="Times New Roman" w:hAnsi="Times New Roman" w:cs="Times New Roman"/>
          <w:sz w:val="24"/>
          <w:szCs w:val="24"/>
        </w:rPr>
        <w:t>CPO-D 1,91 aos 12 anos</w:t>
      </w:r>
      <w:r w:rsidR="00501768" w:rsidRPr="00214F1E">
        <w:rPr>
          <w:rFonts w:ascii="Times New Roman" w:hAnsi="Times New Roman" w:cs="Times New Roman"/>
          <w:sz w:val="24"/>
          <w:szCs w:val="24"/>
        </w:rPr>
        <w:t xml:space="preserve"> </w:t>
      </w:r>
      <w:r w:rsidR="00501768">
        <w:rPr>
          <w:rFonts w:ascii="Times New Roman" w:hAnsi="Times New Roman" w:cs="Times New Roman"/>
          <w:sz w:val="24"/>
          <w:szCs w:val="24"/>
        </w:rPr>
        <w:t>no</w:t>
      </w:r>
      <w:r w:rsidR="00921907" w:rsidRPr="00214F1E">
        <w:rPr>
          <w:rFonts w:ascii="Times New Roman" w:hAnsi="Times New Roman" w:cs="Times New Roman"/>
          <w:sz w:val="24"/>
          <w:szCs w:val="24"/>
        </w:rPr>
        <w:t xml:space="preserve"> município de Cascavel – PR</w:t>
      </w:r>
      <w:r w:rsidR="00501768">
        <w:rPr>
          <w:rFonts w:ascii="Times New Roman" w:hAnsi="Times New Roman" w:cs="Times New Roman"/>
          <w:sz w:val="24"/>
          <w:szCs w:val="24"/>
        </w:rPr>
        <w:t>,</w:t>
      </w:r>
      <w:r w:rsidR="00901037" w:rsidRPr="00214F1E">
        <w:rPr>
          <w:rFonts w:ascii="Times New Roman" w:hAnsi="Times New Roman" w:cs="Times New Roman"/>
          <w:sz w:val="24"/>
          <w:szCs w:val="24"/>
        </w:rPr>
        <w:t xml:space="preserve"> </w:t>
      </w:r>
      <w:r w:rsidR="00501768">
        <w:rPr>
          <w:rFonts w:ascii="Times New Roman" w:hAnsi="Times New Roman" w:cs="Times New Roman"/>
          <w:sz w:val="24"/>
          <w:szCs w:val="24"/>
        </w:rPr>
        <w:t>enquanto na</w:t>
      </w:r>
      <w:r w:rsidR="00901037" w:rsidRPr="00214F1E">
        <w:rPr>
          <w:rFonts w:ascii="Times New Roman" w:hAnsi="Times New Roman" w:cs="Times New Roman"/>
          <w:sz w:val="24"/>
          <w:szCs w:val="24"/>
        </w:rPr>
        <w:t xml:space="preserve"> regi</w:t>
      </w:r>
      <w:r w:rsidR="00501768">
        <w:rPr>
          <w:rFonts w:ascii="Times New Roman" w:hAnsi="Times New Roman" w:cs="Times New Roman"/>
          <w:sz w:val="24"/>
          <w:szCs w:val="24"/>
        </w:rPr>
        <w:t>ão norte, que abrange o b</w:t>
      </w:r>
      <w:r w:rsidR="00901037" w:rsidRPr="00214F1E">
        <w:rPr>
          <w:rFonts w:ascii="Times New Roman" w:hAnsi="Times New Roman" w:cs="Times New Roman"/>
          <w:sz w:val="24"/>
          <w:szCs w:val="24"/>
        </w:rPr>
        <w:t xml:space="preserve">airro Interlagos, </w:t>
      </w:r>
      <w:r w:rsidR="00501768">
        <w:rPr>
          <w:rFonts w:ascii="Times New Roman" w:hAnsi="Times New Roman" w:cs="Times New Roman"/>
          <w:sz w:val="24"/>
          <w:szCs w:val="24"/>
        </w:rPr>
        <w:t>com</w:t>
      </w:r>
      <w:r w:rsidR="00901037" w:rsidRPr="00214F1E">
        <w:rPr>
          <w:rFonts w:ascii="Times New Roman" w:hAnsi="Times New Roman" w:cs="Times New Roman"/>
          <w:sz w:val="24"/>
          <w:szCs w:val="24"/>
        </w:rPr>
        <w:t xml:space="preserve"> um CPO-D </w:t>
      </w:r>
      <w:r w:rsidR="00501768">
        <w:rPr>
          <w:rFonts w:ascii="Times New Roman" w:hAnsi="Times New Roman" w:cs="Times New Roman"/>
          <w:sz w:val="24"/>
          <w:szCs w:val="24"/>
        </w:rPr>
        <w:t>de</w:t>
      </w:r>
      <w:r w:rsidR="00901037" w:rsidRPr="00214F1E">
        <w:rPr>
          <w:rFonts w:ascii="Times New Roman" w:hAnsi="Times New Roman" w:cs="Times New Roman"/>
          <w:sz w:val="24"/>
          <w:szCs w:val="24"/>
        </w:rPr>
        <w:t xml:space="preserve"> 1,98. </w:t>
      </w:r>
    </w:p>
    <w:p w:rsidR="00AE3080" w:rsidRPr="00ED2A6F" w:rsidRDefault="00AE3080" w:rsidP="00ED2A6F">
      <w:pPr>
        <w:pStyle w:val="SemEspaamento"/>
        <w:spacing w:after="120" w:line="360" w:lineRule="auto"/>
        <w:ind w:firstLine="709"/>
        <w:jc w:val="both"/>
        <w:rPr>
          <w:rFonts w:ascii="Times New Roman" w:hAnsi="Times New Roman" w:cs="Times New Roman"/>
          <w:sz w:val="24"/>
          <w:szCs w:val="24"/>
        </w:rPr>
      </w:pPr>
      <w:r w:rsidRPr="00214F1E">
        <w:rPr>
          <w:rFonts w:ascii="Times New Roman" w:eastAsia="FranklinGothic-Medium" w:hAnsi="Times New Roman" w:cs="Times New Roman"/>
          <w:sz w:val="24"/>
          <w:szCs w:val="24"/>
        </w:rPr>
        <w:t xml:space="preserve">No presente </w:t>
      </w:r>
      <w:r w:rsidR="00BD0B71" w:rsidRPr="00214F1E">
        <w:rPr>
          <w:rFonts w:ascii="Times New Roman" w:eastAsia="FranklinGothic-Medium" w:hAnsi="Times New Roman" w:cs="Times New Roman"/>
          <w:sz w:val="24"/>
          <w:szCs w:val="24"/>
        </w:rPr>
        <w:t>estudo na dentição decídua 21,2%</w:t>
      </w:r>
      <w:r w:rsidRPr="00214F1E">
        <w:rPr>
          <w:rFonts w:ascii="Times New Roman" w:eastAsia="FranklinGothic-Medium" w:hAnsi="Times New Roman" w:cs="Times New Roman"/>
          <w:sz w:val="24"/>
          <w:szCs w:val="24"/>
        </w:rPr>
        <w:t xml:space="preserve"> dos meninos</w:t>
      </w:r>
      <w:r w:rsidR="00BD0B71" w:rsidRPr="00214F1E">
        <w:rPr>
          <w:rFonts w:ascii="Times New Roman" w:eastAsia="FranklinGothic-Medium" w:hAnsi="Times New Roman" w:cs="Times New Roman"/>
          <w:sz w:val="24"/>
          <w:szCs w:val="24"/>
        </w:rPr>
        <w:t xml:space="preserve"> (média de 2,8) e 20</w:t>
      </w:r>
      <w:r w:rsidRPr="00214F1E">
        <w:rPr>
          <w:rFonts w:ascii="Times New Roman" w:eastAsia="FranklinGothic-Medium" w:hAnsi="Times New Roman" w:cs="Times New Roman"/>
          <w:sz w:val="24"/>
          <w:szCs w:val="24"/>
        </w:rPr>
        <w:t>% das meninas</w:t>
      </w:r>
      <w:r w:rsidR="00BD0B71" w:rsidRPr="00214F1E">
        <w:rPr>
          <w:rFonts w:ascii="Times New Roman" w:eastAsia="FranklinGothic-Medium" w:hAnsi="Times New Roman" w:cs="Times New Roman"/>
          <w:sz w:val="24"/>
          <w:szCs w:val="24"/>
        </w:rPr>
        <w:t xml:space="preserve"> (média de 2,5)</w:t>
      </w:r>
      <w:r w:rsidR="00C24391">
        <w:rPr>
          <w:rFonts w:ascii="Times New Roman" w:eastAsia="FranklinGothic-Medium" w:hAnsi="Times New Roman" w:cs="Times New Roman"/>
          <w:sz w:val="24"/>
          <w:szCs w:val="24"/>
        </w:rPr>
        <w:t xml:space="preserve"> apresentar</w:t>
      </w:r>
      <w:r w:rsidRPr="00214F1E">
        <w:rPr>
          <w:rFonts w:ascii="Times New Roman" w:eastAsia="FranklinGothic-Medium" w:hAnsi="Times New Roman" w:cs="Times New Roman"/>
          <w:sz w:val="24"/>
          <w:szCs w:val="24"/>
        </w:rPr>
        <w:t xml:space="preserve">am cárie. Já para </w:t>
      </w:r>
      <w:proofErr w:type="spellStart"/>
      <w:r w:rsidRPr="00214F1E">
        <w:rPr>
          <w:rFonts w:ascii="Times New Roman" w:eastAsia="FranklinGothic-Medium" w:hAnsi="Times New Roman" w:cs="Times New Roman"/>
          <w:sz w:val="24"/>
          <w:szCs w:val="24"/>
        </w:rPr>
        <w:t>Zuanon</w:t>
      </w:r>
      <w:proofErr w:type="spellEnd"/>
      <w:r w:rsidRPr="00214F1E">
        <w:rPr>
          <w:rFonts w:ascii="Times New Roman" w:eastAsia="FranklinGothic-Medium" w:hAnsi="Times New Roman" w:cs="Times New Roman"/>
          <w:sz w:val="24"/>
          <w:szCs w:val="24"/>
        </w:rPr>
        <w:t xml:space="preserve"> et al. (2006) que pesquisaram 1.738 crianças de 7 a 14 anos de escolas públicas e privadas no município de Araraquara, São Paulo, apenas 26,62% dos meninos e 22,76% das meninas apresentaram lesões de cárie.</w:t>
      </w:r>
    </w:p>
    <w:p w:rsidR="00850910" w:rsidRPr="00214F1E" w:rsidRDefault="00AE3080" w:rsidP="00ED2A6F">
      <w:pPr>
        <w:pStyle w:val="SemEspaamento"/>
        <w:spacing w:after="120" w:line="360" w:lineRule="auto"/>
        <w:ind w:firstLine="709"/>
        <w:jc w:val="both"/>
        <w:rPr>
          <w:rFonts w:ascii="Times New Roman" w:hAnsi="Times New Roman" w:cs="Times New Roman"/>
          <w:color w:val="92D050"/>
          <w:sz w:val="24"/>
          <w:szCs w:val="24"/>
        </w:rPr>
      </w:pPr>
      <w:r w:rsidRPr="00214F1E">
        <w:rPr>
          <w:rFonts w:ascii="Times New Roman" w:eastAsia="FranklinGothic-Medium" w:hAnsi="Times New Roman" w:cs="Times New Roman"/>
          <w:sz w:val="24"/>
          <w:szCs w:val="24"/>
        </w:rPr>
        <w:t>Os resulta</w:t>
      </w:r>
      <w:r w:rsidR="00C926D2" w:rsidRPr="00214F1E">
        <w:rPr>
          <w:rFonts w:ascii="Times New Roman" w:eastAsia="FranklinGothic-Medium" w:hAnsi="Times New Roman" w:cs="Times New Roman"/>
          <w:sz w:val="24"/>
          <w:szCs w:val="24"/>
        </w:rPr>
        <w:t>dos apontaram que 30</w:t>
      </w:r>
      <w:r w:rsidRPr="00214F1E">
        <w:rPr>
          <w:rFonts w:ascii="Times New Roman" w:eastAsia="FranklinGothic-Medium" w:hAnsi="Times New Roman" w:cs="Times New Roman"/>
          <w:sz w:val="24"/>
          <w:szCs w:val="24"/>
        </w:rPr>
        <w:t>% dos dentes decíduos apresentaram-se livres de cárie</w:t>
      </w:r>
      <w:r w:rsidR="00AB52A2" w:rsidRPr="00214F1E">
        <w:rPr>
          <w:rFonts w:ascii="Times New Roman" w:hAnsi="Times New Roman" w:cs="Times New Roman"/>
          <w:sz w:val="24"/>
          <w:szCs w:val="24"/>
        </w:rPr>
        <w:t xml:space="preserve"> mostrando-se inferior à</w:t>
      </w:r>
      <w:r w:rsidR="00F33EB0">
        <w:rPr>
          <w:rFonts w:ascii="Times New Roman" w:hAnsi="Times New Roman" w:cs="Times New Roman"/>
          <w:sz w:val="24"/>
          <w:szCs w:val="24"/>
        </w:rPr>
        <w:t xml:space="preserve"> média da macrorregião s</w:t>
      </w:r>
      <w:r w:rsidRPr="00214F1E">
        <w:rPr>
          <w:rFonts w:ascii="Times New Roman" w:hAnsi="Times New Roman" w:cs="Times New Roman"/>
          <w:sz w:val="24"/>
          <w:szCs w:val="24"/>
        </w:rPr>
        <w:t>ul do Brasil segundo o SB BRASIL 20</w:t>
      </w:r>
      <w:r w:rsidR="00A96EFA">
        <w:rPr>
          <w:rFonts w:ascii="Times New Roman" w:hAnsi="Times New Roman" w:cs="Times New Roman"/>
          <w:sz w:val="24"/>
          <w:szCs w:val="24"/>
        </w:rPr>
        <w:t>10 (BRASIL, 2011</w:t>
      </w:r>
      <w:r w:rsidRPr="00214F1E">
        <w:rPr>
          <w:rFonts w:ascii="Times New Roman" w:hAnsi="Times New Roman" w:cs="Times New Roman"/>
          <w:sz w:val="24"/>
          <w:szCs w:val="24"/>
        </w:rPr>
        <w:t>) para a id</w:t>
      </w:r>
      <w:r w:rsidR="00A96EFA">
        <w:rPr>
          <w:rFonts w:ascii="Times New Roman" w:hAnsi="Times New Roman" w:cs="Times New Roman"/>
          <w:sz w:val="24"/>
          <w:szCs w:val="24"/>
        </w:rPr>
        <w:t>ade de 5</w:t>
      </w:r>
      <w:r w:rsidR="00AB52A2" w:rsidRPr="00214F1E">
        <w:rPr>
          <w:rFonts w:ascii="Times New Roman" w:hAnsi="Times New Roman" w:cs="Times New Roman"/>
          <w:sz w:val="24"/>
          <w:szCs w:val="24"/>
        </w:rPr>
        <w:t xml:space="preserve"> anos </w:t>
      </w:r>
      <w:r w:rsidR="00A96EFA">
        <w:rPr>
          <w:rFonts w:ascii="Times New Roman" w:hAnsi="Times New Roman" w:cs="Times New Roman"/>
          <w:sz w:val="24"/>
          <w:szCs w:val="24"/>
        </w:rPr>
        <w:t xml:space="preserve">que </w:t>
      </w:r>
      <w:r w:rsidR="00AB52A2" w:rsidRPr="00214F1E">
        <w:rPr>
          <w:rFonts w:ascii="Times New Roman" w:hAnsi="Times New Roman" w:cs="Times New Roman"/>
          <w:sz w:val="24"/>
          <w:szCs w:val="24"/>
        </w:rPr>
        <w:t xml:space="preserve">foi de </w:t>
      </w:r>
      <w:r w:rsidR="00172937">
        <w:rPr>
          <w:rFonts w:ascii="Times New Roman" w:hAnsi="Times New Roman" w:cs="Times New Roman"/>
          <w:sz w:val="24"/>
          <w:szCs w:val="24"/>
        </w:rPr>
        <w:t>39,4</w:t>
      </w:r>
      <w:r w:rsidR="00AB52A2" w:rsidRPr="00214F1E">
        <w:rPr>
          <w:rFonts w:ascii="Times New Roman" w:hAnsi="Times New Roman" w:cs="Times New Roman"/>
          <w:sz w:val="24"/>
          <w:szCs w:val="24"/>
        </w:rPr>
        <w:t xml:space="preserve">%. Estes dados </w:t>
      </w:r>
      <w:r w:rsidRPr="00214F1E">
        <w:rPr>
          <w:rFonts w:ascii="Times New Roman" w:hAnsi="Times New Roman" w:cs="Times New Roman"/>
          <w:sz w:val="24"/>
          <w:szCs w:val="24"/>
        </w:rPr>
        <w:t>também</w:t>
      </w:r>
      <w:r w:rsidR="00AB52A2" w:rsidRPr="00214F1E">
        <w:rPr>
          <w:rFonts w:ascii="Times New Roman" w:hAnsi="Times New Roman" w:cs="Times New Roman"/>
          <w:sz w:val="24"/>
          <w:szCs w:val="24"/>
        </w:rPr>
        <w:t xml:space="preserve"> se mostraram</w:t>
      </w:r>
      <w:r w:rsidRPr="00214F1E">
        <w:rPr>
          <w:rFonts w:ascii="Times New Roman" w:hAnsi="Times New Roman" w:cs="Times New Roman"/>
          <w:sz w:val="24"/>
          <w:szCs w:val="24"/>
        </w:rPr>
        <w:t xml:space="preserve"> inferior à me</w:t>
      </w:r>
      <w:r w:rsidR="00921907" w:rsidRPr="00214F1E">
        <w:rPr>
          <w:rFonts w:ascii="Times New Roman" w:hAnsi="Times New Roman" w:cs="Times New Roman"/>
          <w:sz w:val="24"/>
          <w:szCs w:val="24"/>
        </w:rPr>
        <w:t>ta da OMS/FDI para o ano de 2010 que é de 90</w:t>
      </w:r>
      <w:r w:rsidR="007930B0" w:rsidRPr="00214F1E">
        <w:rPr>
          <w:rFonts w:ascii="Times New Roman" w:hAnsi="Times New Roman" w:cs="Times New Roman"/>
          <w:sz w:val="24"/>
          <w:szCs w:val="24"/>
        </w:rPr>
        <w:t>% livres de cárie (</w:t>
      </w:r>
      <w:proofErr w:type="spellStart"/>
      <w:r w:rsidR="007930B0" w:rsidRPr="00214F1E">
        <w:rPr>
          <w:rFonts w:ascii="Times New Roman" w:hAnsi="Times New Roman" w:cs="Times New Roman"/>
          <w:sz w:val="24"/>
          <w:szCs w:val="24"/>
        </w:rPr>
        <w:t>ceo</w:t>
      </w:r>
      <w:proofErr w:type="spellEnd"/>
      <w:r w:rsidR="007930B0" w:rsidRPr="00214F1E">
        <w:rPr>
          <w:rFonts w:ascii="Times New Roman" w:hAnsi="Times New Roman" w:cs="Times New Roman"/>
          <w:sz w:val="24"/>
          <w:szCs w:val="24"/>
        </w:rPr>
        <w:t xml:space="preserve">-d=0). </w:t>
      </w:r>
      <w:r w:rsidR="007930B0" w:rsidRPr="00D023FC">
        <w:rPr>
          <w:rFonts w:ascii="Times New Roman" w:hAnsi="Times New Roman" w:cs="Times New Roman"/>
          <w:sz w:val="24"/>
          <w:szCs w:val="24"/>
        </w:rPr>
        <w:t xml:space="preserve">Também se </w:t>
      </w:r>
      <w:r w:rsidR="00D023FC" w:rsidRPr="00D023FC">
        <w:rPr>
          <w:rFonts w:ascii="Times New Roman" w:hAnsi="Times New Roman" w:cs="Times New Roman"/>
          <w:sz w:val="24"/>
          <w:szCs w:val="24"/>
        </w:rPr>
        <w:t>revelou</w:t>
      </w:r>
      <w:r w:rsidR="00703508" w:rsidRPr="00D023FC">
        <w:rPr>
          <w:rFonts w:ascii="Times New Roman" w:hAnsi="Times New Roman" w:cs="Times New Roman"/>
          <w:sz w:val="24"/>
          <w:szCs w:val="24"/>
        </w:rPr>
        <w:t xml:space="preserve"> inferior ao estudo de Berti et</w:t>
      </w:r>
      <w:r w:rsidR="00D023FC" w:rsidRPr="00D023FC">
        <w:rPr>
          <w:rFonts w:ascii="Times New Roman" w:hAnsi="Times New Roman" w:cs="Times New Roman"/>
          <w:sz w:val="24"/>
          <w:szCs w:val="24"/>
        </w:rPr>
        <w:t xml:space="preserve"> al. (2013) onde</w:t>
      </w:r>
      <w:r w:rsidR="007930B0" w:rsidRPr="00D023FC">
        <w:rPr>
          <w:rFonts w:ascii="Times New Roman" w:hAnsi="Times New Roman" w:cs="Times New Roman"/>
          <w:sz w:val="24"/>
          <w:szCs w:val="24"/>
        </w:rPr>
        <w:t xml:space="preserve"> 87,65%</w:t>
      </w:r>
      <w:r w:rsidR="00D023FC" w:rsidRPr="00D023FC">
        <w:rPr>
          <w:rFonts w:ascii="Times New Roman" w:hAnsi="Times New Roman" w:cs="Times New Roman"/>
          <w:sz w:val="24"/>
          <w:szCs w:val="24"/>
        </w:rPr>
        <w:t xml:space="preserve"> eram</w:t>
      </w:r>
      <w:r w:rsidR="007930B0" w:rsidRPr="00D023FC">
        <w:rPr>
          <w:rFonts w:ascii="Times New Roman" w:hAnsi="Times New Roman" w:cs="Times New Roman"/>
          <w:sz w:val="24"/>
          <w:szCs w:val="24"/>
        </w:rPr>
        <w:t xml:space="preserve"> livres de cárie.</w:t>
      </w:r>
    </w:p>
    <w:p w:rsidR="00AE3080" w:rsidRPr="00214F1E" w:rsidRDefault="00AE3080" w:rsidP="00ED2A6F">
      <w:pPr>
        <w:pStyle w:val="SemEspaamento"/>
        <w:spacing w:after="120" w:line="360" w:lineRule="auto"/>
        <w:ind w:firstLine="709"/>
        <w:jc w:val="both"/>
        <w:rPr>
          <w:rFonts w:ascii="Times New Roman" w:eastAsia="FranklinGothic-Medium" w:hAnsi="Times New Roman" w:cs="Times New Roman"/>
          <w:sz w:val="24"/>
          <w:szCs w:val="24"/>
        </w:rPr>
      </w:pPr>
      <w:r w:rsidRPr="00214F1E">
        <w:rPr>
          <w:rFonts w:ascii="Times New Roman" w:eastAsia="FranklinGothic-Medium" w:hAnsi="Times New Roman" w:cs="Times New Roman"/>
          <w:sz w:val="24"/>
          <w:szCs w:val="24"/>
        </w:rPr>
        <w:t>Em re</w:t>
      </w:r>
      <w:r w:rsidR="00727E83" w:rsidRPr="00214F1E">
        <w:rPr>
          <w:rFonts w:ascii="Times New Roman" w:eastAsia="FranklinGothic-Medium" w:hAnsi="Times New Roman" w:cs="Times New Roman"/>
          <w:sz w:val="24"/>
          <w:szCs w:val="24"/>
        </w:rPr>
        <w:t>lação à dentição permanente 65% (177) das menina</w:t>
      </w:r>
      <w:r w:rsidRPr="00214F1E">
        <w:rPr>
          <w:rFonts w:ascii="Times New Roman" w:eastAsia="FranklinGothic-Medium" w:hAnsi="Times New Roman" w:cs="Times New Roman"/>
          <w:sz w:val="24"/>
          <w:szCs w:val="24"/>
        </w:rPr>
        <w:t>s</w:t>
      </w:r>
      <w:r w:rsidR="00BD0B71" w:rsidRPr="00214F1E">
        <w:rPr>
          <w:rFonts w:ascii="Times New Roman" w:eastAsia="FranklinGothic-Medium" w:hAnsi="Times New Roman" w:cs="Times New Roman"/>
          <w:sz w:val="24"/>
          <w:szCs w:val="24"/>
        </w:rPr>
        <w:t xml:space="preserve"> </w:t>
      </w:r>
      <w:r w:rsidR="00727E83" w:rsidRPr="00214F1E">
        <w:rPr>
          <w:rFonts w:ascii="Times New Roman" w:eastAsia="FranklinGothic-Medium" w:hAnsi="Times New Roman" w:cs="Times New Roman"/>
          <w:sz w:val="24"/>
          <w:szCs w:val="24"/>
        </w:rPr>
        <w:t>e 61</w:t>
      </w:r>
      <w:r w:rsidRPr="00214F1E">
        <w:rPr>
          <w:rFonts w:ascii="Times New Roman" w:eastAsia="FranklinGothic-Medium" w:hAnsi="Times New Roman" w:cs="Times New Roman"/>
          <w:sz w:val="24"/>
          <w:szCs w:val="24"/>
        </w:rPr>
        <w:t>%</w:t>
      </w:r>
      <w:r w:rsidR="00727E83" w:rsidRPr="00214F1E">
        <w:rPr>
          <w:rFonts w:ascii="Times New Roman" w:eastAsia="FranklinGothic-Medium" w:hAnsi="Times New Roman" w:cs="Times New Roman"/>
          <w:sz w:val="24"/>
          <w:szCs w:val="24"/>
        </w:rPr>
        <w:t xml:space="preserve"> (158) dos menino</w:t>
      </w:r>
      <w:r w:rsidRPr="00214F1E">
        <w:rPr>
          <w:rFonts w:ascii="Times New Roman" w:eastAsia="FranklinGothic-Medium" w:hAnsi="Times New Roman" w:cs="Times New Roman"/>
          <w:sz w:val="24"/>
          <w:szCs w:val="24"/>
        </w:rPr>
        <w:t>s</w:t>
      </w:r>
      <w:r w:rsidR="00727E83" w:rsidRPr="00214F1E">
        <w:rPr>
          <w:rFonts w:ascii="Times New Roman" w:eastAsia="FranklinGothic-Medium" w:hAnsi="Times New Roman" w:cs="Times New Roman"/>
          <w:sz w:val="24"/>
          <w:szCs w:val="24"/>
        </w:rPr>
        <w:t xml:space="preserve"> </w:t>
      </w:r>
      <w:r w:rsidRPr="00214F1E">
        <w:rPr>
          <w:rFonts w:ascii="Times New Roman" w:eastAsia="FranklinGothic-Medium" w:hAnsi="Times New Roman" w:cs="Times New Roman"/>
          <w:sz w:val="24"/>
          <w:szCs w:val="24"/>
        </w:rPr>
        <w:t>apresentaram-se li</w:t>
      </w:r>
      <w:r w:rsidR="00C926D2" w:rsidRPr="00214F1E">
        <w:rPr>
          <w:rFonts w:ascii="Times New Roman" w:eastAsia="FranklinGothic-Medium" w:hAnsi="Times New Roman" w:cs="Times New Roman"/>
          <w:sz w:val="24"/>
          <w:szCs w:val="24"/>
        </w:rPr>
        <w:t>vres de cárie no presente estudo</w:t>
      </w:r>
      <w:r w:rsidRPr="00214F1E">
        <w:rPr>
          <w:rFonts w:ascii="Times New Roman" w:eastAsia="FranklinGothic-Medium" w:hAnsi="Times New Roman" w:cs="Times New Roman"/>
          <w:sz w:val="24"/>
          <w:szCs w:val="24"/>
        </w:rPr>
        <w:t xml:space="preserve">. Enquanto 63,3% dos meninos e 61,71% das meninas apresentaram-se livres de cárie no estudo de </w:t>
      </w:r>
      <w:proofErr w:type="spellStart"/>
      <w:r w:rsidRPr="00214F1E">
        <w:rPr>
          <w:rFonts w:ascii="Times New Roman" w:eastAsia="FranklinGothic-Medium" w:hAnsi="Times New Roman" w:cs="Times New Roman"/>
          <w:sz w:val="24"/>
          <w:szCs w:val="24"/>
        </w:rPr>
        <w:t>Zuanon</w:t>
      </w:r>
      <w:proofErr w:type="spellEnd"/>
      <w:r w:rsidRPr="00214F1E">
        <w:rPr>
          <w:rFonts w:ascii="Times New Roman" w:eastAsia="FranklinGothic-Medium" w:hAnsi="Times New Roman" w:cs="Times New Roman"/>
          <w:sz w:val="24"/>
          <w:szCs w:val="24"/>
        </w:rPr>
        <w:t xml:space="preserve"> et al. (2006).</w:t>
      </w:r>
      <w:r w:rsidR="00692F3F">
        <w:rPr>
          <w:rFonts w:ascii="Times New Roman" w:eastAsia="FranklinGothic-Medium" w:hAnsi="Times New Roman" w:cs="Times New Roman"/>
          <w:sz w:val="24"/>
          <w:szCs w:val="24"/>
        </w:rPr>
        <w:t xml:space="preserve"> Já no estudo de Berti et</w:t>
      </w:r>
      <w:r w:rsidR="00727E83" w:rsidRPr="00214F1E">
        <w:rPr>
          <w:rFonts w:ascii="Times New Roman" w:eastAsia="FranklinGothic-Medium" w:hAnsi="Times New Roman" w:cs="Times New Roman"/>
          <w:sz w:val="24"/>
          <w:szCs w:val="24"/>
        </w:rPr>
        <w:t xml:space="preserve"> al. foram encontrados 92,44% (13.389) de</w:t>
      </w:r>
      <w:r w:rsidR="00921907" w:rsidRPr="00214F1E">
        <w:rPr>
          <w:rFonts w:ascii="Times New Roman" w:eastAsia="FranklinGothic-Medium" w:hAnsi="Times New Roman" w:cs="Times New Roman"/>
          <w:sz w:val="24"/>
          <w:szCs w:val="24"/>
        </w:rPr>
        <w:t xml:space="preserve"> dentes permanentes livres de c</w:t>
      </w:r>
      <w:r w:rsidR="00FA4C38" w:rsidRPr="00214F1E">
        <w:rPr>
          <w:rFonts w:ascii="Times New Roman" w:eastAsia="FranklinGothic-Medium" w:hAnsi="Times New Roman" w:cs="Times New Roman"/>
          <w:sz w:val="24"/>
          <w:szCs w:val="24"/>
        </w:rPr>
        <w:t>á</w:t>
      </w:r>
      <w:r w:rsidR="00727E83" w:rsidRPr="00214F1E">
        <w:rPr>
          <w:rFonts w:ascii="Times New Roman" w:eastAsia="FranklinGothic-Medium" w:hAnsi="Times New Roman" w:cs="Times New Roman"/>
          <w:sz w:val="24"/>
          <w:szCs w:val="24"/>
        </w:rPr>
        <w:t xml:space="preserve">rie. </w:t>
      </w:r>
    </w:p>
    <w:p w:rsidR="00AE3080" w:rsidRPr="00214F1E" w:rsidRDefault="00AE3080" w:rsidP="00ED2A6F">
      <w:pPr>
        <w:pStyle w:val="SemEspaamento"/>
        <w:spacing w:after="120" w:line="360" w:lineRule="auto"/>
        <w:ind w:firstLine="709"/>
        <w:jc w:val="both"/>
        <w:rPr>
          <w:rFonts w:ascii="Times New Roman" w:hAnsi="Times New Roman" w:cs="Times New Roman"/>
          <w:sz w:val="24"/>
          <w:szCs w:val="24"/>
        </w:rPr>
      </w:pPr>
      <w:r w:rsidRPr="00214F1E">
        <w:rPr>
          <w:rFonts w:ascii="Times New Roman" w:hAnsi="Times New Roman" w:cs="Times New Roman"/>
          <w:sz w:val="24"/>
          <w:szCs w:val="24"/>
        </w:rPr>
        <w:t xml:space="preserve">No estudo de </w:t>
      </w:r>
      <w:proofErr w:type="spellStart"/>
      <w:r w:rsidRPr="00214F1E">
        <w:rPr>
          <w:rFonts w:ascii="Times New Roman" w:hAnsi="Times New Roman" w:cs="Times New Roman"/>
          <w:sz w:val="24"/>
          <w:szCs w:val="24"/>
        </w:rPr>
        <w:t>Rihs</w:t>
      </w:r>
      <w:proofErr w:type="spellEnd"/>
      <w:r w:rsidRPr="00214F1E">
        <w:rPr>
          <w:rFonts w:ascii="Times New Roman" w:hAnsi="Times New Roman" w:cs="Times New Roman"/>
          <w:sz w:val="24"/>
          <w:szCs w:val="24"/>
        </w:rPr>
        <w:t xml:space="preserve"> et al. (2010) que examinaram 309 escolares de 12 anos de escolas públicas de Indaiatuba, São Paulo, que possui 94,4% das residências favorecidas com abastecimento de água fluoretada, 38,8% das crianças mostram-se livres de c</w:t>
      </w:r>
      <w:r w:rsidR="00921907" w:rsidRPr="00214F1E">
        <w:rPr>
          <w:rFonts w:ascii="Times New Roman" w:hAnsi="Times New Roman" w:cs="Times New Roman"/>
          <w:sz w:val="24"/>
          <w:szCs w:val="24"/>
        </w:rPr>
        <w:t xml:space="preserve">árie, já no presente </w:t>
      </w:r>
      <w:r w:rsidR="00727E83" w:rsidRPr="00214F1E">
        <w:rPr>
          <w:rFonts w:ascii="Times New Roman" w:hAnsi="Times New Roman" w:cs="Times New Roman"/>
          <w:sz w:val="24"/>
          <w:szCs w:val="24"/>
        </w:rPr>
        <w:t>estudo das 532 crianças analisadas 63</w:t>
      </w:r>
      <w:r w:rsidR="00921907" w:rsidRPr="00214F1E">
        <w:rPr>
          <w:rFonts w:ascii="Times New Roman" w:hAnsi="Times New Roman" w:cs="Times New Roman"/>
          <w:sz w:val="24"/>
          <w:szCs w:val="24"/>
        </w:rPr>
        <w:t>% nunca tiveram</w:t>
      </w:r>
      <w:r w:rsidRPr="00214F1E">
        <w:rPr>
          <w:rFonts w:ascii="Times New Roman" w:hAnsi="Times New Roman" w:cs="Times New Roman"/>
          <w:sz w:val="24"/>
          <w:szCs w:val="24"/>
        </w:rPr>
        <w:t xml:space="preserve"> lesão de cárie. </w:t>
      </w:r>
    </w:p>
    <w:p w:rsidR="00172937" w:rsidRDefault="00AE3080" w:rsidP="00ED2A6F">
      <w:pPr>
        <w:pStyle w:val="SemEspaamento"/>
        <w:spacing w:after="120" w:line="360" w:lineRule="auto"/>
        <w:ind w:firstLine="709"/>
        <w:jc w:val="both"/>
        <w:rPr>
          <w:rFonts w:ascii="Times New Roman" w:hAnsi="Times New Roman" w:cs="Times New Roman"/>
          <w:sz w:val="24"/>
          <w:szCs w:val="24"/>
        </w:rPr>
      </w:pPr>
      <w:r w:rsidRPr="00214F1E">
        <w:rPr>
          <w:rFonts w:ascii="Times New Roman" w:eastAsia="FranklinGothic-Medium" w:hAnsi="Times New Roman" w:cs="Times New Roman"/>
          <w:sz w:val="24"/>
          <w:szCs w:val="24"/>
        </w:rPr>
        <w:t xml:space="preserve">Apesar da amostra do presente trabalho ser menor e com idade variando de </w:t>
      </w:r>
      <w:r w:rsidR="00727E83" w:rsidRPr="00214F1E">
        <w:rPr>
          <w:rFonts w:ascii="Times New Roman" w:eastAsia="FranklinGothic-Medium" w:hAnsi="Times New Roman" w:cs="Times New Roman"/>
          <w:sz w:val="24"/>
          <w:szCs w:val="24"/>
        </w:rPr>
        <w:t>4</w:t>
      </w:r>
      <w:r w:rsidRPr="00214F1E">
        <w:rPr>
          <w:rFonts w:ascii="Times New Roman" w:eastAsia="FranklinGothic-Medium" w:hAnsi="Times New Roman" w:cs="Times New Roman"/>
          <w:sz w:val="24"/>
          <w:szCs w:val="24"/>
        </w:rPr>
        <w:t xml:space="preserve"> a 10 anos, para a dentição permanente os resultados </w:t>
      </w:r>
      <w:r w:rsidR="00727E83" w:rsidRPr="00214F1E">
        <w:rPr>
          <w:rFonts w:ascii="Times New Roman" w:eastAsia="FranklinGothic-Medium" w:hAnsi="Times New Roman" w:cs="Times New Roman"/>
          <w:sz w:val="24"/>
          <w:szCs w:val="24"/>
        </w:rPr>
        <w:t>obtidos que 63</w:t>
      </w:r>
      <w:r w:rsidRPr="00214F1E">
        <w:rPr>
          <w:rFonts w:ascii="Times New Roman" w:eastAsia="FranklinGothic-Medium" w:hAnsi="Times New Roman" w:cs="Times New Roman"/>
          <w:sz w:val="24"/>
          <w:szCs w:val="24"/>
        </w:rPr>
        <w:t xml:space="preserve">% das crianças apresentaram-se livres </w:t>
      </w:r>
      <w:r w:rsidRPr="00214F1E">
        <w:rPr>
          <w:rFonts w:ascii="Times New Roman" w:eastAsia="FranklinGothic-Medium" w:hAnsi="Times New Roman" w:cs="Times New Roman"/>
          <w:sz w:val="24"/>
          <w:szCs w:val="24"/>
        </w:rPr>
        <w:lastRenderedPageBreak/>
        <w:t>de cárie</w:t>
      </w:r>
      <w:r w:rsidRPr="00214F1E">
        <w:rPr>
          <w:rFonts w:ascii="Times New Roman" w:hAnsi="Times New Roman" w:cs="Times New Roman"/>
          <w:sz w:val="24"/>
          <w:szCs w:val="24"/>
        </w:rPr>
        <w:t xml:space="preserve"> mostraram-se su</w:t>
      </w:r>
      <w:r w:rsidR="00F33EB0">
        <w:rPr>
          <w:rFonts w:ascii="Times New Roman" w:hAnsi="Times New Roman" w:cs="Times New Roman"/>
          <w:sz w:val="24"/>
          <w:szCs w:val="24"/>
        </w:rPr>
        <w:t>perior à média da macrorregião s</w:t>
      </w:r>
      <w:r w:rsidRPr="00214F1E">
        <w:rPr>
          <w:rFonts w:ascii="Times New Roman" w:hAnsi="Times New Roman" w:cs="Times New Roman"/>
          <w:sz w:val="24"/>
          <w:szCs w:val="24"/>
        </w:rPr>
        <w:t>ul do</w:t>
      </w:r>
      <w:r w:rsidR="00172937">
        <w:rPr>
          <w:rFonts w:ascii="Times New Roman" w:hAnsi="Times New Roman" w:cs="Times New Roman"/>
          <w:sz w:val="24"/>
          <w:szCs w:val="24"/>
        </w:rPr>
        <w:t xml:space="preserve"> Brasil segundo o SB BRASIL 2010</w:t>
      </w:r>
      <w:r w:rsidRPr="00214F1E">
        <w:rPr>
          <w:rFonts w:ascii="Times New Roman" w:hAnsi="Times New Roman" w:cs="Times New Roman"/>
          <w:sz w:val="24"/>
          <w:szCs w:val="24"/>
        </w:rPr>
        <w:t xml:space="preserve"> (BRASIL, 20</w:t>
      </w:r>
      <w:r w:rsidR="00172937">
        <w:rPr>
          <w:rFonts w:ascii="Times New Roman" w:hAnsi="Times New Roman" w:cs="Times New Roman"/>
          <w:sz w:val="24"/>
          <w:szCs w:val="24"/>
        </w:rPr>
        <w:t>11</w:t>
      </w:r>
      <w:r w:rsidRPr="00214F1E">
        <w:rPr>
          <w:rFonts w:ascii="Times New Roman" w:hAnsi="Times New Roman" w:cs="Times New Roman"/>
          <w:sz w:val="24"/>
          <w:szCs w:val="24"/>
        </w:rPr>
        <w:t xml:space="preserve">) para a idade de 12 anos que foi de </w:t>
      </w:r>
      <w:r w:rsidR="00172937">
        <w:rPr>
          <w:rFonts w:ascii="Times New Roman" w:hAnsi="Times New Roman" w:cs="Times New Roman"/>
          <w:sz w:val="24"/>
          <w:szCs w:val="24"/>
        </w:rPr>
        <w:t>40,9</w:t>
      </w:r>
      <w:r w:rsidRPr="00214F1E">
        <w:rPr>
          <w:rFonts w:ascii="Times New Roman" w:hAnsi="Times New Roman" w:cs="Times New Roman"/>
          <w:sz w:val="24"/>
          <w:szCs w:val="24"/>
        </w:rPr>
        <w:t xml:space="preserve">%. </w:t>
      </w:r>
    </w:p>
    <w:p w:rsidR="004628BA" w:rsidRPr="004628BA" w:rsidRDefault="004628BA" w:rsidP="00ED2A6F">
      <w:pPr>
        <w:spacing w:after="120" w:line="360" w:lineRule="auto"/>
        <w:ind w:firstLine="709"/>
        <w:jc w:val="both"/>
        <w:rPr>
          <w:rFonts w:eastAsia="Calibri"/>
        </w:rPr>
      </w:pPr>
      <w:r w:rsidRPr="00214F1E">
        <w:rPr>
          <w:bCs/>
        </w:rPr>
        <w:t xml:space="preserve">O município de Cascavel - PR está localizado a 500 quilômetros de Curitiba e possui </w:t>
      </w:r>
      <w:r w:rsidRPr="00214F1E">
        <w:t xml:space="preserve">316.226 </w:t>
      </w:r>
      <w:r w:rsidRPr="00214F1E">
        <w:rPr>
          <w:bCs/>
        </w:rPr>
        <w:t xml:space="preserve">habitantes (IBGE, 2016). As águas de abastecimento público são </w:t>
      </w:r>
      <w:proofErr w:type="spellStart"/>
      <w:r w:rsidRPr="00214F1E">
        <w:rPr>
          <w:bCs/>
        </w:rPr>
        <w:t>fluoretadas</w:t>
      </w:r>
      <w:proofErr w:type="spellEnd"/>
      <w:r w:rsidRPr="00214F1E">
        <w:rPr>
          <w:bCs/>
        </w:rPr>
        <w:t>, com aproximadamente 90% das residências favorecidas com abastecimento de água (IPARDES, 2016).</w:t>
      </w:r>
      <w:r w:rsidRPr="00214F1E">
        <w:t xml:space="preserve"> Possui um Índice de Desenvolvimento Humano (IDH-M) de 0,782 (PNUD/IPEA/FJP, 2010), o que é considerado alto, </w:t>
      </w:r>
      <w:r w:rsidRPr="00214F1E">
        <w:rPr>
          <w:rFonts w:eastAsia="Calibri"/>
        </w:rPr>
        <w:t xml:space="preserve">13,01% maior que o publicado em 2000. </w:t>
      </w:r>
    </w:p>
    <w:p w:rsidR="00C31A9B" w:rsidRPr="00214F1E" w:rsidRDefault="00AE3080" w:rsidP="00ED2A6F">
      <w:pPr>
        <w:pStyle w:val="SemEspaamento"/>
        <w:spacing w:after="120" w:line="360" w:lineRule="auto"/>
        <w:ind w:firstLine="709"/>
        <w:jc w:val="both"/>
        <w:rPr>
          <w:rFonts w:ascii="Times New Roman" w:hAnsi="Times New Roman" w:cs="Times New Roman"/>
          <w:bCs/>
          <w:sz w:val="24"/>
          <w:szCs w:val="24"/>
        </w:rPr>
      </w:pPr>
      <w:r w:rsidRPr="00214F1E">
        <w:rPr>
          <w:rFonts w:ascii="Times New Roman" w:hAnsi="Times New Roman" w:cs="Times New Roman"/>
          <w:sz w:val="24"/>
          <w:szCs w:val="24"/>
        </w:rPr>
        <w:t>Atualmente o abastecimento público com água fluoretada é considerado como um dos melhores meios de controle da cárie dentária, pois, se enquadra perfeitamente nos conceitos a</w:t>
      </w:r>
      <w:r w:rsidR="00D023FC">
        <w:rPr>
          <w:rFonts w:ascii="Times New Roman" w:hAnsi="Times New Roman" w:cs="Times New Roman"/>
          <w:sz w:val="24"/>
          <w:szCs w:val="24"/>
        </w:rPr>
        <w:t>tuais do mecanismo de ação anti</w:t>
      </w:r>
      <w:r w:rsidRPr="00214F1E">
        <w:rPr>
          <w:rFonts w:ascii="Times New Roman" w:hAnsi="Times New Roman" w:cs="Times New Roman"/>
          <w:sz w:val="24"/>
          <w:szCs w:val="24"/>
        </w:rPr>
        <w:t xml:space="preserve">cárie devido </w:t>
      </w:r>
      <w:r w:rsidR="00D023FC">
        <w:rPr>
          <w:rFonts w:ascii="Times New Roman" w:hAnsi="Times New Roman" w:cs="Times New Roman"/>
          <w:sz w:val="24"/>
          <w:szCs w:val="24"/>
        </w:rPr>
        <w:t xml:space="preserve">a </w:t>
      </w:r>
      <w:r w:rsidRPr="00214F1E">
        <w:rPr>
          <w:rFonts w:ascii="Times New Roman" w:hAnsi="Times New Roman" w:cs="Times New Roman"/>
          <w:sz w:val="24"/>
          <w:szCs w:val="24"/>
        </w:rPr>
        <w:t>seus atributos como agente promotor de saúde pública. Estratégias preventivas como a fluoretação da água de abastecimento público, a produção de dentifrícios fluoretados e programas preventivos, provocaram na última década uma diminuição considerável na prevalência de cárie dentária</w:t>
      </w:r>
      <w:r w:rsidR="00F33EB0">
        <w:rPr>
          <w:rFonts w:ascii="Times New Roman" w:hAnsi="Times New Roman" w:cs="Times New Roman"/>
          <w:sz w:val="24"/>
          <w:szCs w:val="24"/>
        </w:rPr>
        <w:t xml:space="preserve"> (FEJERSKOV e KIDD, 2013)</w:t>
      </w:r>
      <w:r w:rsidRPr="00214F1E">
        <w:rPr>
          <w:rFonts w:ascii="Times New Roman" w:hAnsi="Times New Roman" w:cs="Times New Roman"/>
          <w:sz w:val="24"/>
          <w:szCs w:val="24"/>
        </w:rPr>
        <w:t>. Como o município de Cascavel possui</w:t>
      </w:r>
      <w:r w:rsidR="006A7FB0" w:rsidRPr="00214F1E">
        <w:rPr>
          <w:rFonts w:ascii="Times New Roman" w:hAnsi="Times New Roman" w:cs="Times New Roman"/>
          <w:bCs/>
          <w:sz w:val="24"/>
          <w:szCs w:val="24"/>
        </w:rPr>
        <w:t xml:space="preserve"> aproximadamente 90</w:t>
      </w:r>
      <w:r w:rsidRPr="00214F1E">
        <w:rPr>
          <w:rFonts w:ascii="Times New Roman" w:hAnsi="Times New Roman" w:cs="Times New Roman"/>
          <w:bCs/>
          <w:sz w:val="24"/>
          <w:szCs w:val="24"/>
        </w:rPr>
        <w:t>% das residências favorecidas</w:t>
      </w:r>
      <w:r w:rsidR="006A7FB0" w:rsidRPr="00214F1E">
        <w:rPr>
          <w:rFonts w:ascii="Times New Roman" w:hAnsi="Times New Roman" w:cs="Times New Roman"/>
          <w:bCs/>
          <w:sz w:val="24"/>
          <w:szCs w:val="24"/>
        </w:rPr>
        <w:t xml:space="preserve"> com abastecimento de água (IPARDES, 2016</w:t>
      </w:r>
      <w:r w:rsidRPr="00214F1E">
        <w:rPr>
          <w:rFonts w:ascii="Times New Roman" w:hAnsi="Times New Roman" w:cs="Times New Roman"/>
          <w:bCs/>
          <w:sz w:val="24"/>
          <w:szCs w:val="24"/>
        </w:rPr>
        <w:t xml:space="preserve">) pode explicar em parte a baixa prevalência de cárie </w:t>
      </w:r>
      <w:r w:rsidR="00093241">
        <w:rPr>
          <w:rFonts w:ascii="Times New Roman" w:hAnsi="Times New Roman" w:cs="Times New Roman"/>
          <w:bCs/>
          <w:sz w:val="24"/>
          <w:szCs w:val="24"/>
        </w:rPr>
        <w:t xml:space="preserve">na dentição permanente </w:t>
      </w:r>
      <w:r w:rsidRPr="00214F1E">
        <w:rPr>
          <w:rFonts w:ascii="Times New Roman" w:hAnsi="Times New Roman" w:cs="Times New Roman"/>
          <w:bCs/>
          <w:sz w:val="24"/>
          <w:szCs w:val="24"/>
        </w:rPr>
        <w:t xml:space="preserve">nas crianças pesquisadas. Outro fator relevante é que as crianças que participaram deste estudo são da área urbana e assim </w:t>
      </w:r>
      <w:r w:rsidR="00C926D2" w:rsidRPr="00214F1E">
        <w:rPr>
          <w:rFonts w:ascii="Times New Roman" w:hAnsi="Times New Roman" w:cs="Times New Roman"/>
          <w:bCs/>
          <w:sz w:val="24"/>
          <w:szCs w:val="24"/>
        </w:rPr>
        <w:t>possuem</w:t>
      </w:r>
      <w:r w:rsidRPr="00214F1E">
        <w:rPr>
          <w:rFonts w:ascii="Times New Roman" w:hAnsi="Times New Roman" w:cs="Times New Roman"/>
          <w:bCs/>
          <w:sz w:val="24"/>
          <w:szCs w:val="24"/>
        </w:rPr>
        <w:t xml:space="preserve"> além da água fluoretada, maior acesso aos serviços odontológicos e info</w:t>
      </w:r>
      <w:r w:rsidR="00C31A9B">
        <w:rPr>
          <w:rFonts w:ascii="Times New Roman" w:hAnsi="Times New Roman" w:cs="Times New Roman"/>
          <w:bCs/>
          <w:sz w:val="24"/>
          <w:szCs w:val="24"/>
        </w:rPr>
        <w:t>rmação sobre saúde bucal.</w:t>
      </w:r>
    </w:p>
    <w:p w:rsidR="00AE3080" w:rsidRPr="00214F1E" w:rsidRDefault="00AE3080" w:rsidP="00ED2A6F">
      <w:pPr>
        <w:pStyle w:val="SemEspaamento"/>
        <w:spacing w:after="120" w:line="360" w:lineRule="auto"/>
        <w:ind w:firstLine="709"/>
        <w:jc w:val="both"/>
        <w:rPr>
          <w:rFonts w:ascii="Times New Roman" w:eastAsia="FranklinGothic-Medium" w:hAnsi="Times New Roman" w:cs="Times New Roman"/>
          <w:sz w:val="24"/>
          <w:szCs w:val="24"/>
        </w:rPr>
      </w:pPr>
      <w:r w:rsidRPr="00214F1E">
        <w:rPr>
          <w:rFonts w:ascii="Times New Roman" w:eastAsia="FranklinGothic-Medium" w:hAnsi="Times New Roman" w:cs="Times New Roman"/>
          <w:sz w:val="24"/>
          <w:szCs w:val="24"/>
        </w:rPr>
        <w:t xml:space="preserve">Já para </w:t>
      </w:r>
      <w:proofErr w:type="spellStart"/>
      <w:r w:rsidRPr="00214F1E">
        <w:rPr>
          <w:rFonts w:ascii="Times New Roman" w:eastAsia="FranklinGothic-Medium" w:hAnsi="Times New Roman" w:cs="Times New Roman"/>
          <w:sz w:val="24"/>
          <w:szCs w:val="24"/>
        </w:rPr>
        <w:t>Gushi</w:t>
      </w:r>
      <w:proofErr w:type="spellEnd"/>
      <w:r w:rsidRPr="00214F1E">
        <w:rPr>
          <w:rFonts w:ascii="Times New Roman" w:eastAsia="FranklinGothic-Medium" w:hAnsi="Times New Roman" w:cs="Times New Roman"/>
          <w:sz w:val="24"/>
          <w:szCs w:val="24"/>
        </w:rPr>
        <w:t xml:space="preserve"> et al. (2009) que analisaram a </w:t>
      </w:r>
      <w:r w:rsidRPr="00214F1E">
        <w:rPr>
          <w:rFonts w:ascii="Times New Roman" w:hAnsi="Times New Roman" w:cs="Times New Roman"/>
          <w:sz w:val="24"/>
          <w:szCs w:val="24"/>
        </w:rPr>
        <w:t xml:space="preserve">prevalência e severidade da cárie e fluorose em escolares e pré-escolares de um município de médio porte e sem água fluoretada. </w:t>
      </w:r>
      <w:r w:rsidRPr="00214F1E">
        <w:rPr>
          <w:rFonts w:ascii="Times New Roman" w:eastAsia="FranklinGothic-Medium" w:hAnsi="Times New Roman" w:cs="Times New Roman"/>
          <w:sz w:val="24"/>
          <w:szCs w:val="24"/>
        </w:rPr>
        <w:t>Nos municípios de menor porte, no desenvolvimento econômico, a prevalência de cárie pode estar ocorrendo de forma mais acentuada, fato também constatado em outras pesquisas. A cárie não p</w:t>
      </w:r>
      <w:r w:rsidR="00D023FC">
        <w:rPr>
          <w:rFonts w:ascii="Times New Roman" w:eastAsia="FranklinGothic-Medium" w:hAnsi="Times New Roman" w:cs="Times New Roman"/>
          <w:sz w:val="24"/>
          <w:szCs w:val="24"/>
        </w:rPr>
        <w:t>ode</w:t>
      </w:r>
      <w:r w:rsidRPr="00214F1E">
        <w:rPr>
          <w:rFonts w:ascii="Times New Roman" w:eastAsia="FranklinGothic-Medium" w:hAnsi="Times New Roman" w:cs="Times New Roman"/>
          <w:sz w:val="24"/>
          <w:szCs w:val="24"/>
        </w:rPr>
        <w:t xml:space="preserve"> ser atribuída unicamente à fluoretação das águas de abastecimento público, mas também ao efeito interativo dos diferentes métodos, como a utilização dos dentifrícios fluoretados, com isso muitas vezes não são encontradas diferenças na prevalência de cárie entre municípios fluoretados e não fluoretados.</w:t>
      </w:r>
      <w:r w:rsidR="00B84E32">
        <w:rPr>
          <w:rFonts w:ascii="Times New Roman" w:eastAsia="FranklinGothic-Medium" w:hAnsi="Times New Roman" w:cs="Times New Roman"/>
          <w:sz w:val="24"/>
          <w:szCs w:val="24"/>
        </w:rPr>
        <w:t xml:space="preserve"> Corroboram com estes dados a pesquisa de </w:t>
      </w:r>
      <w:proofErr w:type="spellStart"/>
      <w:r w:rsidR="00B84E32">
        <w:rPr>
          <w:rFonts w:ascii="Times New Roman" w:eastAsia="FranklinGothic-Medium" w:hAnsi="Times New Roman" w:cs="Times New Roman"/>
          <w:sz w:val="24"/>
          <w:szCs w:val="24"/>
        </w:rPr>
        <w:t>Musso</w:t>
      </w:r>
      <w:proofErr w:type="spellEnd"/>
      <w:r w:rsidR="00B84E32">
        <w:rPr>
          <w:rFonts w:ascii="Times New Roman" w:eastAsia="FranklinGothic-Medium" w:hAnsi="Times New Roman" w:cs="Times New Roman"/>
          <w:sz w:val="24"/>
          <w:szCs w:val="24"/>
        </w:rPr>
        <w:t xml:space="preserve">, </w:t>
      </w:r>
      <w:proofErr w:type="spellStart"/>
      <w:r w:rsidR="00B84E32">
        <w:rPr>
          <w:rFonts w:ascii="Times New Roman" w:eastAsia="FranklinGothic-Medium" w:hAnsi="Times New Roman" w:cs="Times New Roman"/>
          <w:sz w:val="24"/>
          <w:szCs w:val="24"/>
        </w:rPr>
        <w:t>Zandonade</w:t>
      </w:r>
      <w:proofErr w:type="spellEnd"/>
      <w:r w:rsidR="00B84E32">
        <w:rPr>
          <w:rFonts w:ascii="Times New Roman" w:eastAsia="FranklinGothic-Medium" w:hAnsi="Times New Roman" w:cs="Times New Roman"/>
          <w:sz w:val="24"/>
          <w:szCs w:val="24"/>
        </w:rPr>
        <w:t xml:space="preserve"> e </w:t>
      </w:r>
      <w:proofErr w:type="spellStart"/>
      <w:r w:rsidR="00B84E32">
        <w:rPr>
          <w:rFonts w:ascii="Times New Roman" w:eastAsia="FranklinGothic-Medium" w:hAnsi="Times New Roman" w:cs="Times New Roman"/>
          <w:sz w:val="24"/>
          <w:szCs w:val="24"/>
        </w:rPr>
        <w:t>Emmerich</w:t>
      </w:r>
      <w:proofErr w:type="spellEnd"/>
      <w:r w:rsidR="00B84E32">
        <w:rPr>
          <w:rFonts w:ascii="Times New Roman" w:eastAsia="FranklinGothic-Medium" w:hAnsi="Times New Roman" w:cs="Times New Roman"/>
          <w:sz w:val="24"/>
          <w:szCs w:val="24"/>
        </w:rPr>
        <w:t xml:space="preserve"> (2013) em que verificaram que em locais com baixo nível socioeconômico e sem fluoretação das águas apresentaram alta prevalência de cárie dentária.</w:t>
      </w:r>
    </w:p>
    <w:p w:rsidR="00ED2A6F" w:rsidRDefault="00ED2A6F" w:rsidP="00214F1E">
      <w:pPr>
        <w:spacing w:line="360" w:lineRule="auto"/>
        <w:rPr>
          <w:b/>
        </w:rPr>
      </w:pPr>
    </w:p>
    <w:p w:rsidR="005A4276" w:rsidRPr="00214F1E" w:rsidRDefault="004628BA" w:rsidP="00214F1E">
      <w:pPr>
        <w:spacing w:line="360" w:lineRule="auto"/>
        <w:rPr>
          <w:b/>
        </w:rPr>
      </w:pPr>
      <w:r>
        <w:rPr>
          <w:b/>
        </w:rPr>
        <w:t>C</w:t>
      </w:r>
      <w:r w:rsidRPr="00214F1E">
        <w:rPr>
          <w:b/>
        </w:rPr>
        <w:t>onclusão</w:t>
      </w:r>
    </w:p>
    <w:p w:rsidR="00093241" w:rsidRPr="00093241" w:rsidRDefault="00093241" w:rsidP="00ED2A6F">
      <w:pPr>
        <w:autoSpaceDE w:val="0"/>
        <w:autoSpaceDN w:val="0"/>
        <w:adjustRightInd w:val="0"/>
        <w:spacing w:after="120" w:line="360" w:lineRule="auto"/>
        <w:ind w:firstLine="709"/>
        <w:jc w:val="both"/>
        <w:rPr>
          <w:rFonts w:eastAsiaTheme="minorEastAsia"/>
        </w:rPr>
      </w:pPr>
      <w:r w:rsidRPr="00093241">
        <w:rPr>
          <w:rFonts w:eastAsiaTheme="minorEastAsia"/>
        </w:rPr>
        <w:lastRenderedPageBreak/>
        <w:t>Observou-se baixa prevalência de cárie dentária na dentição permanente, com resultados satisfatórios em relação à média nacional. Já a prevalência de cárie na dentição decídua apresentou-se alta nas crianças da instituição pública analisada.</w:t>
      </w:r>
    </w:p>
    <w:p w:rsidR="00E76364" w:rsidRPr="000D36B8" w:rsidRDefault="00B04448" w:rsidP="00ED2A6F">
      <w:pPr>
        <w:autoSpaceDE w:val="0"/>
        <w:autoSpaceDN w:val="0"/>
        <w:adjustRightInd w:val="0"/>
        <w:spacing w:after="120" w:line="360" w:lineRule="auto"/>
        <w:ind w:firstLine="709"/>
        <w:jc w:val="both"/>
        <w:rPr>
          <w:rFonts w:eastAsiaTheme="minorEastAsia"/>
        </w:rPr>
      </w:pPr>
      <w:r>
        <w:rPr>
          <w:rFonts w:eastAsiaTheme="minorEastAsia"/>
        </w:rPr>
        <w:t>E</w:t>
      </w:r>
      <w:r w:rsidR="000D36B8" w:rsidRPr="000D36B8">
        <w:rPr>
          <w:rFonts w:eastAsiaTheme="minorEastAsia"/>
        </w:rPr>
        <w:t>stes dados demonstram a importância da implantação e continuidade de programas de educação, prevenção e promoção de saúde bucal voltados para esta população e evid</w:t>
      </w:r>
      <w:r w:rsidR="000D36B8">
        <w:rPr>
          <w:rFonts w:eastAsiaTheme="minorEastAsia"/>
        </w:rPr>
        <w:t>enciam</w:t>
      </w:r>
      <w:r w:rsidR="000D36B8" w:rsidRPr="000D36B8">
        <w:rPr>
          <w:rFonts w:eastAsiaTheme="minorEastAsia"/>
        </w:rPr>
        <w:t xml:space="preserve"> a necessidade de maior atenção odontológica ao grupo estudado</w:t>
      </w:r>
      <w:r w:rsidR="00093241">
        <w:rPr>
          <w:rFonts w:eastAsiaTheme="minorEastAsia"/>
        </w:rPr>
        <w:t>, principalmente na dentição decídua</w:t>
      </w:r>
      <w:r w:rsidR="000D36B8" w:rsidRPr="000D36B8">
        <w:rPr>
          <w:rFonts w:eastAsiaTheme="minorEastAsia"/>
        </w:rPr>
        <w:t>.</w:t>
      </w:r>
    </w:p>
    <w:p w:rsidR="005A4276" w:rsidRPr="00214F1E" w:rsidRDefault="005A4276" w:rsidP="00214F1E">
      <w:pPr>
        <w:pStyle w:val="Default"/>
        <w:spacing w:line="360" w:lineRule="auto"/>
        <w:ind w:firstLine="567"/>
        <w:jc w:val="both"/>
      </w:pPr>
    </w:p>
    <w:p w:rsidR="008008FE" w:rsidRPr="00214F1E" w:rsidRDefault="004628BA" w:rsidP="00ED2A6F">
      <w:pPr>
        <w:autoSpaceDE w:val="0"/>
        <w:autoSpaceDN w:val="0"/>
        <w:adjustRightInd w:val="0"/>
        <w:spacing w:after="120" w:line="360" w:lineRule="auto"/>
        <w:jc w:val="both"/>
        <w:rPr>
          <w:b/>
          <w:color w:val="FF0000"/>
        </w:rPr>
      </w:pPr>
      <w:r>
        <w:rPr>
          <w:b/>
        </w:rPr>
        <w:t xml:space="preserve">Referências </w:t>
      </w:r>
      <w:r w:rsidR="002D596C" w:rsidRPr="00214F1E">
        <w:rPr>
          <w:b/>
        </w:rPr>
        <w:t xml:space="preserve"> </w:t>
      </w:r>
    </w:p>
    <w:p w:rsidR="00AB52A2" w:rsidRDefault="00AB52A2" w:rsidP="002D596C">
      <w:pPr>
        <w:spacing w:after="120"/>
        <w:jc w:val="both"/>
      </w:pPr>
      <w:r w:rsidRPr="00214F1E">
        <w:t>BARROS, A.</w:t>
      </w:r>
      <w:r w:rsidR="00417E5D">
        <w:t xml:space="preserve"> </w:t>
      </w:r>
      <w:r w:rsidRPr="00214F1E">
        <w:t>J.; BERTOLDI, A.</w:t>
      </w:r>
      <w:r w:rsidR="00417E5D">
        <w:t xml:space="preserve"> </w:t>
      </w:r>
      <w:r w:rsidRPr="00214F1E">
        <w:t>D. Desigualdades na utilização e no acesso a serviços odontológicos: uma avaliação em nível nacional</w:t>
      </w:r>
      <w:r w:rsidRPr="00BC5180">
        <w:t xml:space="preserve">. </w:t>
      </w:r>
      <w:r w:rsidR="00046131" w:rsidRPr="00BC5180">
        <w:rPr>
          <w:iCs/>
        </w:rPr>
        <w:t>Ciênc.</w:t>
      </w:r>
      <w:r w:rsidRPr="00BC5180">
        <w:rPr>
          <w:iCs/>
        </w:rPr>
        <w:t xml:space="preserve"> Saúde Coletiva</w:t>
      </w:r>
      <w:r w:rsidR="00BC5180">
        <w:t>,</w:t>
      </w:r>
      <w:r w:rsidRPr="00214F1E">
        <w:t xml:space="preserve"> </w:t>
      </w:r>
      <w:r w:rsidR="00496FC3">
        <w:t xml:space="preserve">Rio de Janeiro, </w:t>
      </w:r>
      <w:r w:rsidRPr="00214F1E">
        <w:t>v. 7</w:t>
      </w:r>
      <w:r w:rsidR="00496FC3">
        <w:t>, n.4</w:t>
      </w:r>
      <w:r w:rsidRPr="00214F1E">
        <w:t>, </w:t>
      </w:r>
      <w:r w:rsidR="002031B2">
        <w:t>p. 709-717,</w:t>
      </w:r>
      <w:r w:rsidR="00496FC3">
        <w:t xml:space="preserve"> </w:t>
      </w:r>
      <w:r w:rsidRPr="00214F1E">
        <w:t>2002.</w:t>
      </w:r>
    </w:p>
    <w:p w:rsidR="00AB52A2" w:rsidRDefault="00AB52A2" w:rsidP="002D596C">
      <w:pPr>
        <w:autoSpaceDE w:val="0"/>
        <w:autoSpaceDN w:val="0"/>
        <w:adjustRightInd w:val="0"/>
        <w:spacing w:after="120"/>
        <w:jc w:val="both"/>
      </w:pPr>
      <w:r w:rsidRPr="00214F1E">
        <w:t>BASTOS, J.</w:t>
      </w:r>
      <w:r w:rsidR="00417E5D">
        <w:t xml:space="preserve"> </w:t>
      </w:r>
      <w:r w:rsidRPr="00214F1E">
        <w:t>R.</w:t>
      </w:r>
      <w:r w:rsidR="00417E5D">
        <w:t xml:space="preserve"> </w:t>
      </w:r>
      <w:r w:rsidRPr="00214F1E">
        <w:t>M; MAGALHÃES, A.</w:t>
      </w:r>
      <w:r w:rsidR="00417E5D">
        <w:t xml:space="preserve"> </w:t>
      </w:r>
      <w:r w:rsidRPr="00214F1E">
        <w:t>S.; SILVA, R.</w:t>
      </w:r>
      <w:r w:rsidR="00417E5D">
        <w:t xml:space="preserve"> </w:t>
      </w:r>
      <w:r w:rsidRPr="00214F1E">
        <w:t>H.</w:t>
      </w:r>
      <w:r w:rsidR="00417E5D">
        <w:t xml:space="preserve"> </w:t>
      </w:r>
      <w:r w:rsidRPr="00214F1E">
        <w:t xml:space="preserve">A.  Levantamento epidemiológico de cárie dentária no município de Poço Fundo, Minas Gerais, nos anos de 1999 e 2003. </w:t>
      </w:r>
      <w:r w:rsidRPr="00BC5180">
        <w:t>Arq</w:t>
      </w:r>
      <w:r w:rsidR="00496FC3" w:rsidRPr="00BC5180">
        <w:t>.</w:t>
      </w:r>
      <w:r w:rsidR="00EA19DC">
        <w:t xml:space="preserve"> </w:t>
      </w:r>
      <w:proofErr w:type="spellStart"/>
      <w:r w:rsidR="00EA19DC">
        <w:t>Odontolologia</w:t>
      </w:r>
      <w:proofErr w:type="spellEnd"/>
      <w:r w:rsidR="00BC5180">
        <w:t>,</w:t>
      </w:r>
      <w:r w:rsidRPr="00214F1E">
        <w:t xml:space="preserve"> </w:t>
      </w:r>
      <w:r w:rsidR="00046131">
        <w:t xml:space="preserve">v. </w:t>
      </w:r>
      <w:r w:rsidRPr="00214F1E">
        <w:t>42</w:t>
      </w:r>
      <w:r w:rsidR="00496FC3">
        <w:t>, n. 2, p. 124-32,</w:t>
      </w:r>
      <w:r w:rsidR="00046131" w:rsidRPr="00046131">
        <w:t xml:space="preserve"> </w:t>
      </w:r>
      <w:r w:rsidR="00496FC3">
        <w:t>2006.</w:t>
      </w:r>
    </w:p>
    <w:p w:rsidR="002B2052" w:rsidRDefault="002B2052" w:rsidP="009C06DF">
      <w:pPr>
        <w:autoSpaceDE w:val="0"/>
        <w:autoSpaceDN w:val="0"/>
        <w:adjustRightInd w:val="0"/>
        <w:spacing w:after="120"/>
        <w:jc w:val="both"/>
        <w:rPr>
          <w:rStyle w:val="A3"/>
          <w:rFonts w:cs="Times New Roman"/>
          <w:sz w:val="24"/>
          <w:szCs w:val="24"/>
        </w:rPr>
      </w:pPr>
      <w:r w:rsidRPr="00692F3F">
        <w:rPr>
          <w:rStyle w:val="A3"/>
          <w:rFonts w:cs="Times New Roman"/>
          <w:sz w:val="24"/>
          <w:szCs w:val="24"/>
        </w:rPr>
        <w:t>BERTI, M. et. al.; Levantamento epidemiológico de cárie dentária em escolares de 5 a 12 anos de ida</w:t>
      </w:r>
      <w:r w:rsidR="00496FC3" w:rsidRPr="00692F3F">
        <w:rPr>
          <w:rStyle w:val="A3"/>
          <w:rFonts w:cs="Times New Roman"/>
          <w:sz w:val="24"/>
          <w:szCs w:val="24"/>
        </w:rPr>
        <w:t>de do município de Cascavel – PR</w:t>
      </w:r>
      <w:r w:rsidRPr="00692F3F">
        <w:rPr>
          <w:rStyle w:val="A3"/>
          <w:rFonts w:cs="Times New Roman"/>
          <w:sz w:val="24"/>
          <w:szCs w:val="24"/>
        </w:rPr>
        <w:t xml:space="preserve">. </w:t>
      </w:r>
      <w:r w:rsidR="00EA19DC">
        <w:rPr>
          <w:rStyle w:val="A3"/>
          <w:rFonts w:cs="Times New Roman"/>
          <w:sz w:val="24"/>
          <w:szCs w:val="24"/>
        </w:rPr>
        <w:t>Cad. Saúde Coletiva</w:t>
      </w:r>
      <w:r w:rsidR="00BC5180">
        <w:rPr>
          <w:rStyle w:val="A3"/>
          <w:rFonts w:cs="Times New Roman"/>
          <w:sz w:val="24"/>
          <w:szCs w:val="24"/>
        </w:rPr>
        <w:t>,</w:t>
      </w:r>
      <w:r w:rsidR="00496FC3" w:rsidRPr="00692F3F">
        <w:rPr>
          <w:rStyle w:val="A3"/>
          <w:rFonts w:cs="Times New Roman"/>
          <w:sz w:val="24"/>
          <w:szCs w:val="24"/>
        </w:rPr>
        <w:t xml:space="preserve"> Rio de Janeiro, v. 21, n. 4, p. 403-6, 2013.</w:t>
      </w:r>
    </w:p>
    <w:p w:rsidR="00E62E7D" w:rsidRDefault="00E62E7D" w:rsidP="009C06DF">
      <w:pPr>
        <w:autoSpaceDE w:val="0"/>
        <w:autoSpaceDN w:val="0"/>
        <w:adjustRightInd w:val="0"/>
        <w:spacing w:after="120"/>
        <w:jc w:val="both"/>
      </w:pPr>
      <w:r w:rsidRPr="00214F1E">
        <w:t xml:space="preserve">BRASIL. Ministério da Saúde. Secretaria de Atenção à Saúde. Departamento de Atenção Básica. </w:t>
      </w:r>
      <w:r w:rsidRPr="00BC5180">
        <w:t>Projeto SB Brasil 2003: condições de saúde bucal da população brasileira 2002-2003:</w:t>
      </w:r>
      <w:r w:rsidRPr="00214F1E">
        <w:t xml:space="preserve"> resultados principais / Ministério da Saúde, Secretaria de Atenção à Saúde, Departamento de Atenção Básica. – Brasília: Ministério da Saúde, 2004. 68 p.</w:t>
      </w:r>
    </w:p>
    <w:p w:rsidR="002B2052" w:rsidRDefault="00DD5D5C" w:rsidP="009C06DF">
      <w:pPr>
        <w:autoSpaceDE w:val="0"/>
        <w:autoSpaceDN w:val="0"/>
        <w:adjustRightInd w:val="0"/>
        <w:spacing w:after="120"/>
        <w:jc w:val="both"/>
      </w:pPr>
      <w:r w:rsidRPr="00214F1E">
        <w:t xml:space="preserve">BRASIL. Ministério da Saúde. Secretaria de Atenção à Saúde. Secretaria de Vigilância em Saúde. </w:t>
      </w:r>
      <w:r w:rsidRPr="00BC5180">
        <w:t>SB Brasil 2010: Pesquisa Nacional de Saúde Bucal:</w:t>
      </w:r>
      <w:r w:rsidRPr="00692F3F">
        <w:rPr>
          <w:b/>
        </w:rPr>
        <w:t xml:space="preserve"> </w:t>
      </w:r>
      <w:r w:rsidRPr="00214F1E">
        <w:t>resultados principais / Ministério da Saúde. Secretaria de Atenção à Saúde. Secretaria de Vigilância em Saúde. – Bras</w:t>
      </w:r>
      <w:r w:rsidR="00C909CE">
        <w:t>ília</w:t>
      </w:r>
      <w:r w:rsidR="00841FAD">
        <w:t>: Ministério da Saúde, 2011</w:t>
      </w:r>
      <w:r w:rsidRPr="00214F1E">
        <w:t xml:space="preserve">. 116 p. </w:t>
      </w:r>
    </w:p>
    <w:p w:rsidR="00AB52A2" w:rsidRDefault="00AB52A2" w:rsidP="009C06DF">
      <w:pPr>
        <w:spacing w:after="120"/>
        <w:jc w:val="both"/>
      </w:pPr>
      <w:r w:rsidRPr="00214F1E">
        <w:t xml:space="preserve">CORTELLI, et al. CPOD da população de Campo Redondo, </w:t>
      </w:r>
      <w:proofErr w:type="spellStart"/>
      <w:r w:rsidRPr="00214F1E">
        <w:t>Itamonte</w:t>
      </w:r>
      <w:proofErr w:type="spellEnd"/>
      <w:r w:rsidRPr="00214F1E">
        <w:t xml:space="preserve">, MG. </w:t>
      </w:r>
      <w:proofErr w:type="spellStart"/>
      <w:r w:rsidRPr="00BC5180">
        <w:t>Int</w:t>
      </w:r>
      <w:r w:rsidR="00EA19DC">
        <w:t>ernat</w:t>
      </w:r>
      <w:proofErr w:type="spellEnd"/>
      <w:r w:rsidR="00EA19DC">
        <w:t>. J.</w:t>
      </w:r>
      <w:r w:rsidR="00BC5180">
        <w:t xml:space="preserve"> </w:t>
      </w:r>
      <w:proofErr w:type="spellStart"/>
      <w:r w:rsidR="00BC5180">
        <w:t>of</w:t>
      </w:r>
      <w:proofErr w:type="spellEnd"/>
      <w:r w:rsidR="00BC5180">
        <w:t xml:space="preserve"> </w:t>
      </w:r>
      <w:proofErr w:type="spellStart"/>
      <w:r w:rsidR="00BC5180">
        <w:t>dentistry</w:t>
      </w:r>
      <w:proofErr w:type="spellEnd"/>
      <w:r w:rsidR="00BC5180">
        <w:t>,</w:t>
      </w:r>
      <w:r w:rsidR="00C909CE" w:rsidRPr="00C909CE">
        <w:t xml:space="preserve"> Recife,</w:t>
      </w:r>
      <w:r w:rsidRPr="00C909CE">
        <w:t xml:space="preserve"> </w:t>
      </w:r>
      <w:r w:rsidR="00C909CE">
        <w:t>v.4,</w:t>
      </w:r>
      <w:r w:rsidRPr="00214F1E">
        <w:t xml:space="preserve"> p. 61-65; </w:t>
      </w:r>
      <w:proofErr w:type="spellStart"/>
      <w:r w:rsidRPr="00214F1E">
        <w:t>jul</w:t>
      </w:r>
      <w:proofErr w:type="spellEnd"/>
      <w:r w:rsidRPr="00214F1E">
        <w:t>/dez. 2005.</w:t>
      </w:r>
    </w:p>
    <w:p w:rsidR="00AC65BF" w:rsidRPr="00214F1E" w:rsidRDefault="00AC65BF" w:rsidP="00AC65BF">
      <w:pPr>
        <w:spacing w:after="200"/>
        <w:jc w:val="both"/>
      </w:pPr>
      <w:r w:rsidRPr="004B1017">
        <w:t xml:space="preserve">FEVERSKOV, O; KIDD, E. </w:t>
      </w:r>
      <w:r w:rsidRPr="00AC65BF">
        <w:t>Cárie Dentária: A Doença e seu Tratamento Clínico</w:t>
      </w:r>
      <w:r w:rsidRPr="004B1017">
        <w:t>.  2</w:t>
      </w:r>
      <w:r>
        <w:t>. ed. São Paulo: Santos</w:t>
      </w:r>
      <w:r w:rsidRPr="00AC65BF">
        <w:t>, 2013.</w:t>
      </w:r>
      <w:r w:rsidR="008E5A89">
        <w:t xml:space="preserve"> 640p.</w:t>
      </w:r>
    </w:p>
    <w:p w:rsidR="002B2052" w:rsidRDefault="002B2052" w:rsidP="009C06DF">
      <w:pPr>
        <w:autoSpaceDE w:val="0"/>
        <w:autoSpaceDN w:val="0"/>
        <w:adjustRightInd w:val="0"/>
        <w:spacing w:after="120"/>
        <w:jc w:val="both"/>
      </w:pPr>
      <w:r w:rsidRPr="00692F3F">
        <w:rPr>
          <w:lang w:val="en-US"/>
        </w:rPr>
        <w:t>GUSHI, L.</w:t>
      </w:r>
      <w:r w:rsidR="00C909CE" w:rsidRPr="00692F3F">
        <w:rPr>
          <w:lang w:val="en-US"/>
        </w:rPr>
        <w:t xml:space="preserve"> </w:t>
      </w:r>
      <w:r w:rsidRPr="00692F3F">
        <w:rPr>
          <w:lang w:val="en-US"/>
        </w:rPr>
        <w:t xml:space="preserve">L.; et al. </w:t>
      </w:r>
      <w:r w:rsidRPr="00214F1E">
        <w:t xml:space="preserve">Prevalência e severidade da cárie e fluorose em escolares e pré-escolares de um município de médio </w:t>
      </w:r>
      <w:proofErr w:type="gramStart"/>
      <w:r w:rsidRPr="00214F1E">
        <w:t>porte</w:t>
      </w:r>
      <w:proofErr w:type="gramEnd"/>
      <w:r w:rsidRPr="00214F1E">
        <w:t xml:space="preserve"> e sem água fluoretada. </w:t>
      </w:r>
      <w:r w:rsidR="00EA19DC">
        <w:rPr>
          <w:rFonts w:eastAsiaTheme="minorHAnsi"/>
          <w:lang w:eastAsia="en-US"/>
        </w:rPr>
        <w:t xml:space="preserve">Odontol. </w:t>
      </w:r>
      <w:proofErr w:type="spellStart"/>
      <w:r w:rsidR="00EA19DC">
        <w:rPr>
          <w:rFonts w:eastAsiaTheme="minorHAnsi"/>
          <w:lang w:eastAsia="en-US"/>
        </w:rPr>
        <w:t>Clín.-Científica</w:t>
      </w:r>
      <w:proofErr w:type="spellEnd"/>
      <w:r w:rsidR="00BC5180">
        <w:t>,</w:t>
      </w:r>
      <w:r w:rsidR="00C909CE">
        <w:t xml:space="preserve"> </w:t>
      </w:r>
      <w:r w:rsidR="0037365D">
        <w:t xml:space="preserve">v. 8, n. 4, p. 343-347, </w:t>
      </w:r>
      <w:r w:rsidRPr="00214F1E">
        <w:t>2009.</w:t>
      </w:r>
    </w:p>
    <w:p w:rsidR="00C23C3A" w:rsidRDefault="00C67038" w:rsidP="00C23C3A">
      <w:pPr>
        <w:autoSpaceDE w:val="0"/>
        <w:autoSpaceDN w:val="0"/>
        <w:adjustRightInd w:val="0"/>
        <w:jc w:val="both"/>
      </w:pPr>
      <w:r w:rsidRPr="00214F1E">
        <w:t xml:space="preserve">IBGE, 2016. Censo demográfico de 2016. </w:t>
      </w:r>
      <w:r w:rsidRPr="00BC5180">
        <w:t xml:space="preserve">Fundação Instituto Brasileiro de Geografia e Estatística, </w:t>
      </w:r>
      <w:r w:rsidRPr="00214F1E">
        <w:t>dados referentes ao município de Cascavel-PR, fornecidos em meio eletrônico.</w:t>
      </w:r>
    </w:p>
    <w:p w:rsidR="00936B9B" w:rsidRDefault="00936B9B" w:rsidP="009C06DF">
      <w:pPr>
        <w:autoSpaceDE w:val="0"/>
        <w:autoSpaceDN w:val="0"/>
        <w:adjustRightInd w:val="0"/>
        <w:spacing w:after="120"/>
        <w:jc w:val="both"/>
      </w:pPr>
      <w:r>
        <w:t xml:space="preserve">Disponível em: </w:t>
      </w:r>
      <w:hyperlink r:id="rId15" w:history="1">
        <w:r w:rsidR="00001521" w:rsidRPr="00335B37">
          <w:rPr>
            <w:rStyle w:val="Hyperlink"/>
          </w:rPr>
          <w:t>http://cidades.ibge.gov.br/xtras/perfil.php?codmun=410480</w:t>
        </w:r>
      </w:hyperlink>
      <w:r w:rsidR="00001521">
        <w:t>. Acesso em: 05 dez. 2016.</w:t>
      </w:r>
    </w:p>
    <w:p w:rsidR="006A7FB0" w:rsidRDefault="00AC38AE" w:rsidP="009C06DF">
      <w:pPr>
        <w:autoSpaceDE w:val="0"/>
        <w:autoSpaceDN w:val="0"/>
        <w:adjustRightInd w:val="0"/>
        <w:spacing w:after="120"/>
        <w:jc w:val="both"/>
      </w:pPr>
      <w:r w:rsidRPr="00214F1E">
        <w:t>IPARDES (INSTITUTO PARANAENSE DE DESEN</w:t>
      </w:r>
      <w:r w:rsidR="009E49C4">
        <w:t>VOLVIMENTO ECONÔ</w:t>
      </w:r>
      <w:r w:rsidR="00BF6EDF" w:rsidRPr="00214F1E">
        <w:t xml:space="preserve">MICO E SOCIAL). </w:t>
      </w:r>
      <w:r w:rsidRPr="00BC5180">
        <w:t>Caderno estatístico município de Cascavel</w:t>
      </w:r>
      <w:r w:rsidR="00BF6EDF" w:rsidRPr="00BC5180">
        <w:t xml:space="preserve">, </w:t>
      </w:r>
      <w:r w:rsidR="00BF6EDF" w:rsidRPr="00214F1E">
        <w:t xml:space="preserve">Cascavel- </w:t>
      </w:r>
      <w:r w:rsidRPr="00214F1E">
        <w:t xml:space="preserve">PR, 2016, 44 p. Disponível </w:t>
      </w:r>
      <w:r w:rsidRPr="00214F1E">
        <w:lastRenderedPageBreak/>
        <w:t>em: &lt;</w:t>
      </w:r>
      <w:hyperlink r:id="rId16" w:history="1">
        <w:r w:rsidRPr="00214F1E">
          <w:rPr>
            <w:rStyle w:val="Hyperlink"/>
          </w:rPr>
          <w:t>http://www.ipardes.gov.br/cadernos/MontaCadPdf1.php?Municipio=85800</w:t>
        </w:r>
      </w:hyperlink>
      <w:r w:rsidR="00BF6EDF" w:rsidRPr="00214F1E">
        <w:t xml:space="preserve">&gt;. </w:t>
      </w:r>
      <w:r w:rsidRPr="00214F1E">
        <w:t xml:space="preserve">Acesso em: 30 </w:t>
      </w:r>
      <w:proofErr w:type="gramStart"/>
      <w:r w:rsidRPr="00214F1E">
        <w:t>J</w:t>
      </w:r>
      <w:r w:rsidR="00A36E01" w:rsidRPr="00214F1E">
        <w:t>u</w:t>
      </w:r>
      <w:r w:rsidRPr="00214F1E">
        <w:t>n.</w:t>
      </w:r>
      <w:proofErr w:type="gramEnd"/>
      <w:r w:rsidRPr="00214F1E">
        <w:t xml:space="preserve"> 2016. </w:t>
      </w:r>
    </w:p>
    <w:p w:rsidR="00896990" w:rsidRDefault="006372BA" w:rsidP="006372BA">
      <w:pPr>
        <w:autoSpaceDE w:val="0"/>
        <w:autoSpaceDN w:val="0"/>
        <w:adjustRightInd w:val="0"/>
        <w:spacing w:after="120"/>
        <w:jc w:val="both"/>
      </w:pPr>
      <w:r w:rsidRPr="00896990">
        <w:t>LI</w:t>
      </w:r>
      <w:r>
        <w:t>, Y.;</w:t>
      </w:r>
      <w:r w:rsidR="00896990" w:rsidRPr="00896990">
        <w:t xml:space="preserve"> </w:t>
      </w:r>
      <w:r w:rsidRPr="00896990">
        <w:t>WONG</w:t>
      </w:r>
      <w:r>
        <w:t>,</w:t>
      </w:r>
      <w:r w:rsidR="00896990" w:rsidRPr="00896990">
        <w:t xml:space="preserve"> W. </w:t>
      </w:r>
      <w:proofErr w:type="spellStart"/>
      <w:r w:rsidR="00896990" w:rsidRPr="00896990">
        <w:t>Predicting</w:t>
      </w:r>
      <w:proofErr w:type="spellEnd"/>
      <w:r w:rsidR="00896990" w:rsidRPr="00896990">
        <w:t xml:space="preserve"> Caries in </w:t>
      </w:r>
      <w:proofErr w:type="spellStart"/>
      <w:r w:rsidR="00896990" w:rsidRPr="00896990">
        <w:t>Permanent</w:t>
      </w:r>
      <w:proofErr w:type="spellEnd"/>
      <w:r w:rsidR="00896990" w:rsidRPr="00896990">
        <w:t xml:space="preserve"> </w:t>
      </w:r>
      <w:proofErr w:type="spellStart"/>
      <w:r w:rsidR="00896990" w:rsidRPr="00896990">
        <w:t>Teeth</w:t>
      </w:r>
      <w:proofErr w:type="spellEnd"/>
      <w:r w:rsidR="00896990" w:rsidRPr="00896990">
        <w:t xml:space="preserve"> </w:t>
      </w:r>
      <w:proofErr w:type="spellStart"/>
      <w:r w:rsidR="00896990" w:rsidRPr="00896990">
        <w:t>from</w:t>
      </w:r>
      <w:proofErr w:type="spellEnd"/>
      <w:r w:rsidR="00896990" w:rsidRPr="00896990">
        <w:t xml:space="preserve"> caries</w:t>
      </w:r>
      <w:r>
        <w:t xml:space="preserve"> in </w:t>
      </w:r>
      <w:proofErr w:type="spellStart"/>
      <w:r>
        <w:t>Primary</w:t>
      </w:r>
      <w:proofErr w:type="spellEnd"/>
      <w:r>
        <w:t xml:space="preserve"> </w:t>
      </w:r>
      <w:proofErr w:type="spellStart"/>
      <w:r>
        <w:t>Teeth</w:t>
      </w:r>
      <w:proofErr w:type="spellEnd"/>
      <w:r>
        <w:t xml:space="preserve">: </w:t>
      </w:r>
      <w:proofErr w:type="spellStart"/>
      <w:r>
        <w:t>an</w:t>
      </w:r>
      <w:proofErr w:type="spellEnd"/>
      <w:r>
        <w:t xml:space="preserve"> </w:t>
      </w:r>
      <w:proofErr w:type="spellStart"/>
      <w:r>
        <w:t>eightyear</w:t>
      </w:r>
      <w:proofErr w:type="spellEnd"/>
      <w:r>
        <w:t xml:space="preserve"> </w:t>
      </w:r>
      <w:proofErr w:type="spellStart"/>
      <w:r w:rsidR="00896990" w:rsidRPr="00896990">
        <w:t>cohort</w:t>
      </w:r>
      <w:proofErr w:type="spellEnd"/>
      <w:r w:rsidR="00896990" w:rsidRPr="00896990">
        <w:t xml:space="preserve"> </w:t>
      </w:r>
      <w:proofErr w:type="spellStart"/>
      <w:r w:rsidR="00896990" w:rsidRPr="00896990">
        <w:t>study</w:t>
      </w:r>
      <w:proofErr w:type="spellEnd"/>
      <w:r w:rsidR="00896990" w:rsidRPr="00896990">
        <w:t>. J</w:t>
      </w:r>
      <w:r w:rsidR="001C12E9">
        <w:t>.</w:t>
      </w:r>
      <w:r w:rsidR="00896990" w:rsidRPr="00896990">
        <w:t xml:space="preserve"> </w:t>
      </w:r>
      <w:proofErr w:type="spellStart"/>
      <w:r w:rsidR="00896990" w:rsidRPr="00896990">
        <w:t>Dent</w:t>
      </w:r>
      <w:proofErr w:type="spellEnd"/>
      <w:r w:rsidR="001C12E9">
        <w:t>.</w:t>
      </w:r>
      <w:r w:rsidR="00896990" w:rsidRPr="00896990">
        <w:t xml:space="preserve"> </w:t>
      </w:r>
      <w:proofErr w:type="spellStart"/>
      <w:r w:rsidR="00896990" w:rsidRPr="00896990">
        <w:t>Res</w:t>
      </w:r>
      <w:r w:rsidR="00482BFF">
        <w:t>earch</w:t>
      </w:r>
      <w:proofErr w:type="spellEnd"/>
      <w:r w:rsidR="001C12E9">
        <w:t>,</w:t>
      </w:r>
      <w:r>
        <w:t xml:space="preserve"> v. </w:t>
      </w:r>
      <w:r w:rsidR="001C12E9">
        <w:t xml:space="preserve">81, p. </w:t>
      </w:r>
      <w:r w:rsidR="00896990" w:rsidRPr="00896990">
        <w:t>561-</w:t>
      </w:r>
      <w:r>
        <w:t>66, 2002.</w:t>
      </w:r>
    </w:p>
    <w:p w:rsidR="008B0417" w:rsidRPr="00896990" w:rsidRDefault="008B0417" w:rsidP="006372BA">
      <w:pPr>
        <w:autoSpaceDE w:val="0"/>
        <w:autoSpaceDN w:val="0"/>
        <w:adjustRightInd w:val="0"/>
        <w:spacing w:after="120"/>
        <w:jc w:val="both"/>
      </w:pPr>
      <w:r w:rsidRPr="008B0417">
        <w:t>MUSSO, V.F.; ZANDONADE, E.; EMMERICH, A.O. Desigualdades na distribuição da cárie dentária aos 12 anos no Brasil</w:t>
      </w:r>
      <w:r>
        <w:t>.</w:t>
      </w:r>
      <w:r w:rsidRPr="008B0417">
        <w:t xml:space="preserve"> </w:t>
      </w:r>
      <w:r>
        <w:t>Rev. Bras. Pesquisa</w:t>
      </w:r>
      <w:r w:rsidRPr="008B0417">
        <w:t xml:space="preserve"> Saúde</w:t>
      </w:r>
      <w:r>
        <w:t>, v. 15, n. 2, p. 64-72,</w:t>
      </w:r>
      <w:r w:rsidRPr="008B0417">
        <w:t xml:space="preserve"> 2013</w:t>
      </w:r>
      <w:r>
        <w:t>.</w:t>
      </w:r>
    </w:p>
    <w:p w:rsidR="002B2052" w:rsidRDefault="009C06DF" w:rsidP="009C06DF">
      <w:pPr>
        <w:autoSpaceDE w:val="0"/>
        <w:autoSpaceDN w:val="0"/>
        <w:adjustRightInd w:val="0"/>
        <w:spacing w:after="120"/>
        <w:jc w:val="both"/>
      </w:pPr>
      <w:r w:rsidRPr="00214F1E">
        <w:t>ORGANIZAÇÃO MUNDIAL DA SAÚDE</w:t>
      </w:r>
      <w:r w:rsidR="002B2052" w:rsidRPr="00214F1E">
        <w:t xml:space="preserve">. </w:t>
      </w:r>
      <w:r w:rsidR="002B2052" w:rsidRPr="00BC5180">
        <w:t>Levantamento epidemiológico básico de saúde bucal: manual de instruções.</w:t>
      </w:r>
      <w:r w:rsidR="006A7FB0" w:rsidRPr="00BC5180">
        <w:t xml:space="preserve"> </w:t>
      </w:r>
      <w:r w:rsidR="002031B2">
        <w:t xml:space="preserve">3. </w:t>
      </w:r>
      <w:r w:rsidR="006A7FB0" w:rsidRPr="00214F1E">
        <w:t>ed. São Paulo: Santos; 1999</w:t>
      </w:r>
      <w:r w:rsidR="002B2052" w:rsidRPr="00214F1E">
        <w:t>.</w:t>
      </w:r>
    </w:p>
    <w:p w:rsidR="002B2052" w:rsidRDefault="008008FE" w:rsidP="009C06DF">
      <w:pPr>
        <w:autoSpaceDE w:val="0"/>
        <w:autoSpaceDN w:val="0"/>
        <w:adjustRightInd w:val="0"/>
        <w:spacing w:after="120"/>
        <w:jc w:val="both"/>
        <w:rPr>
          <w:bCs/>
          <w:color w:val="000000"/>
        </w:rPr>
      </w:pPr>
      <w:r w:rsidRPr="00692F3F">
        <w:rPr>
          <w:lang w:val="en-US"/>
        </w:rPr>
        <w:t>RIHS, L.</w:t>
      </w:r>
      <w:r w:rsidR="00C909CE" w:rsidRPr="00692F3F">
        <w:rPr>
          <w:lang w:val="en-US"/>
        </w:rPr>
        <w:t xml:space="preserve"> </w:t>
      </w:r>
      <w:r w:rsidRPr="00692F3F">
        <w:rPr>
          <w:lang w:val="en-US"/>
        </w:rPr>
        <w:t xml:space="preserve">B.; et al. </w:t>
      </w:r>
      <w:r w:rsidRPr="00692F3F">
        <w:rPr>
          <w:bCs/>
        </w:rPr>
        <w:t xml:space="preserve">Desigualdades </w:t>
      </w:r>
      <w:proofErr w:type="gramStart"/>
      <w:r w:rsidRPr="00692F3F">
        <w:rPr>
          <w:bCs/>
        </w:rPr>
        <w:t>na</w:t>
      </w:r>
      <w:proofErr w:type="gramEnd"/>
      <w:r w:rsidRPr="00692F3F">
        <w:rPr>
          <w:bCs/>
        </w:rPr>
        <w:t xml:space="preserve"> distribuição da cárie dentária em adolescentes de Indaiatuba (SP), 2004. </w:t>
      </w:r>
      <w:r w:rsidR="00EA19DC">
        <w:rPr>
          <w:bCs/>
          <w:color w:val="000000"/>
        </w:rPr>
        <w:t>Ciênc. Saúde Coletiva,</w:t>
      </w:r>
      <w:r w:rsidRPr="00692F3F">
        <w:rPr>
          <w:bCs/>
          <w:color w:val="000000"/>
        </w:rPr>
        <w:t xml:space="preserve"> </w:t>
      </w:r>
      <w:r w:rsidR="00C909CE" w:rsidRPr="00692F3F">
        <w:rPr>
          <w:bCs/>
          <w:color w:val="000000"/>
        </w:rPr>
        <w:t>v.15, p.</w:t>
      </w:r>
      <w:r w:rsidR="002031B2">
        <w:rPr>
          <w:bCs/>
          <w:color w:val="000000"/>
        </w:rPr>
        <w:t xml:space="preserve"> </w:t>
      </w:r>
      <w:r w:rsidR="00C909CE" w:rsidRPr="00692F3F">
        <w:rPr>
          <w:bCs/>
          <w:color w:val="000000"/>
        </w:rPr>
        <w:t>2173-80, 2010.</w:t>
      </w:r>
    </w:p>
    <w:p w:rsidR="001C12E9" w:rsidRDefault="001C12E9" w:rsidP="001C12E9">
      <w:pPr>
        <w:autoSpaceDE w:val="0"/>
        <w:autoSpaceDN w:val="0"/>
        <w:adjustRightInd w:val="0"/>
        <w:spacing w:after="120"/>
        <w:jc w:val="both"/>
      </w:pPr>
      <w:r>
        <w:t xml:space="preserve">RONCALLI, A. G.; CÔRTES, M. I. S.; PERES, K. G. </w:t>
      </w:r>
      <w:r w:rsidRPr="001C12E9">
        <w:t>Perfis epidemiológicos de saúde bucal no Brasil e os modelos de vigilância. Cad. Saúde</w:t>
      </w:r>
      <w:r>
        <w:t xml:space="preserve"> Pública, v. 28, p. </w:t>
      </w:r>
      <w:r w:rsidRPr="001C12E9">
        <w:t>S58-S68, 2012</w:t>
      </w:r>
      <w:r>
        <w:t>.</w:t>
      </w:r>
    </w:p>
    <w:p w:rsidR="00A319E5" w:rsidRPr="00A319E5" w:rsidRDefault="00A319E5" w:rsidP="001C12E9">
      <w:pPr>
        <w:autoSpaceDE w:val="0"/>
        <w:autoSpaceDN w:val="0"/>
        <w:adjustRightInd w:val="0"/>
        <w:spacing w:after="120"/>
        <w:jc w:val="both"/>
        <w:rPr>
          <w:bCs/>
        </w:rPr>
      </w:pPr>
      <w:r>
        <w:rPr>
          <w:bCs/>
        </w:rPr>
        <w:t xml:space="preserve">RUIZ, L. A.; et al. </w:t>
      </w:r>
      <w:r w:rsidRPr="00A319E5">
        <w:rPr>
          <w:bCs/>
        </w:rPr>
        <w:t>Declínio da cárie dentária em escolares entre 1998 e 2004 em Leme, São Paulo, Brasil</w:t>
      </w:r>
      <w:r>
        <w:rPr>
          <w:bCs/>
        </w:rPr>
        <w:t>.</w:t>
      </w:r>
      <w:r w:rsidRPr="00A319E5">
        <w:rPr>
          <w:rFonts w:ascii="ArialMT" w:eastAsiaTheme="minorHAnsi" w:hAnsi="ArialMT" w:cs="ArialMT"/>
          <w:sz w:val="14"/>
          <w:szCs w:val="14"/>
          <w:lang w:eastAsia="en-US"/>
        </w:rPr>
        <w:t xml:space="preserve"> </w:t>
      </w:r>
      <w:r>
        <w:rPr>
          <w:bCs/>
        </w:rPr>
        <w:t>RGO,</w:t>
      </w:r>
      <w:r w:rsidRPr="00A319E5">
        <w:rPr>
          <w:bCs/>
        </w:rPr>
        <w:t xml:space="preserve"> v. 57, n.2, p. 145-150, abr./jun. 2009</w:t>
      </w:r>
      <w:r>
        <w:rPr>
          <w:bCs/>
        </w:rPr>
        <w:t>.</w:t>
      </w:r>
    </w:p>
    <w:p w:rsidR="00AB52A2" w:rsidRPr="00214F1E" w:rsidRDefault="009C06DF" w:rsidP="00C23C3A">
      <w:pPr>
        <w:jc w:val="both"/>
      </w:pPr>
      <w:r w:rsidRPr="00214F1E">
        <w:t>ZUANON</w:t>
      </w:r>
      <w:r w:rsidR="00AB52A2" w:rsidRPr="00214F1E">
        <w:t xml:space="preserve">, A. C. C.; </w:t>
      </w:r>
      <w:r w:rsidR="00DB448A" w:rsidRPr="00214F1E">
        <w:t xml:space="preserve">CAMPOS, </w:t>
      </w:r>
      <w:r w:rsidR="00AB52A2" w:rsidRPr="00214F1E">
        <w:t xml:space="preserve">J. A. D. B. Experiência de cárie em escolares da cidade de Araraquara: Estudo Transversal. </w:t>
      </w:r>
      <w:proofErr w:type="spellStart"/>
      <w:r w:rsidR="00EA19DC">
        <w:t>Salusta</w:t>
      </w:r>
      <w:proofErr w:type="spellEnd"/>
      <w:r w:rsidR="00EA19DC">
        <w:t>,</w:t>
      </w:r>
      <w:r w:rsidR="00AB52A2" w:rsidRPr="00214F1E">
        <w:t xml:space="preserve"> v.2, n.3, p.53-64, 2006. </w:t>
      </w:r>
    </w:p>
    <w:p w:rsidR="00D41FB8" w:rsidRDefault="00D41FB8" w:rsidP="00214F1E">
      <w:pPr>
        <w:spacing w:line="360" w:lineRule="auto"/>
        <w:jc w:val="both"/>
      </w:pPr>
    </w:p>
    <w:p w:rsidR="001C12E9" w:rsidRPr="00A319E5" w:rsidRDefault="001C12E9" w:rsidP="00A319E5">
      <w:pPr>
        <w:autoSpaceDE w:val="0"/>
        <w:autoSpaceDN w:val="0"/>
        <w:adjustRightInd w:val="0"/>
        <w:spacing w:after="120"/>
        <w:jc w:val="both"/>
        <w:rPr>
          <w:bCs/>
        </w:rPr>
      </w:pPr>
    </w:p>
    <w:sectPr w:rsidR="001C12E9" w:rsidRPr="00A319E5" w:rsidSect="0048053F">
      <w:footerReference w:type="default" r:id="rId1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61" w:rsidRDefault="00CC3E61" w:rsidP="00C825B2">
      <w:r>
        <w:separator/>
      </w:r>
    </w:p>
  </w:endnote>
  <w:endnote w:type="continuationSeparator" w:id="0">
    <w:p w:rsidR="00CC3E61" w:rsidRDefault="00CC3E61" w:rsidP="00C8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
    <w:altName w:val="Frutige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Gothic-Medium">
    <w:altName w:val="Arial Unicode MS"/>
    <w:panose1 w:val="00000000000000000000"/>
    <w:charset w:val="88"/>
    <w:family w:val="auto"/>
    <w:notTrueType/>
    <w:pitch w:val="default"/>
    <w:sig w:usb0="00000003" w:usb1="08080000" w:usb2="00000010" w:usb3="00000000" w:csb0="001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344384"/>
      <w:docPartObj>
        <w:docPartGallery w:val="Page Numbers (Bottom of Page)"/>
        <w:docPartUnique/>
      </w:docPartObj>
    </w:sdtPr>
    <w:sdtEndPr/>
    <w:sdtContent>
      <w:p w:rsidR="00B67F4F" w:rsidRDefault="00B67F4F">
        <w:pPr>
          <w:pStyle w:val="Rodap"/>
          <w:jc w:val="right"/>
        </w:pPr>
        <w:r>
          <w:fldChar w:fldCharType="begin"/>
        </w:r>
        <w:r>
          <w:instrText>PAGE   \* MERGEFORMAT</w:instrText>
        </w:r>
        <w:r>
          <w:fldChar w:fldCharType="separate"/>
        </w:r>
        <w:r w:rsidR="0088293A">
          <w:rPr>
            <w:noProof/>
          </w:rPr>
          <w:t>2</w:t>
        </w:r>
        <w:r>
          <w:fldChar w:fldCharType="end"/>
        </w:r>
      </w:p>
    </w:sdtContent>
  </w:sdt>
  <w:p w:rsidR="00A63D3B" w:rsidRDefault="00A63D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61" w:rsidRDefault="00CC3E61" w:rsidP="00C825B2">
      <w:r>
        <w:separator/>
      </w:r>
    </w:p>
  </w:footnote>
  <w:footnote w:type="continuationSeparator" w:id="0">
    <w:p w:rsidR="00CC3E61" w:rsidRDefault="00CC3E61" w:rsidP="00C82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0A71"/>
    <w:multiLevelType w:val="hybridMultilevel"/>
    <w:tmpl w:val="71AC77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4637205"/>
    <w:multiLevelType w:val="hybridMultilevel"/>
    <w:tmpl w:val="E548A7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EE1D82"/>
    <w:multiLevelType w:val="hybridMultilevel"/>
    <w:tmpl w:val="E87A46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6634F6C"/>
    <w:multiLevelType w:val="hybridMultilevel"/>
    <w:tmpl w:val="6E229584"/>
    <w:lvl w:ilvl="0" w:tplc="671889C2">
      <w:start w:val="1"/>
      <w:numFmt w:val="decimal"/>
      <w:lvlText w:val="%1)"/>
      <w:lvlJc w:val="left"/>
      <w:pPr>
        <w:ind w:left="77" w:hanging="360"/>
      </w:pPr>
      <w:rPr>
        <w:rFonts w:hint="default"/>
      </w:rPr>
    </w:lvl>
    <w:lvl w:ilvl="1" w:tplc="04160019" w:tentative="1">
      <w:start w:val="1"/>
      <w:numFmt w:val="lowerLetter"/>
      <w:lvlText w:val="%2."/>
      <w:lvlJc w:val="left"/>
      <w:pPr>
        <w:ind w:left="797" w:hanging="360"/>
      </w:pPr>
    </w:lvl>
    <w:lvl w:ilvl="2" w:tplc="0416001B" w:tentative="1">
      <w:start w:val="1"/>
      <w:numFmt w:val="lowerRoman"/>
      <w:lvlText w:val="%3."/>
      <w:lvlJc w:val="right"/>
      <w:pPr>
        <w:ind w:left="1517" w:hanging="180"/>
      </w:pPr>
    </w:lvl>
    <w:lvl w:ilvl="3" w:tplc="0416000F" w:tentative="1">
      <w:start w:val="1"/>
      <w:numFmt w:val="decimal"/>
      <w:lvlText w:val="%4."/>
      <w:lvlJc w:val="left"/>
      <w:pPr>
        <w:ind w:left="2237" w:hanging="360"/>
      </w:pPr>
    </w:lvl>
    <w:lvl w:ilvl="4" w:tplc="04160019" w:tentative="1">
      <w:start w:val="1"/>
      <w:numFmt w:val="lowerLetter"/>
      <w:lvlText w:val="%5."/>
      <w:lvlJc w:val="left"/>
      <w:pPr>
        <w:ind w:left="2957" w:hanging="360"/>
      </w:pPr>
    </w:lvl>
    <w:lvl w:ilvl="5" w:tplc="0416001B" w:tentative="1">
      <w:start w:val="1"/>
      <w:numFmt w:val="lowerRoman"/>
      <w:lvlText w:val="%6."/>
      <w:lvlJc w:val="right"/>
      <w:pPr>
        <w:ind w:left="3677" w:hanging="180"/>
      </w:pPr>
    </w:lvl>
    <w:lvl w:ilvl="6" w:tplc="0416000F" w:tentative="1">
      <w:start w:val="1"/>
      <w:numFmt w:val="decimal"/>
      <w:lvlText w:val="%7."/>
      <w:lvlJc w:val="left"/>
      <w:pPr>
        <w:ind w:left="4397" w:hanging="360"/>
      </w:pPr>
    </w:lvl>
    <w:lvl w:ilvl="7" w:tplc="04160019" w:tentative="1">
      <w:start w:val="1"/>
      <w:numFmt w:val="lowerLetter"/>
      <w:lvlText w:val="%8."/>
      <w:lvlJc w:val="left"/>
      <w:pPr>
        <w:ind w:left="5117" w:hanging="360"/>
      </w:pPr>
    </w:lvl>
    <w:lvl w:ilvl="8" w:tplc="0416001B" w:tentative="1">
      <w:start w:val="1"/>
      <w:numFmt w:val="lowerRoman"/>
      <w:lvlText w:val="%9."/>
      <w:lvlJc w:val="right"/>
      <w:pPr>
        <w:ind w:left="583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B7"/>
    <w:rsid w:val="00001521"/>
    <w:rsid w:val="00006D32"/>
    <w:rsid w:val="00011432"/>
    <w:rsid w:val="00036F1D"/>
    <w:rsid w:val="000403B3"/>
    <w:rsid w:val="00042B69"/>
    <w:rsid w:val="00043721"/>
    <w:rsid w:val="00046131"/>
    <w:rsid w:val="000464CD"/>
    <w:rsid w:val="00054AF9"/>
    <w:rsid w:val="00064CAB"/>
    <w:rsid w:val="00066F13"/>
    <w:rsid w:val="00073C8B"/>
    <w:rsid w:val="00074F39"/>
    <w:rsid w:val="00090335"/>
    <w:rsid w:val="00093241"/>
    <w:rsid w:val="00095385"/>
    <w:rsid w:val="00096454"/>
    <w:rsid w:val="000B4552"/>
    <w:rsid w:val="000B5F0C"/>
    <w:rsid w:val="000B62CB"/>
    <w:rsid w:val="000B6653"/>
    <w:rsid w:val="000D36B8"/>
    <w:rsid w:val="000F6FF3"/>
    <w:rsid w:val="0011542D"/>
    <w:rsid w:val="00120BB3"/>
    <w:rsid w:val="0012150C"/>
    <w:rsid w:val="00133DAD"/>
    <w:rsid w:val="0013581F"/>
    <w:rsid w:val="00137564"/>
    <w:rsid w:val="0014319E"/>
    <w:rsid w:val="00164A6D"/>
    <w:rsid w:val="00165DC9"/>
    <w:rsid w:val="001727F7"/>
    <w:rsid w:val="00172937"/>
    <w:rsid w:val="00175D87"/>
    <w:rsid w:val="0018375F"/>
    <w:rsid w:val="00187509"/>
    <w:rsid w:val="001949A2"/>
    <w:rsid w:val="00195B80"/>
    <w:rsid w:val="001A4111"/>
    <w:rsid w:val="001A56D2"/>
    <w:rsid w:val="001C0434"/>
    <w:rsid w:val="001C12E9"/>
    <w:rsid w:val="001C407F"/>
    <w:rsid w:val="001D2FBD"/>
    <w:rsid w:val="001D4220"/>
    <w:rsid w:val="001E11AC"/>
    <w:rsid w:val="001F2461"/>
    <w:rsid w:val="001F261E"/>
    <w:rsid w:val="001F5994"/>
    <w:rsid w:val="001F6B5B"/>
    <w:rsid w:val="002031B2"/>
    <w:rsid w:val="00204CD6"/>
    <w:rsid w:val="0021176D"/>
    <w:rsid w:val="00214F1E"/>
    <w:rsid w:val="002162E8"/>
    <w:rsid w:val="00220C16"/>
    <w:rsid w:val="00225FC9"/>
    <w:rsid w:val="00230008"/>
    <w:rsid w:val="00234091"/>
    <w:rsid w:val="00235BE9"/>
    <w:rsid w:val="00237426"/>
    <w:rsid w:val="0025189F"/>
    <w:rsid w:val="00256B3B"/>
    <w:rsid w:val="00264F56"/>
    <w:rsid w:val="00281074"/>
    <w:rsid w:val="00293453"/>
    <w:rsid w:val="002B07C8"/>
    <w:rsid w:val="002B2052"/>
    <w:rsid w:val="002C06DF"/>
    <w:rsid w:val="002C099E"/>
    <w:rsid w:val="002C6616"/>
    <w:rsid w:val="002C6EE8"/>
    <w:rsid w:val="002D596C"/>
    <w:rsid w:val="003242AD"/>
    <w:rsid w:val="0037365D"/>
    <w:rsid w:val="00383A9C"/>
    <w:rsid w:val="00391961"/>
    <w:rsid w:val="0039197D"/>
    <w:rsid w:val="00393E3A"/>
    <w:rsid w:val="0039624B"/>
    <w:rsid w:val="003D1E73"/>
    <w:rsid w:val="003E08BA"/>
    <w:rsid w:val="003E4852"/>
    <w:rsid w:val="003F3D11"/>
    <w:rsid w:val="00402E4E"/>
    <w:rsid w:val="004056A2"/>
    <w:rsid w:val="00407260"/>
    <w:rsid w:val="00412757"/>
    <w:rsid w:val="00413559"/>
    <w:rsid w:val="00417E5D"/>
    <w:rsid w:val="004254D5"/>
    <w:rsid w:val="00445DFD"/>
    <w:rsid w:val="00461386"/>
    <w:rsid w:val="004628BA"/>
    <w:rsid w:val="0048053F"/>
    <w:rsid w:val="00482BFF"/>
    <w:rsid w:val="00483102"/>
    <w:rsid w:val="0049345A"/>
    <w:rsid w:val="004954BC"/>
    <w:rsid w:val="00496FC3"/>
    <w:rsid w:val="004975BA"/>
    <w:rsid w:val="004A4F69"/>
    <w:rsid w:val="004B35B0"/>
    <w:rsid w:val="004D6AE9"/>
    <w:rsid w:val="004D7F0F"/>
    <w:rsid w:val="004E047D"/>
    <w:rsid w:val="00501768"/>
    <w:rsid w:val="005148F3"/>
    <w:rsid w:val="00515B8E"/>
    <w:rsid w:val="00524CBB"/>
    <w:rsid w:val="005252FE"/>
    <w:rsid w:val="00530027"/>
    <w:rsid w:val="00543A07"/>
    <w:rsid w:val="00551B2D"/>
    <w:rsid w:val="00554867"/>
    <w:rsid w:val="00567BB7"/>
    <w:rsid w:val="00567BF1"/>
    <w:rsid w:val="00577A08"/>
    <w:rsid w:val="005913B7"/>
    <w:rsid w:val="005A4276"/>
    <w:rsid w:val="005B0527"/>
    <w:rsid w:val="005B4360"/>
    <w:rsid w:val="005D3AE3"/>
    <w:rsid w:val="005F1EAD"/>
    <w:rsid w:val="005F4371"/>
    <w:rsid w:val="00601B16"/>
    <w:rsid w:val="0062676E"/>
    <w:rsid w:val="006372BA"/>
    <w:rsid w:val="0064210A"/>
    <w:rsid w:val="00647401"/>
    <w:rsid w:val="006674E2"/>
    <w:rsid w:val="0067432B"/>
    <w:rsid w:val="0069110D"/>
    <w:rsid w:val="00692F3F"/>
    <w:rsid w:val="006A6A6E"/>
    <w:rsid w:val="006A7FB0"/>
    <w:rsid w:val="006D354F"/>
    <w:rsid w:val="006E25C7"/>
    <w:rsid w:val="006F570A"/>
    <w:rsid w:val="00703508"/>
    <w:rsid w:val="0070457B"/>
    <w:rsid w:val="00704B99"/>
    <w:rsid w:val="00711137"/>
    <w:rsid w:val="00714D55"/>
    <w:rsid w:val="00726CFF"/>
    <w:rsid w:val="00727E83"/>
    <w:rsid w:val="00730639"/>
    <w:rsid w:val="00735CC4"/>
    <w:rsid w:val="00752A88"/>
    <w:rsid w:val="00754EA4"/>
    <w:rsid w:val="00761517"/>
    <w:rsid w:val="00782037"/>
    <w:rsid w:val="00784804"/>
    <w:rsid w:val="007910E1"/>
    <w:rsid w:val="007930B0"/>
    <w:rsid w:val="007A0493"/>
    <w:rsid w:val="007B18CE"/>
    <w:rsid w:val="007D5676"/>
    <w:rsid w:val="007E06BC"/>
    <w:rsid w:val="007E2B13"/>
    <w:rsid w:val="008008FE"/>
    <w:rsid w:val="008023A4"/>
    <w:rsid w:val="00807508"/>
    <w:rsid w:val="0083143A"/>
    <w:rsid w:val="00841FAD"/>
    <w:rsid w:val="00842FD4"/>
    <w:rsid w:val="00844661"/>
    <w:rsid w:val="00850910"/>
    <w:rsid w:val="00854240"/>
    <w:rsid w:val="00854EE1"/>
    <w:rsid w:val="00877E87"/>
    <w:rsid w:val="0088055B"/>
    <w:rsid w:val="00881680"/>
    <w:rsid w:val="0088293A"/>
    <w:rsid w:val="00887784"/>
    <w:rsid w:val="00887DC9"/>
    <w:rsid w:val="0089666B"/>
    <w:rsid w:val="00896990"/>
    <w:rsid w:val="00896C7E"/>
    <w:rsid w:val="008A558F"/>
    <w:rsid w:val="008A61CA"/>
    <w:rsid w:val="008B0417"/>
    <w:rsid w:val="008B0DCB"/>
    <w:rsid w:val="008B675E"/>
    <w:rsid w:val="008C6DF7"/>
    <w:rsid w:val="008E5A89"/>
    <w:rsid w:val="008E7058"/>
    <w:rsid w:val="008F5E4A"/>
    <w:rsid w:val="00901037"/>
    <w:rsid w:val="00917FB5"/>
    <w:rsid w:val="00921907"/>
    <w:rsid w:val="0092371B"/>
    <w:rsid w:val="009259CC"/>
    <w:rsid w:val="00936B9B"/>
    <w:rsid w:val="00940B8E"/>
    <w:rsid w:val="00943FB2"/>
    <w:rsid w:val="00946EAB"/>
    <w:rsid w:val="009563C5"/>
    <w:rsid w:val="00957A07"/>
    <w:rsid w:val="009656C9"/>
    <w:rsid w:val="009658EF"/>
    <w:rsid w:val="00966931"/>
    <w:rsid w:val="00972203"/>
    <w:rsid w:val="0097613D"/>
    <w:rsid w:val="009775C1"/>
    <w:rsid w:val="00987A6B"/>
    <w:rsid w:val="00994B20"/>
    <w:rsid w:val="009A5D90"/>
    <w:rsid w:val="009B09A1"/>
    <w:rsid w:val="009B50A7"/>
    <w:rsid w:val="009C06DF"/>
    <w:rsid w:val="009C22A3"/>
    <w:rsid w:val="009C6688"/>
    <w:rsid w:val="009D16EF"/>
    <w:rsid w:val="009D1A3D"/>
    <w:rsid w:val="009D736A"/>
    <w:rsid w:val="009E49C4"/>
    <w:rsid w:val="009E4F2E"/>
    <w:rsid w:val="009F2249"/>
    <w:rsid w:val="009F566B"/>
    <w:rsid w:val="009F7345"/>
    <w:rsid w:val="009F7656"/>
    <w:rsid w:val="00A13D03"/>
    <w:rsid w:val="00A226C7"/>
    <w:rsid w:val="00A22DEB"/>
    <w:rsid w:val="00A26EC7"/>
    <w:rsid w:val="00A30E03"/>
    <w:rsid w:val="00A310CA"/>
    <w:rsid w:val="00A319E5"/>
    <w:rsid w:val="00A36E01"/>
    <w:rsid w:val="00A63D3B"/>
    <w:rsid w:val="00A67699"/>
    <w:rsid w:val="00A77776"/>
    <w:rsid w:val="00A82B80"/>
    <w:rsid w:val="00A8419E"/>
    <w:rsid w:val="00A94268"/>
    <w:rsid w:val="00A96EFA"/>
    <w:rsid w:val="00AB4225"/>
    <w:rsid w:val="00AB52A2"/>
    <w:rsid w:val="00AC1E6E"/>
    <w:rsid w:val="00AC38AE"/>
    <w:rsid w:val="00AC5462"/>
    <w:rsid w:val="00AC65BF"/>
    <w:rsid w:val="00AE3080"/>
    <w:rsid w:val="00AF0908"/>
    <w:rsid w:val="00B04448"/>
    <w:rsid w:val="00B05A83"/>
    <w:rsid w:val="00B05EAB"/>
    <w:rsid w:val="00B32211"/>
    <w:rsid w:val="00B33150"/>
    <w:rsid w:val="00B53E5C"/>
    <w:rsid w:val="00B67F4F"/>
    <w:rsid w:val="00B76220"/>
    <w:rsid w:val="00B76FEA"/>
    <w:rsid w:val="00B84E32"/>
    <w:rsid w:val="00B861EF"/>
    <w:rsid w:val="00BA6F42"/>
    <w:rsid w:val="00BB63B5"/>
    <w:rsid w:val="00BB645C"/>
    <w:rsid w:val="00BC15C5"/>
    <w:rsid w:val="00BC5180"/>
    <w:rsid w:val="00BD0B71"/>
    <w:rsid w:val="00BD648F"/>
    <w:rsid w:val="00BE38A8"/>
    <w:rsid w:val="00BE5944"/>
    <w:rsid w:val="00BF6EDF"/>
    <w:rsid w:val="00C05720"/>
    <w:rsid w:val="00C238E1"/>
    <w:rsid w:val="00C23C3A"/>
    <w:rsid w:val="00C24391"/>
    <w:rsid w:val="00C304F5"/>
    <w:rsid w:val="00C31A9B"/>
    <w:rsid w:val="00C31CEF"/>
    <w:rsid w:val="00C535E6"/>
    <w:rsid w:val="00C67038"/>
    <w:rsid w:val="00C7114F"/>
    <w:rsid w:val="00C73728"/>
    <w:rsid w:val="00C825B2"/>
    <w:rsid w:val="00C87DF2"/>
    <w:rsid w:val="00C909CE"/>
    <w:rsid w:val="00C926D2"/>
    <w:rsid w:val="00CA03AB"/>
    <w:rsid w:val="00CB18ED"/>
    <w:rsid w:val="00CB74A9"/>
    <w:rsid w:val="00CC3E61"/>
    <w:rsid w:val="00CE33AE"/>
    <w:rsid w:val="00CF6470"/>
    <w:rsid w:val="00CF79ED"/>
    <w:rsid w:val="00CF7BF4"/>
    <w:rsid w:val="00D023FC"/>
    <w:rsid w:val="00D028E0"/>
    <w:rsid w:val="00D073A6"/>
    <w:rsid w:val="00D073F8"/>
    <w:rsid w:val="00D12CDF"/>
    <w:rsid w:val="00D243E5"/>
    <w:rsid w:val="00D26537"/>
    <w:rsid w:val="00D41FB8"/>
    <w:rsid w:val="00D50B30"/>
    <w:rsid w:val="00D70631"/>
    <w:rsid w:val="00D752D2"/>
    <w:rsid w:val="00D763A7"/>
    <w:rsid w:val="00D8015C"/>
    <w:rsid w:val="00D80F86"/>
    <w:rsid w:val="00D8155E"/>
    <w:rsid w:val="00D95CCB"/>
    <w:rsid w:val="00DA69BA"/>
    <w:rsid w:val="00DB0470"/>
    <w:rsid w:val="00DB448A"/>
    <w:rsid w:val="00DB602E"/>
    <w:rsid w:val="00DC0603"/>
    <w:rsid w:val="00DC5DA4"/>
    <w:rsid w:val="00DC74A4"/>
    <w:rsid w:val="00DD5D5C"/>
    <w:rsid w:val="00DF118F"/>
    <w:rsid w:val="00DF2503"/>
    <w:rsid w:val="00DF388B"/>
    <w:rsid w:val="00E0287D"/>
    <w:rsid w:val="00E2029D"/>
    <w:rsid w:val="00E2124A"/>
    <w:rsid w:val="00E238F2"/>
    <w:rsid w:val="00E32070"/>
    <w:rsid w:val="00E448B3"/>
    <w:rsid w:val="00E44DE3"/>
    <w:rsid w:val="00E519CB"/>
    <w:rsid w:val="00E62E7D"/>
    <w:rsid w:val="00E733B7"/>
    <w:rsid w:val="00E76364"/>
    <w:rsid w:val="00E777B0"/>
    <w:rsid w:val="00EA19DC"/>
    <w:rsid w:val="00EB52A6"/>
    <w:rsid w:val="00EC59E4"/>
    <w:rsid w:val="00ED2A6F"/>
    <w:rsid w:val="00EE28E5"/>
    <w:rsid w:val="00EE5614"/>
    <w:rsid w:val="00EE6291"/>
    <w:rsid w:val="00EF6815"/>
    <w:rsid w:val="00F06451"/>
    <w:rsid w:val="00F1257E"/>
    <w:rsid w:val="00F33EB0"/>
    <w:rsid w:val="00F40587"/>
    <w:rsid w:val="00F4211C"/>
    <w:rsid w:val="00F459E5"/>
    <w:rsid w:val="00F47C19"/>
    <w:rsid w:val="00F51F2C"/>
    <w:rsid w:val="00F53D08"/>
    <w:rsid w:val="00F57B5D"/>
    <w:rsid w:val="00F64564"/>
    <w:rsid w:val="00F67A40"/>
    <w:rsid w:val="00F75987"/>
    <w:rsid w:val="00F862F8"/>
    <w:rsid w:val="00F90831"/>
    <w:rsid w:val="00FA4C38"/>
    <w:rsid w:val="00FC146B"/>
    <w:rsid w:val="00FD11B0"/>
    <w:rsid w:val="00FF7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57951-CB55-46FA-B4F4-8FAFBAC3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B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913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Fontepargpadro"/>
    <w:rsid w:val="005913B7"/>
  </w:style>
  <w:style w:type="paragraph" w:styleId="Rodap">
    <w:name w:val="footer"/>
    <w:basedOn w:val="Normal"/>
    <w:link w:val="RodapChar"/>
    <w:uiPriority w:val="99"/>
    <w:unhideWhenUsed/>
    <w:rsid w:val="005913B7"/>
    <w:pPr>
      <w:tabs>
        <w:tab w:val="center" w:pos="4252"/>
        <w:tab w:val="right" w:pos="8504"/>
      </w:tabs>
    </w:pPr>
  </w:style>
  <w:style w:type="character" w:customStyle="1" w:styleId="RodapChar">
    <w:name w:val="Rodapé Char"/>
    <w:basedOn w:val="Fontepargpadro"/>
    <w:link w:val="Rodap"/>
    <w:uiPriority w:val="99"/>
    <w:rsid w:val="005913B7"/>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913B7"/>
    <w:rPr>
      <w:sz w:val="16"/>
      <w:szCs w:val="16"/>
    </w:rPr>
  </w:style>
  <w:style w:type="paragraph" w:styleId="Textodecomentrio">
    <w:name w:val="annotation text"/>
    <w:basedOn w:val="Normal"/>
    <w:link w:val="TextodecomentrioChar"/>
    <w:uiPriority w:val="99"/>
    <w:semiHidden/>
    <w:unhideWhenUsed/>
    <w:rsid w:val="005913B7"/>
    <w:rPr>
      <w:sz w:val="20"/>
      <w:szCs w:val="20"/>
    </w:rPr>
  </w:style>
  <w:style w:type="character" w:customStyle="1" w:styleId="TextodecomentrioChar">
    <w:name w:val="Texto de comentário Char"/>
    <w:basedOn w:val="Fontepargpadro"/>
    <w:link w:val="Textodecomentrio"/>
    <w:uiPriority w:val="99"/>
    <w:semiHidden/>
    <w:rsid w:val="005913B7"/>
    <w:rPr>
      <w:rFonts w:ascii="Times New Roman" w:eastAsia="Times New Roman" w:hAnsi="Times New Roman" w:cs="Times New Roman"/>
      <w:sz w:val="20"/>
      <w:szCs w:val="20"/>
      <w:lang w:eastAsia="pt-BR"/>
    </w:rPr>
  </w:style>
  <w:style w:type="paragraph" w:styleId="SemEspaamento">
    <w:name w:val="No Spacing"/>
    <w:uiPriority w:val="1"/>
    <w:qFormat/>
    <w:rsid w:val="005913B7"/>
    <w:pPr>
      <w:spacing w:after="0" w:line="240" w:lineRule="auto"/>
    </w:pPr>
    <w:rPr>
      <w:rFonts w:eastAsiaTheme="minorEastAsia"/>
      <w:lang w:eastAsia="pt-BR"/>
    </w:rPr>
  </w:style>
  <w:style w:type="paragraph" w:styleId="Textodebalo">
    <w:name w:val="Balloon Text"/>
    <w:basedOn w:val="Normal"/>
    <w:link w:val="TextodebaloChar"/>
    <w:uiPriority w:val="99"/>
    <w:semiHidden/>
    <w:unhideWhenUsed/>
    <w:rsid w:val="005913B7"/>
    <w:rPr>
      <w:rFonts w:ascii="Tahoma" w:hAnsi="Tahoma" w:cs="Tahoma"/>
      <w:sz w:val="16"/>
      <w:szCs w:val="16"/>
    </w:rPr>
  </w:style>
  <w:style w:type="character" w:customStyle="1" w:styleId="TextodebaloChar">
    <w:name w:val="Texto de balão Char"/>
    <w:basedOn w:val="Fontepargpadro"/>
    <w:link w:val="Textodebalo"/>
    <w:uiPriority w:val="99"/>
    <w:semiHidden/>
    <w:rsid w:val="005913B7"/>
    <w:rPr>
      <w:rFonts w:ascii="Tahoma" w:eastAsia="Times New Roman" w:hAnsi="Tahoma" w:cs="Tahoma"/>
      <w:sz w:val="16"/>
      <w:szCs w:val="16"/>
      <w:lang w:eastAsia="pt-BR"/>
    </w:rPr>
  </w:style>
  <w:style w:type="paragraph" w:styleId="PargrafodaLista">
    <w:name w:val="List Paragraph"/>
    <w:basedOn w:val="Normal"/>
    <w:uiPriority w:val="34"/>
    <w:qFormat/>
    <w:rsid w:val="005913B7"/>
    <w:pPr>
      <w:ind w:left="720"/>
      <w:contextualSpacing/>
    </w:pPr>
  </w:style>
  <w:style w:type="paragraph" w:styleId="Assuntodocomentrio">
    <w:name w:val="annotation subject"/>
    <w:basedOn w:val="Textodecomentrio"/>
    <w:next w:val="Textodecomentrio"/>
    <w:link w:val="AssuntodocomentrioChar"/>
    <w:uiPriority w:val="99"/>
    <w:semiHidden/>
    <w:unhideWhenUsed/>
    <w:rsid w:val="006A6A6E"/>
    <w:rPr>
      <w:b/>
      <w:bCs/>
    </w:rPr>
  </w:style>
  <w:style w:type="character" w:customStyle="1" w:styleId="AssuntodocomentrioChar">
    <w:name w:val="Assunto do comentário Char"/>
    <w:basedOn w:val="TextodecomentrioChar"/>
    <w:link w:val="Assuntodocomentrio"/>
    <w:uiPriority w:val="99"/>
    <w:semiHidden/>
    <w:rsid w:val="006A6A6E"/>
    <w:rPr>
      <w:rFonts w:ascii="Times New Roman" w:eastAsia="Times New Roman" w:hAnsi="Times New Roman" w:cs="Times New Roman"/>
      <w:b/>
      <w:bCs/>
      <w:sz w:val="20"/>
      <w:szCs w:val="20"/>
      <w:lang w:eastAsia="pt-BR"/>
    </w:rPr>
  </w:style>
  <w:style w:type="paragraph" w:customStyle="1" w:styleId="Standard">
    <w:name w:val="Standard"/>
    <w:rsid w:val="00D95CC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bidi="pt-BR"/>
    </w:rPr>
  </w:style>
  <w:style w:type="character" w:styleId="Hyperlink">
    <w:name w:val="Hyperlink"/>
    <w:basedOn w:val="Fontepargpadro"/>
    <w:uiPriority w:val="99"/>
    <w:unhideWhenUsed/>
    <w:rsid w:val="00AE3080"/>
    <w:rPr>
      <w:color w:val="0000FF" w:themeColor="hyperlink"/>
      <w:u w:val="single"/>
    </w:rPr>
  </w:style>
  <w:style w:type="character" w:customStyle="1" w:styleId="apple-style-span">
    <w:name w:val="apple-style-span"/>
    <w:basedOn w:val="Fontepargpadro"/>
    <w:rsid w:val="00AE3080"/>
  </w:style>
  <w:style w:type="character" w:customStyle="1" w:styleId="apple-converted-space">
    <w:name w:val="apple-converted-space"/>
    <w:basedOn w:val="Fontepargpadro"/>
    <w:rsid w:val="00AE3080"/>
  </w:style>
  <w:style w:type="character" w:customStyle="1" w:styleId="A9">
    <w:name w:val="A9"/>
    <w:uiPriority w:val="99"/>
    <w:rsid w:val="008008FE"/>
    <w:rPr>
      <w:rFonts w:cs="Frutiger"/>
      <w:color w:val="000000"/>
      <w:sz w:val="17"/>
      <w:szCs w:val="17"/>
    </w:rPr>
  </w:style>
  <w:style w:type="character" w:customStyle="1" w:styleId="A3">
    <w:name w:val="A3"/>
    <w:uiPriority w:val="99"/>
    <w:rsid w:val="008008FE"/>
    <w:rPr>
      <w:rFonts w:cs="Frutiger"/>
      <w:color w:val="000000"/>
      <w:sz w:val="13"/>
      <w:szCs w:val="13"/>
    </w:rPr>
  </w:style>
  <w:style w:type="paragraph" w:styleId="NormalWeb">
    <w:name w:val="Normal (Web)"/>
    <w:basedOn w:val="Normal"/>
    <w:uiPriority w:val="99"/>
    <w:semiHidden/>
    <w:unhideWhenUsed/>
    <w:rsid w:val="00D028E0"/>
    <w:pPr>
      <w:spacing w:before="100" w:beforeAutospacing="1" w:after="100" w:afterAutospacing="1"/>
    </w:pPr>
    <w:rPr>
      <w:rFonts w:eastAsiaTheme="minorEastAsia"/>
    </w:rPr>
  </w:style>
  <w:style w:type="paragraph" w:customStyle="1" w:styleId="SubttuloGeral">
    <w:name w:val="Subtítulo Geral"/>
    <w:basedOn w:val="Normal"/>
    <w:rsid w:val="00B67F4F"/>
    <w:pPr>
      <w:spacing w:before="240" w:after="240"/>
      <w:jc w:val="center"/>
      <w:outlineLvl w:val="0"/>
    </w:pPr>
    <w:rPr>
      <w:rFonts w:ascii="Tahoma" w:hAnsi="Tahoma"/>
      <w:b/>
      <w:sz w:val="22"/>
    </w:rPr>
  </w:style>
  <w:style w:type="paragraph" w:styleId="Cabealho">
    <w:name w:val="header"/>
    <w:basedOn w:val="Normal"/>
    <w:link w:val="CabealhoChar"/>
    <w:uiPriority w:val="99"/>
    <w:unhideWhenUsed/>
    <w:rsid w:val="00B67F4F"/>
    <w:pPr>
      <w:tabs>
        <w:tab w:val="center" w:pos="4252"/>
        <w:tab w:val="right" w:pos="8504"/>
      </w:tabs>
    </w:pPr>
  </w:style>
  <w:style w:type="character" w:customStyle="1" w:styleId="CabealhoChar">
    <w:name w:val="Cabeçalho Char"/>
    <w:basedOn w:val="Fontepargpadro"/>
    <w:link w:val="Cabealho"/>
    <w:uiPriority w:val="99"/>
    <w:rsid w:val="00B67F4F"/>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7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073C8B"/>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93128">
      <w:bodyDiv w:val="1"/>
      <w:marLeft w:val="0"/>
      <w:marRight w:val="0"/>
      <w:marTop w:val="0"/>
      <w:marBottom w:val="0"/>
      <w:divBdr>
        <w:top w:val="none" w:sz="0" w:space="0" w:color="auto"/>
        <w:left w:val="none" w:sz="0" w:space="0" w:color="auto"/>
        <w:bottom w:val="none" w:sz="0" w:space="0" w:color="auto"/>
        <w:right w:val="none" w:sz="0" w:space="0" w:color="auto"/>
      </w:divBdr>
    </w:div>
    <w:div w:id="853299473">
      <w:bodyDiv w:val="1"/>
      <w:marLeft w:val="0"/>
      <w:marRight w:val="0"/>
      <w:marTop w:val="0"/>
      <w:marBottom w:val="0"/>
      <w:divBdr>
        <w:top w:val="none" w:sz="0" w:space="0" w:color="auto"/>
        <w:left w:val="none" w:sz="0" w:space="0" w:color="auto"/>
        <w:bottom w:val="none" w:sz="0" w:space="0" w:color="auto"/>
        <w:right w:val="none" w:sz="0" w:space="0" w:color="auto"/>
      </w:divBdr>
    </w:div>
    <w:div w:id="14635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edi_12@hotmail.com"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inha_sulzler@hotmail.com" TargetMode="Externa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pardes.gov.br/cadernos/MontaCadPdf1.php?Municipio=858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cidades.ibge.gov.br/xtras/perfil.php?codmun=410480"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ulianabosso@prof.unipar.br"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Planilha_do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t-BR"/>
              <a:t>Índice CPO-D</a:t>
            </a:r>
          </a:p>
        </c:rich>
      </c:tx>
      <c:overlay val="0"/>
      <c:spPr>
        <a:noFill/>
        <a:ln>
          <a:noFill/>
        </a:ln>
        <a:effectLst/>
      </c:spPr>
    </c:title>
    <c:autoTitleDeleted val="0"/>
    <c:plotArea>
      <c:layout/>
      <c:barChart>
        <c:barDir val="col"/>
        <c:grouping val="clustered"/>
        <c:varyColors val="0"/>
        <c:ser>
          <c:idx val="0"/>
          <c:order val="0"/>
          <c:tx>
            <c:strRef>
              <c:f>Plan1!$B$1</c:f>
              <c:strCache>
                <c:ptCount val="1"/>
                <c:pt idx="0">
                  <c:v>CPO-D Geral</c:v>
                </c:pt>
              </c:strCache>
            </c:strRef>
          </c:tx>
          <c:spPr>
            <a:pattFill prst="diagBrick">
              <a:fgClr>
                <a:schemeClr val="tx1"/>
              </a:fgClr>
              <a:bgClr>
                <a:schemeClr val="bg1"/>
              </a:bgClr>
            </a:patt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Plan1!$A$2</c:f>
              <c:strCache>
                <c:ptCount val="1"/>
                <c:pt idx="0">
                  <c:v>CPO-D</c:v>
                </c:pt>
              </c:strCache>
            </c:strRef>
          </c:cat>
          <c:val>
            <c:numRef>
              <c:f>Plan1!$B$2</c:f>
              <c:numCache>
                <c:formatCode>General</c:formatCode>
                <c:ptCount val="1"/>
                <c:pt idx="0">
                  <c:v>0.76</c:v>
                </c:pt>
              </c:numCache>
            </c:numRef>
          </c:val>
        </c:ser>
        <c:ser>
          <c:idx val="1"/>
          <c:order val="1"/>
          <c:tx>
            <c:strRef>
              <c:f>Plan1!$C$1</c:f>
              <c:strCache>
                <c:ptCount val="1"/>
                <c:pt idx="0">
                  <c:v>CPO-D meninas</c:v>
                </c:pt>
              </c:strCache>
            </c:strRef>
          </c:tx>
          <c:spPr>
            <a:pattFill prst="wdDnDiag">
              <a:fgClr>
                <a:schemeClr val="tx1"/>
              </a:fgClr>
              <a:bgClr>
                <a:schemeClr val="bg1"/>
              </a:bgClr>
            </a:patt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Plan1!$A$2</c:f>
              <c:strCache>
                <c:ptCount val="1"/>
                <c:pt idx="0">
                  <c:v>CPO-D</c:v>
                </c:pt>
              </c:strCache>
            </c:strRef>
          </c:cat>
          <c:val>
            <c:numRef>
              <c:f>Plan1!$C$2</c:f>
              <c:numCache>
                <c:formatCode>General</c:formatCode>
                <c:ptCount val="1"/>
                <c:pt idx="0">
                  <c:v>0.71</c:v>
                </c:pt>
              </c:numCache>
            </c:numRef>
          </c:val>
        </c:ser>
        <c:ser>
          <c:idx val="2"/>
          <c:order val="2"/>
          <c:tx>
            <c:strRef>
              <c:f>Plan1!$D$1</c:f>
              <c:strCache>
                <c:ptCount val="1"/>
                <c:pt idx="0">
                  <c:v>CPO-D Meninos</c:v>
                </c:pt>
              </c:strCache>
            </c:strRef>
          </c:tx>
          <c:spPr>
            <a:pattFill prst="dkHorz">
              <a:fgClr>
                <a:schemeClr val="tx1"/>
              </a:fgClr>
              <a:bgClr>
                <a:schemeClr val="bg1"/>
              </a:bgClr>
            </a:patt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Plan1!$A$2</c:f>
              <c:strCache>
                <c:ptCount val="1"/>
                <c:pt idx="0">
                  <c:v>CPO-D</c:v>
                </c:pt>
              </c:strCache>
            </c:strRef>
          </c:cat>
          <c:val>
            <c:numRef>
              <c:f>Plan1!$D$2</c:f>
              <c:numCache>
                <c:formatCode>General</c:formatCode>
                <c:ptCount val="1"/>
                <c:pt idx="0">
                  <c:v>0.81</c:v>
                </c:pt>
              </c:numCache>
            </c:numRef>
          </c:val>
        </c:ser>
        <c:dLbls>
          <c:showLegendKey val="0"/>
          <c:showVal val="0"/>
          <c:showCatName val="0"/>
          <c:showSerName val="0"/>
          <c:showPercent val="0"/>
          <c:showBubbleSize val="0"/>
        </c:dLbls>
        <c:gapWidth val="100"/>
        <c:overlap val="-24"/>
        <c:axId val="315294184"/>
        <c:axId val="315294576"/>
      </c:barChart>
      <c:catAx>
        <c:axId val="315294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15294576"/>
        <c:crosses val="autoZero"/>
        <c:auto val="1"/>
        <c:lblAlgn val="ctr"/>
        <c:lblOffset val="100"/>
        <c:noMultiLvlLbl val="0"/>
      </c:catAx>
      <c:valAx>
        <c:axId val="31529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15294184"/>
        <c:crosses val="autoZero"/>
        <c:crossBetween val="between"/>
      </c:valAx>
      <c:spPr>
        <a:noFill/>
        <a:ln>
          <a:noFill/>
        </a:ln>
        <a:effectLst/>
      </c:spPr>
    </c:plotArea>
    <c:legend>
      <c:legendPos val="b"/>
      <c:overlay val="0"/>
      <c:spPr>
        <a:noFill/>
        <a:ln>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t-BR"/>
              <a:t>Índice ceo-d</a:t>
            </a:r>
          </a:p>
        </c:rich>
      </c:tx>
      <c:overlay val="0"/>
      <c:spPr>
        <a:noFill/>
        <a:ln>
          <a:noFill/>
        </a:ln>
        <a:effectLst/>
      </c:spPr>
    </c:title>
    <c:autoTitleDeleted val="0"/>
    <c:plotArea>
      <c:layout/>
      <c:barChart>
        <c:barDir val="col"/>
        <c:grouping val="clustered"/>
        <c:varyColors val="0"/>
        <c:ser>
          <c:idx val="0"/>
          <c:order val="0"/>
          <c:tx>
            <c:strRef>
              <c:f>Plan1!$B$1</c:f>
              <c:strCache>
                <c:ptCount val="1"/>
                <c:pt idx="0">
                  <c:v>ceo-d geral</c:v>
                </c:pt>
              </c:strCache>
            </c:strRef>
          </c:tx>
          <c:spPr>
            <a:pattFill prst="smGrid">
              <a:fgClr>
                <a:schemeClr val="tx1"/>
              </a:fgClr>
              <a:bgClr>
                <a:schemeClr val="bg1"/>
              </a:bgClr>
            </a:patt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Plan1!$A$2</c:f>
              <c:strCache>
                <c:ptCount val="1"/>
                <c:pt idx="0">
                  <c:v>ceo-d</c:v>
                </c:pt>
              </c:strCache>
            </c:strRef>
          </c:cat>
          <c:val>
            <c:numRef>
              <c:f>Plan1!$B$2</c:f>
              <c:numCache>
                <c:formatCode>General</c:formatCode>
                <c:ptCount val="1"/>
                <c:pt idx="0">
                  <c:v>3.02</c:v>
                </c:pt>
              </c:numCache>
            </c:numRef>
          </c:val>
        </c:ser>
        <c:ser>
          <c:idx val="1"/>
          <c:order val="1"/>
          <c:tx>
            <c:strRef>
              <c:f>Plan1!$C$1</c:f>
              <c:strCache>
                <c:ptCount val="1"/>
                <c:pt idx="0">
                  <c:v>ceo-d meninas</c:v>
                </c:pt>
              </c:strCache>
            </c:strRef>
          </c:tx>
          <c:spPr>
            <a:pattFill prst="dashUpDiag">
              <a:fgClr>
                <a:schemeClr val="tx1"/>
              </a:fgClr>
              <a:bgClr>
                <a:schemeClr val="bg1"/>
              </a:bgClr>
            </a:patt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Plan1!$A$2</c:f>
              <c:strCache>
                <c:ptCount val="1"/>
                <c:pt idx="0">
                  <c:v>ceo-d</c:v>
                </c:pt>
              </c:strCache>
            </c:strRef>
          </c:cat>
          <c:val>
            <c:numRef>
              <c:f>Plan1!$C$2</c:f>
              <c:numCache>
                <c:formatCode>General</c:formatCode>
                <c:ptCount val="1"/>
                <c:pt idx="0">
                  <c:v>2.88</c:v>
                </c:pt>
              </c:numCache>
            </c:numRef>
          </c:val>
        </c:ser>
        <c:ser>
          <c:idx val="2"/>
          <c:order val="2"/>
          <c:tx>
            <c:strRef>
              <c:f>Plan1!$D$1</c:f>
              <c:strCache>
                <c:ptCount val="1"/>
                <c:pt idx="0">
                  <c:v>ceo-d meninos</c:v>
                </c:pt>
              </c:strCache>
            </c:strRef>
          </c:tx>
          <c:spPr>
            <a:pattFill prst="dashVert">
              <a:fgClr>
                <a:schemeClr val="tx1"/>
              </a:fgClr>
              <a:bgClr>
                <a:schemeClr val="bg1"/>
              </a:bgClr>
            </a:patt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Plan1!$A$2</c:f>
              <c:strCache>
                <c:ptCount val="1"/>
                <c:pt idx="0">
                  <c:v>ceo-d</c:v>
                </c:pt>
              </c:strCache>
            </c:strRef>
          </c:cat>
          <c:val>
            <c:numRef>
              <c:f>Plan1!$D$2</c:f>
              <c:numCache>
                <c:formatCode>General</c:formatCode>
                <c:ptCount val="1"/>
                <c:pt idx="0">
                  <c:v>3.16</c:v>
                </c:pt>
              </c:numCache>
            </c:numRef>
          </c:val>
        </c:ser>
        <c:dLbls>
          <c:showLegendKey val="0"/>
          <c:showVal val="0"/>
          <c:showCatName val="0"/>
          <c:showSerName val="0"/>
          <c:showPercent val="0"/>
          <c:showBubbleSize val="0"/>
        </c:dLbls>
        <c:gapWidth val="100"/>
        <c:overlap val="-24"/>
        <c:axId val="315295360"/>
        <c:axId val="363804616"/>
      </c:barChart>
      <c:catAx>
        <c:axId val="315295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63804616"/>
        <c:crosses val="autoZero"/>
        <c:auto val="1"/>
        <c:lblAlgn val="ctr"/>
        <c:lblOffset val="100"/>
        <c:noMultiLvlLbl val="0"/>
      </c:catAx>
      <c:valAx>
        <c:axId val="363804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1529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n-US" sz="1200"/>
              <a:t>Livres de cárie CPO-D = 0</a:t>
            </a:r>
          </a:p>
        </c:rich>
      </c:tx>
      <c:overlay val="0"/>
      <c:spPr>
        <a:noFill/>
        <a:ln>
          <a:noFill/>
        </a:ln>
        <a:effectLst/>
      </c:spPr>
    </c:title>
    <c:autoTitleDeleted val="0"/>
    <c:plotArea>
      <c:layout>
        <c:manualLayout>
          <c:layoutTarget val="inner"/>
          <c:xMode val="edge"/>
          <c:yMode val="edge"/>
          <c:x val="0.1199403980752406"/>
          <c:y val="0.19083333333333333"/>
          <c:w val="0.84773895450568681"/>
          <c:h val="0.66998656417947755"/>
        </c:manualLayout>
      </c:layout>
      <c:barChart>
        <c:barDir val="bar"/>
        <c:grouping val="clustered"/>
        <c:varyColors val="0"/>
        <c:ser>
          <c:idx val="0"/>
          <c:order val="0"/>
          <c:tx>
            <c:strRef>
              <c:f>Plan1!$B$1</c:f>
              <c:strCache>
                <c:ptCount val="1"/>
                <c:pt idx="0">
                  <c:v>Livres de cárie</c:v>
                </c:pt>
              </c:strCache>
            </c:strRef>
          </c:tx>
          <c:spPr>
            <a:pattFill prst="pct70">
              <a:fgClr>
                <a:schemeClr val="tx1"/>
              </a:fgClr>
              <a:bgClr>
                <a:schemeClr val="bg1"/>
              </a:bgClr>
            </a:pattFill>
            <a:ln>
              <a:noFill/>
            </a:ln>
            <a:effectLst/>
          </c:spPr>
          <c:invertIfNegative val="0"/>
          <c:dPt>
            <c:idx val="1"/>
            <c:invertIfNegative val="0"/>
            <c:bubble3D val="0"/>
            <c:spPr>
              <a:pattFill prst="diagBrick">
                <a:fgClr>
                  <a:schemeClr val="tx1"/>
                </a:fgClr>
                <a:bgClr>
                  <a:schemeClr val="bg1"/>
                </a:bgClr>
              </a:pattFill>
              <a:ln>
                <a:noFill/>
              </a:ln>
              <a:effectLst/>
            </c:spPr>
          </c:dPt>
          <c:dLbls>
            <c:dLbl>
              <c:idx val="0"/>
              <c:layout>
                <c:manualLayout>
                  <c:x val="-4.0922088686282639E-3"/>
                  <c:y val="-8.7425472329751022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6.7237878159966845E-3"/>
                  <c:y val="-4.3712736164875511E-1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Plan1!$A$2:$A$3</c:f>
              <c:strCache>
                <c:ptCount val="2"/>
                <c:pt idx="0">
                  <c:v>Meninos</c:v>
                </c:pt>
                <c:pt idx="1">
                  <c:v>Meninas</c:v>
                </c:pt>
              </c:strCache>
            </c:strRef>
          </c:cat>
          <c:val>
            <c:numRef>
              <c:f>Plan1!$B$2:$B$3</c:f>
              <c:numCache>
                <c:formatCode>0%</c:formatCode>
                <c:ptCount val="2"/>
                <c:pt idx="0">
                  <c:v>0.61</c:v>
                </c:pt>
                <c:pt idx="1">
                  <c:v>0.65</c:v>
                </c:pt>
              </c:numCache>
            </c:numRef>
          </c:val>
        </c:ser>
        <c:dLbls>
          <c:dLblPos val="inEnd"/>
          <c:showLegendKey val="0"/>
          <c:showVal val="1"/>
          <c:showCatName val="0"/>
          <c:showSerName val="0"/>
          <c:showPercent val="0"/>
          <c:showBubbleSize val="0"/>
        </c:dLbls>
        <c:gapWidth val="326"/>
        <c:overlap val="-58"/>
        <c:axId val="366083048"/>
        <c:axId val="366082656"/>
      </c:barChart>
      <c:valAx>
        <c:axId val="366082656"/>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66083048"/>
        <c:crosses val="autoZero"/>
        <c:crossBetween val="between"/>
      </c:valAx>
      <c:catAx>
        <c:axId val="36608304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6608265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Média</a:t>
            </a:r>
            <a:r>
              <a:rPr lang="pt-BR" baseline="0"/>
              <a:t> dos componentes CPO-D</a:t>
            </a:r>
            <a:endParaRPr lang="pt-BR"/>
          </a:p>
        </c:rich>
      </c:tx>
      <c:overlay val="0"/>
      <c:spPr>
        <a:noFill/>
        <a:ln>
          <a:noFill/>
        </a:ln>
        <a:effectLst/>
      </c:spPr>
    </c:title>
    <c:autoTitleDeleted val="0"/>
    <c:plotArea>
      <c:layout/>
      <c:barChart>
        <c:barDir val="col"/>
        <c:grouping val="stacked"/>
        <c:varyColors val="0"/>
        <c:ser>
          <c:idx val="0"/>
          <c:order val="0"/>
          <c:tx>
            <c:strRef>
              <c:f>Plan1!$B$1</c:f>
              <c:strCache>
                <c:ptCount val="1"/>
                <c:pt idx="0">
                  <c:v>Cariados</c:v>
                </c:pt>
              </c:strCache>
            </c:strRef>
          </c:tx>
          <c:spPr>
            <a:pattFill prst="pct30">
              <a:fgClr>
                <a:schemeClr val="tx1"/>
              </a:fgClr>
              <a:bgClr>
                <a:schemeClr val="bg1"/>
              </a:bgClr>
            </a:pattFill>
            <a:ln>
              <a:noFill/>
            </a:ln>
            <a:effectLst/>
          </c:spPr>
          <c:invertIfNegative val="0"/>
          <c:cat>
            <c:strRef>
              <c:f>Plan1!$A$2:$A$4</c:f>
              <c:strCache>
                <c:ptCount val="3"/>
                <c:pt idx="0">
                  <c:v>Geral</c:v>
                </c:pt>
                <c:pt idx="1">
                  <c:v>Meninos</c:v>
                </c:pt>
                <c:pt idx="2">
                  <c:v>Meninas</c:v>
                </c:pt>
              </c:strCache>
            </c:strRef>
          </c:cat>
          <c:val>
            <c:numRef>
              <c:f>Plan1!$B$2:$B$4</c:f>
              <c:numCache>
                <c:formatCode>General</c:formatCode>
                <c:ptCount val="3"/>
                <c:pt idx="0">
                  <c:v>0.66</c:v>
                </c:pt>
                <c:pt idx="1">
                  <c:v>0.74</c:v>
                </c:pt>
                <c:pt idx="2">
                  <c:v>0.6</c:v>
                </c:pt>
              </c:numCache>
            </c:numRef>
          </c:val>
        </c:ser>
        <c:ser>
          <c:idx val="1"/>
          <c:order val="1"/>
          <c:tx>
            <c:strRef>
              <c:f>Plan1!$C$1</c:f>
              <c:strCache>
                <c:ptCount val="1"/>
                <c:pt idx="0">
                  <c:v>Perdidos</c:v>
                </c:pt>
              </c:strCache>
            </c:strRef>
          </c:tx>
          <c:spPr>
            <a:solidFill>
              <a:schemeClr val="tx1"/>
            </a:solidFill>
            <a:ln>
              <a:noFill/>
            </a:ln>
            <a:effectLst/>
          </c:spPr>
          <c:invertIfNegative val="0"/>
          <c:cat>
            <c:strRef>
              <c:f>Plan1!$A$2:$A$4</c:f>
              <c:strCache>
                <c:ptCount val="3"/>
                <c:pt idx="0">
                  <c:v>Geral</c:v>
                </c:pt>
                <c:pt idx="1">
                  <c:v>Meninos</c:v>
                </c:pt>
                <c:pt idx="2">
                  <c:v>Meninas</c:v>
                </c:pt>
              </c:strCache>
            </c:strRef>
          </c:cat>
          <c:val>
            <c:numRef>
              <c:f>Plan1!$C$2:$C$4</c:f>
              <c:numCache>
                <c:formatCode>General</c:formatCode>
                <c:ptCount val="3"/>
                <c:pt idx="0">
                  <c:v>5.0000000000000001E-3</c:v>
                </c:pt>
                <c:pt idx="1">
                  <c:v>7.0000000000000001E-3</c:v>
                </c:pt>
                <c:pt idx="2">
                  <c:v>3.0000000000000001E-3</c:v>
                </c:pt>
              </c:numCache>
            </c:numRef>
          </c:val>
        </c:ser>
        <c:ser>
          <c:idx val="2"/>
          <c:order val="2"/>
          <c:tx>
            <c:strRef>
              <c:f>Plan1!$D$1</c:f>
              <c:strCache>
                <c:ptCount val="1"/>
                <c:pt idx="0">
                  <c:v>Obturados</c:v>
                </c:pt>
              </c:strCache>
            </c:strRef>
          </c:tx>
          <c:spPr>
            <a:pattFill prst="dashVert">
              <a:fgClr>
                <a:schemeClr val="accent3"/>
              </a:fgClr>
              <a:bgClr>
                <a:schemeClr val="bg1"/>
              </a:bgClr>
            </a:pattFill>
            <a:ln>
              <a:noFill/>
            </a:ln>
            <a:effectLst/>
          </c:spPr>
          <c:invertIfNegative val="0"/>
          <c:cat>
            <c:strRef>
              <c:f>Plan1!$A$2:$A$4</c:f>
              <c:strCache>
                <c:ptCount val="3"/>
                <c:pt idx="0">
                  <c:v>Geral</c:v>
                </c:pt>
                <c:pt idx="1">
                  <c:v>Meninos</c:v>
                </c:pt>
                <c:pt idx="2">
                  <c:v>Meninas</c:v>
                </c:pt>
              </c:strCache>
            </c:strRef>
          </c:cat>
          <c:val>
            <c:numRef>
              <c:f>Plan1!$D$2:$D$4</c:f>
              <c:numCache>
                <c:formatCode>General</c:formatCode>
                <c:ptCount val="3"/>
                <c:pt idx="0">
                  <c:v>0.09</c:v>
                </c:pt>
                <c:pt idx="1">
                  <c:v>0.06</c:v>
                </c:pt>
                <c:pt idx="2">
                  <c:v>0.11</c:v>
                </c:pt>
              </c:numCache>
            </c:numRef>
          </c:val>
        </c:ser>
        <c:dLbls>
          <c:showLegendKey val="0"/>
          <c:showVal val="0"/>
          <c:showCatName val="0"/>
          <c:showSerName val="0"/>
          <c:showPercent val="0"/>
          <c:showBubbleSize val="0"/>
        </c:dLbls>
        <c:gapWidth val="150"/>
        <c:overlap val="100"/>
        <c:axId val="362306920"/>
        <c:axId val="5159464"/>
      </c:barChart>
      <c:catAx>
        <c:axId val="362306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159464"/>
        <c:crosses val="autoZero"/>
        <c:auto val="1"/>
        <c:lblAlgn val="ctr"/>
        <c:lblOffset val="100"/>
        <c:noMultiLvlLbl val="0"/>
      </c:catAx>
      <c:valAx>
        <c:axId val="5159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62306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Média dos componentes</a:t>
            </a:r>
            <a:r>
              <a:rPr lang="pt-BR" baseline="0"/>
              <a:t> ceo-d</a:t>
            </a:r>
            <a:endParaRPr lang="pt-BR"/>
          </a:p>
        </c:rich>
      </c:tx>
      <c:overlay val="0"/>
      <c:spPr>
        <a:noFill/>
        <a:ln>
          <a:noFill/>
        </a:ln>
        <a:effectLst/>
      </c:spPr>
    </c:title>
    <c:autoTitleDeleted val="0"/>
    <c:plotArea>
      <c:layout/>
      <c:barChart>
        <c:barDir val="col"/>
        <c:grouping val="stacked"/>
        <c:varyColors val="0"/>
        <c:ser>
          <c:idx val="0"/>
          <c:order val="0"/>
          <c:tx>
            <c:strRef>
              <c:f>Plan1!$B$1</c:f>
              <c:strCache>
                <c:ptCount val="1"/>
                <c:pt idx="0">
                  <c:v>Cariados</c:v>
                </c:pt>
              </c:strCache>
            </c:strRef>
          </c:tx>
          <c:spPr>
            <a:pattFill prst="ltUpDiag">
              <a:fgClr>
                <a:schemeClr val="tx1"/>
              </a:fgClr>
              <a:bgClr>
                <a:schemeClr val="bg1"/>
              </a:bgClr>
            </a:pattFill>
            <a:ln>
              <a:noFill/>
            </a:ln>
            <a:effectLst/>
          </c:spPr>
          <c:invertIfNegative val="0"/>
          <c:cat>
            <c:strRef>
              <c:f>Plan1!$A$2:$A$4</c:f>
              <c:strCache>
                <c:ptCount val="3"/>
                <c:pt idx="0">
                  <c:v>Geral</c:v>
                </c:pt>
                <c:pt idx="1">
                  <c:v>Meninos</c:v>
                </c:pt>
                <c:pt idx="2">
                  <c:v>Meninas</c:v>
                </c:pt>
              </c:strCache>
            </c:strRef>
          </c:cat>
          <c:val>
            <c:numRef>
              <c:f>Plan1!$B$2:$B$4</c:f>
              <c:numCache>
                <c:formatCode>General</c:formatCode>
                <c:ptCount val="3"/>
                <c:pt idx="0">
                  <c:v>2.6</c:v>
                </c:pt>
                <c:pt idx="1">
                  <c:v>2.8</c:v>
                </c:pt>
                <c:pt idx="2">
                  <c:v>2.5</c:v>
                </c:pt>
              </c:numCache>
            </c:numRef>
          </c:val>
        </c:ser>
        <c:ser>
          <c:idx val="1"/>
          <c:order val="1"/>
          <c:tx>
            <c:strRef>
              <c:f>Plan1!$C$1</c:f>
              <c:strCache>
                <c:ptCount val="1"/>
                <c:pt idx="0">
                  <c:v>Extraídos</c:v>
                </c:pt>
              </c:strCache>
            </c:strRef>
          </c:tx>
          <c:spPr>
            <a:solidFill>
              <a:schemeClr val="tx1"/>
            </a:solidFill>
            <a:ln>
              <a:noFill/>
            </a:ln>
            <a:effectLst/>
          </c:spPr>
          <c:invertIfNegative val="0"/>
          <c:cat>
            <c:strRef>
              <c:f>Plan1!$A$2:$A$4</c:f>
              <c:strCache>
                <c:ptCount val="3"/>
                <c:pt idx="0">
                  <c:v>Geral</c:v>
                </c:pt>
                <c:pt idx="1">
                  <c:v>Meninos</c:v>
                </c:pt>
                <c:pt idx="2">
                  <c:v>Meninas</c:v>
                </c:pt>
              </c:strCache>
            </c:strRef>
          </c:cat>
          <c:val>
            <c:numRef>
              <c:f>Plan1!$C$2:$C$4</c:f>
              <c:numCache>
                <c:formatCode>General</c:formatCode>
                <c:ptCount val="3"/>
                <c:pt idx="0">
                  <c:v>0.03</c:v>
                </c:pt>
                <c:pt idx="1">
                  <c:v>0.05</c:v>
                </c:pt>
                <c:pt idx="2">
                  <c:v>0.02</c:v>
                </c:pt>
              </c:numCache>
            </c:numRef>
          </c:val>
        </c:ser>
        <c:ser>
          <c:idx val="2"/>
          <c:order val="2"/>
          <c:tx>
            <c:strRef>
              <c:f>Plan1!$D$1</c:f>
              <c:strCache>
                <c:ptCount val="1"/>
                <c:pt idx="0">
                  <c:v>Obturados</c:v>
                </c:pt>
              </c:strCache>
            </c:strRef>
          </c:tx>
          <c:spPr>
            <a:pattFill prst="pct5">
              <a:fgClr>
                <a:schemeClr val="tx1"/>
              </a:fgClr>
              <a:bgClr>
                <a:schemeClr val="bg1"/>
              </a:bgClr>
            </a:pattFill>
            <a:ln>
              <a:noFill/>
            </a:ln>
            <a:effectLst/>
          </c:spPr>
          <c:invertIfNegative val="0"/>
          <c:cat>
            <c:strRef>
              <c:f>Plan1!$A$2:$A$4</c:f>
              <c:strCache>
                <c:ptCount val="3"/>
                <c:pt idx="0">
                  <c:v>Geral</c:v>
                </c:pt>
                <c:pt idx="1">
                  <c:v>Meninos</c:v>
                </c:pt>
                <c:pt idx="2">
                  <c:v>Meninas</c:v>
                </c:pt>
              </c:strCache>
            </c:strRef>
          </c:cat>
          <c:val>
            <c:numRef>
              <c:f>Plan1!$D$2:$D$4</c:f>
              <c:numCache>
                <c:formatCode>General</c:formatCode>
                <c:ptCount val="3"/>
                <c:pt idx="0">
                  <c:v>0.3</c:v>
                </c:pt>
                <c:pt idx="1">
                  <c:v>0.3</c:v>
                </c:pt>
                <c:pt idx="2">
                  <c:v>0.32</c:v>
                </c:pt>
              </c:numCache>
            </c:numRef>
          </c:val>
        </c:ser>
        <c:dLbls>
          <c:showLegendKey val="0"/>
          <c:showVal val="0"/>
          <c:showCatName val="0"/>
          <c:showSerName val="0"/>
          <c:showPercent val="0"/>
          <c:showBubbleSize val="0"/>
        </c:dLbls>
        <c:gapWidth val="150"/>
        <c:overlap val="100"/>
        <c:axId val="365421168"/>
        <c:axId val="365421560"/>
      </c:barChart>
      <c:catAx>
        <c:axId val="36542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65421560"/>
        <c:crosses val="autoZero"/>
        <c:auto val="1"/>
        <c:lblAlgn val="ctr"/>
        <c:lblOffset val="100"/>
        <c:noMultiLvlLbl val="0"/>
      </c:catAx>
      <c:valAx>
        <c:axId val="365421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6542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0.48377</cdr:x>
      <cdr:y>0.49239</cdr:y>
    </cdr:from>
    <cdr:to>
      <cdr:x>0.57069</cdr:x>
      <cdr:y>0.58191</cdr:y>
    </cdr:to>
    <cdr:sp macro="" textlink="">
      <cdr:nvSpPr>
        <cdr:cNvPr id="2" name="Caixa de Texto 2"/>
        <cdr:cNvSpPr txBox="1">
          <a:spLocks xmlns:a="http://schemas.openxmlformats.org/drawingml/2006/main" noChangeArrowheads="1"/>
        </cdr:cNvSpPr>
      </cdr:nvSpPr>
      <cdr:spPr bwMode="auto">
        <a:xfrm xmlns:a="http://schemas.openxmlformats.org/drawingml/2006/main">
          <a:off x="2511632" y="1240970"/>
          <a:ext cx="451262" cy="225631"/>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pt-BR"/>
            <a:t>0,71</a:t>
          </a:r>
        </a:p>
      </cdr:txBody>
    </cdr:sp>
  </cdr:relSizeAnchor>
  <cdr:relSizeAnchor xmlns:cdr="http://schemas.openxmlformats.org/drawingml/2006/chartDrawing">
    <cdr:from>
      <cdr:x>0.23166</cdr:x>
      <cdr:y>0.30758</cdr:y>
    </cdr:from>
    <cdr:to>
      <cdr:x>0.31858</cdr:x>
      <cdr:y>0.3971</cdr:y>
    </cdr:to>
    <cdr:sp macro="" textlink="">
      <cdr:nvSpPr>
        <cdr:cNvPr id="3" name="Caixa de Texto 2"/>
        <cdr:cNvSpPr txBox="1">
          <a:spLocks xmlns:a="http://schemas.openxmlformats.org/drawingml/2006/main" noChangeArrowheads="1"/>
        </cdr:cNvSpPr>
      </cdr:nvSpPr>
      <cdr:spPr bwMode="auto">
        <a:xfrm xmlns:a="http://schemas.openxmlformats.org/drawingml/2006/main">
          <a:off x="1202707" y="775193"/>
          <a:ext cx="451262" cy="225631"/>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pt-BR"/>
            <a:t>0,76</a:t>
          </a:r>
        </a:p>
      </cdr:txBody>
    </cdr:sp>
  </cdr:relSizeAnchor>
  <cdr:relSizeAnchor xmlns:cdr="http://schemas.openxmlformats.org/drawingml/2006/chartDrawing">
    <cdr:from>
      <cdr:x>0.72229</cdr:x>
      <cdr:y>0.12382</cdr:y>
    </cdr:from>
    <cdr:to>
      <cdr:x>0.80921</cdr:x>
      <cdr:y>0.21334</cdr:y>
    </cdr:to>
    <cdr:sp macro="" textlink="">
      <cdr:nvSpPr>
        <cdr:cNvPr id="4" name="Caixa de Texto 2"/>
        <cdr:cNvSpPr txBox="1">
          <a:spLocks xmlns:a="http://schemas.openxmlformats.org/drawingml/2006/main" noChangeArrowheads="1"/>
        </cdr:cNvSpPr>
      </cdr:nvSpPr>
      <cdr:spPr bwMode="auto">
        <a:xfrm xmlns:a="http://schemas.openxmlformats.org/drawingml/2006/main">
          <a:off x="3749964" y="312055"/>
          <a:ext cx="451262" cy="225631"/>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pt-BR"/>
            <a:t>0,81</a:t>
          </a:r>
        </a:p>
      </cdr:txBody>
    </cdr:sp>
  </cdr:relSizeAnchor>
</c:userShapes>
</file>

<file path=word/drawings/drawing2.xml><?xml version="1.0" encoding="utf-8"?>
<c:userShapes xmlns:c="http://schemas.openxmlformats.org/drawingml/2006/chart">
  <cdr:relSizeAnchor xmlns:cdr="http://schemas.openxmlformats.org/drawingml/2006/chartDrawing">
    <cdr:from>
      <cdr:x>0.47373</cdr:x>
      <cdr:y>0.43304</cdr:y>
    </cdr:from>
    <cdr:to>
      <cdr:x>0.56339</cdr:x>
      <cdr:y>0.53125</cdr:y>
    </cdr:to>
    <cdr:sp macro="" textlink="">
      <cdr:nvSpPr>
        <cdr:cNvPr id="2" name="Caixa de Texto 2"/>
        <cdr:cNvSpPr txBox="1">
          <a:spLocks xmlns:a="http://schemas.openxmlformats.org/drawingml/2006/main" noChangeArrowheads="1"/>
        </cdr:cNvSpPr>
      </cdr:nvSpPr>
      <cdr:spPr bwMode="auto">
        <a:xfrm xmlns:a="http://schemas.openxmlformats.org/drawingml/2006/main">
          <a:off x="2384302" y="994887"/>
          <a:ext cx="451262" cy="225631"/>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pt-BR"/>
            <a:t>2,88</a:t>
          </a:r>
        </a:p>
      </cdr:txBody>
    </cdr:sp>
  </cdr:relSizeAnchor>
</c:userShapes>
</file>

<file path=word/drawings/drawing3.xml><?xml version="1.0" encoding="utf-8"?>
<c:userShapes xmlns:c="http://schemas.openxmlformats.org/drawingml/2006/chart">
  <cdr:relSizeAnchor xmlns:cdr="http://schemas.openxmlformats.org/drawingml/2006/chartDrawing">
    <cdr:from>
      <cdr:x>0.17504</cdr:x>
      <cdr:y>0.42083</cdr:y>
    </cdr:from>
    <cdr:to>
      <cdr:x>0.2754</cdr:x>
      <cdr:y>0.5157</cdr:y>
    </cdr:to>
    <cdr:sp macro="" textlink="">
      <cdr:nvSpPr>
        <cdr:cNvPr id="3" name="Caixa de texto 2"/>
        <cdr:cNvSpPr txBox="1"/>
      </cdr:nvSpPr>
      <cdr:spPr>
        <a:xfrm xmlns:a="http://schemas.openxmlformats.org/drawingml/2006/main">
          <a:off x="890648" y="1027216"/>
          <a:ext cx="510639" cy="2315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t>0,66</a:t>
          </a:r>
        </a:p>
      </cdr:txBody>
    </cdr:sp>
  </cdr:relSizeAnchor>
  <cdr:relSizeAnchor xmlns:cdr="http://schemas.openxmlformats.org/drawingml/2006/chartDrawing">
    <cdr:from>
      <cdr:x>0.18502</cdr:x>
      <cdr:y>0.44164</cdr:y>
    </cdr:from>
    <cdr:to>
      <cdr:x>0.28538</cdr:x>
      <cdr:y>0.53651</cdr:y>
    </cdr:to>
    <cdr:sp macro="" textlink="">
      <cdr:nvSpPr>
        <cdr:cNvPr id="4" name="Caixa de texto 1"/>
        <cdr:cNvSpPr txBox="1"/>
      </cdr:nvSpPr>
      <cdr:spPr>
        <a:xfrm xmlns:a="http://schemas.openxmlformats.org/drawingml/2006/main">
          <a:off x="941448" y="1078021"/>
          <a:ext cx="510657" cy="231572"/>
        </a:xfrm>
        <a:prstGeom xmlns:a="http://schemas.openxmlformats.org/drawingml/2006/main" prst="rect">
          <a:avLst/>
        </a:prstGeom>
      </cdr:spPr>
    </cdr:sp>
  </cdr:relSizeAnchor>
  <cdr:relSizeAnchor xmlns:cdr="http://schemas.openxmlformats.org/drawingml/2006/chartDrawing">
    <cdr:from>
      <cdr:x>0.1735</cdr:x>
      <cdr:y>0.25863</cdr:y>
    </cdr:from>
    <cdr:to>
      <cdr:x>0.28319</cdr:x>
      <cdr:y>0.3389</cdr:y>
    </cdr:to>
    <cdr:sp macro="" textlink="">
      <cdr:nvSpPr>
        <cdr:cNvPr id="5" name="Caixa de texto 4"/>
        <cdr:cNvSpPr txBox="1"/>
      </cdr:nvSpPr>
      <cdr:spPr>
        <a:xfrm xmlns:a="http://schemas.openxmlformats.org/drawingml/2006/main">
          <a:off x="882789" y="631312"/>
          <a:ext cx="558131" cy="1959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t>0,09</a:t>
          </a:r>
        </a:p>
      </cdr:txBody>
    </cdr:sp>
  </cdr:relSizeAnchor>
  <cdr:relSizeAnchor xmlns:cdr="http://schemas.openxmlformats.org/drawingml/2006/chartDrawing">
    <cdr:from>
      <cdr:x>0.25694</cdr:x>
      <cdr:y>0.29733</cdr:y>
    </cdr:from>
    <cdr:to>
      <cdr:x>0.36663</cdr:x>
      <cdr:y>0.37761</cdr:y>
    </cdr:to>
    <cdr:sp macro="" textlink="">
      <cdr:nvSpPr>
        <cdr:cNvPr id="6" name="Caixa de texto 1"/>
        <cdr:cNvSpPr txBox="1"/>
      </cdr:nvSpPr>
      <cdr:spPr>
        <a:xfrm xmlns:a="http://schemas.openxmlformats.org/drawingml/2006/main">
          <a:off x="1307383" y="725776"/>
          <a:ext cx="558130" cy="1959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0,01</a:t>
          </a:r>
        </a:p>
      </cdr:txBody>
    </cdr:sp>
  </cdr:relSizeAnchor>
  <cdr:relSizeAnchor xmlns:cdr="http://schemas.openxmlformats.org/drawingml/2006/chartDrawing">
    <cdr:from>
      <cdr:x>0.47274</cdr:x>
      <cdr:y>0.35542</cdr:y>
    </cdr:from>
    <cdr:to>
      <cdr:x>0.58243</cdr:x>
      <cdr:y>0.43569</cdr:y>
    </cdr:to>
    <cdr:sp macro="" textlink="">
      <cdr:nvSpPr>
        <cdr:cNvPr id="7" name="Caixa de texto 1"/>
        <cdr:cNvSpPr txBox="1"/>
      </cdr:nvSpPr>
      <cdr:spPr>
        <a:xfrm xmlns:a="http://schemas.openxmlformats.org/drawingml/2006/main">
          <a:off x="2405410" y="867559"/>
          <a:ext cx="558142" cy="19594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0,74</a:t>
          </a:r>
        </a:p>
      </cdr:txBody>
    </cdr:sp>
  </cdr:relSizeAnchor>
  <cdr:relSizeAnchor xmlns:cdr="http://schemas.openxmlformats.org/drawingml/2006/chartDrawing">
    <cdr:from>
      <cdr:x>0.47665</cdr:x>
      <cdr:y>0.1973</cdr:y>
    </cdr:from>
    <cdr:to>
      <cdr:x>0.58635</cdr:x>
      <cdr:y>0.27758</cdr:y>
    </cdr:to>
    <cdr:sp macro="" textlink="">
      <cdr:nvSpPr>
        <cdr:cNvPr id="8" name="Caixa de texto 1"/>
        <cdr:cNvSpPr txBox="1"/>
      </cdr:nvSpPr>
      <cdr:spPr>
        <a:xfrm xmlns:a="http://schemas.openxmlformats.org/drawingml/2006/main">
          <a:off x="2425320" y="481597"/>
          <a:ext cx="558182" cy="1959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0,06</a:t>
          </a:r>
        </a:p>
      </cdr:txBody>
    </cdr:sp>
  </cdr:relSizeAnchor>
  <cdr:relSizeAnchor xmlns:cdr="http://schemas.openxmlformats.org/drawingml/2006/chartDrawing">
    <cdr:from>
      <cdr:x>0.27786</cdr:x>
      <cdr:y>0.31163</cdr:y>
    </cdr:from>
    <cdr:to>
      <cdr:x>0.38755</cdr:x>
      <cdr:y>0.39191</cdr:y>
    </cdr:to>
    <cdr:sp macro="" textlink="">
      <cdr:nvSpPr>
        <cdr:cNvPr id="9" name="Caixa de texto 1"/>
        <cdr:cNvSpPr txBox="1"/>
      </cdr:nvSpPr>
      <cdr:spPr>
        <a:xfrm xmlns:a="http://schemas.openxmlformats.org/drawingml/2006/main">
          <a:off x="1413821" y="760680"/>
          <a:ext cx="558142" cy="195943"/>
        </a:xfrm>
        <a:prstGeom xmlns:a="http://schemas.openxmlformats.org/drawingml/2006/main" prst="rect">
          <a:avLst/>
        </a:prstGeom>
      </cdr:spPr>
    </cdr:sp>
  </cdr:relSizeAnchor>
  <cdr:relSizeAnchor xmlns:cdr="http://schemas.openxmlformats.org/drawingml/2006/chartDrawing">
    <cdr:from>
      <cdr:x>0.56178</cdr:x>
      <cdr:y>0.24192</cdr:y>
    </cdr:from>
    <cdr:to>
      <cdr:x>0.67148</cdr:x>
      <cdr:y>0.32219</cdr:y>
    </cdr:to>
    <cdr:sp macro="" textlink="">
      <cdr:nvSpPr>
        <cdr:cNvPr id="10" name="Caixa de texto 1"/>
        <cdr:cNvSpPr txBox="1"/>
      </cdr:nvSpPr>
      <cdr:spPr>
        <a:xfrm xmlns:a="http://schemas.openxmlformats.org/drawingml/2006/main">
          <a:off x="2858462" y="590506"/>
          <a:ext cx="558182" cy="19593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0,007</a:t>
          </a:r>
        </a:p>
      </cdr:txBody>
    </cdr:sp>
  </cdr:relSizeAnchor>
  <cdr:relSizeAnchor xmlns:cdr="http://schemas.openxmlformats.org/drawingml/2006/chartDrawing">
    <cdr:from>
      <cdr:x>0.78262</cdr:x>
      <cdr:y>0.39812</cdr:y>
    </cdr:from>
    <cdr:to>
      <cdr:x>0.89232</cdr:x>
      <cdr:y>0.4784</cdr:y>
    </cdr:to>
    <cdr:sp macro="" textlink="">
      <cdr:nvSpPr>
        <cdr:cNvPr id="11" name="Caixa de texto 1"/>
        <cdr:cNvSpPr txBox="1"/>
      </cdr:nvSpPr>
      <cdr:spPr>
        <a:xfrm xmlns:a="http://schemas.openxmlformats.org/drawingml/2006/main">
          <a:off x="3982190" y="971797"/>
          <a:ext cx="558142" cy="19594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0,6</a:t>
          </a:r>
        </a:p>
      </cdr:txBody>
    </cdr:sp>
  </cdr:relSizeAnchor>
  <cdr:relSizeAnchor xmlns:cdr="http://schemas.openxmlformats.org/drawingml/2006/chartDrawing">
    <cdr:from>
      <cdr:x>0.7681</cdr:x>
      <cdr:y>0.29244</cdr:y>
    </cdr:from>
    <cdr:to>
      <cdr:x>0.87779</cdr:x>
      <cdr:y>0.37272</cdr:y>
    </cdr:to>
    <cdr:sp macro="" textlink="">
      <cdr:nvSpPr>
        <cdr:cNvPr id="12" name="Caixa de texto 1"/>
        <cdr:cNvSpPr txBox="1"/>
      </cdr:nvSpPr>
      <cdr:spPr>
        <a:xfrm xmlns:a="http://schemas.openxmlformats.org/drawingml/2006/main">
          <a:off x="3908299" y="713839"/>
          <a:ext cx="558142" cy="19594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0,11</a:t>
          </a:r>
        </a:p>
      </cdr:txBody>
    </cdr:sp>
  </cdr:relSizeAnchor>
  <cdr:relSizeAnchor xmlns:cdr="http://schemas.openxmlformats.org/drawingml/2006/chartDrawing">
    <cdr:from>
      <cdr:x>0.86247</cdr:x>
      <cdr:y>0.32866</cdr:y>
    </cdr:from>
    <cdr:to>
      <cdr:x>0.97216</cdr:x>
      <cdr:y>0.40894</cdr:y>
    </cdr:to>
    <cdr:sp macro="" textlink="">
      <cdr:nvSpPr>
        <cdr:cNvPr id="13" name="Caixa de texto 1"/>
        <cdr:cNvSpPr txBox="1"/>
      </cdr:nvSpPr>
      <cdr:spPr>
        <a:xfrm xmlns:a="http://schemas.openxmlformats.org/drawingml/2006/main">
          <a:off x="4388477" y="802239"/>
          <a:ext cx="558131" cy="1959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0,003</a:t>
          </a:r>
        </a:p>
      </cdr:txBody>
    </cdr:sp>
  </cdr:relSizeAnchor>
  <cdr:relSizeAnchor xmlns:cdr="http://schemas.openxmlformats.org/drawingml/2006/chartDrawing">
    <cdr:from>
      <cdr:x>0.28793</cdr:x>
      <cdr:y>0.91972</cdr:y>
    </cdr:from>
    <cdr:to>
      <cdr:x>0.39762</cdr:x>
      <cdr:y>1</cdr:y>
    </cdr:to>
    <cdr:sp macro="" textlink="">
      <cdr:nvSpPr>
        <cdr:cNvPr id="14" name="Caixa de texto 1"/>
        <cdr:cNvSpPr txBox="1"/>
      </cdr:nvSpPr>
      <cdr:spPr>
        <a:xfrm xmlns:a="http://schemas.openxmlformats.org/drawingml/2006/main">
          <a:off x="1465049" y="2244981"/>
          <a:ext cx="558130" cy="195959"/>
        </a:xfrm>
        <a:prstGeom xmlns:a="http://schemas.openxmlformats.org/drawingml/2006/main" prst="rect">
          <a:avLst/>
        </a:prstGeom>
      </cdr:spPr>
    </cdr:sp>
  </cdr:relSizeAnchor>
</c:userShapes>
</file>

<file path=word/drawings/drawing4.xml><?xml version="1.0" encoding="utf-8"?>
<c:userShapes xmlns:c="http://schemas.openxmlformats.org/drawingml/2006/chart">
  <cdr:relSizeAnchor xmlns:cdr="http://schemas.openxmlformats.org/drawingml/2006/chartDrawing">
    <cdr:from>
      <cdr:x>0.17804</cdr:x>
      <cdr:y>0.43829</cdr:y>
    </cdr:from>
    <cdr:to>
      <cdr:x>0.28426</cdr:x>
      <cdr:y>0.52222</cdr:y>
    </cdr:to>
    <cdr:sp macro="" textlink="">
      <cdr:nvSpPr>
        <cdr:cNvPr id="2" name="Caixa de texto 1"/>
        <cdr:cNvSpPr txBox="1"/>
      </cdr:nvSpPr>
      <cdr:spPr>
        <a:xfrm xmlns:a="http://schemas.openxmlformats.org/drawingml/2006/main">
          <a:off x="870509" y="1031443"/>
          <a:ext cx="519379" cy="1975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200">
              <a:latin typeface="Times New Roman" panose="02020603050405020304" pitchFamily="18" charset="0"/>
              <a:cs typeface="Times New Roman" panose="02020603050405020304" pitchFamily="18" charset="0"/>
            </a:rPr>
            <a:t>2,6</a:t>
          </a:r>
        </a:p>
      </cdr:txBody>
    </cdr:sp>
  </cdr:relSizeAnchor>
  <cdr:relSizeAnchor xmlns:cdr="http://schemas.openxmlformats.org/drawingml/2006/chartDrawing">
    <cdr:from>
      <cdr:x>0.26622</cdr:x>
      <cdr:y>0.29824</cdr:y>
    </cdr:from>
    <cdr:to>
      <cdr:x>0.37245</cdr:x>
      <cdr:y>0.38217</cdr:y>
    </cdr:to>
    <cdr:sp macro="" textlink="">
      <cdr:nvSpPr>
        <cdr:cNvPr id="3" name="Caixa de texto 1"/>
        <cdr:cNvSpPr txBox="1"/>
      </cdr:nvSpPr>
      <cdr:spPr>
        <a:xfrm xmlns:a="http://schemas.openxmlformats.org/drawingml/2006/main">
          <a:off x="1301699" y="701851"/>
          <a:ext cx="519379" cy="19751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0,03</a:t>
          </a:r>
        </a:p>
      </cdr:txBody>
    </cdr:sp>
  </cdr:relSizeAnchor>
  <cdr:relSizeAnchor xmlns:cdr="http://schemas.openxmlformats.org/drawingml/2006/chartDrawing">
    <cdr:from>
      <cdr:x>0.17937</cdr:x>
      <cdr:y>0.2359</cdr:y>
    </cdr:from>
    <cdr:to>
      <cdr:x>0.28559</cdr:x>
      <cdr:y>0.31983</cdr:y>
    </cdr:to>
    <cdr:sp macro="" textlink="">
      <cdr:nvSpPr>
        <cdr:cNvPr id="4" name="Caixa de texto 1"/>
        <cdr:cNvSpPr txBox="1"/>
      </cdr:nvSpPr>
      <cdr:spPr>
        <a:xfrm xmlns:a="http://schemas.openxmlformats.org/drawingml/2006/main">
          <a:off x="877011" y="555140"/>
          <a:ext cx="519379" cy="19751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0,3</a:t>
          </a:r>
        </a:p>
      </cdr:txBody>
    </cdr:sp>
  </cdr:relSizeAnchor>
  <cdr:relSizeAnchor xmlns:cdr="http://schemas.openxmlformats.org/drawingml/2006/chartDrawing">
    <cdr:from>
      <cdr:x>0.48175</cdr:x>
      <cdr:y>0.42897</cdr:y>
    </cdr:from>
    <cdr:to>
      <cdr:x>0.56403</cdr:x>
      <cdr:y>0.52222</cdr:y>
    </cdr:to>
    <cdr:sp macro="" textlink="">
      <cdr:nvSpPr>
        <cdr:cNvPr id="5" name="Caixa de texto 4"/>
        <cdr:cNvSpPr txBox="1"/>
      </cdr:nvSpPr>
      <cdr:spPr>
        <a:xfrm xmlns:a="http://schemas.openxmlformats.org/drawingml/2006/main">
          <a:off x="2355495" y="1009498"/>
          <a:ext cx="402336" cy="2194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t>2,8</a:t>
          </a:r>
        </a:p>
      </cdr:txBody>
    </cdr:sp>
  </cdr:relSizeAnchor>
  <cdr:relSizeAnchor xmlns:cdr="http://schemas.openxmlformats.org/drawingml/2006/chartDrawing">
    <cdr:from>
      <cdr:x>0.56694</cdr:x>
      <cdr:y>0.25783</cdr:y>
    </cdr:from>
    <cdr:to>
      <cdr:x>0.67773</cdr:x>
      <cdr:y>0.35109</cdr:y>
    </cdr:to>
    <cdr:sp macro="" textlink="">
      <cdr:nvSpPr>
        <cdr:cNvPr id="6" name="Caixa de texto 1"/>
        <cdr:cNvSpPr txBox="1"/>
      </cdr:nvSpPr>
      <cdr:spPr>
        <a:xfrm xmlns:a="http://schemas.openxmlformats.org/drawingml/2006/main">
          <a:off x="2772054" y="606756"/>
          <a:ext cx="541731" cy="21945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0,05</a:t>
          </a:r>
        </a:p>
      </cdr:txBody>
    </cdr:sp>
  </cdr:relSizeAnchor>
  <cdr:relSizeAnchor xmlns:cdr="http://schemas.openxmlformats.org/drawingml/2006/chartDrawing">
    <cdr:from>
      <cdr:x>0.47418</cdr:x>
      <cdr:y>0.20809</cdr:y>
    </cdr:from>
    <cdr:to>
      <cdr:x>0.55647</cdr:x>
      <cdr:y>0.30135</cdr:y>
    </cdr:to>
    <cdr:sp macro="" textlink="">
      <cdr:nvSpPr>
        <cdr:cNvPr id="7" name="Caixa de texto 1"/>
        <cdr:cNvSpPr txBox="1"/>
      </cdr:nvSpPr>
      <cdr:spPr>
        <a:xfrm xmlns:a="http://schemas.openxmlformats.org/drawingml/2006/main">
          <a:off x="2318513" y="489712"/>
          <a:ext cx="402336" cy="21945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0,3</a:t>
          </a:r>
        </a:p>
      </cdr:txBody>
    </cdr:sp>
  </cdr:relSizeAnchor>
  <cdr:relSizeAnchor xmlns:cdr="http://schemas.openxmlformats.org/drawingml/2006/chartDrawing">
    <cdr:from>
      <cdr:x>0.76301</cdr:x>
      <cdr:y>0.44451</cdr:y>
    </cdr:from>
    <cdr:to>
      <cdr:x>0.87073</cdr:x>
      <cdr:y>0.53466</cdr:y>
    </cdr:to>
    <cdr:sp macro="" textlink="">
      <cdr:nvSpPr>
        <cdr:cNvPr id="8" name="Caixa de texto 7"/>
        <cdr:cNvSpPr txBox="1"/>
      </cdr:nvSpPr>
      <cdr:spPr>
        <a:xfrm xmlns:a="http://schemas.openxmlformats.org/drawingml/2006/main">
          <a:off x="3730751" y="1046074"/>
          <a:ext cx="526695" cy="2121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100"/>
            <a:t>2,5</a:t>
          </a:r>
        </a:p>
      </cdr:txBody>
    </cdr:sp>
  </cdr:relSizeAnchor>
  <cdr:relSizeAnchor xmlns:cdr="http://schemas.openxmlformats.org/drawingml/2006/chartDrawing">
    <cdr:from>
      <cdr:x>0.86766</cdr:x>
      <cdr:y>0.30757</cdr:y>
    </cdr:from>
    <cdr:to>
      <cdr:x>0.97538</cdr:x>
      <cdr:y>0.39771</cdr:y>
    </cdr:to>
    <cdr:sp macro="" textlink="">
      <cdr:nvSpPr>
        <cdr:cNvPr id="9" name="Caixa de texto 1"/>
        <cdr:cNvSpPr txBox="1"/>
      </cdr:nvSpPr>
      <cdr:spPr>
        <a:xfrm xmlns:a="http://schemas.openxmlformats.org/drawingml/2006/main">
          <a:off x="4242409" y="723799"/>
          <a:ext cx="526695" cy="21214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0,02</a:t>
          </a:r>
        </a:p>
      </cdr:txBody>
    </cdr:sp>
  </cdr:relSizeAnchor>
  <cdr:relSizeAnchor xmlns:cdr="http://schemas.openxmlformats.org/drawingml/2006/chartDrawing">
    <cdr:from>
      <cdr:x>0.7749</cdr:x>
      <cdr:y>0.25472</cdr:y>
    </cdr:from>
    <cdr:to>
      <cdr:x>0.88262</cdr:x>
      <cdr:y>0.34487</cdr:y>
    </cdr:to>
    <cdr:sp macro="" textlink="">
      <cdr:nvSpPr>
        <cdr:cNvPr id="10" name="Caixa de texto 1"/>
        <cdr:cNvSpPr txBox="1"/>
      </cdr:nvSpPr>
      <cdr:spPr>
        <a:xfrm xmlns:a="http://schemas.openxmlformats.org/drawingml/2006/main">
          <a:off x="3788865" y="599441"/>
          <a:ext cx="526695" cy="21214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0,32</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12</Pages>
  <Words>3591</Words>
  <Characters>19393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Helen Cristina Lazzarin</cp:lastModifiedBy>
  <cp:revision>157</cp:revision>
  <dcterms:created xsi:type="dcterms:W3CDTF">2016-07-14T17:01:00Z</dcterms:created>
  <dcterms:modified xsi:type="dcterms:W3CDTF">2017-03-22T11:54:00Z</dcterms:modified>
</cp:coreProperties>
</file>