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C9" w:rsidRPr="00C52027" w:rsidRDefault="00FA52C9" w:rsidP="00273802">
      <w:pPr>
        <w:spacing w:after="240" w:line="240" w:lineRule="auto"/>
        <w:jc w:val="both"/>
        <w:rPr>
          <w:rFonts w:ascii="Times New Roman" w:hAnsi="Times New Roman" w:cs="Times New Roman"/>
          <w:sz w:val="24"/>
          <w:szCs w:val="24"/>
        </w:rPr>
      </w:pPr>
      <w:bookmarkStart w:id="0" w:name="_GoBack"/>
      <w:bookmarkEnd w:id="0"/>
    </w:p>
    <w:p w:rsidR="00C52027" w:rsidRP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b/>
          <w:bCs/>
          <w:color w:val="000000"/>
          <w:sz w:val="24"/>
          <w:szCs w:val="24"/>
          <w:u w:val="single"/>
          <w:lang w:eastAsia="pt-BR"/>
        </w:rPr>
        <w:t>Sugestões para publicação</w:t>
      </w:r>
    </w:p>
    <w:p w:rsidR="00C52027" w:rsidRP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 </w:t>
      </w:r>
    </w:p>
    <w:p w:rsid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O autor traz uma adequada estruturação e discussão em seu artigo, baseada na análise do crédito imobiliário ao longo de uma década. Ao trazer a tabulação de dados empíricos das carteiras dos maiores bancos do Brasil, o texto apresenta importantes subsídios para a interpretação da dinâmica recente do crédito imobiliário do país. Não obstante, pequenas recomendações são feitas com o objetivo de melhorar o texto para publicação.</w:t>
      </w:r>
    </w:p>
    <w:p w:rsid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No resumo, sugere-se ao autor uma melhor redação para o parágrafo seguinte, a fim de melhor compreensão da discussão: “A partir de uma pesquisa descritiva e empírico-analítica analisou-se a carteira de crédito imobiliário das principais Instituições Financeiras por carteira de crédito do [...]”</w:t>
      </w:r>
    </w:p>
    <w:tbl>
      <w:tblPr>
        <w:tblStyle w:val="Tabelacomgrade"/>
        <w:tblW w:w="0" w:type="auto"/>
        <w:tblLook w:val="04A0" w:firstRow="1" w:lastRow="0" w:firstColumn="1" w:lastColumn="0" w:noHBand="0" w:noVBand="1"/>
      </w:tblPr>
      <w:tblGrid>
        <w:gridCol w:w="9468"/>
      </w:tblGrid>
      <w:tr w:rsidR="00755B9B" w:rsidTr="00273802">
        <w:tc>
          <w:tcPr>
            <w:tcW w:w="9468" w:type="dxa"/>
            <w:shd w:val="clear" w:color="auto" w:fill="FFFF00"/>
          </w:tcPr>
          <w:p w:rsidR="00755B9B" w:rsidRDefault="00367CB6" w:rsidP="00367CB6">
            <w:pPr>
              <w:spacing w:before="240" w:after="240"/>
              <w:jc w:val="both"/>
              <w:rPr>
                <w:rFonts w:ascii="Times New Roman" w:eastAsia="Times New Roman" w:hAnsi="Times New Roman" w:cs="Times New Roman"/>
                <w:color w:val="FF0000"/>
                <w:sz w:val="24"/>
                <w:szCs w:val="24"/>
                <w:lang w:eastAsia="pt-BR"/>
              </w:rPr>
            </w:pPr>
            <w:r w:rsidRPr="00367CB6">
              <w:rPr>
                <w:rFonts w:ascii="Times New Roman" w:eastAsia="Times New Roman" w:hAnsi="Times New Roman" w:cs="Times New Roman"/>
                <w:color w:val="FF0000"/>
                <w:sz w:val="24"/>
                <w:szCs w:val="24"/>
                <w:lang w:eastAsia="pt-BR"/>
              </w:rPr>
              <w:t>OK. Sentença foi reescrita, inclusive com a “quebra” em duas frases distintas, no sentido de facilitar a compreensão.</w:t>
            </w:r>
          </w:p>
          <w:p w:rsidR="00755B9B" w:rsidRPr="00367CB6" w:rsidRDefault="00367CB6" w:rsidP="00273802">
            <w:pPr>
              <w:spacing w:after="240"/>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Por consequência, também foi revisado o “abstract”.</w:t>
            </w:r>
          </w:p>
        </w:tc>
      </w:tr>
    </w:tbl>
    <w:p w:rsidR="00755B9B" w:rsidRDefault="00755B9B" w:rsidP="00273802">
      <w:pPr>
        <w:spacing w:after="240" w:line="240" w:lineRule="auto"/>
        <w:jc w:val="both"/>
        <w:rPr>
          <w:rFonts w:ascii="Times New Roman" w:eastAsia="Times New Roman" w:hAnsi="Times New Roman" w:cs="Times New Roman"/>
          <w:color w:val="000000"/>
          <w:sz w:val="24"/>
          <w:szCs w:val="24"/>
          <w:lang w:eastAsia="pt-BR"/>
        </w:rPr>
      </w:pPr>
    </w:p>
    <w:p w:rsid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No título em inglês do artigo o termo correto em latim para carteiras é portafolio e não portfolios. Ademais faz-se necessária uma revisão no abstract como um todo, haja vista a redação, em alguns momentos, não adequada aos padrões formais da lingua inglesa.</w:t>
      </w:r>
    </w:p>
    <w:tbl>
      <w:tblPr>
        <w:tblStyle w:val="Tabelacomgrade"/>
        <w:tblW w:w="0" w:type="auto"/>
        <w:tblLook w:val="04A0" w:firstRow="1" w:lastRow="0" w:firstColumn="1" w:lastColumn="0" w:noHBand="0" w:noVBand="1"/>
      </w:tblPr>
      <w:tblGrid>
        <w:gridCol w:w="9468"/>
      </w:tblGrid>
      <w:tr w:rsidR="00755B9B" w:rsidTr="00273802">
        <w:tc>
          <w:tcPr>
            <w:tcW w:w="9468" w:type="dxa"/>
            <w:shd w:val="clear" w:color="auto" w:fill="FFFF00"/>
          </w:tcPr>
          <w:p w:rsidR="00A5712A" w:rsidRPr="002F20C2" w:rsidRDefault="00A5712A" w:rsidP="00A5712A">
            <w:pPr>
              <w:spacing w:before="240" w:after="240"/>
              <w:jc w:val="both"/>
              <w:rPr>
                <w:rFonts w:ascii="Times New Roman" w:eastAsia="Times New Roman" w:hAnsi="Times New Roman" w:cs="Times New Roman"/>
                <w:color w:val="FF0000"/>
                <w:sz w:val="24"/>
                <w:szCs w:val="24"/>
                <w:lang w:eastAsia="pt-BR"/>
              </w:rPr>
            </w:pPr>
            <w:r w:rsidRPr="002F20C2">
              <w:rPr>
                <w:rFonts w:ascii="Times New Roman" w:eastAsia="Times New Roman" w:hAnsi="Times New Roman" w:cs="Times New Roman"/>
                <w:color w:val="FF0000"/>
                <w:sz w:val="24"/>
                <w:szCs w:val="24"/>
                <w:lang w:eastAsia="pt-BR"/>
              </w:rPr>
              <w:t>Não obstante a pertinência da afirmação do examinador quanto ao termo em latim para carteiras ser “portafolio”, argumentamos pela permanência do termo “portfolios”, por ser um termo muito comumente usado no mercado financeiro, quando se expressa na língua inglesa.</w:t>
            </w:r>
          </w:p>
          <w:p w:rsidR="00A83944" w:rsidRPr="002F20C2" w:rsidRDefault="002F20C2" w:rsidP="002F20C2">
            <w:pPr>
              <w:spacing w:before="240" w:after="240"/>
              <w:jc w:val="both"/>
              <w:rPr>
                <w:rFonts w:ascii="Times New Roman" w:eastAsia="Times New Roman" w:hAnsi="Times New Roman" w:cs="Times New Roman"/>
                <w:color w:val="FF0000"/>
                <w:sz w:val="24"/>
                <w:szCs w:val="24"/>
                <w:lang w:eastAsia="pt-BR"/>
              </w:rPr>
            </w:pPr>
            <w:r w:rsidRPr="002F20C2">
              <w:rPr>
                <w:rFonts w:ascii="Times New Roman" w:eastAsia="Times New Roman" w:hAnsi="Times New Roman" w:cs="Times New Roman"/>
                <w:color w:val="FF0000"/>
                <w:sz w:val="24"/>
                <w:szCs w:val="24"/>
                <w:lang w:eastAsia="pt-BR"/>
              </w:rPr>
              <w:t>Conforme recomendado, foi providenciada a revisão do abstract.</w:t>
            </w:r>
          </w:p>
        </w:tc>
      </w:tr>
    </w:tbl>
    <w:p w:rsidR="00755B9B" w:rsidRDefault="00755B9B" w:rsidP="00273802">
      <w:pPr>
        <w:spacing w:after="240" w:line="240" w:lineRule="auto"/>
        <w:jc w:val="both"/>
        <w:rPr>
          <w:rFonts w:ascii="Times New Roman" w:eastAsia="Times New Roman" w:hAnsi="Times New Roman" w:cs="Times New Roman"/>
          <w:color w:val="000000"/>
          <w:sz w:val="24"/>
          <w:szCs w:val="24"/>
          <w:lang w:eastAsia="pt-BR"/>
        </w:rPr>
      </w:pPr>
    </w:p>
    <w:p w:rsid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Os parágrafos iniciais e finais de cada seção foram, normalmente, escritos por meio de referências bibliográficas. Sugere-se ao autor que introduza um parágrafo inicial e um conclusivo de autoria própria, a fim de que a discussão do autor traga o subsídio de outros autores e não o contrário. Este comentário acontece, pois há o uso sistemático de citações, de maneira que em algumas seções todos os parágrafos fazem referência a outros trabalhos.</w:t>
      </w:r>
    </w:p>
    <w:tbl>
      <w:tblPr>
        <w:tblStyle w:val="Tabelacomgrade"/>
        <w:tblW w:w="0" w:type="auto"/>
        <w:tblLook w:val="04A0" w:firstRow="1" w:lastRow="0" w:firstColumn="1" w:lastColumn="0" w:noHBand="0" w:noVBand="1"/>
      </w:tblPr>
      <w:tblGrid>
        <w:gridCol w:w="9468"/>
      </w:tblGrid>
      <w:tr w:rsidR="00755B9B" w:rsidTr="00273802">
        <w:tc>
          <w:tcPr>
            <w:tcW w:w="9468" w:type="dxa"/>
            <w:shd w:val="clear" w:color="auto" w:fill="FFFF00"/>
          </w:tcPr>
          <w:p w:rsidR="00755B9B" w:rsidRPr="009C69AE" w:rsidRDefault="009C69AE" w:rsidP="009C69AE">
            <w:pPr>
              <w:spacing w:before="240" w:after="240"/>
              <w:jc w:val="both"/>
              <w:rPr>
                <w:rFonts w:ascii="Times New Roman" w:eastAsia="Times New Roman" w:hAnsi="Times New Roman" w:cs="Times New Roman"/>
                <w:color w:val="FF0000"/>
                <w:sz w:val="24"/>
                <w:szCs w:val="24"/>
                <w:lang w:eastAsia="pt-BR"/>
              </w:rPr>
            </w:pPr>
            <w:r w:rsidRPr="009C69AE">
              <w:rPr>
                <w:rFonts w:ascii="Times New Roman" w:eastAsia="Times New Roman" w:hAnsi="Times New Roman" w:cs="Times New Roman"/>
                <w:color w:val="FF0000"/>
                <w:sz w:val="24"/>
                <w:szCs w:val="24"/>
                <w:lang w:eastAsia="pt-BR"/>
              </w:rPr>
              <w:t>OK. O problema apontado pelo examinador se concentra especificamente nos capítulos 1 e 2, em especial no que trata do referencial teórico. Foram revisadas todas as seções desses capítulos, de forma a atender à recomendação do avaliador.</w:t>
            </w:r>
          </w:p>
        </w:tc>
      </w:tr>
    </w:tbl>
    <w:p w:rsidR="00755B9B" w:rsidRDefault="00755B9B" w:rsidP="00273802">
      <w:pPr>
        <w:spacing w:after="240" w:line="240" w:lineRule="auto"/>
        <w:jc w:val="both"/>
        <w:rPr>
          <w:rFonts w:ascii="Times New Roman" w:eastAsia="Times New Roman" w:hAnsi="Times New Roman" w:cs="Times New Roman"/>
          <w:color w:val="000000"/>
          <w:sz w:val="24"/>
          <w:szCs w:val="24"/>
          <w:lang w:eastAsia="pt-BR"/>
        </w:rPr>
      </w:pPr>
    </w:p>
    <w:p w:rsidR="00C52027" w:rsidRDefault="00C52027" w:rsidP="00273802">
      <w:pPr>
        <w:spacing w:after="240" w:line="240" w:lineRule="auto"/>
        <w:jc w:val="both"/>
        <w:rPr>
          <w:rFonts w:ascii="Times New Roman" w:eastAsia="Times New Roman" w:hAnsi="Times New Roman" w:cs="Times New Roman"/>
          <w:color w:val="000000"/>
          <w:sz w:val="24"/>
          <w:szCs w:val="24"/>
          <w:lang w:eastAsia="pt-BR"/>
        </w:rPr>
      </w:pPr>
      <w:r w:rsidRPr="00C52027">
        <w:rPr>
          <w:rFonts w:ascii="Times New Roman" w:eastAsia="Times New Roman" w:hAnsi="Times New Roman" w:cs="Times New Roman"/>
          <w:color w:val="000000"/>
          <w:sz w:val="24"/>
          <w:szCs w:val="24"/>
          <w:lang w:eastAsia="pt-BR"/>
        </w:rPr>
        <w:t xml:space="preserve">Em função da relevância da carteira de crédito imobiliário da Caixa Econômica Federal, quando comparada a outros bancos, faz-se necessário no texto uma maior exploração analítica desta </w:t>
      </w:r>
      <w:r w:rsidRPr="00C52027">
        <w:rPr>
          <w:rFonts w:ascii="Times New Roman" w:eastAsia="Times New Roman" w:hAnsi="Times New Roman" w:cs="Times New Roman"/>
          <w:color w:val="000000"/>
          <w:sz w:val="24"/>
          <w:szCs w:val="24"/>
          <w:lang w:eastAsia="pt-BR"/>
        </w:rPr>
        <w:lastRenderedPageBreak/>
        <w:t>instituição e da Política Habitacional do Governo Federal instrumentalizada no programa “Minha Casa, Minha Vida”, a fim de se evitar uma análise mecanicista, baseada apenas nos dados comparativos, ao permitir uma discussão mais sistemática sobre as forças profundas de influência no crédito imobiliário brasileiro lato sensu.</w:t>
      </w:r>
    </w:p>
    <w:tbl>
      <w:tblPr>
        <w:tblStyle w:val="Tabelacomgrade"/>
        <w:tblW w:w="0" w:type="auto"/>
        <w:tblLook w:val="04A0" w:firstRow="1" w:lastRow="0" w:firstColumn="1" w:lastColumn="0" w:noHBand="0" w:noVBand="1"/>
      </w:tblPr>
      <w:tblGrid>
        <w:gridCol w:w="9468"/>
      </w:tblGrid>
      <w:tr w:rsidR="00755B9B" w:rsidTr="00273802">
        <w:tc>
          <w:tcPr>
            <w:tcW w:w="9468" w:type="dxa"/>
            <w:shd w:val="clear" w:color="auto" w:fill="FFFF00"/>
          </w:tcPr>
          <w:p w:rsidR="00755B9B" w:rsidRPr="00A5712A" w:rsidRDefault="00CF6161" w:rsidP="00CF6161">
            <w:pPr>
              <w:spacing w:before="240" w:after="240"/>
              <w:jc w:val="both"/>
              <w:rPr>
                <w:rFonts w:ascii="Times New Roman" w:eastAsia="Times New Roman" w:hAnsi="Times New Roman" w:cs="Times New Roman"/>
                <w:color w:val="FF0000"/>
                <w:sz w:val="24"/>
                <w:szCs w:val="24"/>
                <w:lang w:eastAsia="pt-BR"/>
              </w:rPr>
            </w:pPr>
            <w:r w:rsidRPr="00A5712A">
              <w:rPr>
                <w:rFonts w:ascii="Times New Roman" w:eastAsia="Times New Roman" w:hAnsi="Times New Roman" w:cs="Times New Roman"/>
                <w:color w:val="FF0000"/>
                <w:sz w:val="24"/>
                <w:szCs w:val="24"/>
                <w:lang w:eastAsia="pt-BR"/>
              </w:rPr>
              <w:t>OK. Reforçados os argumentos relacionados ao papel da Caixa Econômica Federal como principal executora de programas habitacionais do Governo Federal, em especial o Minha Casa Minha Vida.</w:t>
            </w:r>
            <w:r w:rsidR="00A5712A" w:rsidRPr="00A5712A">
              <w:rPr>
                <w:rFonts w:ascii="Times New Roman" w:eastAsia="Times New Roman" w:hAnsi="Times New Roman" w:cs="Times New Roman"/>
                <w:color w:val="FF0000"/>
                <w:sz w:val="24"/>
                <w:szCs w:val="24"/>
                <w:lang w:eastAsia="pt-BR"/>
              </w:rPr>
              <w:t xml:space="preserve"> Embora esse papel já tivesse sido destacado originalmente, entendemos como pertinente o argumento do examinador de que esse aspecto deveria ser reforçado. Esse reforço foi providenciado especificamente na Seção 4.1.</w:t>
            </w:r>
          </w:p>
        </w:tc>
      </w:tr>
    </w:tbl>
    <w:p w:rsidR="00C52027" w:rsidRPr="00C52027" w:rsidRDefault="00C52027" w:rsidP="00273802">
      <w:pPr>
        <w:spacing w:after="240" w:line="240" w:lineRule="auto"/>
        <w:jc w:val="both"/>
        <w:rPr>
          <w:rFonts w:ascii="Times New Roman" w:hAnsi="Times New Roman" w:cs="Times New Roman"/>
          <w:sz w:val="24"/>
          <w:szCs w:val="24"/>
        </w:rPr>
      </w:pPr>
    </w:p>
    <w:sectPr w:rsidR="00C52027" w:rsidRPr="00C52027" w:rsidSect="00273802">
      <w:pgSz w:w="11906" w:h="16838"/>
      <w:pgMar w:top="1411" w:right="1138" w:bottom="113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27"/>
    <w:rsid w:val="000B501B"/>
    <w:rsid w:val="00154476"/>
    <w:rsid w:val="00273802"/>
    <w:rsid w:val="002F20C2"/>
    <w:rsid w:val="00367CB6"/>
    <w:rsid w:val="003D7E9D"/>
    <w:rsid w:val="005E5A94"/>
    <w:rsid w:val="00755B9B"/>
    <w:rsid w:val="009C69AE"/>
    <w:rsid w:val="00A5712A"/>
    <w:rsid w:val="00A83944"/>
    <w:rsid w:val="00C52027"/>
    <w:rsid w:val="00C87A37"/>
    <w:rsid w:val="00CF6161"/>
    <w:rsid w:val="00D978ED"/>
    <w:rsid w:val="00EF5397"/>
    <w:rsid w:val="00FA52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52027"/>
    <w:rPr>
      <w:b/>
      <w:bCs/>
    </w:rPr>
  </w:style>
  <w:style w:type="table" w:styleId="Tabelacomgrade">
    <w:name w:val="Table Grid"/>
    <w:basedOn w:val="Tabelanormal"/>
    <w:uiPriority w:val="59"/>
    <w:rsid w:val="00755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738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3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52027"/>
    <w:rPr>
      <w:b/>
      <w:bCs/>
    </w:rPr>
  </w:style>
  <w:style w:type="table" w:styleId="Tabelacomgrade">
    <w:name w:val="Table Grid"/>
    <w:basedOn w:val="Tabelanormal"/>
    <w:uiPriority w:val="59"/>
    <w:rsid w:val="00755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738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3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06186">
      <w:bodyDiv w:val="1"/>
      <w:marLeft w:val="0"/>
      <w:marRight w:val="0"/>
      <w:marTop w:val="0"/>
      <w:marBottom w:val="0"/>
      <w:divBdr>
        <w:top w:val="none" w:sz="0" w:space="0" w:color="auto"/>
        <w:left w:val="none" w:sz="0" w:space="0" w:color="auto"/>
        <w:bottom w:val="none" w:sz="0" w:space="0" w:color="auto"/>
        <w:right w:val="none" w:sz="0" w:space="0" w:color="auto"/>
      </w:divBdr>
      <w:divsChild>
        <w:div w:id="1973632566">
          <w:marLeft w:val="0"/>
          <w:marRight w:val="0"/>
          <w:marTop w:val="0"/>
          <w:marBottom w:val="0"/>
          <w:divBdr>
            <w:top w:val="none" w:sz="0" w:space="0" w:color="auto"/>
            <w:left w:val="none" w:sz="0" w:space="0" w:color="auto"/>
            <w:bottom w:val="none" w:sz="0" w:space="0" w:color="auto"/>
            <w:right w:val="none" w:sz="0" w:space="0" w:color="auto"/>
          </w:divBdr>
        </w:div>
        <w:div w:id="937057888">
          <w:marLeft w:val="0"/>
          <w:marRight w:val="0"/>
          <w:marTop w:val="0"/>
          <w:marBottom w:val="0"/>
          <w:divBdr>
            <w:top w:val="none" w:sz="0" w:space="0" w:color="auto"/>
            <w:left w:val="none" w:sz="0" w:space="0" w:color="auto"/>
            <w:bottom w:val="none" w:sz="0" w:space="0" w:color="auto"/>
            <w:right w:val="none" w:sz="0" w:space="0" w:color="auto"/>
          </w:divBdr>
        </w:div>
        <w:div w:id="46458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Alves</dc:creator>
  <cp:lastModifiedBy>Samsung</cp:lastModifiedBy>
  <cp:revision>2</cp:revision>
  <dcterms:created xsi:type="dcterms:W3CDTF">2013-03-09T20:52:00Z</dcterms:created>
  <dcterms:modified xsi:type="dcterms:W3CDTF">2013-03-09T20:52:00Z</dcterms:modified>
</cp:coreProperties>
</file>