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79C7E" w14:textId="77777777" w:rsidR="00CE0450" w:rsidRPr="00694228" w:rsidRDefault="00F25539" w:rsidP="00485722">
      <w:pPr>
        <w:spacing w:after="0" w:line="240" w:lineRule="auto"/>
        <w:jc w:val="center"/>
        <w:rPr>
          <w:rFonts w:ascii="Times New Roman" w:eastAsia="Times New Roman" w:hAnsi="Times New Roman" w:cs="Times New Roman"/>
          <w:b/>
          <w:sz w:val="24"/>
          <w:szCs w:val="30"/>
        </w:rPr>
      </w:pPr>
      <w:r w:rsidRPr="00694228">
        <w:rPr>
          <w:rFonts w:ascii="Times New Roman" w:eastAsia="Times New Roman" w:hAnsi="Times New Roman" w:cs="Times New Roman"/>
          <w:b/>
          <w:sz w:val="24"/>
          <w:szCs w:val="30"/>
        </w:rPr>
        <w:t xml:space="preserve">UM ESTUDO SOBRE AS EVIDENCIAÇÕES CONTÁBEIS </w:t>
      </w:r>
      <w:r w:rsidR="00CA6B5F" w:rsidRPr="00694228">
        <w:rPr>
          <w:rFonts w:ascii="Times New Roman" w:eastAsia="Times New Roman" w:hAnsi="Times New Roman" w:cs="Times New Roman"/>
          <w:b/>
          <w:sz w:val="24"/>
          <w:szCs w:val="30"/>
        </w:rPr>
        <w:t xml:space="preserve">DOS GOVERNOS DO DISTRITO FEDERAL E DOS ESTADOS BRASILEIROS </w:t>
      </w:r>
      <w:r w:rsidRPr="00694228">
        <w:rPr>
          <w:rFonts w:ascii="Times New Roman" w:eastAsia="Times New Roman" w:hAnsi="Times New Roman" w:cs="Times New Roman"/>
          <w:b/>
          <w:sz w:val="24"/>
          <w:szCs w:val="30"/>
        </w:rPr>
        <w:t>SOB A ÓTICA DA TEORIA DA LEGI</w:t>
      </w:r>
      <w:r w:rsidR="00A616AD" w:rsidRPr="00694228">
        <w:rPr>
          <w:rFonts w:ascii="Times New Roman" w:eastAsia="Times New Roman" w:hAnsi="Times New Roman" w:cs="Times New Roman"/>
          <w:b/>
          <w:sz w:val="24"/>
          <w:szCs w:val="30"/>
        </w:rPr>
        <w:t>TIMIDADE E DOS CUSTOS POLÍTICOS</w:t>
      </w:r>
    </w:p>
    <w:p w14:paraId="40EB45D2" w14:textId="77777777" w:rsidR="009D28A3" w:rsidRPr="00694228" w:rsidRDefault="009D28A3" w:rsidP="00485722">
      <w:pPr>
        <w:spacing w:after="0" w:line="240" w:lineRule="auto"/>
        <w:jc w:val="center"/>
        <w:rPr>
          <w:rFonts w:ascii="Times New Roman" w:eastAsia="Times New Roman" w:hAnsi="Times New Roman" w:cs="Times New Roman"/>
          <w:b/>
          <w:sz w:val="24"/>
          <w:szCs w:val="30"/>
        </w:rPr>
      </w:pPr>
    </w:p>
    <w:p w14:paraId="1CE25E09" w14:textId="77777777" w:rsidR="009D28A3" w:rsidRPr="00694228" w:rsidRDefault="009D28A3" w:rsidP="00485722">
      <w:pPr>
        <w:spacing w:after="0" w:line="240" w:lineRule="auto"/>
        <w:jc w:val="center"/>
        <w:rPr>
          <w:rFonts w:ascii="Times New Roman" w:eastAsia="Times New Roman" w:hAnsi="Times New Roman" w:cs="Times New Roman"/>
          <w:b/>
          <w:sz w:val="24"/>
          <w:szCs w:val="30"/>
          <w:lang w:val="en-US"/>
        </w:rPr>
      </w:pPr>
      <w:r w:rsidRPr="00694228">
        <w:rPr>
          <w:rFonts w:ascii="Times New Roman" w:eastAsia="Times New Roman" w:hAnsi="Times New Roman" w:cs="Times New Roman"/>
          <w:b/>
          <w:sz w:val="24"/>
          <w:szCs w:val="30"/>
          <w:lang w:val="en-US"/>
        </w:rPr>
        <w:t>A STUDY ABOUT THE ACCOUNTING DISCLOSURE OF BRAZILIAN FEDERAL DISTRICT AND STATES GOVERNMENTS FROM THE PERSPECTIVE OF THE LEGITIMACY THEORY AND POLITICAL COSTS</w:t>
      </w:r>
    </w:p>
    <w:p w14:paraId="333E4375" w14:textId="77777777" w:rsidR="009D28A3" w:rsidRPr="00694228" w:rsidRDefault="009D28A3" w:rsidP="00485722">
      <w:pPr>
        <w:spacing w:after="0" w:line="240" w:lineRule="auto"/>
        <w:jc w:val="center"/>
        <w:rPr>
          <w:rFonts w:ascii="Times New Roman" w:eastAsia="Times New Roman" w:hAnsi="Times New Roman" w:cs="Times New Roman"/>
          <w:b/>
          <w:sz w:val="24"/>
          <w:szCs w:val="24"/>
          <w:lang w:val="en-US"/>
        </w:rPr>
      </w:pPr>
    </w:p>
    <w:p w14:paraId="23F8A575" w14:textId="4F8C2AEA" w:rsidR="009D28A3" w:rsidRDefault="009D28A3" w:rsidP="00485722">
      <w:pPr>
        <w:spacing w:after="0" w:line="240" w:lineRule="auto"/>
        <w:jc w:val="center"/>
        <w:rPr>
          <w:ins w:id="0" w:author="Autor"/>
          <w:rFonts w:ascii="Times New Roman" w:hAnsi="Times New Roman" w:cs="Times New Roman"/>
          <w:b/>
          <w:sz w:val="24"/>
          <w:szCs w:val="24"/>
        </w:rPr>
      </w:pPr>
      <w:r w:rsidRPr="00694228">
        <w:rPr>
          <w:rFonts w:ascii="Times New Roman" w:hAnsi="Times New Roman" w:cs="Times New Roman"/>
          <w:b/>
          <w:sz w:val="24"/>
          <w:szCs w:val="24"/>
        </w:rPr>
        <w:t>RESUMO</w:t>
      </w:r>
    </w:p>
    <w:p w14:paraId="4F573CBB" w14:textId="77777777" w:rsidR="004C27A1" w:rsidRDefault="004C27A1" w:rsidP="00485722">
      <w:pPr>
        <w:spacing w:after="0" w:line="240" w:lineRule="auto"/>
        <w:jc w:val="center"/>
        <w:rPr>
          <w:rFonts w:ascii="Times New Roman" w:hAnsi="Times New Roman" w:cs="Times New Roman"/>
          <w:b/>
          <w:sz w:val="24"/>
          <w:szCs w:val="24"/>
        </w:rPr>
      </w:pPr>
    </w:p>
    <w:p w14:paraId="34CC6E96" w14:textId="7CE6CA84" w:rsidR="004871FA" w:rsidRPr="00694228" w:rsidDel="00CD386C" w:rsidRDefault="004871FA" w:rsidP="00485722">
      <w:pPr>
        <w:spacing w:after="0" w:line="240" w:lineRule="auto"/>
        <w:jc w:val="center"/>
        <w:rPr>
          <w:del w:id="1" w:author="Autor"/>
          <w:rFonts w:ascii="Times New Roman" w:hAnsi="Times New Roman" w:cs="Times New Roman"/>
          <w:sz w:val="24"/>
          <w:szCs w:val="24"/>
        </w:rPr>
      </w:pPr>
    </w:p>
    <w:p w14:paraId="14F04E8D" w14:textId="4A97866B" w:rsidR="009D28A3" w:rsidRPr="00694228" w:rsidRDefault="009D28A3" w:rsidP="00485722">
      <w:pPr>
        <w:spacing w:after="0" w:line="240" w:lineRule="auto"/>
        <w:jc w:val="both"/>
        <w:rPr>
          <w:rFonts w:ascii="Times New Roman" w:hAnsi="Times New Roman" w:cs="Times New Roman"/>
          <w:sz w:val="24"/>
          <w:szCs w:val="24"/>
        </w:rPr>
      </w:pPr>
      <w:r w:rsidRPr="00694228">
        <w:rPr>
          <w:rFonts w:ascii="Times New Roman" w:hAnsi="Times New Roman" w:cs="Times New Roman"/>
          <w:sz w:val="24"/>
          <w:szCs w:val="24"/>
        </w:rPr>
        <w:t>Este estudo teve como objetivo investigar qual a aderência, sob a ótica da Teoria da Legitimidade e da hipótese de Custos Políticos, das evidenciações contábeis compulsórias e voluntárias que os Governos dos Estados brasileiros mais o Distrito Federal disponibilizam em seu sítio eletrônico</w:t>
      </w:r>
      <w:ins w:id="2" w:author="Autor">
        <w:r w:rsidR="000842C5">
          <w:rPr>
            <w:rFonts w:ascii="Times New Roman" w:hAnsi="Times New Roman" w:cs="Times New Roman"/>
            <w:sz w:val="24"/>
            <w:szCs w:val="24"/>
            <w:highlight w:val="yellow"/>
          </w:rPr>
          <w:t>.</w:t>
        </w:r>
      </w:ins>
      <w:del w:id="3" w:author="Autor">
        <w:r w:rsidRPr="00C972FD" w:rsidDel="000842C5">
          <w:rPr>
            <w:rFonts w:ascii="Times New Roman" w:hAnsi="Times New Roman" w:cs="Times New Roman"/>
            <w:sz w:val="24"/>
            <w:szCs w:val="24"/>
            <w:highlight w:val="yellow"/>
            <w:rPrChange w:id="4" w:author="Autor">
              <w:rPr>
                <w:rFonts w:ascii="Times New Roman" w:hAnsi="Times New Roman" w:cs="Times New Roman"/>
                <w:sz w:val="24"/>
                <w:szCs w:val="24"/>
              </w:rPr>
            </w:rPrChange>
          </w:rPr>
          <w:delText>.</w:delText>
        </w:r>
      </w:del>
      <w:r w:rsidRPr="00C972FD">
        <w:rPr>
          <w:rFonts w:ascii="Times New Roman" w:hAnsi="Times New Roman" w:cs="Times New Roman"/>
          <w:sz w:val="24"/>
          <w:szCs w:val="24"/>
          <w:highlight w:val="yellow"/>
          <w:rPrChange w:id="5" w:author="Autor">
            <w:rPr>
              <w:rFonts w:ascii="Times New Roman" w:hAnsi="Times New Roman" w:cs="Times New Roman"/>
              <w:sz w:val="24"/>
              <w:szCs w:val="24"/>
            </w:rPr>
          </w:rPrChange>
        </w:rPr>
        <w:t xml:space="preserve"> </w:t>
      </w:r>
      <w:ins w:id="6" w:author="Autor">
        <w:r w:rsidR="000842C5" w:rsidRPr="00C972FD">
          <w:rPr>
            <w:rFonts w:ascii="Times New Roman" w:hAnsi="Times New Roman" w:cs="Times New Roman"/>
            <w:sz w:val="24"/>
            <w:szCs w:val="24"/>
            <w:highlight w:val="yellow"/>
            <w:rPrChange w:id="7" w:author="Autor">
              <w:rPr>
                <w:rFonts w:ascii="Times New Roman" w:hAnsi="Times New Roman" w:cs="Times New Roman"/>
                <w:sz w:val="24"/>
                <w:szCs w:val="24"/>
                <w:highlight w:val="yellow"/>
              </w:rPr>
            </w:rPrChange>
          </w:rPr>
          <w:t xml:space="preserve">Com base na metodologia utilizada nos estudos de </w:t>
        </w:r>
        <w:proofErr w:type="spellStart"/>
        <w:r w:rsidR="000842C5" w:rsidRPr="00C972FD">
          <w:rPr>
            <w:rFonts w:ascii="Times New Roman" w:hAnsi="Times New Roman" w:cs="Times New Roman"/>
            <w:sz w:val="24"/>
            <w:szCs w:val="24"/>
            <w:highlight w:val="yellow"/>
            <w:rPrChange w:id="8" w:author="Autor">
              <w:rPr>
                <w:rFonts w:ascii="Times New Roman" w:hAnsi="Times New Roman" w:cs="Times New Roman"/>
                <w:sz w:val="24"/>
                <w:szCs w:val="24"/>
              </w:rPr>
            </w:rPrChange>
          </w:rPr>
          <w:t>Beuren</w:t>
        </w:r>
        <w:proofErr w:type="spellEnd"/>
        <w:r w:rsidR="000842C5" w:rsidRPr="00C972FD">
          <w:rPr>
            <w:rFonts w:ascii="Times New Roman" w:hAnsi="Times New Roman" w:cs="Times New Roman"/>
            <w:sz w:val="24"/>
            <w:szCs w:val="24"/>
            <w:highlight w:val="yellow"/>
            <w:rPrChange w:id="9" w:author="Autor">
              <w:rPr>
                <w:rFonts w:ascii="Times New Roman" w:hAnsi="Times New Roman" w:cs="Times New Roman"/>
                <w:sz w:val="24"/>
                <w:szCs w:val="24"/>
              </w:rPr>
            </w:rPrChange>
          </w:rPr>
          <w:t xml:space="preserve"> e </w:t>
        </w:r>
        <w:proofErr w:type="spellStart"/>
        <w:r w:rsidR="000842C5" w:rsidRPr="00C972FD">
          <w:rPr>
            <w:rFonts w:ascii="Times New Roman" w:hAnsi="Times New Roman" w:cs="Times New Roman"/>
            <w:sz w:val="24"/>
            <w:szCs w:val="24"/>
            <w:highlight w:val="yellow"/>
            <w:rPrChange w:id="10" w:author="Autor">
              <w:rPr>
                <w:rFonts w:ascii="Times New Roman" w:hAnsi="Times New Roman" w:cs="Times New Roman"/>
                <w:sz w:val="24"/>
                <w:szCs w:val="24"/>
              </w:rPr>
            </w:rPrChange>
          </w:rPr>
          <w:t>Söthe</w:t>
        </w:r>
        <w:proofErr w:type="spellEnd"/>
        <w:r w:rsidR="000842C5" w:rsidRPr="00C972FD">
          <w:rPr>
            <w:rFonts w:ascii="Times New Roman" w:hAnsi="Times New Roman" w:cs="Times New Roman"/>
            <w:sz w:val="24"/>
            <w:szCs w:val="24"/>
            <w:highlight w:val="yellow"/>
            <w:rPrChange w:id="11" w:author="Autor">
              <w:rPr>
                <w:rFonts w:ascii="Times New Roman" w:hAnsi="Times New Roman" w:cs="Times New Roman"/>
                <w:sz w:val="24"/>
                <w:szCs w:val="24"/>
              </w:rPr>
            </w:rPrChange>
          </w:rPr>
          <w:t xml:space="preserve"> (2009), Avelino et al. (2010), </w:t>
        </w:r>
        <w:r w:rsidR="00C972FD" w:rsidRPr="00C972FD">
          <w:rPr>
            <w:rFonts w:ascii="Times New Roman" w:hAnsi="Times New Roman" w:cs="Times New Roman"/>
            <w:sz w:val="24"/>
            <w:szCs w:val="24"/>
            <w:highlight w:val="yellow"/>
            <w:rPrChange w:id="12" w:author="Autor">
              <w:rPr>
                <w:rFonts w:ascii="Times New Roman" w:hAnsi="Times New Roman" w:cs="Times New Roman"/>
                <w:sz w:val="24"/>
                <w:szCs w:val="24"/>
              </w:rPr>
            </w:rPrChange>
          </w:rPr>
          <w:t xml:space="preserve">Araújo </w:t>
        </w:r>
        <w:r w:rsidR="00C972FD" w:rsidRPr="00C972FD">
          <w:rPr>
            <w:rFonts w:ascii="Times New Roman" w:hAnsi="Times New Roman" w:cs="Times New Roman"/>
            <w:sz w:val="24"/>
            <w:szCs w:val="24"/>
            <w:highlight w:val="yellow"/>
            <w:rPrChange w:id="13" w:author="Autor">
              <w:rPr>
                <w:rFonts w:ascii="Times New Roman" w:hAnsi="Times New Roman" w:cs="Times New Roman"/>
                <w:i/>
                <w:sz w:val="24"/>
                <w:szCs w:val="24"/>
              </w:rPr>
            </w:rPrChange>
          </w:rPr>
          <w:t>et al.</w:t>
        </w:r>
        <w:r w:rsidR="00C972FD" w:rsidRPr="00C972FD">
          <w:rPr>
            <w:rFonts w:ascii="Times New Roman" w:hAnsi="Times New Roman" w:cs="Times New Roman"/>
            <w:sz w:val="24"/>
            <w:szCs w:val="24"/>
            <w:highlight w:val="yellow"/>
            <w:rPrChange w:id="14" w:author="Autor">
              <w:rPr>
                <w:rFonts w:ascii="Times New Roman" w:hAnsi="Times New Roman" w:cs="Times New Roman"/>
                <w:sz w:val="24"/>
                <w:szCs w:val="24"/>
              </w:rPr>
            </w:rPrChange>
          </w:rPr>
          <w:t xml:space="preserve"> (2014)</w:t>
        </w:r>
        <w:r w:rsidR="00C972FD" w:rsidRPr="000212CD">
          <w:rPr>
            <w:rFonts w:ascii="Times New Roman" w:hAnsi="Times New Roman" w:cs="Times New Roman"/>
            <w:sz w:val="24"/>
            <w:szCs w:val="24"/>
            <w:highlight w:val="yellow"/>
            <w:rPrChange w:id="15" w:author="Autor">
              <w:rPr>
                <w:rFonts w:ascii="Times New Roman" w:hAnsi="Times New Roman" w:cs="Times New Roman"/>
                <w:sz w:val="24"/>
                <w:szCs w:val="24"/>
              </w:rPr>
            </w:rPrChange>
          </w:rPr>
          <w:t xml:space="preserve">, e </w:t>
        </w:r>
        <w:r w:rsidR="000842C5" w:rsidRPr="000212CD">
          <w:rPr>
            <w:rFonts w:ascii="Times New Roman" w:hAnsi="Times New Roman" w:cs="Times New Roman"/>
            <w:sz w:val="24"/>
            <w:szCs w:val="24"/>
            <w:highlight w:val="yellow"/>
            <w:rPrChange w:id="16" w:author="Autor">
              <w:rPr>
                <w:rFonts w:ascii="Times New Roman" w:hAnsi="Times New Roman" w:cs="Times New Roman"/>
                <w:sz w:val="24"/>
                <w:szCs w:val="24"/>
              </w:rPr>
            </w:rPrChange>
          </w:rPr>
          <w:t>Araújo</w:t>
        </w:r>
        <w:r w:rsidR="000842C5" w:rsidRPr="00C972FD">
          <w:rPr>
            <w:rFonts w:ascii="Times New Roman" w:hAnsi="Times New Roman" w:cs="Times New Roman"/>
            <w:sz w:val="24"/>
            <w:szCs w:val="24"/>
            <w:highlight w:val="yellow"/>
            <w:rPrChange w:id="17" w:author="Autor">
              <w:rPr>
                <w:rFonts w:ascii="Times New Roman" w:hAnsi="Times New Roman" w:cs="Times New Roman"/>
                <w:sz w:val="24"/>
                <w:szCs w:val="24"/>
              </w:rPr>
            </w:rPrChange>
          </w:rPr>
          <w:t xml:space="preserve">, Miranda e </w:t>
        </w:r>
        <w:proofErr w:type="spellStart"/>
        <w:r w:rsidR="000842C5" w:rsidRPr="00C972FD">
          <w:rPr>
            <w:rFonts w:ascii="Times New Roman" w:hAnsi="Times New Roman" w:cs="Times New Roman"/>
            <w:sz w:val="24"/>
            <w:szCs w:val="24"/>
            <w:highlight w:val="yellow"/>
            <w:rPrChange w:id="18" w:author="Autor">
              <w:rPr>
                <w:rFonts w:ascii="Times New Roman" w:hAnsi="Times New Roman" w:cs="Times New Roman"/>
                <w:sz w:val="24"/>
                <w:szCs w:val="24"/>
              </w:rPr>
            </w:rPrChange>
          </w:rPr>
          <w:t>Lagióia</w:t>
        </w:r>
        <w:proofErr w:type="spellEnd"/>
        <w:r w:rsidR="000842C5" w:rsidRPr="00C972FD">
          <w:rPr>
            <w:rFonts w:ascii="Times New Roman" w:hAnsi="Times New Roman" w:cs="Times New Roman"/>
            <w:sz w:val="24"/>
            <w:szCs w:val="24"/>
            <w:highlight w:val="yellow"/>
            <w:rPrChange w:id="19" w:author="Autor">
              <w:rPr>
                <w:rFonts w:ascii="Times New Roman" w:hAnsi="Times New Roman" w:cs="Times New Roman"/>
                <w:sz w:val="24"/>
                <w:szCs w:val="24"/>
              </w:rPr>
            </w:rPrChange>
          </w:rPr>
          <w:t xml:space="preserve"> (2015),</w:t>
        </w:r>
        <w:r w:rsidR="000842C5" w:rsidRPr="00C972FD">
          <w:rPr>
            <w:rFonts w:ascii="Times New Roman" w:hAnsi="Times New Roman" w:cs="Times New Roman"/>
            <w:sz w:val="24"/>
            <w:szCs w:val="24"/>
            <w:rPrChange w:id="20" w:author="Autor">
              <w:rPr>
                <w:rFonts w:ascii="Times New Roman" w:hAnsi="Times New Roman" w:cs="Times New Roman"/>
                <w:sz w:val="24"/>
                <w:szCs w:val="24"/>
              </w:rPr>
            </w:rPrChange>
          </w:rPr>
          <w:t xml:space="preserve"> </w:t>
        </w:r>
        <w:r w:rsidR="000842C5" w:rsidRPr="00C972FD">
          <w:rPr>
            <w:rFonts w:ascii="Times New Roman" w:hAnsi="Times New Roman" w:cs="Times New Roman"/>
            <w:sz w:val="24"/>
            <w:szCs w:val="24"/>
            <w:highlight w:val="yellow"/>
            <w:rPrChange w:id="21" w:author="Autor">
              <w:rPr>
                <w:rFonts w:ascii="Times New Roman" w:hAnsi="Times New Roman" w:cs="Times New Roman"/>
                <w:sz w:val="24"/>
                <w:szCs w:val="24"/>
              </w:rPr>
            </w:rPrChange>
          </w:rPr>
          <w:t xml:space="preserve">foi uma pesquisa documental, qualitativa, </w:t>
        </w:r>
        <w:r w:rsidR="007A0DC7" w:rsidRPr="00C972FD">
          <w:rPr>
            <w:rFonts w:ascii="Times New Roman" w:hAnsi="Times New Roman" w:cs="Times New Roman"/>
            <w:sz w:val="24"/>
            <w:szCs w:val="24"/>
            <w:highlight w:val="yellow"/>
            <w:rPrChange w:id="22" w:author="Autor">
              <w:rPr>
                <w:rFonts w:ascii="Times New Roman" w:hAnsi="Times New Roman" w:cs="Times New Roman"/>
                <w:sz w:val="24"/>
                <w:szCs w:val="24"/>
              </w:rPr>
            </w:rPrChange>
          </w:rPr>
          <w:t>com base na análise de conteúdo que</w:t>
        </w:r>
        <w:r w:rsidR="000842C5" w:rsidRPr="00C972FD">
          <w:rPr>
            <w:rFonts w:ascii="Times New Roman" w:hAnsi="Times New Roman" w:cs="Times New Roman"/>
            <w:sz w:val="24"/>
            <w:szCs w:val="24"/>
            <w:rPrChange w:id="23" w:author="Autor">
              <w:rPr>
                <w:rFonts w:ascii="Times New Roman" w:hAnsi="Times New Roman" w:cs="Times New Roman"/>
                <w:sz w:val="24"/>
                <w:szCs w:val="24"/>
              </w:rPr>
            </w:rPrChange>
          </w:rPr>
          <w:t xml:space="preserve"> </w:t>
        </w:r>
        <w:r w:rsidR="000842C5" w:rsidRPr="00C972FD">
          <w:rPr>
            <w:rFonts w:ascii="Times New Roman" w:hAnsi="Times New Roman" w:cs="Times New Roman"/>
            <w:sz w:val="24"/>
            <w:szCs w:val="24"/>
            <w:rPrChange w:id="24" w:author="Autor">
              <w:rPr>
                <w:rFonts w:ascii="Times New Roman" w:hAnsi="Times New Roman" w:cs="Times New Roman"/>
                <w:sz w:val="24"/>
                <w:szCs w:val="24"/>
                <w:highlight w:val="yellow"/>
              </w:rPr>
            </w:rPrChange>
          </w:rPr>
          <w:t>b</w:t>
        </w:r>
      </w:ins>
      <w:del w:id="25" w:author="Autor">
        <w:r w:rsidRPr="00C972FD" w:rsidDel="000842C5">
          <w:rPr>
            <w:rFonts w:ascii="Times New Roman" w:hAnsi="Times New Roman" w:cs="Times New Roman"/>
            <w:sz w:val="24"/>
            <w:szCs w:val="24"/>
            <w:rPrChange w:id="26" w:author="Autor">
              <w:rPr>
                <w:rFonts w:ascii="Times New Roman" w:hAnsi="Times New Roman" w:cs="Times New Roman"/>
                <w:sz w:val="24"/>
                <w:szCs w:val="24"/>
              </w:rPr>
            </w:rPrChange>
          </w:rPr>
          <w:delText>B</w:delText>
        </w:r>
      </w:del>
      <w:r w:rsidRPr="00C972FD">
        <w:rPr>
          <w:rFonts w:ascii="Times New Roman" w:hAnsi="Times New Roman" w:cs="Times New Roman"/>
          <w:sz w:val="24"/>
          <w:szCs w:val="24"/>
          <w:rPrChange w:id="27" w:author="Autor">
            <w:rPr>
              <w:rFonts w:ascii="Times New Roman" w:hAnsi="Times New Roman" w:cs="Times New Roman"/>
              <w:sz w:val="24"/>
              <w:szCs w:val="24"/>
            </w:rPr>
          </w:rPrChange>
        </w:rPr>
        <w:t xml:space="preserve">uscou-se avaliar a evidenciação de informação compulsória estabelecida pela legislação; quais os tipos de evidenciações voluntárias divulgados; o nível de evidenciação voluntária e compulsória, conforme </w:t>
      </w:r>
      <w:proofErr w:type="spellStart"/>
      <w:r w:rsidRPr="00C972FD">
        <w:rPr>
          <w:rFonts w:ascii="Times New Roman" w:hAnsi="Times New Roman" w:cs="Times New Roman"/>
          <w:sz w:val="24"/>
          <w:szCs w:val="24"/>
          <w:rPrChange w:id="28" w:author="Autor">
            <w:rPr>
              <w:rFonts w:ascii="Times New Roman" w:hAnsi="Times New Roman" w:cs="Times New Roman"/>
              <w:sz w:val="24"/>
              <w:szCs w:val="24"/>
            </w:rPr>
          </w:rPrChange>
        </w:rPr>
        <w:t>Hendriksen</w:t>
      </w:r>
      <w:proofErr w:type="spellEnd"/>
      <w:r w:rsidRPr="00C972FD">
        <w:rPr>
          <w:rFonts w:ascii="Times New Roman" w:hAnsi="Times New Roman" w:cs="Times New Roman"/>
          <w:sz w:val="24"/>
          <w:szCs w:val="24"/>
          <w:rPrChange w:id="29" w:author="Autor">
            <w:rPr>
              <w:rFonts w:ascii="Times New Roman" w:hAnsi="Times New Roman" w:cs="Times New Roman"/>
              <w:sz w:val="24"/>
              <w:szCs w:val="24"/>
            </w:rPr>
          </w:rPrChange>
        </w:rPr>
        <w:t xml:space="preserve"> e Van Breda (1999), em adequada, justa e completa; categorizou-se os atributos das evidenciações tomando como critério para tal as características qualitativas da informação, contidas no Pronun</w:t>
      </w:r>
      <w:r w:rsidR="001A5DEA" w:rsidRPr="00C972FD">
        <w:rPr>
          <w:rFonts w:ascii="Times New Roman" w:hAnsi="Times New Roman" w:cs="Times New Roman"/>
          <w:sz w:val="24"/>
          <w:szCs w:val="24"/>
          <w:rPrChange w:id="30" w:author="Autor">
            <w:rPr>
              <w:rFonts w:ascii="Times New Roman" w:hAnsi="Times New Roman" w:cs="Times New Roman"/>
              <w:sz w:val="24"/>
              <w:szCs w:val="24"/>
            </w:rPr>
          </w:rPrChange>
        </w:rPr>
        <w:t>ciamento Conceitual Básico (R1)</w:t>
      </w:r>
      <w:r w:rsidRPr="00C972FD">
        <w:rPr>
          <w:rFonts w:ascii="Times New Roman" w:hAnsi="Times New Roman" w:cs="Times New Roman"/>
          <w:sz w:val="24"/>
          <w:szCs w:val="24"/>
          <w:rPrChange w:id="31" w:author="Autor">
            <w:rPr>
              <w:rFonts w:ascii="Times New Roman" w:hAnsi="Times New Roman" w:cs="Times New Roman"/>
              <w:sz w:val="24"/>
              <w:szCs w:val="24"/>
            </w:rPr>
          </w:rPrChange>
        </w:rPr>
        <w:t>.</w:t>
      </w:r>
      <w:r w:rsidRPr="00694228">
        <w:rPr>
          <w:rFonts w:ascii="Times New Roman" w:hAnsi="Times New Roman" w:cs="Times New Roman"/>
          <w:sz w:val="24"/>
          <w:szCs w:val="24"/>
        </w:rPr>
        <w:t xml:space="preserve"> Concluiu-se que a maioria dos Governos Estaduais e do Distrito Federal não se sentem potencialmente ameaçados em sua legitimidade perante a sociedade, considerando o custo político do aumento dos níveis e qualidade das evidenciações frente à perda da legitimidade.</w:t>
      </w:r>
    </w:p>
    <w:p w14:paraId="060E3EEF" w14:textId="77777777" w:rsidR="004871FA" w:rsidRDefault="004871FA" w:rsidP="00E70DC7">
      <w:pPr>
        <w:spacing w:after="0" w:line="240" w:lineRule="auto"/>
        <w:jc w:val="both"/>
        <w:rPr>
          <w:rFonts w:ascii="Times New Roman" w:hAnsi="Times New Roman" w:cs="Times New Roman"/>
          <w:b/>
          <w:sz w:val="24"/>
          <w:szCs w:val="24"/>
        </w:rPr>
      </w:pPr>
    </w:p>
    <w:p w14:paraId="091B7BF8" w14:textId="5FAFAB83" w:rsidR="009D28A3" w:rsidRPr="00694228" w:rsidRDefault="009D28A3" w:rsidP="00E70DC7">
      <w:pPr>
        <w:spacing w:after="0" w:line="240" w:lineRule="auto"/>
        <w:jc w:val="both"/>
        <w:rPr>
          <w:rFonts w:ascii="Times New Roman" w:hAnsi="Times New Roman" w:cs="Times New Roman"/>
          <w:sz w:val="24"/>
          <w:szCs w:val="24"/>
        </w:rPr>
      </w:pPr>
      <w:r w:rsidRPr="00694228">
        <w:rPr>
          <w:rFonts w:ascii="Times New Roman" w:hAnsi="Times New Roman" w:cs="Times New Roman"/>
          <w:b/>
          <w:sz w:val="24"/>
          <w:szCs w:val="24"/>
        </w:rPr>
        <w:t>Palavras-chave</w:t>
      </w:r>
      <w:r w:rsidRPr="00694228">
        <w:rPr>
          <w:rFonts w:ascii="Times New Roman" w:hAnsi="Times New Roman" w:cs="Times New Roman"/>
          <w:sz w:val="24"/>
          <w:szCs w:val="24"/>
        </w:rPr>
        <w:t>: Evidenciação contábil; Portais de transparência; Teoria da Legitimidade; Hipótese de custos políticos.</w:t>
      </w:r>
    </w:p>
    <w:p w14:paraId="18DAE9EE" w14:textId="77777777" w:rsidR="00A4798A" w:rsidRPr="00694228" w:rsidRDefault="00A4798A" w:rsidP="00485722">
      <w:pPr>
        <w:spacing w:after="0" w:line="240" w:lineRule="auto"/>
        <w:jc w:val="center"/>
        <w:rPr>
          <w:rFonts w:ascii="Times New Roman" w:hAnsi="Times New Roman" w:cs="Times New Roman"/>
          <w:sz w:val="24"/>
          <w:szCs w:val="24"/>
        </w:rPr>
      </w:pPr>
    </w:p>
    <w:p w14:paraId="214D038A" w14:textId="60C1B716" w:rsidR="00A4798A" w:rsidRDefault="00A4798A" w:rsidP="00485722">
      <w:pPr>
        <w:spacing w:after="0" w:line="240" w:lineRule="auto"/>
        <w:jc w:val="center"/>
        <w:rPr>
          <w:ins w:id="32" w:author="Autor"/>
          <w:rFonts w:ascii="Times New Roman" w:hAnsi="Times New Roman" w:cs="Times New Roman"/>
          <w:b/>
          <w:sz w:val="24"/>
          <w:szCs w:val="24"/>
          <w:lang w:val="en-US"/>
        </w:rPr>
      </w:pPr>
      <w:r w:rsidRPr="00694228">
        <w:rPr>
          <w:rFonts w:ascii="Times New Roman" w:hAnsi="Times New Roman" w:cs="Times New Roman"/>
          <w:b/>
          <w:sz w:val="24"/>
          <w:szCs w:val="24"/>
          <w:lang w:val="en-US"/>
        </w:rPr>
        <w:t>ABSTRACT</w:t>
      </w:r>
    </w:p>
    <w:p w14:paraId="0299A914" w14:textId="77777777" w:rsidR="004C27A1" w:rsidRDefault="004C27A1" w:rsidP="00485722">
      <w:pPr>
        <w:spacing w:after="0" w:line="240" w:lineRule="auto"/>
        <w:jc w:val="center"/>
        <w:rPr>
          <w:rFonts w:ascii="Times New Roman" w:hAnsi="Times New Roman" w:cs="Times New Roman"/>
          <w:b/>
          <w:sz w:val="24"/>
          <w:szCs w:val="24"/>
          <w:lang w:val="en-US"/>
        </w:rPr>
      </w:pPr>
    </w:p>
    <w:p w14:paraId="6B91007B" w14:textId="3CF425E3" w:rsidR="004871FA" w:rsidRPr="00694228" w:rsidDel="00CD386C" w:rsidRDefault="004871FA" w:rsidP="00485722">
      <w:pPr>
        <w:spacing w:after="0" w:line="240" w:lineRule="auto"/>
        <w:jc w:val="center"/>
        <w:rPr>
          <w:del w:id="33" w:author="Autor"/>
          <w:rFonts w:ascii="Times New Roman" w:hAnsi="Times New Roman" w:cs="Times New Roman"/>
          <w:b/>
          <w:sz w:val="24"/>
          <w:szCs w:val="24"/>
          <w:lang w:val="en-US"/>
        </w:rPr>
      </w:pPr>
    </w:p>
    <w:p w14:paraId="228D81D4" w14:textId="2A0D6182" w:rsidR="00A4798A" w:rsidRDefault="00A4798A" w:rsidP="00485722">
      <w:pPr>
        <w:spacing w:after="0" w:line="240" w:lineRule="auto"/>
        <w:jc w:val="both"/>
        <w:rPr>
          <w:rFonts w:ascii="Times New Roman" w:hAnsi="Times New Roman" w:cs="Times New Roman"/>
          <w:i/>
          <w:sz w:val="24"/>
          <w:szCs w:val="24"/>
          <w:lang w:val="en-US"/>
        </w:rPr>
      </w:pPr>
      <w:r w:rsidRPr="00694228">
        <w:rPr>
          <w:rFonts w:ascii="Times New Roman" w:hAnsi="Times New Roman" w:cs="Times New Roman"/>
          <w:i/>
          <w:sz w:val="24"/>
          <w:szCs w:val="24"/>
          <w:lang w:val="en-US"/>
        </w:rPr>
        <w:t>This study aimed to investigate the adherence from the perspective of the Legitimacy Theory and the hypothesis of Political Costs, the compulsory and voluntary accounting disclosures that the governments of Brazilian states plus the Federal District provide on its website.</w:t>
      </w:r>
      <w:ins w:id="34" w:author="Autor">
        <w:r w:rsidR="000212CD">
          <w:rPr>
            <w:rFonts w:ascii="Times New Roman" w:hAnsi="Times New Roman" w:cs="Times New Roman"/>
            <w:i/>
            <w:sz w:val="24"/>
            <w:szCs w:val="24"/>
            <w:lang w:val="en-US"/>
          </w:rPr>
          <w:t xml:space="preserve"> </w:t>
        </w:r>
        <w:r w:rsidR="000212CD" w:rsidRPr="000212CD">
          <w:rPr>
            <w:rFonts w:ascii="Times New Roman" w:hAnsi="Times New Roman" w:cs="Times New Roman"/>
            <w:i/>
            <w:sz w:val="24"/>
            <w:szCs w:val="24"/>
            <w:highlight w:val="yellow"/>
            <w:lang w:val="en-US"/>
            <w:rPrChange w:id="35" w:author="Autor">
              <w:rPr>
                <w:rFonts w:ascii="Times New Roman" w:hAnsi="Times New Roman" w:cs="Times New Roman"/>
                <w:i/>
                <w:sz w:val="24"/>
                <w:szCs w:val="24"/>
                <w:lang w:val="en-US"/>
              </w:rPr>
            </w:rPrChange>
          </w:rPr>
          <w:t>Based</w:t>
        </w:r>
      </w:ins>
      <w:r w:rsidRPr="000212CD">
        <w:rPr>
          <w:rFonts w:ascii="Times New Roman" w:hAnsi="Times New Roman" w:cs="Times New Roman"/>
          <w:i/>
          <w:sz w:val="24"/>
          <w:szCs w:val="24"/>
          <w:highlight w:val="yellow"/>
          <w:lang w:val="en-US"/>
          <w:rPrChange w:id="36" w:author="Autor">
            <w:rPr>
              <w:rFonts w:ascii="Times New Roman" w:hAnsi="Times New Roman" w:cs="Times New Roman"/>
              <w:i/>
              <w:sz w:val="24"/>
              <w:szCs w:val="24"/>
              <w:lang w:val="en-US"/>
            </w:rPr>
          </w:rPrChange>
        </w:rPr>
        <w:t xml:space="preserve"> </w:t>
      </w:r>
      <w:ins w:id="37" w:author="Autor">
        <w:r w:rsidR="000212CD" w:rsidRPr="000212CD">
          <w:rPr>
            <w:rFonts w:ascii="Times New Roman" w:hAnsi="Times New Roman" w:cs="Times New Roman"/>
            <w:i/>
            <w:sz w:val="24"/>
            <w:szCs w:val="24"/>
            <w:highlight w:val="yellow"/>
            <w:lang w:val="en-US"/>
            <w:rPrChange w:id="38" w:author="Autor">
              <w:rPr>
                <w:rFonts w:ascii="Times New Roman" w:hAnsi="Times New Roman" w:cs="Times New Roman"/>
                <w:i/>
                <w:sz w:val="24"/>
                <w:szCs w:val="24"/>
                <w:lang w:val="en-US"/>
              </w:rPr>
            </w:rPrChange>
          </w:rPr>
          <w:t xml:space="preserve">on works developed by </w:t>
        </w:r>
        <w:proofErr w:type="spellStart"/>
        <w:r w:rsidR="000212CD" w:rsidRPr="000212CD">
          <w:rPr>
            <w:rFonts w:ascii="Times New Roman" w:hAnsi="Times New Roman" w:cs="Times New Roman"/>
            <w:i/>
            <w:sz w:val="24"/>
            <w:szCs w:val="24"/>
            <w:highlight w:val="yellow"/>
            <w:lang w:val="en-US"/>
            <w:rPrChange w:id="39" w:author="Autor">
              <w:rPr>
                <w:rFonts w:ascii="Times New Roman" w:hAnsi="Times New Roman" w:cs="Times New Roman"/>
                <w:sz w:val="24"/>
                <w:szCs w:val="24"/>
                <w:highlight w:val="yellow"/>
              </w:rPr>
            </w:rPrChange>
          </w:rPr>
          <w:t>Beuren</w:t>
        </w:r>
        <w:proofErr w:type="spellEnd"/>
        <w:r w:rsidR="000212CD" w:rsidRPr="000212CD">
          <w:rPr>
            <w:rFonts w:ascii="Times New Roman" w:hAnsi="Times New Roman" w:cs="Times New Roman"/>
            <w:i/>
            <w:sz w:val="24"/>
            <w:szCs w:val="24"/>
            <w:highlight w:val="yellow"/>
            <w:lang w:val="en-US"/>
            <w:rPrChange w:id="40" w:author="Autor">
              <w:rPr>
                <w:rFonts w:ascii="Times New Roman" w:hAnsi="Times New Roman" w:cs="Times New Roman"/>
                <w:sz w:val="24"/>
                <w:szCs w:val="24"/>
                <w:highlight w:val="yellow"/>
              </w:rPr>
            </w:rPrChange>
          </w:rPr>
          <w:t xml:space="preserve"> </w:t>
        </w:r>
        <w:r w:rsidR="000212CD">
          <w:rPr>
            <w:rFonts w:ascii="Times New Roman" w:hAnsi="Times New Roman" w:cs="Times New Roman"/>
            <w:i/>
            <w:sz w:val="24"/>
            <w:szCs w:val="24"/>
            <w:highlight w:val="yellow"/>
            <w:lang w:val="en-US"/>
          </w:rPr>
          <w:t>and</w:t>
        </w:r>
        <w:r w:rsidR="000212CD" w:rsidRPr="000212CD">
          <w:rPr>
            <w:rFonts w:ascii="Times New Roman" w:hAnsi="Times New Roman" w:cs="Times New Roman"/>
            <w:i/>
            <w:sz w:val="24"/>
            <w:szCs w:val="24"/>
            <w:highlight w:val="yellow"/>
            <w:lang w:val="en-US"/>
            <w:rPrChange w:id="41" w:author="Autor">
              <w:rPr>
                <w:rFonts w:ascii="Times New Roman" w:hAnsi="Times New Roman" w:cs="Times New Roman"/>
                <w:sz w:val="24"/>
                <w:szCs w:val="24"/>
                <w:highlight w:val="yellow"/>
              </w:rPr>
            </w:rPrChange>
          </w:rPr>
          <w:t xml:space="preserve"> </w:t>
        </w:r>
        <w:proofErr w:type="spellStart"/>
        <w:r w:rsidR="000212CD" w:rsidRPr="000212CD">
          <w:rPr>
            <w:rFonts w:ascii="Times New Roman" w:hAnsi="Times New Roman" w:cs="Times New Roman"/>
            <w:i/>
            <w:sz w:val="24"/>
            <w:szCs w:val="24"/>
            <w:highlight w:val="yellow"/>
            <w:lang w:val="en-US"/>
            <w:rPrChange w:id="42" w:author="Autor">
              <w:rPr>
                <w:rFonts w:ascii="Times New Roman" w:hAnsi="Times New Roman" w:cs="Times New Roman"/>
                <w:sz w:val="24"/>
                <w:szCs w:val="24"/>
                <w:highlight w:val="yellow"/>
              </w:rPr>
            </w:rPrChange>
          </w:rPr>
          <w:t>Söthe</w:t>
        </w:r>
        <w:proofErr w:type="spellEnd"/>
        <w:r w:rsidR="000212CD" w:rsidRPr="000212CD">
          <w:rPr>
            <w:rFonts w:ascii="Times New Roman" w:hAnsi="Times New Roman" w:cs="Times New Roman"/>
            <w:i/>
            <w:sz w:val="24"/>
            <w:szCs w:val="24"/>
            <w:highlight w:val="yellow"/>
            <w:lang w:val="en-US"/>
            <w:rPrChange w:id="43" w:author="Autor">
              <w:rPr>
                <w:rFonts w:ascii="Times New Roman" w:hAnsi="Times New Roman" w:cs="Times New Roman"/>
                <w:sz w:val="24"/>
                <w:szCs w:val="24"/>
                <w:highlight w:val="yellow"/>
              </w:rPr>
            </w:rPrChange>
          </w:rPr>
          <w:t xml:space="preserve"> (2009), </w:t>
        </w:r>
        <w:proofErr w:type="spellStart"/>
        <w:r w:rsidR="000212CD" w:rsidRPr="000212CD">
          <w:rPr>
            <w:rFonts w:ascii="Times New Roman" w:hAnsi="Times New Roman" w:cs="Times New Roman"/>
            <w:i/>
            <w:sz w:val="24"/>
            <w:szCs w:val="24"/>
            <w:highlight w:val="yellow"/>
            <w:lang w:val="en-US"/>
            <w:rPrChange w:id="44" w:author="Autor">
              <w:rPr>
                <w:rFonts w:ascii="Times New Roman" w:hAnsi="Times New Roman" w:cs="Times New Roman"/>
                <w:sz w:val="24"/>
                <w:szCs w:val="24"/>
                <w:highlight w:val="yellow"/>
              </w:rPr>
            </w:rPrChange>
          </w:rPr>
          <w:t>Avelino</w:t>
        </w:r>
        <w:proofErr w:type="spellEnd"/>
        <w:r w:rsidR="000212CD" w:rsidRPr="000212CD">
          <w:rPr>
            <w:rFonts w:ascii="Times New Roman" w:hAnsi="Times New Roman" w:cs="Times New Roman"/>
            <w:i/>
            <w:sz w:val="24"/>
            <w:szCs w:val="24"/>
            <w:highlight w:val="yellow"/>
            <w:lang w:val="en-US"/>
            <w:rPrChange w:id="45" w:author="Autor">
              <w:rPr>
                <w:rFonts w:ascii="Times New Roman" w:hAnsi="Times New Roman" w:cs="Times New Roman"/>
                <w:sz w:val="24"/>
                <w:szCs w:val="24"/>
                <w:highlight w:val="yellow"/>
              </w:rPr>
            </w:rPrChange>
          </w:rPr>
          <w:t xml:space="preserve"> et al. (2010), Araújo et al. (2014), </w:t>
        </w:r>
        <w:r w:rsidR="000212CD">
          <w:rPr>
            <w:rFonts w:ascii="Times New Roman" w:hAnsi="Times New Roman" w:cs="Times New Roman"/>
            <w:i/>
            <w:sz w:val="24"/>
            <w:szCs w:val="24"/>
            <w:highlight w:val="yellow"/>
            <w:lang w:val="en-US"/>
          </w:rPr>
          <w:t>and</w:t>
        </w:r>
        <w:r w:rsidR="000212CD" w:rsidRPr="000212CD">
          <w:rPr>
            <w:rFonts w:ascii="Times New Roman" w:hAnsi="Times New Roman" w:cs="Times New Roman"/>
            <w:i/>
            <w:sz w:val="24"/>
            <w:szCs w:val="24"/>
            <w:highlight w:val="yellow"/>
            <w:lang w:val="en-US"/>
            <w:rPrChange w:id="46" w:author="Autor">
              <w:rPr>
                <w:rFonts w:ascii="Times New Roman" w:hAnsi="Times New Roman" w:cs="Times New Roman"/>
                <w:sz w:val="24"/>
                <w:szCs w:val="24"/>
                <w:highlight w:val="yellow"/>
              </w:rPr>
            </w:rPrChange>
          </w:rPr>
          <w:t xml:space="preserve"> Araújo</w:t>
        </w:r>
        <w:r w:rsidR="000212CD" w:rsidRPr="000212CD">
          <w:rPr>
            <w:rFonts w:ascii="Times New Roman" w:hAnsi="Times New Roman" w:cs="Times New Roman"/>
            <w:i/>
            <w:sz w:val="24"/>
            <w:szCs w:val="24"/>
            <w:highlight w:val="yellow"/>
            <w:lang w:val="en-US"/>
            <w:rPrChange w:id="47" w:author="Autor">
              <w:rPr>
                <w:rFonts w:ascii="Times New Roman" w:hAnsi="Times New Roman" w:cs="Times New Roman"/>
                <w:i/>
                <w:sz w:val="24"/>
                <w:szCs w:val="24"/>
                <w:highlight w:val="yellow"/>
                <w:lang w:val="en-US"/>
              </w:rPr>
            </w:rPrChange>
          </w:rPr>
          <w:t>, Miranda and</w:t>
        </w:r>
        <w:r w:rsidR="000212CD" w:rsidRPr="000212CD">
          <w:rPr>
            <w:rFonts w:ascii="Times New Roman" w:hAnsi="Times New Roman" w:cs="Times New Roman"/>
            <w:i/>
            <w:sz w:val="24"/>
            <w:szCs w:val="24"/>
            <w:highlight w:val="yellow"/>
            <w:lang w:val="en-US"/>
            <w:rPrChange w:id="48" w:author="Autor">
              <w:rPr>
                <w:rFonts w:ascii="Times New Roman" w:hAnsi="Times New Roman" w:cs="Times New Roman"/>
                <w:sz w:val="24"/>
                <w:szCs w:val="24"/>
                <w:highlight w:val="yellow"/>
              </w:rPr>
            </w:rPrChange>
          </w:rPr>
          <w:t xml:space="preserve"> </w:t>
        </w:r>
        <w:proofErr w:type="spellStart"/>
        <w:r w:rsidR="000212CD" w:rsidRPr="000212CD">
          <w:rPr>
            <w:rFonts w:ascii="Times New Roman" w:hAnsi="Times New Roman" w:cs="Times New Roman"/>
            <w:i/>
            <w:sz w:val="24"/>
            <w:szCs w:val="24"/>
            <w:highlight w:val="yellow"/>
            <w:lang w:val="en-US"/>
            <w:rPrChange w:id="49" w:author="Autor">
              <w:rPr>
                <w:rFonts w:ascii="Times New Roman" w:hAnsi="Times New Roman" w:cs="Times New Roman"/>
                <w:sz w:val="24"/>
                <w:szCs w:val="24"/>
                <w:highlight w:val="yellow"/>
              </w:rPr>
            </w:rPrChange>
          </w:rPr>
          <w:t>Lagióia</w:t>
        </w:r>
        <w:proofErr w:type="spellEnd"/>
        <w:r w:rsidR="000212CD" w:rsidRPr="000212CD">
          <w:rPr>
            <w:rFonts w:ascii="Times New Roman" w:hAnsi="Times New Roman" w:cs="Times New Roman"/>
            <w:i/>
            <w:sz w:val="24"/>
            <w:szCs w:val="24"/>
            <w:highlight w:val="yellow"/>
            <w:lang w:val="en-US"/>
            <w:rPrChange w:id="50" w:author="Autor">
              <w:rPr>
                <w:rFonts w:ascii="Times New Roman" w:hAnsi="Times New Roman" w:cs="Times New Roman"/>
                <w:sz w:val="24"/>
                <w:szCs w:val="24"/>
                <w:highlight w:val="yellow"/>
              </w:rPr>
            </w:rPrChange>
          </w:rPr>
          <w:t xml:space="preserve"> (2015)</w:t>
        </w:r>
        <w:r w:rsidR="000212CD" w:rsidRPr="000212CD">
          <w:rPr>
            <w:rFonts w:ascii="Times New Roman" w:hAnsi="Times New Roman" w:cs="Times New Roman"/>
            <w:i/>
            <w:sz w:val="24"/>
            <w:szCs w:val="24"/>
            <w:highlight w:val="yellow"/>
            <w:lang w:val="en-US"/>
            <w:rPrChange w:id="51" w:author="Autor">
              <w:rPr>
                <w:rFonts w:ascii="Times New Roman" w:hAnsi="Times New Roman" w:cs="Times New Roman"/>
                <w:i/>
                <w:sz w:val="24"/>
                <w:szCs w:val="24"/>
                <w:lang w:val="en-US"/>
              </w:rPr>
            </w:rPrChange>
          </w:rPr>
          <w:t>, we did a documental study, qualitative, and content analysis-based</w:t>
        </w:r>
        <w:r w:rsidR="000212CD" w:rsidRPr="000212CD">
          <w:rPr>
            <w:rFonts w:ascii="Times New Roman" w:hAnsi="Times New Roman" w:cs="Times New Roman"/>
            <w:i/>
            <w:sz w:val="24"/>
            <w:szCs w:val="24"/>
            <w:highlight w:val="yellow"/>
            <w:lang w:val="en-US"/>
            <w:rPrChange w:id="52" w:author="Autor">
              <w:rPr>
                <w:rFonts w:ascii="Times New Roman" w:hAnsi="Times New Roman" w:cs="Times New Roman"/>
                <w:i/>
                <w:sz w:val="24"/>
                <w:szCs w:val="24"/>
                <w:highlight w:val="yellow"/>
                <w:lang w:val="en-US"/>
              </w:rPr>
            </w:rPrChange>
          </w:rPr>
          <w:t xml:space="preserve"> which </w:t>
        </w:r>
      </w:ins>
      <w:del w:id="53" w:author="Autor">
        <w:r w:rsidRPr="00694228" w:rsidDel="000212CD">
          <w:rPr>
            <w:rFonts w:ascii="Times New Roman" w:hAnsi="Times New Roman" w:cs="Times New Roman"/>
            <w:i/>
            <w:sz w:val="24"/>
            <w:szCs w:val="24"/>
            <w:lang w:val="en-US"/>
          </w:rPr>
          <w:delText xml:space="preserve">We sought to </w:delText>
        </w:r>
      </w:del>
      <w:r w:rsidRPr="00694228">
        <w:rPr>
          <w:rFonts w:ascii="Times New Roman" w:hAnsi="Times New Roman" w:cs="Times New Roman"/>
          <w:i/>
          <w:sz w:val="24"/>
          <w:szCs w:val="24"/>
          <w:lang w:val="en-US"/>
        </w:rPr>
        <w:t xml:space="preserve">evaluate the mandatory information disclosure established by law; what types of voluntary disclosures disclosed; the level of voluntary and compulsory disclosure, as </w:t>
      </w:r>
      <w:proofErr w:type="spellStart"/>
      <w:r w:rsidRPr="00694228">
        <w:rPr>
          <w:rFonts w:ascii="Times New Roman" w:hAnsi="Times New Roman" w:cs="Times New Roman"/>
          <w:i/>
          <w:sz w:val="24"/>
          <w:szCs w:val="24"/>
          <w:lang w:val="en-US"/>
        </w:rPr>
        <w:t>Hendriksen</w:t>
      </w:r>
      <w:proofErr w:type="spellEnd"/>
      <w:r w:rsidRPr="00694228">
        <w:rPr>
          <w:rFonts w:ascii="Times New Roman" w:hAnsi="Times New Roman" w:cs="Times New Roman"/>
          <w:i/>
          <w:sz w:val="24"/>
          <w:szCs w:val="24"/>
          <w:lang w:val="en-US"/>
        </w:rPr>
        <w:t xml:space="preserve"> and Van Breda (1999), as adequate, fair and complete; we categorized attributes of disclosures taking as a basis for this qualitative characteristics of the information contained in the</w:t>
      </w:r>
      <w:r w:rsidR="001A5DEA" w:rsidRPr="00694228">
        <w:rPr>
          <w:rFonts w:ascii="Times New Roman" w:hAnsi="Times New Roman" w:cs="Times New Roman"/>
          <w:i/>
          <w:sz w:val="24"/>
          <w:szCs w:val="24"/>
          <w:lang w:val="en-US"/>
        </w:rPr>
        <w:t xml:space="preserve"> Standard Conceptual Basic (R1).</w:t>
      </w:r>
      <w:r w:rsidRPr="00694228">
        <w:rPr>
          <w:rFonts w:ascii="Times New Roman" w:hAnsi="Times New Roman" w:cs="Times New Roman"/>
          <w:i/>
          <w:sz w:val="24"/>
          <w:szCs w:val="24"/>
          <w:lang w:val="en-US"/>
        </w:rPr>
        <w:t xml:space="preserve"> It was concluded that most of the state governments and the Federal District do not feel potentially threatened in their legitimacy in society, considering the political cost of increasing the levels and quality of disclosures compared with the loss of legitimacy.</w:t>
      </w:r>
    </w:p>
    <w:p w14:paraId="21BB4CBB" w14:textId="77777777" w:rsidR="004871FA" w:rsidRPr="00694228" w:rsidRDefault="004871FA" w:rsidP="00485722">
      <w:pPr>
        <w:spacing w:after="0" w:line="240" w:lineRule="auto"/>
        <w:jc w:val="both"/>
        <w:rPr>
          <w:rFonts w:ascii="Times New Roman" w:hAnsi="Times New Roman" w:cs="Times New Roman"/>
          <w:i/>
          <w:sz w:val="24"/>
          <w:szCs w:val="24"/>
          <w:lang w:val="en-US"/>
        </w:rPr>
      </w:pPr>
    </w:p>
    <w:p w14:paraId="6D2C4BE8" w14:textId="77777777" w:rsidR="00A4798A" w:rsidRPr="00694228" w:rsidRDefault="00A4798A" w:rsidP="00485722">
      <w:pPr>
        <w:spacing w:after="0" w:line="240" w:lineRule="auto"/>
        <w:jc w:val="both"/>
        <w:rPr>
          <w:rFonts w:ascii="Times New Roman" w:eastAsia="Times New Roman" w:hAnsi="Times New Roman" w:cs="Times New Roman"/>
          <w:i/>
          <w:sz w:val="24"/>
          <w:szCs w:val="24"/>
          <w:lang w:val="en-US"/>
        </w:rPr>
      </w:pPr>
      <w:r w:rsidRPr="00694228">
        <w:rPr>
          <w:rFonts w:ascii="Times New Roman" w:eastAsia="Times New Roman" w:hAnsi="Times New Roman" w:cs="Times New Roman"/>
          <w:b/>
          <w:i/>
          <w:sz w:val="24"/>
          <w:szCs w:val="24"/>
          <w:lang w:val="en-US"/>
        </w:rPr>
        <w:t>Keywords:</w:t>
      </w:r>
      <w:r w:rsidRPr="00694228">
        <w:rPr>
          <w:rFonts w:ascii="Times New Roman" w:eastAsia="Times New Roman" w:hAnsi="Times New Roman" w:cs="Times New Roman"/>
          <w:i/>
          <w:sz w:val="24"/>
          <w:szCs w:val="24"/>
          <w:lang w:val="en-US"/>
        </w:rPr>
        <w:t xml:space="preserve"> Accounting Disclosure; Portals of transparency; Legitimacy Theory; Political costs hypothesis.</w:t>
      </w:r>
    </w:p>
    <w:p w14:paraId="61CC7D10" w14:textId="5BF80ED3" w:rsidR="004C27A1" w:rsidRDefault="004C27A1">
      <w:pPr>
        <w:rPr>
          <w:ins w:id="54" w:author="Autor"/>
          <w:rFonts w:ascii="Times New Roman" w:hAnsi="Times New Roman" w:cs="Times New Roman"/>
          <w:sz w:val="24"/>
          <w:szCs w:val="24"/>
          <w:lang w:val="en-US"/>
        </w:rPr>
      </w:pPr>
      <w:ins w:id="55" w:author="Autor">
        <w:r>
          <w:rPr>
            <w:rFonts w:ascii="Times New Roman" w:hAnsi="Times New Roman" w:cs="Times New Roman"/>
            <w:sz w:val="24"/>
            <w:szCs w:val="24"/>
            <w:lang w:val="en-US"/>
          </w:rPr>
          <w:br w:type="page"/>
        </w:r>
      </w:ins>
    </w:p>
    <w:p w14:paraId="565D9516" w14:textId="5F2D5511" w:rsidR="00CD386C" w:rsidRPr="00694228" w:rsidDel="004C27A1" w:rsidRDefault="00CD386C" w:rsidP="00485722">
      <w:pPr>
        <w:spacing w:after="0" w:line="240" w:lineRule="auto"/>
        <w:jc w:val="both"/>
        <w:rPr>
          <w:del w:id="56" w:author="Autor"/>
          <w:rFonts w:ascii="Times New Roman" w:hAnsi="Times New Roman" w:cs="Times New Roman"/>
          <w:sz w:val="24"/>
          <w:szCs w:val="24"/>
          <w:lang w:val="en-US"/>
        </w:rPr>
      </w:pPr>
    </w:p>
    <w:p w14:paraId="1E1432CB" w14:textId="77777777" w:rsidR="00126429" w:rsidRDefault="00126429" w:rsidP="00485722">
      <w:pPr>
        <w:pStyle w:val="PargrafodaLista"/>
        <w:numPr>
          <w:ilvl w:val="0"/>
          <w:numId w:val="1"/>
        </w:numPr>
        <w:spacing w:after="0" w:line="240" w:lineRule="auto"/>
        <w:jc w:val="both"/>
        <w:rPr>
          <w:rFonts w:ascii="Times New Roman" w:hAnsi="Times New Roman" w:cs="Times New Roman"/>
          <w:b/>
          <w:sz w:val="26"/>
          <w:szCs w:val="26"/>
        </w:rPr>
      </w:pPr>
      <w:bookmarkStart w:id="57" w:name="_GoBack"/>
      <w:bookmarkEnd w:id="57"/>
      <w:r w:rsidRPr="00694228">
        <w:rPr>
          <w:rFonts w:ascii="Times New Roman" w:hAnsi="Times New Roman" w:cs="Times New Roman"/>
          <w:b/>
          <w:sz w:val="26"/>
          <w:szCs w:val="26"/>
        </w:rPr>
        <w:t>INTRODUÇÃO</w:t>
      </w:r>
    </w:p>
    <w:p w14:paraId="297B6C6A" w14:textId="77777777" w:rsidR="004871FA" w:rsidRPr="00694228" w:rsidRDefault="004871FA" w:rsidP="00694228">
      <w:pPr>
        <w:pStyle w:val="PargrafodaLista"/>
        <w:spacing w:after="0" w:line="240" w:lineRule="auto"/>
        <w:ind w:left="360"/>
        <w:jc w:val="both"/>
        <w:rPr>
          <w:rFonts w:ascii="Times New Roman" w:hAnsi="Times New Roman" w:cs="Times New Roman"/>
          <w:b/>
          <w:sz w:val="26"/>
          <w:szCs w:val="26"/>
        </w:rPr>
      </w:pPr>
    </w:p>
    <w:p w14:paraId="359D5BB1" w14:textId="36297DF1" w:rsidR="004903AA" w:rsidRPr="00694228" w:rsidRDefault="004903AA" w:rsidP="00485722">
      <w:pPr>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 xml:space="preserve">A divulgação da informação contábil, conforme a Estrutura Conceitual para Elaboração e Divulgação de Relatório Contábil-Financeiro divulgada pelo CPC (2011), deve ser capaz de evidenciar os eventos de caráter patrimonial, econômico e financeiro, de forma que atenda </w:t>
      </w:r>
      <w:r w:rsidR="00485722" w:rsidRPr="00694228">
        <w:rPr>
          <w:rFonts w:ascii="Times New Roman" w:hAnsi="Times New Roman" w:cs="Times New Roman"/>
          <w:sz w:val="24"/>
          <w:szCs w:val="24"/>
        </w:rPr>
        <w:t>às</w:t>
      </w:r>
      <w:r w:rsidRPr="00694228">
        <w:rPr>
          <w:rFonts w:ascii="Times New Roman" w:hAnsi="Times New Roman" w:cs="Times New Roman"/>
          <w:sz w:val="24"/>
          <w:szCs w:val="24"/>
        </w:rPr>
        <w:t xml:space="preserve"> necessidades comuns dos seus usuários, sejam eles internos ou externos.</w:t>
      </w:r>
      <w:r w:rsidR="008E343C" w:rsidRPr="00694228">
        <w:rPr>
          <w:rFonts w:ascii="Times New Roman" w:hAnsi="Times New Roman" w:cs="Times New Roman"/>
          <w:sz w:val="24"/>
          <w:szCs w:val="24"/>
        </w:rPr>
        <w:t xml:space="preserve"> </w:t>
      </w:r>
    </w:p>
    <w:p w14:paraId="70D352D0" w14:textId="70D14902" w:rsidR="004903AA" w:rsidRPr="00694228" w:rsidRDefault="004903AA" w:rsidP="00485722">
      <w:pPr>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É nesse contexto que a teoria da legitimidade se insere</w:t>
      </w:r>
      <w:r w:rsidR="009D5486" w:rsidRPr="00694228">
        <w:rPr>
          <w:rFonts w:ascii="Times New Roman" w:hAnsi="Times New Roman" w:cs="Times New Roman"/>
          <w:sz w:val="24"/>
          <w:szCs w:val="24"/>
        </w:rPr>
        <w:t>. C</w:t>
      </w:r>
      <w:r w:rsidRPr="00694228">
        <w:rPr>
          <w:rFonts w:ascii="Times New Roman" w:hAnsi="Times New Roman" w:cs="Times New Roman"/>
          <w:sz w:val="24"/>
          <w:szCs w:val="24"/>
        </w:rPr>
        <w:t>onforme Dias Filho (2009), a legitimidade se baseia na concepção de que existe um contrato social entre a entidade e a sociedade onde uma das formas de demonstrar o cumprimento de tal contrato é através das demonstrações contábeis.</w:t>
      </w:r>
    </w:p>
    <w:p w14:paraId="761CFAA2" w14:textId="27EAD65A" w:rsidR="004903AA" w:rsidRPr="00694228" w:rsidRDefault="004903AA" w:rsidP="00571B81">
      <w:pPr>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 xml:space="preserve">Dessa forma, segundo </w:t>
      </w:r>
      <w:proofErr w:type="spellStart"/>
      <w:r w:rsidRPr="00694228">
        <w:rPr>
          <w:rFonts w:ascii="Times New Roman" w:hAnsi="Times New Roman" w:cs="Times New Roman"/>
          <w:sz w:val="24"/>
          <w:szCs w:val="24"/>
        </w:rPr>
        <w:t>Beuren</w:t>
      </w:r>
      <w:proofErr w:type="spellEnd"/>
      <w:r w:rsidRPr="00694228">
        <w:rPr>
          <w:rFonts w:ascii="Times New Roman" w:hAnsi="Times New Roman" w:cs="Times New Roman"/>
          <w:sz w:val="24"/>
          <w:szCs w:val="24"/>
        </w:rPr>
        <w:t xml:space="preserve"> e </w:t>
      </w:r>
      <w:proofErr w:type="spellStart"/>
      <w:r w:rsidRPr="00694228">
        <w:rPr>
          <w:rFonts w:ascii="Times New Roman" w:hAnsi="Times New Roman" w:cs="Times New Roman"/>
          <w:sz w:val="24"/>
          <w:szCs w:val="24"/>
        </w:rPr>
        <w:t>Söthe</w:t>
      </w:r>
      <w:proofErr w:type="spellEnd"/>
      <w:r w:rsidRPr="00694228">
        <w:rPr>
          <w:rFonts w:ascii="Times New Roman" w:hAnsi="Times New Roman" w:cs="Times New Roman"/>
          <w:sz w:val="24"/>
          <w:szCs w:val="24"/>
        </w:rPr>
        <w:t xml:space="preserve"> (2009) quando a entidade não realiza as suas atividades em conformidade com o que a sociedade espera, em especial aquelas mais</w:t>
      </w:r>
      <w:r w:rsidR="00ED7D81" w:rsidRPr="00694228">
        <w:rPr>
          <w:rFonts w:ascii="Times New Roman" w:hAnsi="Times New Roman" w:cs="Times New Roman"/>
          <w:sz w:val="24"/>
          <w:szCs w:val="24"/>
        </w:rPr>
        <w:t xml:space="preserve"> sensíveis a questões políticas</w:t>
      </w:r>
      <w:r w:rsidRPr="00694228">
        <w:rPr>
          <w:rFonts w:ascii="Times New Roman" w:hAnsi="Times New Roman" w:cs="Times New Roman"/>
          <w:sz w:val="24"/>
          <w:szCs w:val="24"/>
        </w:rPr>
        <w:t xml:space="preserve"> </w:t>
      </w:r>
      <w:r w:rsidR="00ED7D81" w:rsidRPr="00694228">
        <w:rPr>
          <w:rFonts w:ascii="Times New Roman" w:hAnsi="Times New Roman" w:cs="Times New Roman"/>
          <w:sz w:val="24"/>
          <w:szCs w:val="24"/>
        </w:rPr>
        <w:t>(por exemplo o setor público)</w:t>
      </w:r>
      <w:r w:rsidRPr="00694228">
        <w:rPr>
          <w:rFonts w:ascii="Times New Roman" w:hAnsi="Times New Roman" w:cs="Times New Roman"/>
          <w:sz w:val="24"/>
          <w:szCs w:val="24"/>
        </w:rPr>
        <w:t>, torna-se necessária a ampliação dos níveis de evidenciação, acarretando</w:t>
      </w:r>
      <w:r w:rsidR="00ED7D81" w:rsidRPr="00694228">
        <w:rPr>
          <w:rFonts w:ascii="Times New Roman" w:hAnsi="Times New Roman" w:cs="Times New Roman"/>
          <w:sz w:val="24"/>
          <w:szCs w:val="24"/>
        </w:rPr>
        <w:t xml:space="preserve"> no aumento dos custos</w:t>
      </w:r>
      <w:r w:rsidR="00571B81" w:rsidRPr="00694228">
        <w:rPr>
          <w:rFonts w:ascii="Times New Roman" w:hAnsi="Times New Roman" w:cs="Times New Roman"/>
          <w:sz w:val="24"/>
          <w:szCs w:val="24"/>
        </w:rPr>
        <w:t xml:space="preserve"> para incluir informações sociais nos relatórios com a finalidade de evitar uma intervenção política</w:t>
      </w:r>
      <w:r w:rsidRPr="00694228">
        <w:rPr>
          <w:rFonts w:ascii="Times New Roman" w:hAnsi="Times New Roman" w:cs="Times New Roman"/>
          <w:sz w:val="24"/>
          <w:szCs w:val="24"/>
        </w:rPr>
        <w:t>.</w:t>
      </w:r>
      <w:r w:rsidR="00ED7D81" w:rsidRPr="00694228">
        <w:rPr>
          <w:rFonts w:ascii="Times New Roman" w:hAnsi="Times New Roman" w:cs="Times New Roman"/>
          <w:sz w:val="24"/>
          <w:szCs w:val="24"/>
        </w:rPr>
        <w:t xml:space="preserve"> Estes </w:t>
      </w:r>
      <w:r w:rsidR="00571B81" w:rsidRPr="00694228">
        <w:rPr>
          <w:rFonts w:ascii="Times New Roman" w:hAnsi="Times New Roman" w:cs="Times New Roman"/>
          <w:sz w:val="24"/>
          <w:szCs w:val="24"/>
        </w:rPr>
        <w:t xml:space="preserve">tipos de </w:t>
      </w:r>
      <w:r w:rsidR="00ED7D81" w:rsidRPr="00694228">
        <w:rPr>
          <w:rFonts w:ascii="Times New Roman" w:hAnsi="Times New Roman" w:cs="Times New Roman"/>
          <w:sz w:val="24"/>
          <w:szCs w:val="24"/>
        </w:rPr>
        <w:t xml:space="preserve">custos são </w:t>
      </w:r>
      <w:r w:rsidR="00571B81" w:rsidRPr="00694228">
        <w:rPr>
          <w:rFonts w:ascii="Times New Roman" w:hAnsi="Times New Roman" w:cs="Times New Roman"/>
          <w:sz w:val="24"/>
          <w:szCs w:val="24"/>
        </w:rPr>
        <w:t xml:space="preserve">denominados por Watts e </w:t>
      </w:r>
      <w:proofErr w:type="spellStart"/>
      <w:r w:rsidR="00571B81" w:rsidRPr="00694228">
        <w:rPr>
          <w:rFonts w:ascii="Times New Roman" w:hAnsi="Times New Roman" w:cs="Times New Roman"/>
          <w:sz w:val="24"/>
          <w:szCs w:val="24"/>
        </w:rPr>
        <w:t>Zimmerman</w:t>
      </w:r>
      <w:proofErr w:type="spellEnd"/>
      <w:r w:rsidR="00571B81" w:rsidRPr="00694228">
        <w:rPr>
          <w:rFonts w:ascii="Times New Roman" w:hAnsi="Times New Roman" w:cs="Times New Roman"/>
          <w:sz w:val="24"/>
          <w:szCs w:val="24"/>
        </w:rPr>
        <w:t xml:space="preserve"> (1978) como Custos Políticos que são </w:t>
      </w:r>
      <w:r w:rsidR="00ED7D81" w:rsidRPr="00694228">
        <w:rPr>
          <w:rFonts w:ascii="Times New Roman" w:hAnsi="Times New Roman" w:cs="Times New Roman"/>
          <w:sz w:val="24"/>
          <w:szCs w:val="24"/>
        </w:rPr>
        <w:t xml:space="preserve">decorrentes de questões contratuais, de lobbies e/ou provenientes de algum tipo de regulação. </w:t>
      </w:r>
    </w:p>
    <w:p w14:paraId="4C77E897" w14:textId="3B023E08" w:rsidR="00E81B41" w:rsidRPr="00694228" w:rsidRDefault="004903AA" w:rsidP="008163FC">
      <w:pPr>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Nesse sentido, a busca de transparência nos atos da administração</w:t>
      </w:r>
      <w:r w:rsidR="00D42012" w:rsidRPr="00694228">
        <w:rPr>
          <w:rFonts w:ascii="Times New Roman" w:hAnsi="Times New Roman" w:cs="Times New Roman"/>
          <w:sz w:val="24"/>
          <w:szCs w:val="24"/>
        </w:rPr>
        <w:t xml:space="preserve"> pública</w:t>
      </w:r>
      <w:r w:rsidRPr="00694228">
        <w:rPr>
          <w:rFonts w:ascii="Times New Roman" w:hAnsi="Times New Roman" w:cs="Times New Roman"/>
          <w:sz w:val="24"/>
          <w:szCs w:val="24"/>
        </w:rPr>
        <w:t xml:space="preserve"> </w:t>
      </w:r>
      <w:r w:rsidR="00D42012" w:rsidRPr="00694228">
        <w:rPr>
          <w:rFonts w:ascii="Times New Roman" w:hAnsi="Times New Roman" w:cs="Times New Roman"/>
          <w:sz w:val="24"/>
          <w:szCs w:val="24"/>
        </w:rPr>
        <w:t xml:space="preserve">e os </w:t>
      </w:r>
      <w:r w:rsidRPr="00694228">
        <w:rPr>
          <w:rFonts w:ascii="Times New Roman" w:hAnsi="Times New Roman" w:cs="Times New Roman"/>
          <w:sz w:val="24"/>
          <w:szCs w:val="24"/>
        </w:rPr>
        <w:t>dispositivos legais que obrigam as entidades públicas a divulgar relatórios periódicos</w:t>
      </w:r>
      <w:r w:rsidR="00D42012" w:rsidRPr="00694228">
        <w:rPr>
          <w:rFonts w:ascii="Times New Roman" w:hAnsi="Times New Roman" w:cs="Times New Roman"/>
          <w:sz w:val="24"/>
          <w:szCs w:val="24"/>
        </w:rPr>
        <w:t xml:space="preserve"> tê</w:t>
      </w:r>
      <w:r w:rsidRPr="00694228">
        <w:rPr>
          <w:rFonts w:ascii="Times New Roman" w:hAnsi="Times New Roman" w:cs="Times New Roman"/>
          <w:sz w:val="24"/>
          <w:szCs w:val="24"/>
        </w:rPr>
        <w:t xml:space="preserve">m por objetivo promover o acompanhamento </w:t>
      </w:r>
      <w:r w:rsidR="00D42012" w:rsidRPr="00694228">
        <w:rPr>
          <w:rFonts w:ascii="Times New Roman" w:hAnsi="Times New Roman" w:cs="Times New Roman"/>
          <w:sz w:val="24"/>
          <w:szCs w:val="24"/>
        </w:rPr>
        <w:t xml:space="preserve">e avaliação da gestão </w:t>
      </w:r>
      <w:r w:rsidRPr="00694228">
        <w:rPr>
          <w:rFonts w:ascii="Times New Roman" w:hAnsi="Times New Roman" w:cs="Times New Roman"/>
          <w:sz w:val="24"/>
          <w:szCs w:val="24"/>
        </w:rPr>
        <w:t>por parte da sociedade</w:t>
      </w:r>
      <w:r w:rsidR="00D42012" w:rsidRPr="00694228">
        <w:rPr>
          <w:rFonts w:ascii="Times New Roman" w:hAnsi="Times New Roman" w:cs="Times New Roman"/>
          <w:sz w:val="24"/>
          <w:szCs w:val="24"/>
        </w:rPr>
        <w:t xml:space="preserve">. </w:t>
      </w:r>
      <w:r w:rsidRPr="00694228">
        <w:rPr>
          <w:rFonts w:ascii="Times New Roman" w:hAnsi="Times New Roman" w:cs="Times New Roman"/>
          <w:sz w:val="24"/>
          <w:szCs w:val="24"/>
        </w:rPr>
        <w:t>(</w:t>
      </w:r>
      <w:r w:rsidR="00D42012" w:rsidRPr="00694228">
        <w:rPr>
          <w:rFonts w:ascii="Times New Roman" w:hAnsi="Times New Roman" w:cs="Times New Roman"/>
          <w:sz w:val="24"/>
          <w:szCs w:val="24"/>
        </w:rPr>
        <w:t xml:space="preserve">MATIAS-PEREIRA, 2006; </w:t>
      </w:r>
      <w:r w:rsidR="00975EFE" w:rsidRPr="00694228">
        <w:rPr>
          <w:rFonts w:ascii="Times New Roman" w:hAnsi="Times New Roman" w:cs="Times New Roman"/>
          <w:sz w:val="24"/>
          <w:szCs w:val="24"/>
        </w:rPr>
        <w:t>CRUZ et al.</w:t>
      </w:r>
      <w:r w:rsidRPr="00694228">
        <w:rPr>
          <w:rFonts w:ascii="Times New Roman" w:hAnsi="Times New Roman" w:cs="Times New Roman"/>
          <w:sz w:val="24"/>
          <w:szCs w:val="24"/>
        </w:rPr>
        <w:t xml:space="preserve"> 2009).</w:t>
      </w:r>
      <w:r w:rsidR="008163FC" w:rsidRPr="00694228">
        <w:rPr>
          <w:rFonts w:ascii="Times New Roman" w:hAnsi="Times New Roman" w:cs="Times New Roman"/>
          <w:sz w:val="24"/>
          <w:szCs w:val="24"/>
        </w:rPr>
        <w:t xml:space="preserve"> </w:t>
      </w:r>
      <w:r w:rsidR="00E81B41" w:rsidRPr="00694228">
        <w:rPr>
          <w:rFonts w:ascii="Times New Roman" w:hAnsi="Times New Roman" w:cs="Times New Roman"/>
          <w:sz w:val="24"/>
          <w:szCs w:val="24"/>
        </w:rPr>
        <w:t>Desta forma, a motivação para essa pesquisa está na</w:t>
      </w:r>
      <w:r w:rsidR="009D5486" w:rsidRPr="00694228">
        <w:rPr>
          <w:rFonts w:ascii="Times New Roman" w:hAnsi="Times New Roman" w:cs="Times New Roman"/>
          <w:sz w:val="24"/>
          <w:szCs w:val="24"/>
        </w:rPr>
        <w:t xml:space="preserve"> (i) </w:t>
      </w:r>
      <w:r w:rsidR="00E81B41" w:rsidRPr="00694228">
        <w:rPr>
          <w:rFonts w:ascii="Times New Roman" w:hAnsi="Times New Roman" w:cs="Times New Roman"/>
          <w:sz w:val="24"/>
          <w:szCs w:val="24"/>
        </w:rPr>
        <w:t>avaliação do cumprimento da legislação pelos órgãos públicos referentes às publicações contábeis compulsórias em seus sítios eletrônicos,</w:t>
      </w:r>
      <w:r w:rsidR="009D5486" w:rsidRPr="00694228">
        <w:rPr>
          <w:rFonts w:ascii="Times New Roman" w:hAnsi="Times New Roman" w:cs="Times New Roman"/>
          <w:sz w:val="24"/>
          <w:szCs w:val="24"/>
        </w:rPr>
        <w:t xml:space="preserve"> (</w:t>
      </w:r>
      <w:proofErr w:type="spellStart"/>
      <w:r w:rsidR="009D5486" w:rsidRPr="00694228">
        <w:rPr>
          <w:rFonts w:ascii="Times New Roman" w:hAnsi="Times New Roman" w:cs="Times New Roman"/>
          <w:sz w:val="24"/>
          <w:szCs w:val="24"/>
        </w:rPr>
        <w:t>ii</w:t>
      </w:r>
      <w:proofErr w:type="spellEnd"/>
      <w:r w:rsidR="009D5486" w:rsidRPr="00694228">
        <w:rPr>
          <w:rFonts w:ascii="Times New Roman" w:hAnsi="Times New Roman" w:cs="Times New Roman"/>
          <w:sz w:val="24"/>
          <w:szCs w:val="24"/>
        </w:rPr>
        <w:t xml:space="preserve">) </w:t>
      </w:r>
      <w:r w:rsidR="00E81B41" w:rsidRPr="00694228">
        <w:rPr>
          <w:rFonts w:ascii="Times New Roman" w:hAnsi="Times New Roman" w:cs="Times New Roman"/>
          <w:sz w:val="24"/>
          <w:szCs w:val="24"/>
        </w:rPr>
        <w:t xml:space="preserve">as possíveis evidenciações voluntárias e </w:t>
      </w:r>
      <w:r w:rsidR="009D5486" w:rsidRPr="00694228">
        <w:rPr>
          <w:rFonts w:ascii="Times New Roman" w:hAnsi="Times New Roman" w:cs="Times New Roman"/>
          <w:sz w:val="24"/>
          <w:szCs w:val="24"/>
        </w:rPr>
        <w:t>(</w:t>
      </w:r>
      <w:proofErr w:type="spellStart"/>
      <w:r w:rsidR="009D5486" w:rsidRPr="00694228">
        <w:rPr>
          <w:rFonts w:ascii="Times New Roman" w:hAnsi="Times New Roman" w:cs="Times New Roman"/>
          <w:sz w:val="24"/>
          <w:szCs w:val="24"/>
        </w:rPr>
        <w:t>iii</w:t>
      </w:r>
      <w:proofErr w:type="spellEnd"/>
      <w:r w:rsidR="009D5486" w:rsidRPr="00694228">
        <w:rPr>
          <w:rFonts w:ascii="Times New Roman" w:hAnsi="Times New Roman" w:cs="Times New Roman"/>
          <w:sz w:val="24"/>
          <w:szCs w:val="24"/>
        </w:rPr>
        <w:t xml:space="preserve">) </w:t>
      </w:r>
      <w:r w:rsidR="00E81B41" w:rsidRPr="00694228">
        <w:rPr>
          <w:rFonts w:ascii="Times New Roman" w:hAnsi="Times New Roman" w:cs="Times New Roman"/>
          <w:sz w:val="24"/>
          <w:szCs w:val="24"/>
        </w:rPr>
        <w:t>o custo político para a manutenção da legitimidade dos atos do gestor público.</w:t>
      </w:r>
    </w:p>
    <w:p w14:paraId="620FE9CB" w14:textId="77777777" w:rsidR="000B580F" w:rsidRDefault="0075506C" w:rsidP="00485722">
      <w:pPr>
        <w:spacing w:after="0" w:line="240" w:lineRule="auto"/>
        <w:ind w:firstLine="709"/>
        <w:jc w:val="both"/>
        <w:rPr>
          <w:rFonts w:ascii="Times New Roman" w:hAnsi="Times New Roman" w:cs="Times New Roman"/>
          <w:b/>
          <w:sz w:val="24"/>
          <w:szCs w:val="24"/>
        </w:rPr>
      </w:pPr>
      <w:r w:rsidRPr="00694228">
        <w:rPr>
          <w:rFonts w:ascii="Times New Roman" w:hAnsi="Times New Roman" w:cs="Times New Roman"/>
          <w:sz w:val="24"/>
          <w:szCs w:val="24"/>
        </w:rPr>
        <w:t xml:space="preserve">Diante do exposto </w:t>
      </w:r>
      <w:r w:rsidR="00D06BDF" w:rsidRPr="00694228">
        <w:rPr>
          <w:rFonts w:ascii="Times New Roman" w:hAnsi="Times New Roman" w:cs="Times New Roman"/>
          <w:sz w:val="24"/>
          <w:szCs w:val="24"/>
        </w:rPr>
        <w:t>este estudo</w:t>
      </w:r>
      <w:r w:rsidR="001C7BBD" w:rsidRPr="00694228">
        <w:rPr>
          <w:rFonts w:ascii="Times New Roman" w:hAnsi="Times New Roman" w:cs="Times New Roman"/>
          <w:sz w:val="24"/>
          <w:szCs w:val="24"/>
        </w:rPr>
        <w:t xml:space="preserve"> busca investigar:</w:t>
      </w:r>
      <w:r w:rsidRPr="00694228">
        <w:rPr>
          <w:rFonts w:ascii="Times New Roman" w:hAnsi="Times New Roman" w:cs="Times New Roman"/>
          <w:sz w:val="24"/>
          <w:szCs w:val="24"/>
        </w:rPr>
        <w:t xml:space="preserve"> </w:t>
      </w:r>
      <w:r w:rsidR="008977FB" w:rsidRPr="00C972FD">
        <w:rPr>
          <w:rFonts w:ascii="Times New Roman" w:hAnsi="Times New Roman" w:cs="Times New Roman"/>
          <w:sz w:val="24"/>
          <w:szCs w:val="24"/>
          <w:highlight w:val="yellow"/>
          <w:rPrChange w:id="58" w:author="Autor">
            <w:rPr>
              <w:rFonts w:ascii="Times New Roman" w:hAnsi="Times New Roman" w:cs="Times New Roman"/>
              <w:b/>
              <w:sz w:val="24"/>
              <w:szCs w:val="24"/>
            </w:rPr>
          </w:rPrChange>
        </w:rPr>
        <w:t>qual a aderência, sob a ótica da Teoria da Legitimidade e da hipótese de Custos Políticos,</w:t>
      </w:r>
      <w:r w:rsidRPr="00C972FD">
        <w:rPr>
          <w:rFonts w:ascii="Times New Roman" w:hAnsi="Times New Roman" w:cs="Times New Roman"/>
          <w:sz w:val="24"/>
          <w:szCs w:val="24"/>
          <w:highlight w:val="yellow"/>
          <w:rPrChange w:id="59" w:author="Autor">
            <w:rPr>
              <w:rFonts w:ascii="Times New Roman" w:hAnsi="Times New Roman" w:cs="Times New Roman"/>
              <w:b/>
              <w:sz w:val="24"/>
              <w:szCs w:val="24"/>
            </w:rPr>
          </w:rPrChange>
        </w:rPr>
        <w:t xml:space="preserve"> </w:t>
      </w:r>
      <w:r w:rsidR="008977FB" w:rsidRPr="00C972FD">
        <w:rPr>
          <w:rFonts w:ascii="Times New Roman" w:hAnsi="Times New Roman" w:cs="Times New Roman"/>
          <w:sz w:val="24"/>
          <w:szCs w:val="24"/>
          <w:highlight w:val="yellow"/>
          <w:rPrChange w:id="60" w:author="Autor">
            <w:rPr>
              <w:rFonts w:ascii="Times New Roman" w:hAnsi="Times New Roman" w:cs="Times New Roman"/>
              <w:b/>
              <w:sz w:val="24"/>
              <w:szCs w:val="24"/>
            </w:rPr>
          </w:rPrChange>
        </w:rPr>
        <w:t>d</w:t>
      </w:r>
      <w:r w:rsidRPr="00C972FD">
        <w:rPr>
          <w:rFonts w:ascii="Times New Roman" w:hAnsi="Times New Roman" w:cs="Times New Roman"/>
          <w:sz w:val="24"/>
          <w:szCs w:val="24"/>
          <w:highlight w:val="yellow"/>
          <w:rPrChange w:id="61" w:author="Autor">
            <w:rPr>
              <w:rFonts w:ascii="Times New Roman" w:hAnsi="Times New Roman" w:cs="Times New Roman"/>
              <w:b/>
              <w:sz w:val="24"/>
              <w:szCs w:val="24"/>
            </w:rPr>
          </w:rPrChange>
        </w:rPr>
        <w:t>as evidenciações contábeis compulsórias e voluntárias que os Governo</w:t>
      </w:r>
      <w:r w:rsidR="00FE5721" w:rsidRPr="00C972FD">
        <w:rPr>
          <w:rFonts w:ascii="Times New Roman" w:hAnsi="Times New Roman" w:cs="Times New Roman"/>
          <w:sz w:val="24"/>
          <w:szCs w:val="24"/>
          <w:highlight w:val="yellow"/>
          <w:rPrChange w:id="62" w:author="Autor">
            <w:rPr>
              <w:rFonts w:ascii="Times New Roman" w:hAnsi="Times New Roman" w:cs="Times New Roman"/>
              <w:b/>
              <w:sz w:val="24"/>
              <w:szCs w:val="24"/>
            </w:rPr>
          </w:rPrChange>
        </w:rPr>
        <w:t>s</w:t>
      </w:r>
      <w:r w:rsidRPr="00C972FD">
        <w:rPr>
          <w:rFonts w:ascii="Times New Roman" w:hAnsi="Times New Roman" w:cs="Times New Roman"/>
          <w:sz w:val="24"/>
          <w:szCs w:val="24"/>
          <w:highlight w:val="yellow"/>
          <w:rPrChange w:id="63" w:author="Autor">
            <w:rPr>
              <w:rFonts w:ascii="Times New Roman" w:hAnsi="Times New Roman" w:cs="Times New Roman"/>
              <w:b/>
              <w:sz w:val="24"/>
              <w:szCs w:val="24"/>
            </w:rPr>
          </w:rPrChange>
        </w:rPr>
        <w:t xml:space="preserve"> Estaduais e do Distrito Federal disponibilizam em seu sítio eletrônico?</w:t>
      </w:r>
    </w:p>
    <w:p w14:paraId="30154CAD" w14:textId="1736B73B" w:rsidR="004871FA" w:rsidRDefault="000842C5" w:rsidP="00485722">
      <w:pPr>
        <w:spacing w:after="0" w:line="240" w:lineRule="auto"/>
        <w:ind w:firstLine="709"/>
        <w:jc w:val="both"/>
        <w:rPr>
          <w:ins w:id="64" w:author="Autor"/>
          <w:rFonts w:ascii="Times New Roman" w:hAnsi="Times New Roman" w:cs="Times New Roman"/>
          <w:sz w:val="24"/>
          <w:szCs w:val="24"/>
        </w:rPr>
      </w:pPr>
      <w:ins w:id="65" w:author="Autor">
        <w:r w:rsidRPr="00C972FD">
          <w:rPr>
            <w:rFonts w:ascii="Times New Roman" w:hAnsi="Times New Roman" w:cs="Times New Roman"/>
            <w:sz w:val="24"/>
            <w:szCs w:val="24"/>
            <w:highlight w:val="yellow"/>
            <w:rPrChange w:id="66" w:author="Autor">
              <w:rPr>
                <w:rFonts w:ascii="Times New Roman" w:hAnsi="Times New Roman" w:cs="Times New Roman"/>
                <w:sz w:val="24"/>
                <w:szCs w:val="24"/>
              </w:rPr>
            </w:rPrChange>
          </w:rPr>
          <w:t xml:space="preserve">Para atingir este objetivo foi utilizada uma metodologia similar as de </w:t>
        </w:r>
        <w:proofErr w:type="spellStart"/>
        <w:r w:rsidRPr="00C972FD">
          <w:rPr>
            <w:rFonts w:ascii="Times New Roman" w:hAnsi="Times New Roman" w:cs="Times New Roman"/>
            <w:sz w:val="24"/>
            <w:szCs w:val="24"/>
            <w:highlight w:val="yellow"/>
            <w:rPrChange w:id="67" w:author="Autor">
              <w:rPr>
                <w:rFonts w:ascii="Times New Roman" w:hAnsi="Times New Roman" w:cs="Times New Roman"/>
                <w:sz w:val="24"/>
                <w:szCs w:val="24"/>
              </w:rPr>
            </w:rPrChange>
          </w:rPr>
          <w:t>Beuren</w:t>
        </w:r>
        <w:proofErr w:type="spellEnd"/>
        <w:r w:rsidRPr="00C972FD">
          <w:rPr>
            <w:rFonts w:ascii="Times New Roman" w:hAnsi="Times New Roman" w:cs="Times New Roman"/>
            <w:sz w:val="24"/>
            <w:szCs w:val="24"/>
            <w:highlight w:val="yellow"/>
            <w:rPrChange w:id="68" w:author="Autor">
              <w:rPr>
                <w:rFonts w:ascii="Times New Roman" w:hAnsi="Times New Roman" w:cs="Times New Roman"/>
                <w:sz w:val="24"/>
                <w:szCs w:val="24"/>
              </w:rPr>
            </w:rPrChange>
          </w:rPr>
          <w:t xml:space="preserve"> e </w:t>
        </w:r>
        <w:proofErr w:type="spellStart"/>
        <w:r w:rsidRPr="00C972FD">
          <w:rPr>
            <w:rFonts w:ascii="Times New Roman" w:hAnsi="Times New Roman" w:cs="Times New Roman"/>
            <w:sz w:val="24"/>
            <w:szCs w:val="24"/>
            <w:highlight w:val="yellow"/>
            <w:rPrChange w:id="69" w:author="Autor">
              <w:rPr>
                <w:rFonts w:ascii="Times New Roman" w:hAnsi="Times New Roman" w:cs="Times New Roman"/>
                <w:sz w:val="24"/>
                <w:szCs w:val="24"/>
              </w:rPr>
            </w:rPrChange>
          </w:rPr>
          <w:t>Söthe</w:t>
        </w:r>
        <w:proofErr w:type="spellEnd"/>
        <w:r w:rsidRPr="00C972FD">
          <w:rPr>
            <w:rFonts w:ascii="Times New Roman" w:hAnsi="Times New Roman" w:cs="Times New Roman"/>
            <w:sz w:val="24"/>
            <w:szCs w:val="24"/>
            <w:highlight w:val="yellow"/>
            <w:rPrChange w:id="70" w:author="Autor">
              <w:rPr>
                <w:rFonts w:ascii="Times New Roman" w:hAnsi="Times New Roman" w:cs="Times New Roman"/>
                <w:sz w:val="24"/>
                <w:szCs w:val="24"/>
              </w:rPr>
            </w:rPrChange>
          </w:rPr>
          <w:t xml:space="preserve"> (2009), Avelino et al. (2010),</w:t>
        </w:r>
        <w:r w:rsidR="00C972FD" w:rsidRPr="00C972FD">
          <w:rPr>
            <w:rFonts w:ascii="Times New Roman" w:hAnsi="Times New Roman" w:cs="Times New Roman"/>
            <w:sz w:val="24"/>
            <w:szCs w:val="24"/>
            <w:highlight w:val="yellow"/>
            <w:rPrChange w:id="71" w:author="Autor">
              <w:rPr>
                <w:rFonts w:ascii="Times New Roman" w:hAnsi="Times New Roman" w:cs="Times New Roman"/>
                <w:sz w:val="24"/>
                <w:szCs w:val="24"/>
                <w:highlight w:val="yellow"/>
              </w:rPr>
            </w:rPrChange>
          </w:rPr>
          <w:t xml:space="preserve"> </w:t>
        </w:r>
        <w:r w:rsidR="00C972FD" w:rsidRPr="00C972FD">
          <w:rPr>
            <w:rFonts w:ascii="Times New Roman" w:hAnsi="Times New Roman" w:cs="Times New Roman"/>
            <w:sz w:val="24"/>
            <w:szCs w:val="24"/>
            <w:highlight w:val="yellow"/>
            <w:rPrChange w:id="72" w:author="Autor">
              <w:rPr>
                <w:rFonts w:ascii="Times New Roman" w:hAnsi="Times New Roman" w:cs="Times New Roman"/>
                <w:sz w:val="24"/>
                <w:szCs w:val="24"/>
              </w:rPr>
            </w:rPrChange>
          </w:rPr>
          <w:t xml:space="preserve">Araújo </w:t>
        </w:r>
        <w:r w:rsidR="00C972FD" w:rsidRPr="00C972FD">
          <w:rPr>
            <w:rFonts w:ascii="Times New Roman" w:hAnsi="Times New Roman" w:cs="Times New Roman"/>
            <w:sz w:val="24"/>
            <w:szCs w:val="24"/>
            <w:highlight w:val="yellow"/>
            <w:rPrChange w:id="73" w:author="Autor">
              <w:rPr>
                <w:rFonts w:ascii="Times New Roman" w:hAnsi="Times New Roman" w:cs="Times New Roman"/>
                <w:i/>
                <w:sz w:val="24"/>
                <w:szCs w:val="24"/>
              </w:rPr>
            </w:rPrChange>
          </w:rPr>
          <w:t>et al.</w:t>
        </w:r>
        <w:r w:rsidR="00C972FD" w:rsidRPr="00C972FD">
          <w:rPr>
            <w:rFonts w:ascii="Times New Roman" w:hAnsi="Times New Roman" w:cs="Times New Roman"/>
            <w:sz w:val="24"/>
            <w:szCs w:val="24"/>
            <w:highlight w:val="yellow"/>
            <w:rPrChange w:id="74" w:author="Autor">
              <w:rPr>
                <w:rFonts w:ascii="Times New Roman" w:hAnsi="Times New Roman" w:cs="Times New Roman"/>
                <w:sz w:val="24"/>
                <w:szCs w:val="24"/>
              </w:rPr>
            </w:rPrChange>
          </w:rPr>
          <w:t xml:space="preserve"> (2014)</w:t>
        </w:r>
        <w:r w:rsidR="00C972FD" w:rsidRPr="00C972FD">
          <w:rPr>
            <w:rFonts w:ascii="Times New Roman" w:hAnsi="Times New Roman" w:cs="Times New Roman"/>
            <w:sz w:val="24"/>
            <w:szCs w:val="24"/>
            <w:highlight w:val="yellow"/>
            <w:rPrChange w:id="75" w:author="Autor">
              <w:rPr>
                <w:rFonts w:ascii="Times New Roman" w:hAnsi="Times New Roman" w:cs="Times New Roman"/>
                <w:sz w:val="24"/>
                <w:szCs w:val="24"/>
              </w:rPr>
            </w:rPrChange>
          </w:rPr>
          <w:t>, e</w:t>
        </w:r>
        <w:r w:rsidRPr="00C972FD">
          <w:rPr>
            <w:rFonts w:ascii="Times New Roman" w:hAnsi="Times New Roman" w:cs="Times New Roman"/>
            <w:sz w:val="24"/>
            <w:szCs w:val="24"/>
            <w:highlight w:val="yellow"/>
            <w:rPrChange w:id="76" w:author="Autor">
              <w:rPr>
                <w:rFonts w:ascii="Times New Roman" w:hAnsi="Times New Roman" w:cs="Times New Roman"/>
                <w:sz w:val="24"/>
                <w:szCs w:val="24"/>
              </w:rPr>
            </w:rPrChange>
          </w:rPr>
          <w:t xml:space="preserve"> Araújo, Miranda e </w:t>
        </w:r>
        <w:proofErr w:type="spellStart"/>
        <w:r w:rsidRPr="00C972FD">
          <w:rPr>
            <w:rFonts w:ascii="Times New Roman" w:hAnsi="Times New Roman" w:cs="Times New Roman"/>
            <w:sz w:val="24"/>
            <w:szCs w:val="24"/>
            <w:highlight w:val="yellow"/>
            <w:rPrChange w:id="77" w:author="Autor">
              <w:rPr>
                <w:rFonts w:ascii="Times New Roman" w:hAnsi="Times New Roman" w:cs="Times New Roman"/>
                <w:sz w:val="24"/>
                <w:szCs w:val="24"/>
              </w:rPr>
            </w:rPrChange>
          </w:rPr>
          <w:t>Lagióia</w:t>
        </w:r>
        <w:proofErr w:type="spellEnd"/>
        <w:r w:rsidRPr="00C972FD">
          <w:rPr>
            <w:rFonts w:ascii="Times New Roman" w:hAnsi="Times New Roman" w:cs="Times New Roman"/>
            <w:sz w:val="24"/>
            <w:szCs w:val="24"/>
            <w:highlight w:val="yellow"/>
            <w:rPrChange w:id="78" w:author="Autor">
              <w:rPr>
                <w:rFonts w:ascii="Times New Roman" w:hAnsi="Times New Roman" w:cs="Times New Roman"/>
                <w:sz w:val="24"/>
                <w:szCs w:val="24"/>
              </w:rPr>
            </w:rPrChange>
          </w:rPr>
          <w:t xml:space="preserve"> (2015), </w:t>
        </w:r>
        <w:r w:rsidR="007A0DC7" w:rsidRPr="00C972FD">
          <w:rPr>
            <w:rFonts w:ascii="Times New Roman" w:hAnsi="Times New Roman" w:cs="Times New Roman"/>
            <w:sz w:val="24"/>
            <w:szCs w:val="24"/>
            <w:highlight w:val="yellow"/>
            <w:rPrChange w:id="79" w:author="Autor">
              <w:rPr>
                <w:rFonts w:ascii="Times New Roman" w:hAnsi="Times New Roman" w:cs="Times New Roman"/>
                <w:sz w:val="24"/>
                <w:szCs w:val="24"/>
              </w:rPr>
            </w:rPrChange>
          </w:rPr>
          <w:t>se caracterizando como uma pesquisa</w:t>
        </w:r>
        <w:r w:rsidR="007A0DC7" w:rsidRPr="00C972FD">
          <w:rPr>
            <w:rFonts w:ascii="Times New Roman" w:hAnsi="Times New Roman" w:cs="Times New Roman"/>
            <w:sz w:val="24"/>
            <w:szCs w:val="24"/>
            <w:highlight w:val="yellow"/>
            <w:rPrChange w:id="80" w:author="Autor">
              <w:rPr>
                <w:rFonts w:ascii="Times New Roman" w:hAnsi="Times New Roman" w:cs="Times New Roman"/>
                <w:sz w:val="24"/>
                <w:szCs w:val="24"/>
                <w:highlight w:val="yellow"/>
              </w:rPr>
            </w:rPrChange>
          </w:rPr>
          <w:t xml:space="preserve"> pesquisa documental, qualitativa, com base na análise de conteúdo que</w:t>
        </w:r>
        <w:r w:rsidR="007A0DC7" w:rsidRPr="00C972FD">
          <w:rPr>
            <w:rFonts w:ascii="Times New Roman" w:hAnsi="Times New Roman" w:cs="Times New Roman"/>
            <w:sz w:val="24"/>
            <w:szCs w:val="24"/>
            <w:highlight w:val="yellow"/>
            <w:rPrChange w:id="81" w:author="Autor">
              <w:rPr>
                <w:rFonts w:ascii="Times New Roman" w:hAnsi="Times New Roman" w:cs="Times New Roman"/>
                <w:sz w:val="24"/>
                <w:szCs w:val="24"/>
              </w:rPr>
            </w:rPrChange>
          </w:rPr>
          <w:t xml:space="preserve"> </w:t>
        </w:r>
        <w:r w:rsidRPr="00C972FD">
          <w:rPr>
            <w:rFonts w:ascii="Times New Roman" w:hAnsi="Times New Roman" w:cs="Times New Roman"/>
            <w:sz w:val="24"/>
            <w:szCs w:val="24"/>
            <w:highlight w:val="yellow"/>
            <w:rPrChange w:id="82" w:author="Autor">
              <w:rPr>
                <w:rFonts w:ascii="Times New Roman" w:hAnsi="Times New Roman" w:cs="Times New Roman"/>
                <w:sz w:val="24"/>
                <w:szCs w:val="24"/>
              </w:rPr>
            </w:rPrChange>
          </w:rPr>
          <w:t xml:space="preserve">em que se analisa a evidenciação compulsória e voluntária atribuindo-lhes níveis de evidenciação com base na classificação apresentada por </w:t>
        </w:r>
        <w:proofErr w:type="spellStart"/>
        <w:r w:rsidRPr="00C972FD">
          <w:rPr>
            <w:rFonts w:ascii="Times New Roman" w:hAnsi="Times New Roman" w:cs="Times New Roman"/>
            <w:sz w:val="24"/>
            <w:szCs w:val="24"/>
            <w:highlight w:val="yellow"/>
            <w:rPrChange w:id="83" w:author="Autor">
              <w:rPr>
                <w:rFonts w:ascii="Times New Roman" w:hAnsi="Times New Roman" w:cs="Times New Roman"/>
                <w:sz w:val="24"/>
                <w:szCs w:val="24"/>
              </w:rPr>
            </w:rPrChange>
          </w:rPr>
          <w:t>Hendriksen</w:t>
        </w:r>
        <w:proofErr w:type="spellEnd"/>
        <w:r w:rsidRPr="00C972FD">
          <w:rPr>
            <w:rFonts w:ascii="Times New Roman" w:hAnsi="Times New Roman" w:cs="Times New Roman"/>
            <w:sz w:val="24"/>
            <w:szCs w:val="24"/>
            <w:highlight w:val="yellow"/>
            <w:rPrChange w:id="84" w:author="Autor">
              <w:rPr>
                <w:rFonts w:ascii="Times New Roman" w:hAnsi="Times New Roman" w:cs="Times New Roman"/>
                <w:sz w:val="24"/>
                <w:szCs w:val="24"/>
              </w:rPr>
            </w:rPrChange>
          </w:rPr>
          <w:t xml:space="preserve"> e Van Breda (1999) e também em seus atributos/características qualitativas das informações conforme o CPC 00 - Pronunciamento Conceitual Básico (R1).</w:t>
        </w:r>
        <w:r>
          <w:rPr>
            <w:rFonts w:ascii="Times New Roman" w:hAnsi="Times New Roman" w:cs="Times New Roman"/>
            <w:sz w:val="24"/>
            <w:szCs w:val="24"/>
          </w:rPr>
          <w:t xml:space="preserve"> </w:t>
        </w:r>
        <w:r w:rsidRPr="00694228">
          <w:rPr>
            <w:rFonts w:ascii="Times New Roman" w:hAnsi="Times New Roman" w:cs="Times New Roman"/>
            <w:sz w:val="24"/>
            <w:szCs w:val="24"/>
          </w:rPr>
          <w:t xml:space="preserve"> </w:t>
        </w:r>
        <w:r>
          <w:rPr>
            <w:rFonts w:ascii="Times New Roman" w:hAnsi="Times New Roman" w:cs="Times New Roman"/>
            <w:sz w:val="24"/>
            <w:szCs w:val="24"/>
          </w:rPr>
          <w:t xml:space="preserve"> </w:t>
        </w:r>
      </w:ins>
    </w:p>
    <w:p w14:paraId="292019D8" w14:textId="77777777" w:rsidR="004C27A1" w:rsidRPr="00C972FD" w:rsidRDefault="004C27A1" w:rsidP="00485722">
      <w:pPr>
        <w:spacing w:after="0" w:line="240" w:lineRule="auto"/>
        <w:ind w:firstLine="709"/>
        <w:jc w:val="both"/>
        <w:rPr>
          <w:rFonts w:ascii="Times New Roman" w:hAnsi="Times New Roman" w:cs="Times New Roman"/>
          <w:sz w:val="24"/>
          <w:szCs w:val="24"/>
          <w:rPrChange w:id="85" w:author="Autor">
            <w:rPr>
              <w:rFonts w:ascii="Times New Roman" w:hAnsi="Times New Roman" w:cs="Times New Roman"/>
              <w:b/>
              <w:sz w:val="24"/>
              <w:szCs w:val="24"/>
            </w:rPr>
          </w:rPrChange>
        </w:rPr>
      </w:pPr>
    </w:p>
    <w:p w14:paraId="7D6DCDB3" w14:textId="77777777" w:rsidR="00B063C8" w:rsidRPr="00694228" w:rsidRDefault="002D6331" w:rsidP="00485722">
      <w:pPr>
        <w:pStyle w:val="PargrafodaLista"/>
        <w:numPr>
          <w:ilvl w:val="0"/>
          <w:numId w:val="1"/>
        </w:numPr>
        <w:spacing w:after="0" w:line="240" w:lineRule="auto"/>
        <w:rPr>
          <w:rFonts w:ascii="Times New Roman" w:hAnsi="Times New Roman" w:cs="Times New Roman"/>
          <w:b/>
          <w:sz w:val="26"/>
          <w:szCs w:val="26"/>
        </w:rPr>
      </w:pPr>
      <w:r w:rsidRPr="00694228">
        <w:rPr>
          <w:rFonts w:ascii="Times New Roman" w:hAnsi="Times New Roman" w:cs="Times New Roman"/>
          <w:b/>
          <w:sz w:val="26"/>
          <w:szCs w:val="26"/>
        </w:rPr>
        <w:t>REFERE</w:t>
      </w:r>
      <w:r w:rsidR="00B063C8" w:rsidRPr="00694228">
        <w:rPr>
          <w:rFonts w:ascii="Times New Roman" w:hAnsi="Times New Roman" w:cs="Times New Roman"/>
          <w:b/>
          <w:sz w:val="26"/>
          <w:szCs w:val="26"/>
        </w:rPr>
        <w:t>NCIAL TEÓRICO</w:t>
      </w:r>
    </w:p>
    <w:p w14:paraId="6536E579" w14:textId="77777777" w:rsidR="004871FA" w:rsidRDefault="004871FA" w:rsidP="00A31E22">
      <w:pPr>
        <w:spacing w:after="0" w:line="240" w:lineRule="auto"/>
        <w:ind w:firstLine="708"/>
        <w:jc w:val="both"/>
        <w:rPr>
          <w:rFonts w:ascii="Times New Roman" w:hAnsi="Times New Roman" w:cs="Times New Roman"/>
          <w:sz w:val="24"/>
          <w:szCs w:val="26"/>
        </w:rPr>
      </w:pPr>
    </w:p>
    <w:p w14:paraId="3FC8EF45" w14:textId="13FED373" w:rsidR="00A31E22" w:rsidRDefault="00A31E22" w:rsidP="00A31E22">
      <w:pPr>
        <w:spacing w:after="0" w:line="240" w:lineRule="auto"/>
        <w:ind w:firstLine="708"/>
        <w:jc w:val="both"/>
        <w:rPr>
          <w:rFonts w:ascii="Times New Roman" w:hAnsi="Times New Roman" w:cs="Times New Roman"/>
          <w:sz w:val="24"/>
          <w:szCs w:val="26"/>
        </w:rPr>
      </w:pPr>
      <w:r w:rsidRPr="00694228">
        <w:rPr>
          <w:rFonts w:ascii="Times New Roman" w:hAnsi="Times New Roman" w:cs="Times New Roman"/>
          <w:sz w:val="24"/>
          <w:szCs w:val="26"/>
        </w:rPr>
        <w:t>Nesta seção, serão abordados os conteúdos relevantes para o desenvolvimento da pesquisa.</w:t>
      </w:r>
    </w:p>
    <w:p w14:paraId="3C2B53B4" w14:textId="77777777" w:rsidR="004871FA" w:rsidRPr="00694228" w:rsidRDefault="004871FA" w:rsidP="00A31E22">
      <w:pPr>
        <w:spacing w:after="0" w:line="240" w:lineRule="auto"/>
        <w:ind w:firstLine="708"/>
        <w:jc w:val="both"/>
        <w:rPr>
          <w:rFonts w:ascii="Times New Roman" w:hAnsi="Times New Roman" w:cs="Times New Roman"/>
          <w:sz w:val="24"/>
          <w:szCs w:val="26"/>
        </w:rPr>
      </w:pPr>
    </w:p>
    <w:p w14:paraId="6093A36C" w14:textId="77777777" w:rsidR="00A74BB7" w:rsidRPr="00694228" w:rsidRDefault="00096867" w:rsidP="00485722">
      <w:pPr>
        <w:pStyle w:val="PargrafodaLista"/>
        <w:numPr>
          <w:ilvl w:val="1"/>
          <w:numId w:val="34"/>
        </w:numPr>
        <w:spacing w:after="0" w:line="240" w:lineRule="auto"/>
        <w:jc w:val="both"/>
        <w:rPr>
          <w:rFonts w:ascii="Times New Roman" w:hAnsi="Times New Roman" w:cs="Times New Roman"/>
          <w:sz w:val="26"/>
          <w:szCs w:val="26"/>
        </w:rPr>
      </w:pPr>
      <w:r w:rsidRPr="00694228">
        <w:rPr>
          <w:rFonts w:ascii="Times New Roman" w:hAnsi="Times New Roman" w:cs="Times New Roman"/>
          <w:sz w:val="26"/>
          <w:szCs w:val="26"/>
        </w:rPr>
        <w:t>TEORIA DA LEGITIMIDADE E HIPÓTESE DOS CUSTOS POLÍTICOS</w:t>
      </w:r>
    </w:p>
    <w:p w14:paraId="7EFAE71C" w14:textId="77777777" w:rsidR="004871FA" w:rsidRDefault="004871FA" w:rsidP="00485722">
      <w:pPr>
        <w:spacing w:after="0" w:line="240" w:lineRule="auto"/>
        <w:ind w:firstLine="709"/>
        <w:jc w:val="both"/>
        <w:rPr>
          <w:rFonts w:ascii="Times New Roman" w:hAnsi="Times New Roman" w:cs="Times New Roman"/>
          <w:sz w:val="24"/>
          <w:szCs w:val="24"/>
        </w:rPr>
      </w:pPr>
    </w:p>
    <w:p w14:paraId="379DC343" w14:textId="77777777" w:rsidR="00513993" w:rsidRPr="00694228" w:rsidRDefault="00513993" w:rsidP="00485722">
      <w:pPr>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 xml:space="preserve">Sob a perspectiva da existência de um contrato entre as organizações e a sociedade, considera-se que as entidades estão sempre procurando desenvolver suas atividades de acordo com os parâmetros sociais, de modo a estabelecer congruência entre suas atividades e as expectativas da sociedade. </w:t>
      </w:r>
    </w:p>
    <w:p w14:paraId="3A58A18E" w14:textId="4C40A7D8" w:rsidR="00513993" w:rsidRPr="00694228" w:rsidRDefault="00513993" w:rsidP="00485722">
      <w:pPr>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 xml:space="preserve">Assim, as organizações se legitimam na medida em que alinham suas práticas com normas e padrões comportamentais defendidos no ambiente em que atuam (DIAS FILHO, </w:t>
      </w:r>
      <w:r w:rsidRPr="00694228">
        <w:rPr>
          <w:rFonts w:ascii="Times New Roman" w:hAnsi="Times New Roman" w:cs="Times New Roman"/>
          <w:sz w:val="24"/>
          <w:szCs w:val="24"/>
        </w:rPr>
        <w:lastRenderedPageBreak/>
        <w:t>2009; O’DONOVAN 2002). Esses contratos existentes entre as organizações e a sociedade fornecem uma visão geral do conceito de contrato social pelo qual as instituições operam na sociedade. O contrato pode ser expresso ou implícito, pelo que a sua sobrevivência e crescimento são baseados em: (i) a entrega de alguns fins socialmente desejáveis para a sociedade em geral; e (</w:t>
      </w:r>
      <w:proofErr w:type="spellStart"/>
      <w:r w:rsidRPr="00694228">
        <w:rPr>
          <w:rFonts w:ascii="Times New Roman" w:hAnsi="Times New Roman" w:cs="Times New Roman"/>
          <w:sz w:val="24"/>
          <w:szCs w:val="24"/>
        </w:rPr>
        <w:t>ii</w:t>
      </w:r>
      <w:proofErr w:type="spellEnd"/>
      <w:r w:rsidRPr="00694228">
        <w:rPr>
          <w:rFonts w:ascii="Times New Roman" w:hAnsi="Times New Roman" w:cs="Times New Roman"/>
          <w:sz w:val="24"/>
          <w:szCs w:val="24"/>
        </w:rPr>
        <w:t xml:space="preserve">) a distribuição de benefícios econômicos, sociais ou políticos de grupos da </w:t>
      </w:r>
      <w:r w:rsidR="00975EFE" w:rsidRPr="00694228">
        <w:rPr>
          <w:rFonts w:ascii="Times New Roman" w:hAnsi="Times New Roman" w:cs="Times New Roman"/>
          <w:sz w:val="24"/>
          <w:szCs w:val="24"/>
        </w:rPr>
        <w:t>qual deriva seu poder. (SHOCKER;</w:t>
      </w:r>
      <w:r w:rsidRPr="00694228">
        <w:rPr>
          <w:rFonts w:ascii="Times New Roman" w:hAnsi="Times New Roman" w:cs="Times New Roman"/>
          <w:sz w:val="24"/>
          <w:szCs w:val="24"/>
        </w:rPr>
        <w:t xml:space="preserve"> SETHI, 1973)</w:t>
      </w:r>
    </w:p>
    <w:p w14:paraId="62F10362" w14:textId="77777777" w:rsidR="00513993" w:rsidRPr="00694228" w:rsidRDefault="00513993" w:rsidP="00485722">
      <w:pPr>
        <w:spacing w:after="0" w:line="240" w:lineRule="auto"/>
        <w:ind w:firstLine="709"/>
        <w:jc w:val="both"/>
        <w:rPr>
          <w:rFonts w:ascii="Times New Roman" w:hAnsi="Times New Roman" w:cs="Times New Roman"/>
          <w:sz w:val="24"/>
          <w:szCs w:val="24"/>
        </w:rPr>
      </w:pPr>
      <w:proofErr w:type="spellStart"/>
      <w:r w:rsidRPr="00694228">
        <w:rPr>
          <w:rFonts w:ascii="Times New Roman" w:hAnsi="Times New Roman" w:cs="Times New Roman"/>
          <w:sz w:val="24"/>
          <w:szCs w:val="24"/>
        </w:rPr>
        <w:t>Zimmerman</w:t>
      </w:r>
      <w:proofErr w:type="spellEnd"/>
      <w:r w:rsidRPr="00694228">
        <w:rPr>
          <w:rFonts w:ascii="Times New Roman" w:hAnsi="Times New Roman" w:cs="Times New Roman"/>
          <w:sz w:val="24"/>
          <w:szCs w:val="24"/>
        </w:rPr>
        <w:t xml:space="preserve"> e </w:t>
      </w:r>
      <w:proofErr w:type="spellStart"/>
      <w:r w:rsidRPr="00694228">
        <w:rPr>
          <w:rFonts w:ascii="Times New Roman" w:hAnsi="Times New Roman" w:cs="Times New Roman"/>
          <w:sz w:val="24"/>
          <w:szCs w:val="24"/>
        </w:rPr>
        <w:t>Zeitz</w:t>
      </w:r>
      <w:proofErr w:type="spellEnd"/>
      <w:r w:rsidRPr="00694228">
        <w:rPr>
          <w:rFonts w:ascii="Times New Roman" w:hAnsi="Times New Roman" w:cs="Times New Roman"/>
          <w:sz w:val="24"/>
          <w:szCs w:val="24"/>
        </w:rPr>
        <w:t xml:space="preserve"> (2002) entendem que a legitimidade é concedida a uma organização por interessados externos que endossam a dignidade da visão ou objetivos da organização e sua competência para funcionar de forma eficiente para alcançar os objetivos designados. Segundo </w:t>
      </w:r>
      <w:proofErr w:type="spellStart"/>
      <w:r w:rsidRPr="00694228">
        <w:rPr>
          <w:rFonts w:ascii="Times New Roman" w:hAnsi="Times New Roman" w:cs="Times New Roman"/>
          <w:sz w:val="24"/>
          <w:szCs w:val="24"/>
        </w:rPr>
        <w:t>Marens</w:t>
      </w:r>
      <w:proofErr w:type="spellEnd"/>
      <w:r w:rsidRPr="00694228">
        <w:rPr>
          <w:rFonts w:ascii="Times New Roman" w:hAnsi="Times New Roman" w:cs="Times New Roman"/>
          <w:sz w:val="24"/>
          <w:szCs w:val="24"/>
        </w:rPr>
        <w:t xml:space="preserve"> e </w:t>
      </w:r>
      <w:proofErr w:type="spellStart"/>
      <w:r w:rsidRPr="00694228">
        <w:rPr>
          <w:rFonts w:ascii="Times New Roman" w:hAnsi="Times New Roman" w:cs="Times New Roman"/>
          <w:sz w:val="24"/>
          <w:szCs w:val="24"/>
        </w:rPr>
        <w:t>Wicks</w:t>
      </w:r>
      <w:proofErr w:type="spellEnd"/>
      <w:r w:rsidRPr="00694228">
        <w:rPr>
          <w:rFonts w:ascii="Times New Roman" w:hAnsi="Times New Roman" w:cs="Times New Roman"/>
          <w:sz w:val="24"/>
          <w:szCs w:val="24"/>
        </w:rPr>
        <w:t xml:space="preserve"> (1999), a legitimidade pode ser discutida em cada nível de uma população, e por se tratar de um conceito amplo, pode abranger a avaliação geral de uma empresa e de suas atividades por seus </w:t>
      </w:r>
      <w:proofErr w:type="spellStart"/>
      <w:r w:rsidRPr="00694228">
        <w:rPr>
          <w:rFonts w:ascii="Times New Roman" w:hAnsi="Times New Roman" w:cs="Times New Roman"/>
          <w:sz w:val="24"/>
          <w:szCs w:val="24"/>
        </w:rPr>
        <w:t>stakeholders</w:t>
      </w:r>
      <w:proofErr w:type="spellEnd"/>
      <w:r w:rsidRPr="00694228">
        <w:rPr>
          <w:rFonts w:ascii="Times New Roman" w:hAnsi="Times New Roman" w:cs="Times New Roman"/>
          <w:sz w:val="24"/>
          <w:szCs w:val="24"/>
        </w:rPr>
        <w:t>.</w:t>
      </w:r>
    </w:p>
    <w:p w14:paraId="730C4B1D" w14:textId="7C03E170" w:rsidR="00513993" w:rsidRPr="00694228" w:rsidRDefault="00513993" w:rsidP="00485722">
      <w:pPr>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 xml:space="preserve">A hipótese de custos políticos, de Watts e </w:t>
      </w:r>
      <w:proofErr w:type="spellStart"/>
      <w:r w:rsidRPr="00694228">
        <w:rPr>
          <w:rFonts w:ascii="Times New Roman" w:hAnsi="Times New Roman" w:cs="Times New Roman"/>
          <w:sz w:val="24"/>
          <w:szCs w:val="24"/>
        </w:rPr>
        <w:t>Zimmerman</w:t>
      </w:r>
      <w:proofErr w:type="spellEnd"/>
      <w:r w:rsidRPr="00694228">
        <w:rPr>
          <w:rFonts w:ascii="Times New Roman" w:hAnsi="Times New Roman" w:cs="Times New Roman"/>
          <w:sz w:val="24"/>
          <w:szCs w:val="24"/>
        </w:rPr>
        <w:t xml:space="preserve"> (1978), presume, conforme </w:t>
      </w:r>
      <w:proofErr w:type="spellStart"/>
      <w:r w:rsidRPr="00694228">
        <w:rPr>
          <w:rFonts w:ascii="Times New Roman" w:hAnsi="Times New Roman" w:cs="Times New Roman"/>
          <w:sz w:val="24"/>
          <w:szCs w:val="24"/>
        </w:rPr>
        <w:t>Pagliarussi</w:t>
      </w:r>
      <w:proofErr w:type="spellEnd"/>
      <w:r w:rsidRPr="00694228">
        <w:rPr>
          <w:rFonts w:ascii="Times New Roman" w:hAnsi="Times New Roman" w:cs="Times New Roman"/>
          <w:sz w:val="24"/>
          <w:szCs w:val="24"/>
        </w:rPr>
        <w:t xml:space="preserve"> et al</w:t>
      </w:r>
      <w:r w:rsidR="00030AB4" w:rsidRPr="00694228">
        <w:rPr>
          <w:rFonts w:ascii="Times New Roman" w:hAnsi="Times New Roman" w:cs="Times New Roman"/>
          <w:sz w:val="24"/>
          <w:szCs w:val="24"/>
        </w:rPr>
        <w:t>.</w:t>
      </w:r>
      <w:r w:rsidRPr="00694228">
        <w:rPr>
          <w:rFonts w:ascii="Times New Roman" w:hAnsi="Times New Roman" w:cs="Times New Roman"/>
          <w:sz w:val="24"/>
          <w:szCs w:val="24"/>
        </w:rPr>
        <w:t xml:space="preserve"> (2011) que empresas inseridas em setores sensíveis a questões políticas estão sujeitas a custos políticos, que são </w:t>
      </w:r>
      <w:r w:rsidR="00030AB4" w:rsidRPr="00694228">
        <w:rPr>
          <w:rFonts w:ascii="Times New Roman" w:hAnsi="Times New Roman" w:cs="Times New Roman"/>
          <w:sz w:val="24"/>
          <w:szCs w:val="24"/>
        </w:rPr>
        <w:t xml:space="preserve">custos </w:t>
      </w:r>
      <w:r w:rsidRPr="00694228">
        <w:rPr>
          <w:rFonts w:ascii="Times New Roman" w:hAnsi="Times New Roman" w:cs="Times New Roman"/>
          <w:sz w:val="24"/>
          <w:szCs w:val="24"/>
        </w:rPr>
        <w:t>decorrentes de relações contratuais, de lobbies e/ou de regulação, potencialmente elevados. Assim, essas empresas se sentem motivadas a reduzir sua exposição pública, visando com isso reduzir seus custos políticos e, utilizando como meios para atingir tal objetivo os modos e a quantidade de divulgação de suas informações.</w:t>
      </w:r>
    </w:p>
    <w:p w14:paraId="18BCEB82" w14:textId="602E6AE4" w:rsidR="00030AB4" w:rsidRPr="00694228" w:rsidRDefault="00513993" w:rsidP="00485722">
      <w:pPr>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A mensuração de tais custos é difícil</w:t>
      </w:r>
      <w:r w:rsidR="00030AB4" w:rsidRPr="00694228">
        <w:rPr>
          <w:rFonts w:ascii="Times New Roman" w:hAnsi="Times New Roman" w:cs="Times New Roman"/>
          <w:sz w:val="24"/>
          <w:szCs w:val="24"/>
        </w:rPr>
        <w:t xml:space="preserve"> </w:t>
      </w:r>
      <w:r w:rsidRPr="00694228">
        <w:rPr>
          <w:rFonts w:ascii="Times New Roman" w:hAnsi="Times New Roman" w:cs="Times New Roman"/>
          <w:sz w:val="24"/>
          <w:szCs w:val="24"/>
        </w:rPr>
        <w:t>uma vez que dificilmente aparecem isolados, estando associados muitas vezes a aspectos como impostos, regulamentos e custos contábeis (CAHAN, 1992). Entretanto, a linguagem contábil tem influência tanto na argumentação e justificação dos resultados negativos</w:t>
      </w:r>
      <w:r w:rsidR="00030AB4" w:rsidRPr="00694228">
        <w:rPr>
          <w:rFonts w:ascii="Times New Roman" w:hAnsi="Times New Roman" w:cs="Times New Roman"/>
          <w:sz w:val="24"/>
          <w:szCs w:val="24"/>
        </w:rPr>
        <w:t xml:space="preserve"> e </w:t>
      </w:r>
      <w:r w:rsidRPr="00694228">
        <w:rPr>
          <w:rFonts w:ascii="Times New Roman" w:hAnsi="Times New Roman" w:cs="Times New Roman"/>
          <w:sz w:val="24"/>
          <w:szCs w:val="24"/>
        </w:rPr>
        <w:t>positivos (AERTS, 1994).</w:t>
      </w:r>
      <w:r w:rsidR="00030AB4" w:rsidRPr="00694228">
        <w:rPr>
          <w:rFonts w:ascii="Times New Roman" w:hAnsi="Times New Roman" w:cs="Times New Roman"/>
          <w:sz w:val="24"/>
          <w:szCs w:val="24"/>
        </w:rPr>
        <w:t xml:space="preserve"> </w:t>
      </w:r>
      <w:r w:rsidRPr="00694228">
        <w:rPr>
          <w:rFonts w:ascii="Times New Roman" w:hAnsi="Times New Roman" w:cs="Times New Roman"/>
          <w:sz w:val="24"/>
          <w:szCs w:val="24"/>
        </w:rPr>
        <w:t>Is</w:t>
      </w:r>
      <w:r w:rsidR="00030AB4" w:rsidRPr="00694228">
        <w:rPr>
          <w:rFonts w:ascii="Times New Roman" w:hAnsi="Times New Roman" w:cs="Times New Roman"/>
          <w:sz w:val="24"/>
          <w:szCs w:val="24"/>
        </w:rPr>
        <w:t>s</w:t>
      </w:r>
      <w:r w:rsidRPr="00694228">
        <w:rPr>
          <w:rFonts w:ascii="Times New Roman" w:hAnsi="Times New Roman" w:cs="Times New Roman"/>
          <w:sz w:val="24"/>
          <w:szCs w:val="24"/>
        </w:rPr>
        <w:t xml:space="preserve">o ocorre porque a linguagem contábil possui aspectos pragmáticos, como racionalidade, objetividade e neutralidade, que impõem uma autoridade institucional legitimadora nas explanações das ações, eventos e resultados da firma </w:t>
      </w:r>
      <w:r w:rsidR="00975EFE" w:rsidRPr="00694228">
        <w:rPr>
          <w:rFonts w:ascii="Times New Roman" w:hAnsi="Times New Roman" w:cs="Times New Roman"/>
          <w:sz w:val="24"/>
          <w:szCs w:val="24"/>
        </w:rPr>
        <w:t>(AERTS, 1994; PAGLIARUSSI et al.</w:t>
      </w:r>
      <w:r w:rsidRPr="00694228">
        <w:rPr>
          <w:rFonts w:ascii="Times New Roman" w:hAnsi="Times New Roman" w:cs="Times New Roman"/>
          <w:sz w:val="24"/>
          <w:szCs w:val="24"/>
        </w:rPr>
        <w:t xml:space="preserve"> 2011)</w:t>
      </w:r>
      <w:r w:rsidR="001A5DEA" w:rsidRPr="00694228">
        <w:rPr>
          <w:rFonts w:ascii="Times New Roman" w:hAnsi="Times New Roman" w:cs="Times New Roman"/>
          <w:sz w:val="24"/>
          <w:szCs w:val="24"/>
        </w:rPr>
        <w:t xml:space="preserve">. </w:t>
      </w:r>
    </w:p>
    <w:p w14:paraId="14CDAC71" w14:textId="6FC79653" w:rsidR="00F74523" w:rsidRPr="00694228" w:rsidRDefault="00513993">
      <w:pPr>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 xml:space="preserve">Dessa forma, </w:t>
      </w:r>
      <w:proofErr w:type="spellStart"/>
      <w:r w:rsidRPr="00694228">
        <w:rPr>
          <w:rFonts w:ascii="Times New Roman" w:hAnsi="Times New Roman" w:cs="Times New Roman"/>
          <w:sz w:val="24"/>
          <w:szCs w:val="24"/>
        </w:rPr>
        <w:t>Beuren</w:t>
      </w:r>
      <w:proofErr w:type="spellEnd"/>
      <w:r w:rsidRPr="00694228">
        <w:rPr>
          <w:rFonts w:ascii="Times New Roman" w:hAnsi="Times New Roman" w:cs="Times New Roman"/>
          <w:sz w:val="24"/>
          <w:szCs w:val="24"/>
        </w:rPr>
        <w:t xml:space="preserve"> e </w:t>
      </w:r>
      <w:proofErr w:type="spellStart"/>
      <w:r w:rsidRPr="00694228">
        <w:rPr>
          <w:rFonts w:ascii="Times New Roman" w:hAnsi="Times New Roman" w:cs="Times New Roman"/>
          <w:sz w:val="24"/>
          <w:szCs w:val="24"/>
        </w:rPr>
        <w:t>Söthe</w:t>
      </w:r>
      <w:proofErr w:type="spellEnd"/>
      <w:r w:rsidRPr="00694228">
        <w:rPr>
          <w:rFonts w:ascii="Times New Roman" w:hAnsi="Times New Roman" w:cs="Times New Roman"/>
          <w:sz w:val="24"/>
          <w:szCs w:val="24"/>
        </w:rPr>
        <w:t xml:space="preserve"> (2009) colocam que organizações, especialmente aquelas com custos políticos potencialmente elevados, quando se sentem ameaçadas, necessitam e procuram ampliar as evidenciações compulsórias e voluntárias, recuperando ou diminuindo a possibilidade de perda da legitimidade.</w:t>
      </w:r>
      <w:r w:rsidR="00030AB4" w:rsidRPr="00694228">
        <w:rPr>
          <w:rFonts w:ascii="Times New Roman" w:hAnsi="Times New Roman" w:cs="Times New Roman"/>
          <w:sz w:val="24"/>
          <w:szCs w:val="24"/>
        </w:rPr>
        <w:t xml:space="preserve"> </w:t>
      </w:r>
      <w:r w:rsidRPr="00694228">
        <w:rPr>
          <w:rFonts w:ascii="Times New Roman" w:hAnsi="Times New Roman" w:cs="Times New Roman"/>
          <w:sz w:val="24"/>
          <w:szCs w:val="24"/>
        </w:rPr>
        <w:t xml:space="preserve">Portanto, de acordo com Silva e </w:t>
      </w:r>
      <w:proofErr w:type="spellStart"/>
      <w:r w:rsidRPr="00694228">
        <w:rPr>
          <w:rFonts w:ascii="Times New Roman" w:hAnsi="Times New Roman" w:cs="Times New Roman"/>
          <w:sz w:val="24"/>
          <w:szCs w:val="24"/>
        </w:rPr>
        <w:t>Sancovschi</w:t>
      </w:r>
      <w:proofErr w:type="spellEnd"/>
      <w:r w:rsidRPr="00694228">
        <w:rPr>
          <w:rFonts w:ascii="Times New Roman" w:hAnsi="Times New Roman" w:cs="Times New Roman"/>
          <w:sz w:val="24"/>
          <w:szCs w:val="24"/>
        </w:rPr>
        <w:t xml:space="preserve"> (2006), a teoria da legitimidade e a hipótese do custo político auxiliam na explicação do aumento da evidenciação social, principalmente quando existe um ambiente de pressão pública nos campos social e ambiental. </w:t>
      </w:r>
    </w:p>
    <w:p w14:paraId="64C1E96A" w14:textId="315D2F3D" w:rsidR="00513993" w:rsidRDefault="00513993">
      <w:pPr>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 xml:space="preserve">Sob esta perspectiva, afirmam </w:t>
      </w:r>
      <w:proofErr w:type="spellStart"/>
      <w:r w:rsidRPr="00694228">
        <w:rPr>
          <w:rFonts w:ascii="Times New Roman" w:hAnsi="Times New Roman" w:cs="Times New Roman"/>
          <w:sz w:val="24"/>
          <w:szCs w:val="24"/>
        </w:rPr>
        <w:t>Beuren</w:t>
      </w:r>
      <w:proofErr w:type="spellEnd"/>
      <w:r w:rsidRPr="00694228">
        <w:rPr>
          <w:rFonts w:ascii="Times New Roman" w:hAnsi="Times New Roman" w:cs="Times New Roman"/>
          <w:sz w:val="24"/>
          <w:szCs w:val="24"/>
        </w:rPr>
        <w:t xml:space="preserve"> e </w:t>
      </w:r>
      <w:proofErr w:type="spellStart"/>
      <w:r w:rsidRPr="00694228">
        <w:rPr>
          <w:rFonts w:ascii="Times New Roman" w:hAnsi="Times New Roman" w:cs="Times New Roman"/>
          <w:sz w:val="24"/>
          <w:szCs w:val="24"/>
        </w:rPr>
        <w:t>Söthe</w:t>
      </w:r>
      <w:proofErr w:type="spellEnd"/>
      <w:r w:rsidRPr="00694228">
        <w:rPr>
          <w:rFonts w:ascii="Times New Roman" w:hAnsi="Times New Roman" w:cs="Times New Roman"/>
          <w:sz w:val="24"/>
          <w:szCs w:val="24"/>
        </w:rPr>
        <w:t xml:space="preserve"> (2009), que, de idêntica forma, os entes públicos estão sendo constantemente fiscalizados pela sociedade e, consequentemente, precisam estar atentos tanto nos custos políticos quanto na legitimidade de seus atos.</w:t>
      </w:r>
    </w:p>
    <w:p w14:paraId="7A811DBF" w14:textId="77777777" w:rsidR="004871FA" w:rsidRPr="00694228" w:rsidRDefault="004871FA">
      <w:pPr>
        <w:spacing w:after="0" w:line="240" w:lineRule="auto"/>
        <w:ind w:firstLine="709"/>
        <w:jc w:val="both"/>
        <w:rPr>
          <w:rFonts w:ascii="Times New Roman" w:hAnsi="Times New Roman" w:cs="Times New Roman"/>
          <w:sz w:val="24"/>
          <w:szCs w:val="24"/>
        </w:rPr>
      </w:pPr>
    </w:p>
    <w:p w14:paraId="591592B2" w14:textId="77777777" w:rsidR="00A74BB7" w:rsidRPr="00694228" w:rsidRDefault="00A74BB7" w:rsidP="00485722">
      <w:pPr>
        <w:pStyle w:val="PargrafodaLista"/>
        <w:numPr>
          <w:ilvl w:val="1"/>
          <w:numId w:val="34"/>
        </w:numPr>
        <w:spacing w:after="0" w:line="240" w:lineRule="auto"/>
        <w:jc w:val="both"/>
        <w:rPr>
          <w:rFonts w:ascii="Times New Roman" w:hAnsi="Times New Roman" w:cs="Times New Roman"/>
          <w:sz w:val="26"/>
          <w:szCs w:val="26"/>
        </w:rPr>
      </w:pPr>
      <w:r w:rsidRPr="00694228">
        <w:rPr>
          <w:rFonts w:ascii="Times New Roman" w:hAnsi="Times New Roman" w:cs="Times New Roman"/>
          <w:sz w:val="26"/>
          <w:szCs w:val="26"/>
        </w:rPr>
        <w:t xml:space="preserve">EVIDENCIAÇÃO COMPULSÓRIA E VOLUNTÁRIA EM ENTIDADES PÚBLICAS </w:t>
      </w:r>
    </w:p>
    <w:p w14:paraId="465F1CE6" w14:textId="77777777" w:rsidR="004871FA" w:rsidRDefault="004871FA" w:rsidP="00485722">
      <w:pPr>
        <w:spacing w:after="0" w:line="240" w:lineRule="auto"/>
        <w:ind w:firstLine="709"/>
        <w:jc w:val="both"/>
        <w:rPr>
          <w:rFonts w:ascii="Times New Roman" w:hAnsi="Times New Roman" w:cs="Times New Roman"/>
          <w:sz w:val="24"/>
          <w:szCs w:val="24"/>
        </w:rPr>
      </w:pPr>
    </w:p>
    <w:p w14:paraId="143E04E9" w14:textId="76DF49E1" w:rsidR="00513993" w:rsidRPr="00694228" w:rsidRDefault="008B7D46" w:rsidP="00485722">
      <w:pPr>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No Quadro 1</w:t>
      </w:r>
      <w:r w:rsidR="00513993" w:rsidRPr="00694228">
        <w:rPr>
          <w:rFonts w:ascii="Times New Roman" w:hAnsi="Times New Roman" w:cs="Times New Roman"/>
          <w:sz w:val="24"/>
          <w:szCs w:val="24"/>
        </w:rPr>
        <w:t xml:space="preserve"> </w:t>
      </w:r>
      <w:r w:rsidR="00F94D96" w:rsidRPr="00694228">
        <w:rPr>
          <w:rFonts w:ascii="Times New Roman" w:hAnsi="Times New Roman" w:cs="Times New Roman"/>
          <w:sz w:val="24"/>
          <w:szCs w:val="24"/>
        </w:rPr>
        <w:t xml:space="preserve">é </w:t>
      </w:r>
      <w:r w:rsidR="00513993" w:rsidRPr="00694228">
        <w:rPr>
          <w:rFonts w:ascii="Times New Roman" w:hAnsi="Times New Roman" w:cs="Times New Roman"/>
          <w:sz w:val="24"/>
          <w:szCs w:val="24"/>
        </w:rPr>
        <w:t>apresentada</w:t>
      </w:r>
      <w:r w:rsidR="00F94D96" w:rsidRPr="00694228">
        <w:rPr>
          <w:rFonts w:ascii="Times New Roman" w:hAnsi="Times New Roman" w:cs="Times New Roman"/>
          <w:sz w:val="24"/>
          <w:szCs w:val="24"/>
        </w:rPr>
        <w:t xml:space="preserve"> uma síntese d</w:t>
      </w:r>
      <w:r w:rsidR="00513993" w:rsidRPr="00694228">
        <w:rPr>
          <w:rFonts w:ascii="Times New Roman" w:hAnsi="Times New Roman" w:cs="Times New Roman"/>
          <w:sz w:val="24"/>
          <w:szCs w:val="24"/>
        </w:rPr>
        <w:t>as informações que devem ser disponibilizadas pelos órgãos públicos estaduais por meio da rede mundial de computadores de acordo com a Lei nº 9.755/1998.</w:t>
      </w:r>
    </w:p>
    <w:p w14:paraId="49E48EC7" w14:textId="77777777" w:rsidR="004871FA" w:rsidRDefault="004871FA" w:rsidP="00485722">
      <w:pPr>
        <w:spacing w:after="0" w:line="240" w:lineRule="auto"/>
        <w:jc w:val="center"/>
        <w:rPr>
          <w:rFonts w:ascii="Times New Roman" w:hAnsi="Times New Roman" w:cs="Times New Roman"/>
          <w:b/>
          <w:sz w:val="24"/>
          <w:szCs w:val="24"/>
        </w:rPr>
      </w:pPr>
    </w:p>
    <w:p w14:paraId="3731D887" w14:textId="77777777" w:rsidR="00513993" w:rsidRPr="00694228" w:rsidRDefault="008B7D46" w:rsidP="00485722">
      <w:pPr>
        <w:spacing w:after="0" w:line="240" w:lineRule="auto"/>
        <w:jc w:val="center"/>
        <w:rPr>
          <w:rFonts w:ascii="Times New Roman" w:hAnsi="Times New Roman" w:cs="Times New Roman"/>
          <w:sz w:val="24"/>
          <w:szCs w:val="24"/>
        </w:rPr>
      </w:pPr>
      <w:r w:rsidRPr="00694228">
        <w:rPr>
          <w:rFonts w:ascii="Times New Roman" w:hAnsi="Times New Roman" w:cs="Times New Roman"/>
          <w:b/>
          <w:sz w:val="24"/>
          <w:szCs w:val="24"/>
        </w:rPr>
        <w:t>Quadro 1</w:t>
      </w:r>
      <w:r w:rsidR="00513993" w:rsidRPr="00694228">
        <w:rPr>
          <w:rFonts w:ascii="Times New Roman" w:hAnsi="Times New Roman" w:cs="Times New Roman"/>
          <w:sz w:val="24"/>
          <w:szCs w:val="24"/>
        </w:rPr>
        <w:t xml:space="preserve"> – Publicações compulsórias da União, Estados, Distrito Federal e Municípios.</w:t>
      </w:r>
    </w:p>
    <w:tbl>
      <w:tblPr>
        <w:tblStyle w:val="Tabelacomgrade1"/>
        <w:tblW w:w="9175" w:type="dxa"/>
        <w:tblLook w:val="04A0" w:firstRow="1" w:lastRow="0" w:firstColumn="1" w:lastColumn="0" w:noHBand="0" w:noVBand="1"/>
      </w:tblPr>
      <w:tblGrid>
        <w:gridCol w:w="3124"/>
        <w:gridCol w:w="2410"/>
        <w:gridCol w:w="3641"/>
      </w:tblGrid>
      <w:tr w:rsidR="00513993" w:rsidRPr="004871FA" w14:paraId="2BE77CA0" w14:textId="77777777" w:rsidTr="00694228">
        <w:tc>
          <w:tcPr>
            <w:tcW w:w="3124" w:type="dxa"/>
            <w:tcMar>
              <w:left w:w="0" w:type="dxa"/>
              <w:right w:w="0" w:type="dxa"/>
            </w:tcMar>
          </w:tcPr>
          <w:p w14:paraId="0E4C8D1C" w14:textId="77777777" w:rsidR="00513993" w:rsidRPr="00694228" w:rsidRDefault="00513993" w:rsidP="00485722">
            <w:pPr>
              <w:jc w:val="center"/>
              <w:rPr>
                <w:rFonts w:ascii="Times New Roman" w:hAnsi="Times New Roman" w:cs="Times New Roman"/>
                <w:sz w:val="20"/>
                <w:szCs w:val="24"/>
              </w:rPr>
            </w:pPr>
            <w:r w:rsidRPr="00694228">
              <w:rPr>
                <w:rFonts w:ascii="Times New Roman" w:hAnsi="Times New Roman" w:cs="Times New Roman"/>
                <w:b/>
                <w:bCs/>
                <w:sz w:val="20"/>
                <w:szCs w:val="24"/>
              </w:rPr>
              <w:t>Descrição da Informação</w:t>
            </w:r>
          </w:p>
        </w:tc>
        <w:tc>
          <w:tcPr>
            <w:tcW w:w="2410" w:type="dxa"/>
            <w:tcMar>
              <w:left w:w="0" w:type="dxa"/>
              <w:right w:w="0" w:type="dxa"/>
            </w:tcMar>
          </w:tcPr>
          <w:p w14:paraId="29CE2B63" w14:textId="77777777" w:rsidR="00513993" w:rsidRPr="00694228" w:rsidRDefault="00513993" w:rsidP="00485722">
            <w:pPr>
              <w:jc w:val="center"/>
              <w:rPr>
                <w:rFonts w:ascii="Times New Roman" w:hAnsi="Times New Roman" w:cs="Times New Roman"/>
                <w:sz w:val="20"/>
                <w:szCs w:val="24"/>
              </w:rPr>
            </w:pPr>
            <w:r w:rsidRPr="00694228">
              <w:rPr>
                <w:rFonts w:ascii="Times New Roman" w:hAnsi="Times New Roman" w:cs="Times New Roman"/>
                <w:b/>
                <w:bCs/>
                <w:sz w:val="20"/>
                <w:szCs w:val="24"/>
              </w:rPr>
              <w:t>Fundamento Legal</w:t>
            </w:r>
          </w:p>
        </w:tc>
        <w:tc>
          <w:tcPr>
            <w:tcW w:w="3641" w:type="dxa"/>
            <w:tcMar>
              <w:left w:w="0" w:type="dxa"/>
              <w:right w:w="0" w:type="dxa"/>
            </w:tcMar>
          </w:tcPr>
          <w:p w14:paraId="656341FD" w14:textId="77777777" w:rsidR="00513993" w:rsidRPr="00694228" w:rsidRDefault="00513993" w:rsidP="00485722">
            <w:pPr>
              <w:jc w:val="center"/>
              <w:rPr>
                <w:rFonts w:ascii="Times New Roman" w:hAnsi="Times New Roman" w:cs="Times New Roman"/>
                <w:sz w:val="20"/>
                <w:szCs w:val="24"/>
              </w:rPr>
            </w:pPr>
            <w:r w:rsidRPr="00694228">
              <w:rPr>
                <w:rFonts w:ascii="Times New Roman" w:hAnsi="Times New Roman" w:cs="Times New Roman"/>
                <w:b/>
                <w:bCs/>
                <w:sz w:val="20"/>
                <w:szCs w:val="24"/>
              </w:rPr>
              <w:t>Prazo para Publicação</w:t>
            </w:r>
          </w:p>
        </w:tc>
      </w:tr>
      <w:tr w:rsidR="00513993" w:rsidRPr="004871FA" w14:paraId="29E080B7" w14:textId="77777777" w:rsidTr="00694228">
        <w:tc>
          <w:tcPr>
            <w:tcW w:w="3124" w:type="dxa"/>
            <w:tcMar>
              <w:left w:w="0" w:type="dxa"/>
              <w:right w:w="0" w:type="dxa"/>
            </w:tcMar>
          </w:tcPr>
          <w:p w14:paraId="6AA4C74F" w14:textId="77777777" w:rsidR="00513993" w:rsidRPr="00694228" w:rsidRDefault="00513993" w:rsidP="00485722">
            <w:pPr>
              <w:ind w:left="147" w:right="141"/>
              <w:jc w:val="center"/>
              <w:rPr>
                <w:rFonts w:ascii="Times New Roman" w:hAnsi="Times New Roman" w:cs="Times New Roman"/>
                <w:sz w:val="20"/>
                <w:szCs w:val="24"/>
              </w:rPr>
            </w:pPr>
            <w:r w:rsidRPr="00694228">
              <w:rPr>
                <w:rFonts w:ascii="Times New Roman" w:hAnsi="Times New Roman" w:cs="Times New Roman"/>
                <w:sz w:val="20"/>
                <w:szCs w:val="24"/>
              </w:rPr>
              <w:t>Os montantes de cada um dos tributos arrecadados, os recursos recebidos, os valores de origem tributária entregues e a entregar e a expressão numérica dos critérios de rateio.</w:t>
            </w:r>
          </w:p>
        </w:tc>
        <w:tc>
          <w:tcPr>
            <w:tcW w:w="2410" w:type="dxa"/>
            <w:tcMar>
              <w:left w:w="0" w:type="dxa"/>
              <w:right w:w="0" w:type="dxa"/>
            </w:tcMar>
          </w:tcPr>
          <w:p w14:paraId="4E7F22F3" w14:textId="77777777" w:rsidR="00513993" w:rsidRPr="00694228" w:rsidRDefault="00513993" w:rsidP="00485722">
            <w:pPr>
              <w:ind w:left="147" w:right="141"/>
              <w:jc w:val="center"/>
              <w:rPr>
                <w:rFonts w:ascii="Times New Roman" w:hAnsi="Times New Roman" w:cs="Times New Roman"/>
                <w:sz w:val="20"/>
                <w:szCs w:val="24"/>
              </w:rPr>
            </w:pPr>
            <w:r w:rsidRPr="00694228">
              <w:rPr>
                <w:rFonts w:ascii="Times New Roman" w:hAnsi="Times New Roman" w:cs="Times New Roman"/>
                <w:sz w:val="20"/>
                <w:szCs w:val="24"/>
              </w:rPr>
              <w:t>Caput do art. 162 da Constituição Federal.</w:t>
            </w:r>
          </w:p>
        </w:tc>
        <w:tc>
          <w:tcPr>
            <w:tcW w:w="3641" w:type="dxa"/>
            <w:tcMar>
              <w:left w:w="0" w:type="dxa"/>
              <w:right w:w="0" w:type="dxa"/>
            </w:tcMar>
          </w:tcPr>
          <w:p w14:paraId="7E6CAAC7" w14:textId="77777777" w:rsidR="00513993" w:rsidRPr="00694228" w:rsidRDefault="00513993" w:rsidP="00485722">
            <w:pPr>
              <w:ind w:left="147" w:right="141"/>
              <w:jc w:val="center"/>
              <w:rPr>
                <w:rFonts w:ascii="Times New Roman" w:hAnsi="Times New Roman" w:cs="Times New Roman"/>
                <w:sz w:val="20"/>
                <w:szCs w:val="24"/>
              </w:rPr>
            </w:pPr>
            <w:r w:rsidRPr="00694228">
              <w:rPr>
                <w:rFonts w:ascii="Times New Roman" w:hAnsi="Times New Roman" w:cs="Times New Roman"/>
                <w:sz w:val="20"/>
                <w:szCs w:val="24"/>
              </w:rPr>
              <w:t>Último dia do segundo mês subsequente ao da arrecadação</w:t>
            </w:r>
          </w:p>
        </w:tc>
      </w:tr>
      <w:tr w:rsidR="00513993" w:rsidRPr="004871FA" w14:paraId="113ADA2C" w14:textId="77777777" w:rsidTr="00694228">
        <w:tc>
          <w:tcPr>
            <w:tcW w:w="3124" w:type="dxa"/>
            <w:tcMar>
              <w:left w:w="0" w:type="dxa"/>
              <w:right w:w="0" w:type="dxa"/>
            </w:tcMar>
          </w:tcPr>
          <w:p w14:paraId="24B6C007" w14:textId="77777777" w:rsidR="00513993" w:rsidRPr="00694228" w:rsidRDefault="00513993" w:rsidP="00485722">
            <w:pPr>
              <w:ind w:left="147" w:right="141"/>
              <w:jc w:val="center"/>
              <w:rPr>
                <w:rFonts w:ascii="Times New Roman" w:hAnsi="Times New Roman" w:cs="Times New Roman"/>
                <w:sz w:val="20"/>
                <w:szCs w:val="24"/>
              </w:rPr>
            </w:pPr>
            <w:r w:rsidRPr="00694228">
              <w:rPr>
                <w:rFonts w:ascii="Times New Roman" w:hAnsi="Times New Roman" w:cs="Times New Roman"/>
                <w:sz w:val="20"/>
                <w:szCs w:val="24"/>
              </w:rPr>
              <w:lastRenderedPageBreak/>
              <w:t>Os Relatórios Resumidos da Execução Orçamentária (R.R.E.O.)</w:t>
            </w:r>
          </w:p>
        </w:tc>
        <w:tc>
          <w:tcPr>
            <w:tcW w:w="2410" w:type="dxa"/>
            <w:tcMar>
              <w:left w:w="0" w:type="dxa"/>
              <w:right w:w="0" w:type="dxa"/>
            </w:tcMar>
          </w:tcPr>
          <w:p w14:paraId="11F19454" w14:textId="77777777" w:rsidR="00513993" w:rsidRPr="00694228" w:rsidRDefault="00513993" w:rsidP="00485722">
            <w:pPr>
              <w:ind w:left="147" w:right="141"/>
              <w:jc w:val="center"/>
              <w:rPr>
                <w:rFonts w:ascii="Times New Roman" w:hAnsi="Times New Roman" w:cs="Times New Roman"/>
                <w:sz w:val="20"/>
                <w:szCs w:val="24"/>
              </w:rPr>
            </w:pPr>
            <w:r w:rsidRPr="00694228">
              <w:rPr>
                <w:rFonts w:ascii="Times New Roman" w:hAnsi="Times New Roman" w:cs="Times New Roman"/>
                <w:sz w:val="20"/>
                <w:szCs w:val="24"/>
              </w:rPr>
              <w:t>§ 3o do art. 165 da Constituição Federal.</w:t>
            </w:r>
          </w:p>
        </w:tc>
        <w:tc>
          <w:tcPr>
            <w:tcW w:w="3641" w:type="dxa"/>
            <w:tcMar>
              <w:left w:w="0" w:type="dxa"/>
              <w:right w:w="0" w:type="dxa"/>
            </w:tcMar>
          </w:tcPr>
          <w:p w14:paraId="7BD40E70" w14:textId="77777777" w:rsidR="00513993" w:rsidRPr="00694228" w:rsidRDefault="00513993" w:rsidP="00485722">
            <w:pPr>
              <w:ind w:left="147" w:right="141"/>
              <w:jc w:val="center"/>
              <w:rPr>
                <w:rFonts w:ascii="Times New Roman" w:hAnsi="Times New Roman" w:cs="Times New Roman"/>
                <w:sz w:val="20"/>
                <w:szCs w:val="24"/>
              </w:rPr>
            </w:pPr>
            <w:r w:rsidRPr="00694228">
              <w:rPr>
                <w:rFonts w:ascii="Times New Roman" w:hAnsi="Times New Roman" w:cs="Times New Roman"/>
                <w:sz w:val="20"/>
                <w:szCs w:val="24"/>
              </w:rPr>
              <w:t>Sessenta dias após o encerramento de cada bimestre</w:t>
            </w:r>
          </w:p>
        </w:tc>
      </w:tr>
      <w:tr w:rsidR="00513993" w:rsidRPr="004871FA" w14:paraId="504B2CAC" w14:textId="77777777" w:rsidTr="00694228">
        <w:tc>
          <w:tcPr>
            <w:tcW w:w="3124" w:type="dxa"/>
            <w:tcMar>
              <w:left w:w="0" w:type="dxa"/>
              <w:right w:w="0" w:type="dxa"/>
            </w:tcMar>
          </w:tcPr>
          <w:p w14:paraId="19D08AA6" w14:textId="6F223C57" w:rsidR="00513993" w:rsidRPr="00694228" w:rsidRDefault="00513993" w:rsidP="00485722">
            <w:pPr>
              <w:pStyle w:val="PargrafodaLista"/>
              <w:numPr>
                <w:ilvl w:val="0"/>
                <w:numId w:val="13"/>
              </w:numPr>
              <w:ind w:left="289" w:right="141" w:hanging="142"/>
              <w:jc w:val="center"/>
              <w:rPr>
                <w:rFonts w:ascii="Times New Roman" w:hAnsi="Times New Roman" w:cs="Times New Roman"/>
                <w:sz w:val="20"/>
                <w:szCs w:val="24"/>
              </w:rPr>
            </w:pPr>
            <w:r w:rsidRPr="00694228">
              <w:rPr>
                <w:rFonts w:ascii="Times New Roman" w:hAnsi="Times New Roman" w:cs="Times New Roman"/>
                <w:sz w:val="20"/>
                <w:szCs w:val="24"/>
              </w:rPr>
              <w:t xml:space="preserve">Os orçamentos do exercício; </w:t>
            </w:r>
            <w:r w:rsidR="00305EF4" w:rsidRPr="00694228">
              <w:rPr>
                <w:rFonts w:ascii="Times New Roman" w:hAnsi="Times New Roman" w:cs="Times New Roman"/>
                <w:sz w:val="20"/>
                <w:szCs w:val="24"/>
              </w:rPr>
              <w:t>e</w:t>
            </w:r>
          </w:p>
          <w:p w14:paraId="7063D2C6" w14:textId="77777777" w:rsidR="00513993" w:rsidRPr="00694228" w:rsidRDefault="00513993" w:rsidP="00485722">
            <w:pPr>
              <w:pStyle w:val="PargrafodaLista"/>
              <w:numPr>
                <w:ilvl w:val="0"/>
                <w:numId w:val="13"/>
              </w:numPr>
              <w:ind w:left="289" w:right="141" w:hanging="142"/>
              <w:jc w:val="center"/>
              <w:rPr>
                <w:rFonts w:ascii="Times New Roman" w:hAnsi="Times New Roman" w:cs="Times New Roman"/>
                <w:sz w:val="20"/>
                <w:szCs w:val="24"/>
              </w:rPr>
            </w:pPr>
            <w:r w:rsidRPr="00694228">
              <w:rPr>
                <w:rFonts w:ascii="Times New Roman" w:hAnsi="Times New Roman" w:cs="Times New Roman"/>
                <w:sz w:val="20"/>
                <w:szCs w:val="24"/>
              </w:rPr>
              <w:t>Os respectivos balanços do exercício anterior.</w:t>
            </w:r>
          </w:p>
        </w:tc>
        <w:tc>
          <w:tcPr>
            <w:tcW w:w="2410" w:type="dxa"/>
            <w:tcMar>
              <w:left w:w="0" w:type="dxa"/>
              <w:right w:w="0" w:type="dxa"/>
            </w:tcMar>
          </w:tcPr>
          <w:p w14:paraId="4099F947" w14:textId="77777777" w:rsidR="00513993" w:rsidRPr="00694228" w:rsidRDefault="00513993" w:rsidP="00485722">
            <w:pPr>
              <w:ind w:left="147" w:right="141"/>
              <w:jc w:val="center"/>
              <w:rPr>
                <w:rFonts w:ascii="Times New Roman" w:hAnsi="Times New Roman" w:cs="Times New Roman"/>
                <w:sz w:val="20"/>
                <w:szCs w:val="24"/>
              </w:rPr>
            </w:pPr>
            <w:r w:rsidRPr="00694228">
              <w:rPr>
                <w:rFonts w:ascii="Times New Roman" w:hAnsi="Times New Roman" w:cs="Times New Roman"/>
                <w:sz w:val="20"/>
                <w:szCs w:val="24"/>
              </w:rPr>
              <w:t>Art. 112 da Lei no 4.320, de 1964.</w:t>
            </w:r>
          </w:p>
        </w:tc>
        <w:tc>
          <w:tcPr>
            <w:tcW w:w="3641" w:type="dxa"/>
            <w:tcMar>
              <w:left w:w="0" w:type="dxa"/>
              <w:right w:w="0" w:type="dxa"/>
            </w:tcMar>
          </w:tcPr>
          <w:p w14:paraId="6DFD02AA" w14:textId="77777777" w:rsidR="00513993" w:rsidRPr="00694228" w:rsidRDefault="00513993" w:rsidP="00485722">
            <w:pPr>
              <w:pStyle w:val="PargrafodaLista"/>
              <w:numPr>
                <w:ilvl w:val="0"/>
                <w:numId w:val="13"/>
              </w:numPr>
              <w:ind w:left="289" w:right="141" w:hanging="142"/>
              <w:jc w:val="center"/>
              <w:rPr>
                <w:rFonts w:ascii="Times New Roman" w:hAnsi="Times New Roman" w:cs="Times New Roman"/>
                <w:sz w:val="20"/>
                <w:szCs w:val="24"/>
              </w:rPr>
            </w:pPr>
            <w:r w:rsidRPr="00694228">
              <w:rPr>
                <w:rFonts w:ascii="Times New Roman" w:hAnsi="Times New Roman" w:cs="Times New Roman"/>
                <w:sz w:val="20"/>
                <w:szCs w:val="24"/>
              </w:rPr>
              <w:t>31 de maio;</w:t>
            </w:r>
          </w:p>
          <w:p w14:paraId="1E5C26DA" w14:textId="77777777" w:rsidR="00513993" w:rsidRPr="00694228" w:rsidRDefault="00513993" w:rsidP="00485722">
            <w:pPr>
              <w:pStyle w:val="PargrafodaLista"/>
              <w:numPr>
                <w:ilvl w:val="0"/>
                <w:numId w:val="13"/>
              </w:numPr>
              <w:ind w:left="289" w:right="141" w:hanging="142"/>
              <w:jc w:val="center"/>
              <w:rPr>
                <w:rFonts w:ascii="Times New Roman" w:hAnsi="Times New Roman" w:cs="Times New Roman"/>
                <w:sz w:val="20"/>
                <w:szCs w:val="24"/>
              </w:rPr>
            </w:pPr>
            <w:r w:rsidRPr="00694228">
              <w:rPr>
                <w:rFonts w:ascii="Times New Roman" w:hAnsi="Times New Roman" w:cs="Times New Roman"/>
                <w:sz w:val="20"/>
                <w:szCs w:val="24"/>
              </w:rPr>
              <w:t>31 de julho de cada ano.</w:t>
            </w:r>
          </w:p>
        </w:tc>
      </w:tr>
      <w:tr w:rsidR="00513993" w:rsidRPr="004871FA" w14:paraId="601E7552" w14:textId="77777777" w:rsidTr="00694228">
        <w:tc>
          <w:tcPr>
            <w:tcW w:w="3124" w:type="dxa"/>
            <w:tcMar>
              <w:left w:w="0" w:type="dxa"/>
              <w:right w:w="0" w:type="dxa"/>
            </w:tcMar>
          </w:tcPr>
          <w:p w14:paraId="6EFD9427" w14:textId="77777777" w:rsidR="00513993" w:rsidRPr="00694228" w:rsidRDefault="00513993" w:rsidP="00485722">
            <w:pPr>
              <w:pStyle w:val="PargrafodaLista"/>
              <w:numPr>
                <w:ilvl w:val="0"/>
                <w:numId w:val="13"/>
              </w:numPr>
              <w:ind w:left="289" w:right="141" w:hanging="142"/>
              <w:jc w:val="center"/>
              <w:rPr>
                <w:rFonts w:ascii="Times New Roman" w:hAnsi="Times New Roman" w:cs="Times New Roman"/>
                <w:sz w:val="20"/>
                <w:szCs w:val="24"/>
              </w:rPr>
            </w:pPr>
            <w:r w:rsidRPr="00694228">
              <w:rPr>
                <w:rFonts w:ascii="Times New Roman" w:hAnsi="Times New Roman" w:cs="Times New Roman"/>
                <w:sz w:val="20"/>
                <w:szCs w:val="24"/>
              </w:rPr>
              <w:t>Os resumos dos instrumentos de contrato ou de seus aditivos; e</w:t>
            </w:r>
          </w:p>
          <w:p w14:paraId="11299BED" w14:textId="77777777" w:rsidR="00513993" w:rsidRPr="00694228" w:rsidRDefault="00513993" w:rsidP="00485722">
            <w:pPr>
              <w:pStyle w:val="PargrafodaLista"/>
              <w:numPr>
                <w:ilvl w:val="0"/>
                <w:numId w:val="13"/>
              </w:numPr>
              <w:ind w:left="289" w:right="141" w:hanging="142"/>
              <w:jc w:val="center"/>
              <w:rPr>
                <w:rFonts w:ascii="Times New Roman" w:hAnsi="Times New Roman" w:cs="Times New Roman"/>
                <w:sz w:val="20"/>
                <w:szCs w:val="24"/>
              </w:rPr>
            </w:pPr>
            <w:r w:rsidRPr="00694228">
              <w:rPr>
                <w:rFonts w:ascii="Times New Roman" w:hAnsi="Times New Roman" w:cs="Times New Roman"/>
                <w:sz w:val="20"/>
                <w:szCs w:val="24"/>
              </w:rPr>
              <w:t>As comunicações ratificadas pela autoridade superior.</w:t>
            </w:r>
          </w:p>
        </w:tc>
        <w:tc>
          <w:tcPr>
            <w:tcW w:w="2410" w:type="dxa"/>
            <w:tcMar>
              <w:left w:w="0" w:type="dxa"/>
              <w:right w:w="0" w:type="dxa"/>
            </w:tcMar>
          </w:tcPr>
          <w:p w14:paraId="044F7B0A" w14:textId="77777777" w:rsidR="00513993" w:rsidRPr="00694228" w:rsidRDefault="00513993" w:rsidP="00485722">
            <w:pPr>
              <w:ind w:left="147" w:right="141"/>
              <w:jc w:val="center"/>
              <w:rPr>
                <w:rFonts w:ascii="Times New Roman" w:hAnsi="Times New Roman" w:cs="Times New Roman"/>
                <w:sz w:val="20"/>
                <w:szCs w:val="24"/>
              </w:rPr>
            </w:pPr>
            <w:r w:rsidRPr="00694228">
              <w:rPr>
                <w:rFonts w:ascii="Times New Roman" w:hAnsi="Times New Roman" w:cs="Times New Roman"/>
                <w:sz w:val="20"/>
                <w:szCs w:val="24"/>
              </w:rPr>
              <w:t xml:space="preserve">Caput do art. 26, parágrafo </w:t>
            </w:r>
            <w:proofErr w:type="spellStart"/>
            <w:r w:rsidRPr="00694228">
              <w:rPr>
                <w:rFonts w:ascii="Times New Roman" w:hAnsi="Times New Roman" w:cs="Times New Roman"/>
                <w:sz w:val="20"/>
                <w:szCs w:val="24"/>
              </w:rPr>
              <w:t>únicodo</w:t>
            </w:r>
            <w:proofErr w:type="spellEnd"/>
            <w:r w:rsidRPr="00694228">
              <w:rPr>
                <w:rFonts w:ascii="Times New Roman" w:hAnsi="Times New Roman" w:cs="Times New Roman"/>
                <w:sz w:val="20"/>
                <w:szCs w:val="24"/>
              </w:rPr>
              <w:t xml:space="preserve"> art. 61, § 3o do art. 62, </w:t>
            </w:r>
            <w:proofErr w:type="spellStart"/>
            <w:r w:rsidRPr="00694228">
              <w:rPr>
                <w:rFonts w:ascii="Times New Roman" w:hAnsi="Times New Roman" w:cs="Times New Roman"/>
                <w:sz w:val="20"/>
                <w:szCs w:val="24"/>
              </w:rPr>
              <w:t>arts</w:t>
            </w:r>
            <w:proofErr w:type="spellEnd"/>
            <w:r w:rsidRPr="00694228">
              <w:rPr>
                <w:rFonts w:ascii="Times New Roman" w:hAnsi="Times New Roman" w:cs="Times New Roman"/>
                <w:sz w:val="20"/>
                <w:szCs w:val="24"/>
              </w:rPr>
              <w:t>. 116, 117, 119, 123 e 124 da Lei no 8.666, de 21 de junho de 1993.</w:t>
            </w:r>
          </w:p>
        </w:tc>
        <w:tc>
          <w:tcPr>
            <w:tcW w:w="3641" w:type="dxa"/>
            <w:tcMar>
              <w:left w:w="0" w:type="dxa"/>
              <w:right w:w="0" w:type="dxa"/>
            </w:tcMar>
          </w:tcPr>
          <w:p w14:paraId="782FDAFD" w14:textId="77777777" w:rsidR="00513993" w:rsidRPr="00694228" w:rsidRDefault="00513993" w:rsidP="00485722">
            <w:pPr>
              <w:pStyle w:val="PargrafodaLista"/>
              <w:numPr>
                <w:ilvl w:val="0"/>
                <w:numId w:val="13"/>
              </w:numPr>
              <w:ind w:left="289" w:right="141" w:hanging="142"/>
              <w:jc w:val="center"/>
              <w:rPr>
                <w:rFonts w:ascii="Times New Roman" w:hAnsi="Times New Roman" w:cs="Times New Roman"/>
                <w:sz w:val="20"/>
                <w:szCs w:val="24"/>
              </w:rPr>
            </w:pPr>
            <w:r w:rsidRPr="00694228">
              <w:rPr>
                <w:rFonts w:ascii="Times New Roman" w:hAnsi="Times New Roman" w:cs="Times New Roman"/>
                <w:sz w:val="20"/>
                <w:szCs w:val="24"/>
              </w:rPr>
              <w:t>Quinto dia útil do segundo mês seguinte ao da assinatura do contrato ou de seu aditivo;</w:t>
            </w:r>
          </w:p>
          <w:p w14:paraId="5EF10A21" w14:textId="77777777" w:rsidR="00513993" w:rsidRPr="00694228" w:rsidRDefault="00513993" w:rsidP="00485722">
            <w:pPr>
              <w:pStyle w:val="PargrafodaLista"/>
              <w:numPr>
                <w:ilvl w:val="0"/>
                <w:numId w:val="13"/>
              </w:numPr>
              <w:ind w:left="289" w:right="141" w:hanging="142"/>
              <w:jc w:val="center"/>
              <w:rPr>
                <w:rFonts w:ascii="Times New Roman" w:hAnsi="Times New Roman" w:cs="Times New Roman"/>
                <w:sz w:val="20"/>
                <w:szCs w:val="24"/>
              </w:rPr>
            </w:pPr>
            <w:r w:rsidRPr="00694228">
              <w:rPr>
                <w:rFonts w:ascii="Times New Roman" w:hAnsi="Times New Roman" w:cs="Times New Roman"/>
                <w:sz w:val="20"/>
                <w:szCs w:val="24"/>
              </w:rPr>
              <w:t>Trigésimo dia de sua ocorrência.</w:t>
            </w:r>
          </w:p>
        </w:tc>
      </w:tr>
      <w:tr w:rsidR="00513993" w:rsidRPr="004871FA" w14:paraId="72B065AC" w14:textId="77777777" w:rsidTr="00694228">
        <w:tc>
          <w:tcPr>
            <w:tcW w:w="3124" w:type="dxa"/>
            <w:tcMar>
              <w:left w:w="0" w:type="dxa"/>
              <w:right w:w="0" w:type="dxa"/>
            </w:tcMar>
          </w:tcPr>
          <w:p w14:paraId="0B87A2C2" w14:textId="77777777" w:rsidR="00513993" w:rsidRPr="00694228" w:rsidRDefault="00513993" w:rsidP="00485722">
            <w:pPr>
              <w:ind w:left="147" w:right="141"/>
              <w:jc w:val="center"/>
              <w:rPr>
                <w:rFonts w:ascii="Times New Roman" w:hAnsi="Times New Roman" w:cs="Times New Roman"/>
                <w:sz w:val="20"/>
                <w:szCs w:val="24"/>
              </w:rPr>
            </w:pPr>
            <w:r w:rsidRPr="00694228">
              <w:rPr>
                <w:rFonts w:ascii="Times New Roman" w:hAnsi="Times New Roman" w:cs="Times New Roman"/>
                <w:sz w:val="20"/>
                <w:szCs w:val="24"/>
              </w:rPr>
              <w:t>As relações mensais de todas as compras feitas pela Administração direta ou indireta.</w:t>
            </w:r>
          </w:p>
        </w:tc>
        <w:tc>
          <w:tcPr>
            <w:tcW w:w="2410" w:type="dxa"/>
            <w:tcMar>
              <w:left w:w="0" w:type="dxa"/>
              <w:right w:w="0" w:type="dxa"/>
            </w:tcMar>
          </w:tcPr>
          <w:p w14:paraId="6D7BA964" w14:textId="77777777" w:rsidR="00513993" w:rsidRPr="00694228" w:rsidRDefault="00513993" w:rsidP="00485722">
            <w:pPr>
              <w:ind w:left="147" w:right="141"/>
              <w:jc w:val="center"/>
              <w:rPr>
                <w:rFonts w:ascii="Times New Roman" w:hAnsi="Times New Roman" w:cs="Times New Roman"/>
                <w:sz w:val="20"/>
                <w:szCs w:val="24"/>
              </w:rPr>
            </w:pPr>
            <w:r w:rsidRPr="00694228">
              <w:rPr>
                <w:rFonts w:ascii="Times New Roman" w:hAnsi="Times New Roman" w:cs="Times New Roman"/>
                <w:sz w:val="20"/>
                <w:szCs w:val="24"/>
              </w:rPr>
              <w:t>Art. 16 da Lei no 8.666, de 1993.</w:t>
            </w:r>
          </w:p>
        </w:tc>
        <w:tc>
          <w:tcPr>
            <w:tcW w:w="3641" w:type="dxa"/>
            <w:tcMar>
              <w:left w:w="0" w:type="dxa"/>
              <w:right w:w="0" w:type="dxa"/>
            </w:tcMar>
          </w:tcPr>
          <w:p w14:paraId="3C1E5505" w14:textId="77777777" w:rsidR="00513993" w:rsidRPr="00694228" w:rsidRDefault="00513993" w:rsidP="00485722">
            <w:pPr>
              <w:ind w:left="147" w:right="141"/>
              <w:jc w:val="center"/>
              <w:rPr>
                <w:rFonts w:ascii="Times New Roman" w:hAnsi="Times New Roman" w:cs="Times New Roman"/>
                <w:sz w:val="20"/>
                <w:szCs w:val="24"/>
              </w:rPr>
            </w:pPr>
            <w:r w:rsidRPr="00694228">
              <w:rPr>
                <w:rFonts w:ascii="Times New Roman" w:hAnsi="Times New Roman" w:cs="Times New Roman"/>
                <w:sz w:val="20"/>
                <w:szCs w:val="24"/>
              </w:rPr>
              <w:t>Até o último dia do segundo mês seguinte àquele a que se referir.</w:t>
            </w:r>
          </w:p>
        </w:tc>
      </w:tr>
      <w:tr w:rsidR="00513993" w:rsidRPr="004871FA" w14:paraId="4DDB5658" w14:textId="77777777" w:rsidTr="00694228">
        <w:trPr>
          <w:trHeight w:val="1554"/>
        </w:trPr>
        <w:tc>
          <w:tcPr>
            <w:tcW w:w="3124" w:type="dxa"/>
            <w:tcMar>
              <w:left w:w="0" w:type="dxa"/>
              <w:right w:w="0" w:type="dxa"/>
            </w:tcMar>
          </w:tcPr>
          <w:p w14:paraId="743974E9" w14:textId="77777777" w:rsidR="00513993" w:rsidRPr="00694228" w:rsidRDefault="00513993" w:rsidP="00485722">
            <w:pPr>
              <w:ind w:left="147" w:right="141"/>
              <w:jc w:val="center"/>
              <w:rPr>
                <w:rFonts w:ascii="Times New Roman" w:hAnsi="Times New Roman" w:cs="Times New Roman"/>
                <w:sz w:val="20"/>
                <w:szCs w:val="24"/>
              </w:rPr>
            </w:pPr>
            <w:r w:rsidRPr="00694228">
              <w:rPr>
                <w:rFonts w:ascii="Times New Roman" w:hAnsi="Times New Roman" w:cs="Times New Roman"/>
                <w:sz w:val="20"/>
                <w:szCs w:val="24"/>
              </w:rPr>
              <w:t>Balanço consolidado das contas, bem como um quadro estruturalmente idêntico, baseado em dados orçamentários.</w:t>
            </w:r>
          </w:p>
        </w:tc>
        <w:tc>
          <w:tcPr>
            <w:tcW w:w="2410" w:type="dxa"/>
            <w:tcMar>
              <w:left w:w="0" w:type="dxa"/>
              <w:right w:w="0" w:type="dxa"/>
            </w:tcMar>
          </w:tcPr>
          <w:p w14:paraId="5B47118B" w14:textId="77777777" w:rsidR="00513993" w:rsidRPr="00694228" w:rsidRDefault="00513993" w:rsidP="00485722">
            <w:pPr>
              <w:ind w:left="147" w:right="141"/>
              <w:jc w:val="center"/>
              <w:rPr>
                <w:rFonts w:ascii="Times New Roman" w:hAnsi="Times New Roman" w:cs="Times New Roman"/>
                <w:sz w:val="20"/>
                <w:szCs w:val="24"/>
              </w:rPr>
            </w:pPr>
            <w:r w:rsidRPr="00694228">
              <w:rPr>
                <w:rFonts w:ascii="Times New Roman" w:hAnsi="Times New Roman" w:cs="Times New Roman"/>
                <w:sz w:val="20"/>
                <w:szCs w:val="24"/>
              </w:rPr>
              <w:t>Art. 111 da Lei no 4.320, de 17 de março de 1964.</w:t>
            </w:r>
          </w:p>
          <w:p w14:paraId="5078E7EC" w14:textId="77777777" w:rsidR="00513993" w:rsidRPr="00694228" w:rsidRDefault="00513993" w:rsidP="00485722">
            <w:pPr>
              <w:jc w:val="center"/>
              <w:rPr>
                <w:rFonts w:ascii="Times New Roman" w:hAnsi="Times New Roman" w:cs="Times New Roman"/>
                <w:sz w:val="20"/>
                <w:szCs w:val="24"/>
              </w:rPr>
            </w:pPr>
          </w:p>
        </w:tc>
        <w:tc>
          <w:tcPr>
            <w:tcW w:w="3641" w:type="dxa"/>
            <w:tcMar>
              <w:left w:w="0" w:type="dxa"/>
              <w:right w:w="0" w:type="dxa"/>
            </w:tcMar>
          </w:tcPr>
          <w:p w14:paraId="49662E30" w14:textId="77777777" w:rsidR="00513993" w:rsidRPr="00694228" w:rsidRDefault="00513993" w:rsidP="00485722">
            <w:pPr>
              <w:pStyle w:val="PargrafodaLista"/>
              <w:numPr>
                <w:ilvl w:val="0"/>
                <w:numId w:val="13"/>
              </w:numPr>
              <w:ind w:left="289" w:right="141" w:hanging="142"/>
              <w:jc w:val="center"/>
              <w:rPr>
                <w:rFonts w:ascii="Times New Roman" w:hAnsi="Times New Roman" w:cs="Times New Roman"/>
                <w:sz w:val="20"/>
                <w:szCs w:val="24"/>
              </w:rPr>
            </w:pPr>
            <w:r w:rsidRPr="00694228">
              <w:rPr>
                <w:rFonts w:ascii="Times New Roman" w:hAnsi="Times New Roman" w:cs="Times New Roman"/>
                <w:sz w:val="20"/>
                <w:szCs w:val="24"/>
              </w:rPr>
              <w:t>Balanço consolidado: último dia do terceiro mês do segundo semestre imediato àquele a que se referir;</w:t>
            </w:r>
          </w:p>
          <w:p w14:paraId="7006BF07" w14:textId="77777777" w:rsidR="00513993" w:rsidRPr="00694228" w:rsidRDefault="00513993" w:rsidP="00485722">
            <w:pPr>
              <w:pStyle w:val="PargrafodaLista"/>
              <w:numPr>
                <w:ilvl w:val="0"/>
                <w:numId w:val="13"/>
              </w:numPr>
              <w:ind w:left="289" w:right="141" w:hanging="142"/>
              <w:jc w:val="center"/>
              <w:rPr>
                <w:rFonts w:ascii="Times New Roman" w:hAnsi="Times New Roman" w:cs="Times New Roman"/>
                <w:sz w:val="20"/>
                <w:szCs w:val="24"/>
              </w:rPr>
            </w:pPr>
            <w:r w:rsidRPr="00694228">
              <w:rPr>
                <w:rFonts w:ascii="Times New Roman" w:hAnsi="Times New Roman" w:cs="Times New Roman"/>
                <w:sz w:val="20"/>
                <w:szCs w:val="24"/>
              </w:rPr>
              <w:t>Quadro baseado nos orçamentos: último dia do primeiro mês do segundo semestre do próprio exercício.</w:t>
            </w:r>
          </w:p>
        </w:tc>
      </w:tr>
    </w:tbl>
    <w:p w14:paraId="728C4FE6" w14:textId="2A43CC5A" w:rsidR="00513993" w:rsidRPr="00694228" w:rsidRDefault="00513993" w:rsidP="00485722">
      <w:pPr>
        <w:spacing w:after="0" w:line="240" w:lineRule="auto"/>
        <w:jc w:val="both"/>
        <w:rPr>
          <w:rFonts w:ascii="Times New Roman" w:hAnsi="Times New Roman" w:cs="Times New Roman"/>
          <w:sz w:val="24"/>
          <w:szCs w:val="24"/>
        </w:rPr>
      </w:pPr>
      <w:r w:rsidRPr="00694228">
        <w:rPr>
          <w:rFonts w:ascii="Times New Roman" w:hAnsi="Times New Roman" w:cs="Times New Roman"/>
          <w:b/>
          <w:sz w:val="24"/>
          <w:szCs w:val="24"/>
        </w:rPr>
        <w:t>Fonte:</w:t>
      </w:r>
      <w:r w:rsidRPr="00694228">
        <w:rPr>
          <w:rFonts w:ascii="Times New Roman" w:hAnsi="Times New Roman" w:cs="Times New Roman"/>
          <w:sz w:val="24"/>
          <w:szCs w:val="24"/>
        </w:rPr>
        <w:t xml:space="preserve"> </w:t>
      </w:r>
      <w:proofErr w:type="spellStart"/>
      <w:r w:rsidRPr="00694228">
        <w:rPr>
          <w:rFonts w:ascii="Times New Roman" w:hAnsi="Times New Roman" w:cs="Times New Roman"/>
          <w:sz w:val="24"/>
          <w:szCs w:val="24"/>
        </w:rPr>
        <w:t>Beuren</w:t>
      </w:r>
      <w:proofErr w:type="spellEnd"/>
      <w:r w:rsidRPr="00694228">
        <w:rPr>
          <w:rFonts w:ascii="Times New Roman" w:hAnsi="Times New Roman" w:cs="Times New Roman"/>
          <w:sz w:val="24"/>
          <w:szCs w:val="24"/>
        </w:rPr>
        <w:t xml:space="preserve"> e </w:t>
      </w:r>
      <w:proofErr w:type="spellStart"/>
      <w:r w:rsidRPr="00694228">
        <w:rPr>
          <w:rFonts w:ascii="Times New Roman" w:hAnsi="Times New Roman" w:cs="Times New Roman"/>
          <w:sz w:val="24"/>
          <w:szCs w:val="24"/>
        </w:rPr>
        <w:t>Söthe</w:t>
      </w:r>
      <w:proofErr w:type="spellEnd"/>
      <w:r w:rsidR="00975EFE" w:rsidRPr="00694228">
        <w:rPr>
          <w:rFonts w:ascii="Times New Roman" w:hAnsi="Times New Roman" w:cs="Times New Roman"/>
          <w:sz w:val="24"/>
          <w:szCs w:val="24"/>
        </w:rPr>
        <w:t xml:space="preserve"> (2009) e Avelino et al. </w:t>
      </w:r>
      <w:r w:rsidRPr="00694228">
        <w:rPr>
          <w:rFonts w:ascii="Times New Roman" w:hAnsi="Times New Roman" w:cs="Times New Roman"/>
          <w:sz w:val="24"/>
          <w:szCs w:val="24"/>
        </w:rPr>
        <w:t>(2010) com base no art. 1 º da Lei nº 9.755/1998.</w:t>
      </w:r>
    </w:p>
    <w:p w14:paraId="60463F5C" w14:textId="77777777" w:rsidR="004871FA" w:rsidRDefault="004871FA" w:rsidP="00485722">
      <w:pPr>
        <w:spacing w:after="0" w:line="240" w:lineRule="auto"/>
        <w:ind w:firstLine="709"/>
        <w:jc w:val="both"/>
        <w:rPr>
          <w:rFonts w:ascii="Times New Roman" w:hAnsi="Times New Roman" w:cs="Times New Roman"/>
          <w:sz w:val="24"/>
          <w:szCs w:val="24"/>
        </w:rPr>
      </w:pPr>
    </w:p>
    <w:p w14:paraId="6BC1C5D4" w14:textId="77777777" w:rsidR="00513993" w:rsidRPr="00694228" w:rsidRDefault="00513993" w:rsidP="00485722">
      <w:pPr>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 xml:space="preserve">No tocante ao nível de evidenciação, </w:t>
      </w:r>
      <w:proofErr w:type="spellStart"/>
      <w:r w:rsidRPr="00694228">
        <w:rPr>
          <w:rFonts w:ascii="Times New Roman" w:hAnsi="Times New Roman" w:cs="Times New Roman"/>
          <w:sz w:val="24"/>
          <w:szCs w:val="24"/>
        </w:rPr>
        <w:t>Hendriksen</w:t>
      </w:r>
      <w:proofErr w:type="spellEnd"/>
      <w:r w:rsidRPr="00694228">
        <w:rPr>
          <w:rFonts w:ascii="Times New Roman" w:hAnsi="Times New Roman" w:cs="Times New Roman"/>
          <w:sz w:val="24"/>
          <w:szCs w:val="24"/>
        </w:rPr>
        <w:t xml:space="preserve"> e Van Breda (1999, p. 515) descrevem que “o nível de divulgação também depende do padrão considerado mais desejável. Três conceitos de divulgação são geralmente propostos: divulgação adequada, justa e completa”. </w:t>
      </w:r>
    </w:p>
    <w:p w14:paraId="42E0E2E3" w14:textId="2F951E3D" w:rsidR="00513993" w:rsidRPr="00694228" w:rsidRDefault="00513993" w:rsidP="00485722">
      <w:pPr>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 xml:space="preserve">Para esse estudo as três formas de divulgação são consideradas aplicáveis, uma vez que, a legislação determina a apresentação mínima das informações contábeis (nível de evidenciação adequada). Tais divulgações, tanto voluntárias quanto obrigatórias, devem apresentadas de forma padronizada para tratar igualmente todos os usuários da informação (nível de evidenciação justa). Não obstante, a legislação não inibe a divulgação de informações adicionais que os gestores públicos julgarem relevantes (nível de evidenciação completa). O quadro </w:t>
      </w:r>
      <w:r w:rsidR="00FC4839" w:rsidRPr="00694228">
        <w:rPr>
          <w:rFonts w:ascii="Times New Roman" w:hAnsi="Times New Roman" w:cs="Times New Roman"/>
          <w:sz w:val="24"/>
          <w:szCs w:val="24"/>
        </w:rPr>
        <w:t>2</w:t>
      </w:r>
      <w:r w:rsidRPr="00694228">
        <w:rPr>
          <w:rFonts w:ascii="Times New Roman" w:hAnsi="Times New Roman" w:cs="Times New Roman"/>
          <w:sz w:val="24"/>
          <w:szCs w:val="24"/>
        </w:rPr>
        <w:t xml:space="preserve"> sintetiza os conceitos e suas definições.</w:t>
      </w:r>
    </w:p>
    <w:p w14:paraId="01F988D0" w14:textId="77777777" w:rsidR="004871FA" w:rsidRDefault="004871FA" w:rsidP="00485722">
      <w:pPr>
        <w:spacing w:after="0" w:line="240" w:lineRule="auto"/>
        <w:ind w:firstLine="709"/>
        <w:jc w:val="both"/>
        <w:rPr>
          <w:rFonts w:ascii="Times New Roman" w:hAnsi="Times New Roman" w:cs="Times New Roman"/>
          <w:b/>
          <w:sz w:val="24"/>
          <w:szCs w:val="24"/>
        </w:rPr>
      </w:pPr>
    </w:p>
    <w:p w14:paraId="486D056B" w14:textId="20F649E0" w:rsidR="00513993" w:rsidRPr="00694228" w:rsidRDefault="00FC3D9E" w:rsidP="00485722">
      <w:pPr>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b/>
          <w:sz w:val="24"/>
          <w:szCs w:val="24"/>
        </w:rPr>
        <w:t xml:space="preserve">Quadro </w:t>
      </w:r>
      <w:r w:rsidR="00FC4839" w:rsidRPr="00694228">
        <w:rPr>
          <w:rFonts w:ascii="Times New Roman" w:hAnsi="Times New Roman" w:cs="Times New Roman"/>
          <w:b/>
          <w:sz w:val="24"/>
          <w:szCs w:val="24"/>
        </w:rPr>
        <w:t>2</w:t>
      </w:r>
      <w:r w:rsidR="00513993" w:rsidRPr="00694228">
        <w:rPr>
          <w:rFonts w:ascii="Times New Roman" w:hAnsi="Times New Roman" w:cs="Times New Roman"/>
          <w:b/>
          <w:sz w:val="24"/>
          <w:szCs w:val="24"/>
        </w:rPr>
        <w:t xml:space="preserve"> </w:t>
      </w:r>
      <w:r w:rsidR="00513993" w:rsidRPr="00694228">
        <w:rPr>
          <w:rFonts w:ascii="Times New Roman" w:hAnsi="Times New Roman" w:cs="Times New Roman"/>
          <w:sz w:val="24"/>
          <w:szCs w:val="24"/>
        </w:rPr>
        <w:t>– Níveis de evidenciação</w:t>
      </w:r>
      <w:r w:rsidR="00562791" w:rsidRPr="00694228">
        <w:rPr>
          <w:rFonts w:ascii="Times New Roman" w:hAnsi="Times New Roman" w:cs="Times New Roman"/>
          <w:sz w:val="24"/>
          <w:szCs w:val="24"/>
        </w:rPr>
        <w:t>.</w:t>
      </w:r>
    </w:p>
    <w:tbl>
      <w:tblPr>
        <w:tblStyle w:val="Tabelacomgrade1"/>
        <w:tblW w:w="5000" w:type="pct"/>
        <w:jc w:val="center"/>
        <w:tblLook w:val="04A0" w:firstRow="1" w:lastRow="0" w:firstColumn="1" w:lastColumn="0" w:noHBand="0" w:noVBand="1"/>
      </w:tblPr>
      <w:tblGrid>
        <w:gridCol w:w="1434"/>
        <w:gridCol w:w="7853"/>
      </w:tblGrid>
      <w:tr w:rsidR="00513993" w:rsidRPr="004871FA" w14:paraId="73BFD89B" w14:textId="77777777" w:rsidTr="00BB6BD7">
        <w:trPr>
          <w:jc w:val="center"/>
        </w:trPr>
        <w:tc>
          <w:tcPr>
            <w:tcW w:w="772" w:type="pct"/>
          </w:tcPr>
          <w:p w14:paraId="1975A361" w14:textId="77777777" w:rsidR="00513993" w:rsidRPr="00694228" w:rsidRDefault="00513993" w:rsidP="00485722">
            <w:pPr>
              <w:jc w:val="center"/>
              <w:rPr>
                <w:rFonts w:ascii="Times New Roman" w:hAnsi="Times New Roman" w:cs="Times New Roman"/>
                <w:b/>
                <w:sz w:val="20"/>
                <w:szCs w:val="24"/>
              </w:rPr>
            </w:pPr>
            <w:r w:rsidRPr="00694228">
              <w:rPr>
                <w:rFonts w:ascii="Times New Roman" w:hAnsi="Times New Roman" w:cs="Times New Roman"/>
                <w:b/>
                <w:sz w:val="20"/>
                <w:szCs w:val="24"/>
              </w:rPr>
              <w:t>Nível</w:t>
            </w:r>
          </w:p>
        </w:tc>
        <w:tc>
          <w:tcPr>
            <w:tcW w:w="4228" w:type="pct"/>
          </w:tcPr>
          <w:p w14:paraId="51097AFB" w14:textId="77777777" w:rsidR="00513993" w:rsidRPr="00694228" w:rsidRDefault="00513993" w:rsidP="00485722">
            <w:pPr>
              <w:jc w:val="center"/>
              <w:rPr>
                <w:rFonts w:ascii="Times New Roman" w:hAnsi="Times New Roman" w:cs="Times New Roman"/>
                <w:b/>
                <w:sz w:val="20"/>
                <w:szCs w:val="24"/>
              </w:rPr>
            </w:pPr>
            <w:r w:rsidRPr="00694228">
              <w:rPr>
                <w:rFonts w:ascii="Times New Roman" w:hAnsi="Times New Roman" w:cs="Times New Roman"/>
                <w:b/>
                <w:sz w:val="20"/>
                <w:szCs w:val="24"/>
              </w:rPr>
              <w:t>Definição</w:t>
            </w:r>
          </w:p>
        </w:tc>
      </w:tr>
      <w:tr w:rsidR="00513993" w:rsidRPr="004871FA" w14:paraId="13F1C2A3" w14:textId="77777777" w:rsidTr="00BB6BD7">
        <w:trPr>
          <w:jc w:val="center"/>
        </w:trPr>
        <w:tc>
          <w:tcPr>
            <w:tcW w:w="772" w:type="pct"/>
          </w:tcPr>
          <w:p w14:paraId="21E5A1F4" w14:textId="77777777" w:rsidR="00513993" w:rsidRPr="00694228" w:rsidRDefault="00513993" w:rsidP="00485722">
            <w:pPr>
              <w:jc w:val="center"/>
              <w:rPr>
                <w:rFonts w:ascii="Times New Roman" w:hAnsi="Times New Roman" w:cs="Times New Roman"/>
                <w:sz w:val="20"/>
                <w:szCs w:val="24"/>
              </w:rPr>
            </w:pPr>
            <w:r w:rsidRPr="00694228">
              <w:rPr>
                <w:rFonts w:ascii="Times New Roman" w:hAnsi="Times New Roman" w:cs="Times New Roman"/>
                <w:sz w:val="20"/>
                <w:szCs w:val="24"/>
              </w:rPr>
              <w:t>Adequada</w:t>
            </w:r>
          </w:p>
        </w:tc>
        <w:tc>
          <w:tcPr>
            <w:tcW w:w="4228" w:type="pct"/>
          </w:tcPr>
          <w:p w14:paraId="0182D9FF" w14:textId="77777777" w:rsidR="00513993" w:rsidRPr="00694228" w:rsidRDefault="00513993" w:rsidP="00BB6BD7">
            <w:pPr>
              <w:ind w:left="360"/>
              <w:contextualSpacing/>
              <w:jc w:val="center"/>
              <w:rPr>
                <w:rFonts w:ascii="Times New Roman" w:hAnsi="Times New Roman" w:cs="Times New Roman"/>
                <w:sz w:val="20"/>
                <w:szCs w:val="24"/>
              </w:rPr>
            </w:pPr>
            <w:r w:rsidRPr="00694228">
              <w:rPr>
                <w:rFonts w:ascii="Times New Roman" w:hAnsi="Times New Roman" w:cs="Times New Roman"/>
                <w:sz w:val="20"/>
                <w:szCs w:val="24"/>
              </w:rPr>
              <w:t>Divulgação em volume mínimo para as demonstrações não serem enganadoras</w:t>
            </w:r>
          </w:p>
        </w:tc>
      </w:tr>
      <w:tr w:rsidR="00513993" w:rsidRPr="004871FA" w14:paraId="14D794CF" w14:textId="77777777" w:rsidTr="00BB6BD7">
        <w:trPr>
          <w:jc w:val="center"/>
        </w:trPr>
        <w:tc>
          <w:tcPr>
            <w:tcW w:w="772" w:type="pct"/>
          </w:tcPr>
          <w:p w14:paraId="3CC4A721" w14:textId="77777777" w:rsidR="00513993" w:rsidRPr="00694228" w:rsidRDefault="00513993" w:rsidP="00485722">
            <w:pPr>
              <w:jc w:val="center"/>
              <w:rPr>
                <w:rFonts w:ascii="Times New Roman" w:hAnsi="Times New Roman" w:cs="Times New Roman"/>
                <w:sz w:val="20"/>
                <w:szCs w:val="24"/>
              </w:rPr>
            </w:pPr>
            <w:r w:rsidRPr="00694228">
              <w:rPr>
                <w:rFonts w:ascii="Times New Roman" w:hAnsi="Times New Roman" w:cs="Times New Roman"/>
                <w:sz w:val="20"/>
                <w:szCs w:val="24"/>
              </w:rPr>
              <w:t>Justa</w:t>
            </w:r>
          </w:p>
        </w:tc>
        <w:tc>
          <w:tcPr>
            <w:tcW w:w="4228" w:type="pct"/>
          </w:tcPr>
          <w:p w14:paraId="5F4C8001" w14:textId="77777777" w:rsidR="00513993" w:rsidRPr="00694228" w:rsidRDefault="00513993" w:rsidP="00485722">
            <w:pPr>
              <w:ind w:left="360"/>
              <w:contextualSpacing/>
              <w:jc w:val="center"/>
              <w:rPr>
                <w:rFonts w:ascii="Times New Roman" w:hAnsi="Times New Roman" w:cs="Times New Roman"/>
                <w:sz w:val="20"/>
                <w:szCs w:val="24"/>
              </w:rPr>
            </w:pPr>
            <w:r w:rsidRPr="00694228">
              <w:rPr>
                <w:rFonts w:ascii="Times New Roman" w:hAnsi="Times New Roman" w:cs="Times New Roman"/>
                <w:sz w:val="20"/>
                <w:szCs w:val="24"/>
              </w:rPr>
              <w:t>Trata igualmente seus leitores em potencial</w:t>
            </w:r>
          </w:p>
        </w:tc>
      </w:tr>
      <w:tr w:rsidR="00513993" w:rsidRPr="004871FA" w14:paraId="40618460" w14:textId="77777777" w:rsidTr="00BB6BD7">
        <w:trPr>
          <w:jc w:val="center"/>
        </w:trPr>
        <w:tc>
          <w:tcPr>
            <w:tcW w:w="772" w:type="pct"/>
          </w:tcPr>
          <w:p w14:paraId="2D749900" w14:textId="77777777" w:rsidR="00513993" w:rsidRPr="00694228" w:rsidRDefault="00513993" w:rsidP="00485722">
            <w:pPr>
              <w:jc w:val="center"/>
              <w:rPr>
                <w:rFonts w:ascii="Times New Roman" w:hAnsi="Times New Roman" w:cs="Times New Roman"/>
                <w:sz w:val="20"/>
                <w:szCs w:val="24"/>
              </w:rPr>
            </w:pPr>
            <w:r w:rsidRPr="00694228">
              <w:rPr>
                <w:rFonts w:ascii="Times New Roman" w:hAnsi="Times New Roman" w:cs="Times New Roman"/>
                <w:sz w:val="20"/>
                <w:szCs w:val="24"/>
              </w:rPr>
              <w:t>Completa</w:t>
            </w:r>
          </w:p>
        </w:tc>
        <w:tc>
          <w:tcPr>
            <w:tcW w:w="4228" w:type="pct"/>
          </w:tcPr>
          <w:p w14:paraId="6D1E59A2" w14:textId="77777777" w:rsidR="00513993" w:rsidRPr="00694228" w:rsidRDefault="00513993" w:rsidP="00485722">
            <w:pPr>
              <w:ind w:left="360"/>
              <w:contextualSpacing/>
              <w:jc w:val="center"/>
              <w:rPr>
                <w:rFonts w:ascii="Times New Roman" w:hAnsi="Times New Roman" w:cs="Times New Roman"/>
                <w:sz w:val="20"/>
                <w:szCs w:val="24"/>
              </w:rPr>
            </w:pPr>
            <w:r w:rsidRPr="00694228">
              <w:rPr>
                <w:rFonts w:ascii="Times New Roman" w:hAnsi="Times New Roman" w:cs="Times New Roman"/>
                <w:sz w:val="20"/>
                <w:szCs w:val="24"/>
              </w:rPr>
              <w:t>Apresenta todo tipo de informação relevante</w:t>
            </w:r>
          </w:p>
        </w:tc>
      </w:tr>
    </w:tbl>
    <w:p w14:paraId="78203FB2" w14:textId="77777777" w:rsidR="00513993" w:rsidRPr="00694228" w:rsidRDefault="00513993" w:rsidP="00485722">
      <w:pPr>
        <w:spacing w:after="0" w:line="240" w:lineRule="auto"/>
        <w:jc w:val="both"/>
        <w:rPr>
          <w:rFonts w:ascii="Times New Roman" w:hAnsi="Times New Roman" w:cs="Times New Roman"/>
          <w:sz w:val="24"/>
          <w:szCs w:val="24"/>
        </w:rPr>
      </w:pPr>
      <w:r w:rsidRPr="00694228">
        <w:rPr>
          <w:rFonts w:ascii="Times New Roman" w:hAnsi="Times New Roman" w:cs="Times New Roman"/>
          <w:b/>
          <w:sz w:val="24"/>
          <w:szCs w:val="24"/>
        </w:rPr>
        <w:t xml:space="preserve">       Fonte:</w:t>
      </w:r>
      <w:r w:rsidRPr="00694228">
        <w:rPr>
          <w:rFonts w:ascii="Times New Roman" w:hAnsi="Times New Roman" w:cs="Times New Roman"/>
          <w:sz w:val="24"/>
          <w:szCs w:val="24"/>
        </w:rPr>
        <w:t xml:space="preserve"> Elaboração própria com base em </w:t>
      </w:r>
      <w:proofErr w:type="spellStart"/>
      <w:r w:rsidRPr="00694228">
        <w:rPr>
          <w:rFonts w:ascii="Times New Roman" w:hAnsi="Times New Roman" w:cs="Times New Roman"/>
          <w:sz w:val="24"/>
          <w:szCs w:val="24"/>
        </w:rPr>
        <w:t>Hendriksen</w:t>
      </w:r>
      <w:proofErr w:type="spellEnd"/>
      <w:r w:rsidRPr="00694228">
        <w:rPr>
          <w:rFonts w:ascii="Times New Roman" w:hAnsi="Times New Roman" w:cs="Times New Roman"/>
          <w:sz w:val="24"/>
          <w:szCs w:val="24"/>
        </w:rPr>
        <w:t xml:space="preserve"> e Van Breda (1999).</w:t>
      </w:r>
    </w:p>
    <w:p w14:paraId="5D02459D" w14:textId="77777777" w:rsidR="004871FA" w:rsidRDefault="004871FA" w:rsidP="00485722">
      <w:pPr>
        <w:spacing w:after="0" w:line="240" w:lineRule="auto"/>
        <w:ind w:firstLine="709"/>
        <w:jc w:val="both"/>
        <w:rPr>
          <w:rFonts w:ascii="Times New Roman" w:hAnsi="Times New Roman" w:cs="Times New Roman"/>
          <w:sz w:val="24"/>
          <w:szCs w:val="24"/>
        </w:rPr>
      </w:pPr>
    </w:p>
    <w:p w14:paraId="7D9DA1D6" w14:textId="77777777" w:rsidR="00513993" w:rsidRDefault="00513993" w:rsidP="00485722">
      <w:pPr>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 xml:space="preserve">É relevante, portanto, conforme salientam </w:t>
      </w:r>
      <w:proofErr w:type="spellStart"/>
      <w:r w:rsidRPr="00694228">
        <w:rPr>
          <w:rFonts w:ascii="Times New Roman" w:hAnsi="Times New Roman" w:cs="Times New Roman"/>
          <w:sz w:val="24"/>
          <w:szCs w:val="24"/>
        </w:rPr>
        <w:t>Beuren</w:t>
      </w:r>
      <w:proofErr w:type="spellEnd"/>
      <w:r w:rsidRPr="00694228">
        <w:rPr>
          <w:rFonts w:ascii="Times New Roman" w:hAnsi="Times New Roman" w:cs="Times New Roman"/>
          <w:sz w:val="24"/>
          <w:szCs w:val="24"/>
        </w:rPr>
        <w:t xml:space="preserve"> e </w:t>
      </w:r>
      <w:proofErr w:type="spellStart"/>
      <w:r w:rsidRPr="00694228">
        <w:rPr>
          <w:rFonts w:ascii="Times New Roman" w:hAnsi="Times New Roman" w:cs="Times New Roman"/>
          <w:sz w:val="24"/>
          <w:szCs w:val="24"/>
        </w:rPr>
        <w:t>Söthe</w:t>
      </w:r>
      <w:proofErr w:type="spellEnd"/>
      <w:r w:rsidRPr="00694228">
        <w:rPr>
          <w:rFonts w:ascii="Times New Roman" w:hAnsi="Times New Roman" w:cs="Times New Roman"/>
          <w:sz w:val="24"/>
          <w:szCs w:val="24"/>
        </w:rPr>
        <w:t xml:space="preserve"> (2009), que o gestor público avalie as informações a serem divulgadas, tanto as quantitativas, quanto as qualitativas, especialmente pelo caráter social que estas apresentam, além de receberem níveis diferenciados de avaliação.</w:t>
      </w:r>
    </w:p>
    <w:p w14:paraId="0E4CF0CF" w14:textId="77777777" w:rsidR="004871FA" w:rsidRPr="00694228" w:rsidRDefault="004871FA" w:rsidP="00485722">
      <w:pPr>
        <w:spacing w:after="0" w:line="240" w:lineRule="auto"/>
        <w:ind w:firstLine="709"/>
        <w:jc w:val="both"/>
        <w:rPr>
          <w:rFonts w:ascii="Times New Roman" w:hAnsi="Times New Roman" w:cs="Times New Roman"/>
          <w:sz w:val="24"/>
          <w:szCs w:val="24"/>
        </w:rPr>
      </w:pPr>
    </w:p>
    <w:p w14:paraId="4ACACAD5" w14:textId="77777777" w:rsidR="00B063C8" w:rsidRPr="00694228" w:rsidRDefault="00096867" w:rsidP="00485722">
      <w:pPr>
        <w:pStyle w:val="PargrafodaLista"/>
        <w:numPr>
          <w:ilvl w:val="1"/>
          <w:numId w:val="34"/>
        </w:numPr>
        <w:spacing w:after="0" w:line="240" w:lineRule="auto"/>
        <w:jc w:val="both"/>
        <w:rPr>
          <w:rFonts w:ascii="Times New Roman" w:hAnsi="Times New Roman" w:cs="Times New Roman"/>
          <w:sz w:val="26"/>
          <w:szCs w:val="26"/>
        </w:rPr>
      </w:pPr>
      <w:r w:rsidRPr="00694228">
        <w:rPr>
          <w:rFonts w:ascii="Times New Roman" w:hAnsi="Times New Roman" w:cs="Times New Roman"/>
          <w:sz w:val="26"/>
          <w:szCs w:val="26"/>
        </w:rPr>
        <w:t xml:space="preserve">CARACTERÍSTICAS QUALITATIVAS DAS EVIDENCIAÇÕES CONTÁBEIS </w:t>
      </w:r>
    </w:p>
    <w:p w14:paraId="3B357EC4" w14:textId="77777777" w:rsidR="004871FA" w:rsidRDefault="004871FA" w:rsidP="00485722">
      <w:pPr>
        <w:spacing w:after="0" w:line="240" w:lineRule="auto"/>
        <w:ind w:firstLine="709"/>
        <w:jc w:val="both"/>
        <w:rPr>
          <w:rFonts w:ascii="Times New Roman" w:hAnsi="Times New Roman" w:cs="Times New Roman"/>
          <w:sz w:val="24"/>
          <w:szCs w:val="24"/>
        </w:rPr>
      </w:pPr>
    </w:p>
    <w:p w14:paraId="43A41B87" w14:textId="1952E3EB" w:rsidR="00231485" w:rsidRPr="00694228" w:rsidRDefault="00231485" w:rsidP="00485722">
      <w:pPr>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 xml:space="preserve">O Pronunciamento Conceitual Básico (R1), oficializado pela Deliberação da Comissão de Valores Mobiliários (CVM) nº 875/2011 e pela Resolução do CFC nº 1.374/2011, dispõe sobre a estrutura conceitual para a elaboração e apresentação das demonstrações contábeis, </w:t>
      </w:r>
      <w:r w:rsidRPr="00694228">
        <w:rPr>
          <w:rFonts w:ascii="Times New Roman" w:hAnsi="Times New Roman" w:cs="Times New Roman"/>
          <w:sz w:val="24"/>
          <w:szCs w:val="24"/>
        </w:rPr>
        <w:lastRenderedPageBreak/>
        <w:t>aplicável às entidades públicas e privadas, estabelecendo que as demonstrações contábeis devam atender às necessidades dos seus usuários.</w:t>
      </w:r>
    </w:p>
    <w:p w14:paraId="09C0E443" w14:textId="77777777" w:rsidR="00231485" w:rsidRPr="00694228" w:rsidRDefault="00231485" w:rsidP="00485722">
      <w:pPr>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 xml:space="preserve">Por meio deste Pronunciamento, o CPC (2011) apresenta as características qualitativas das Demonstrações Contábeis. Segundo </w:t>
      </w:r>
      <w:proofErr w:type="spellStart"/>
      <w:r w:rsidRPr="00694228">
        <w:rPr>
          <w:rFonts w:ascii="Times New Roman" w:hAnsi="Times New Roman" w:cs="Times New Roman"/>
          <w:sz w:val="24"/>
          <w:szCs w:val="24"/>
        </w:rPr>
        <w:t>Iudícibus</w:t>
      </w:r>
      <w:proofErr w:type="spellEnd"/>
      <w:r w:rsidRPr="00694228">
        <w:rPr>
          <w:rFonts w:ascii="Times New Roman" w:hAnsi="Times New Roman" w:cs="Times New Roman"/>
          <w:sz w:val="24"/>
          <w:szCs w:val="24"/>
        </w:rPr>
        <w:t xml:space="preserve"> et al. (2010, p 37) essas características são “atributos que tornam as demonstrações úteis para os usuários”.</w:t>
      </w:r>
    </w:p>
    <w:p w14:paraId="48018620" w14:textId="7EC3AA46" w:rsidR="00231485" w:rsidRPr="00694228" w:rsidRDefault="00231485" w:rsidP="00485722">
      <w:pPr>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 xml:space="preserve">Tais características são separadas em fundamentais e de melhoria. As fundamentais são Relevância e Fidedignidade, enquanto que as de melhoria são Comparabilidade, </w:t>
      </w:r>
      <w:proofErr w:type="spellStart"/>
      <w:r w:rsidRPr="00694228">
        <w:rPr>
          <w:rFonts w:ascii="Times New Roman" w:hAnsi="Times New Roman" w:cs="Times New Roman"/>
          <w:sz w:val="24"/>
          <w:szCs w:val="24"/>
        </w:rPr>
        <w:t>Verificabilidade</w:t>
      </w:r>
      <w:proofErr w:type="spellEnd"/>
      <w:r w:rsidRPr="00694228">
        <w:rPr>
          <w:rFonts w:ascii="Times New Roman" w:hAnsi="Times New Roman" w:cs="Times New Roman"/>
          <w:sz w:val="24"/>
          <w:szCs w:val="24"/>
        </w:rPr>
        <w:t xml:space="preserve">, Tempestividade e Compreensibilidade. No Quadro </w:t>
      </w:r>
      <w:r w:rsidR="00FC4839" w:rsidRPr="00694228">
        <w:rPr>
          <w:rFonts w:ascii="Times New Roman" w:hAnsi="Times New Roman" w:cs="Times New Roman"/>
          <w:sz w:val="24"/>
          <w:szCs w:val="24"/>
        </w:rPr>
        <w:t>3</w:t>
      </w:r>
      <w:r w:rsidRPr="00694228">
        <w:rPr>
          <w:rFonts w:ascii="Times New Roman" w:hAnsi="Times New Roman" w:cs="Times New Roman"/>
          <w:sz w:val="24"/>
          <w:szCs w:val="24"/>
        </w:rPr>
        <w:t xml:space="preserve"> são apresentados os principais conceitos das características.</w:t>
      </w:r>
    </w:p>
    <w:p w14:paraId="38BEF33E" w14:textId="77777777" w:rsidR="004871FA" w:rsidRDefault="004871FA" w:rsidP="00485722">
      <w:pPr>
        <w:spacing w:after="0" w:line="240" w:lineRule="auto"/>
        <w:ind w:firstLine="709"/>
        <w:jc w:val="both"/>
        <w:rPr>
          <w:rFonts w:ascii="Times New Roman" w:hAnsi="Times New Roman" w:cs="Times New Roman"/>
          <w:b/>
          <w:sz w:val="24"/>
          <w:szCs w:val="24"/>
        </w:rPr>
      </w:pPr>
    </w:p>
    <w:p w14:paraId="34BDD007" w14:textId="41C576F1" w:rsidR="00A74BB7" w:rsidRPr="00694228" w:rsidRDefault="00FC3D9E" w:rsidP="00485722">
      <w:pPr>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b/>
          <w:sz w:val="24"/>
          <w:szCs w:val="24"/>
        </w:rPr>
        <w:t xml:space="preserve">Quadro </w:t>
      </w:r>
      <w:r w:rsidR="00FC4839" w:rsidRPr="00694228">
        <w:rPr>
          <w:rFonts w:ascii="Times New Roman" w:hAnsi="Times New Roman" w:cs="Times New Roman"/>
          <w:b/>
          <w:sz w:val="24"/>
          <w:szCs w:val="24"/>
        </w:rPr>
        <w:t>3</w:t>
      </w:r>
      <w:r w:rsidR="00231485" w:rsidRPr="00694228">
        <w:rPr>
          <w:rFonts w:ascii="Times New Roman" w:hAnsi="Times New Roman" w:cs="Times New Roman"/>
          <w:sz w:val="24"/>
          <w:szCs w:val="24"/>
        </w:rPr>
        <w:t xml:space="preserve"> – Características Qualitativas das Demonstrações Contábeis</w:t>
      </w:r>
      <w:r w:rsidR="00562791" w:rsidRPr="00694228">
        <w:rPr>
          <w:rFonts w:ascii="Times New Roman" w:hAnsi="Times New Roman" w:cs="Times New Roman"/>
          <w:sz w:val="24"/>
          <w:szCs w:val="24"/>
        </w:rPr>
        <w:t>.</w:t>
      </w:r>
    </w:p>
    <w:tbl>
      <w:tblPr>
        <w:tblStyle w:val="Tabelacomgrade"/>
        <w:tblW w:w="0" w:type="auto"/>
        <w:tblLook w:val="04A0" w:firstRow="1" w:lastRow="0" w:firstColumn="1" w:lastColumn="0" w:noHBand="0" w:noVBand="1"/>
      </w:tblPr>
      <w:tblGrid>
        <w:gridCol w:w="2020"/>
        <w:gridCol w:w="7267"/>
      </w:tblGrid>
      <w:tr w:rsidR="00231485" w:rsidRPr="004871FA" w14:paraId="2AE913FB" w14:textId="77777777" w:rsidTr="00694228">
        <w:trPr>
          <w:trHeight w:val="20"/>
        </w:trPr>
        <w:tc>
          <w:tcPr>
            <w:tcW w:w="2020" w:type="dxa"/>
            <w:vAlign w:val="center"/>
          </w:tcPr>
          <w:p w14:paraId="70E27D1F" w14:textId="77777777" w:rsidR="00231485" w:rsidRPr="00694228" w:rsidRDefault="00231485" w:rsidP="003C5D87">
            <w:pPr>
              <w:jc w:val="center"/>
              <w:rPr>
                <w:rFonts w:ascii="Times New Roman" w:hAnsi="Times New Roman" w:cs="Times New Roman"/>
                <w:b/>
                <w:sz w:val="20"/>
                <w:szCs w:val="24"/>
              </w:rPr>
            </w:pPr>
            <w:r w:rsidRPr="00694228">
              <w:rPr>
                <w:rFonts w:ascii="Times New Roman" w:hAnsi="Times New Roman" w:cs="Times New Roman"/>
                <w:b/>
                <w:sz w:val="20"/>
                <w:szCs w:val="24"/>
              </w:rPr>
              <w:t>Características Qualitativas</w:t>
            </w:r>
          </w:p>
        </w:tc>
        <w:tc>
          <w:tcPr>
            <w:tcW w:w="7267" w:type="dxa"/>
            <w:vAlign w:val="center"/>
          </w:tcPr>
          <w:p w14:paraId="3BE713A2" w14:textId="77777777" w:rsidR="00231485" w:rsidRPr="00694228" w:rsidRDefault="00231485" w:rsidP="003C5D87">
            <w:pPr>
              <w:jc w:val="center"/>
              <w:rPr>
                <w:rFonts w:ascii="Times New Roman" w:hAnsi="Times New Roman" w:cs="Times New Roman"/>
                <w:b/>
                <w:sz w:val="20"/>
                <w:szCs w:val="24"/>
              </w:rPr>
            </w:pPr>
            <w:r w:rsidRPr="00694228">
              <w:rPr>
                <w:rFonts w:ascii="Times New Roman" w:hAnsi="Times New Roman" w:cs="Times New Roman"/>
                <w:b/>
                <w:sz w:val="20"/>
                <w:szCs w:val="24"/>
              </w:rPr>
              <w:t>Conceitos</w:t>
            </w:r>
          </w:p>
        </w:tc>
      </w:tr>
      <w:tr w:rsidR="00231485" w:rsidRPr="004871FA" w14:paraId="171791BC" w14:textId="77777777" w:rsidTr="00694228">
        <w:trPr>
          <w:trHeight w:val="20"/>
        </w:trPr>
        <w:tc>
          <w:tcPr>
            <w:tcW w:w="2020" w:type="dxa"/>
          </w:tcPr>
          <w:p w14:paraId="4AB04DC3" w14:textId="77777777" w:rsidR="00231485" w:rsidRPr="00694228" w:rsidRDefault="00231485" w:rsidP="003C5D87">
            <w:pPr>
              <w:jc w:val="center"/>
              <w:rPr>
                <w:rFonts w:ascii="Times New Roman" w:hAnsi="Times New Roman" w:cs="Times New Roman"/>
                <w:sz w:val="20"/>
                <w:szCs w:val="24"/>
              </w:rPr>
            </w:pPr>
          </w:p>
          <w:p w14:paraId="68A419EA" w14:textId="77777777" w:rsidR="00231485" w:rsidRPr="00694228" w:rsidRDefault="00231485" w:rsidP="003C5D87">
            <w:pPr>
              <w:jc w:val="center"/>
              <w:rPr>
                <w:rFonts w:ascii="Times New Roman" w:hAnsi="Times New Roman" w:cs="Times New Roman"/>
                <w:sz w:val="20"/>
                <w:szCs w:val="24"/>
              </w:rPr>
            </w:pPr>
          </w:p>
          <w:p w14:paraId="7A830B4F" w14:textId="77777777" w:rsidR="00231485" w:rsidRPr="00694228" w:rsidRDefault="00231485" w:rsidP="003C5D87">
            <w:pPr>
              <w:jc w:val="center"/>
              <w:rPr>
                <w:rFonts w:ascii="Times New Roman" w:hAnsi="Times New Roman" w:cs="Times New Roman"/>
                <w:sz w:val="20"/>
                <w:szCs w:val="24"/>
              </w:rPr>
            </w:pPr>
            <w:r w:rsidRPr="00694228">
              <w:rPr>
                <w:rFonts w:ascii="Times New Roman" w:hAnsi="Times New Roman" w:cs="Times New Roman"/>
                <w:sz w:val="20"/>
                <w:szCs w:val="24"/>
              </w:rPr>
              <w:t>Relevância</w:t>
            </w:r>
          </w:p>
        </w:tc>
        <w:tc>
          <w:tcPr>
            <w:tcW w:w="7267" w:type="dxa"/>
          </w:tcPr>
          <w:p w14:paraId="458EEC99" w14:textId="33B1D197" w:rsidR="00231485" w:rsidRPr="00694228" w:rsidRDefault="00231485" w:rsidP="003C5D87">
            <w:pPr>
              <w:rPr>
                <w:rFonts w:ascii="Times New Roman" w:hAnsi="Times New Roman" w:cs="Times New Roman"/>
                <w:sz w:val="20"/>
                <w:szCs w:val="24"/>
              </w:rPr>
            </w:pPr>
            <w:r w:rsidRPr="00694228">
              <w:rPr>
                <w:rFonts w:ascii="Times New Roman" w:hAnsi="Times New Roman" w:cs="Times New Roman"/>
                <w:sz w:val="20"/>
                <w:szCs w:val="24"/>
              </w:rPr>
              <w:t>É aquela capaz de fazer diferença nas decisões que possam ser tomadas pelos usuários.</w:t>
            </w:r>
            <w:r w:rsidR="003C5D87" w:rsidRPr="00694228">
              <w:rPr>
                <w:rFonts w:ascii="Times New Roman" w:hAnsi="Times New Roman" w:cs="Times New Roman"/>
                <w:sz w:val="20"/>
                <w:szCs w:val="24"/>
              </w:rPr>
              <w:t xml:space="preserve"> </w:t>
            </w:r>
            <w:r w:rsidRPr="00694228">
              <w:rPr>
                <w:rFonts w:ascii="Times New Roman" w:hAnsi="Times New Roman" w:cs="Times New Roman"/>
                <w:sz w:val="20"/>
                <w:szCs w:val="24"/>
              </w:rPr>
              <w:t>A materialidade é um aspecto de relevância específico da entidade baseado na natureza ou na magnitude, ou em ambos, dos itens para os quais a informação está relacionada no contexto do relatório contábil-financeiro de uma entidade em particular.</w:t>
            </w:r>
          </w:p>
        </w:tc>
      </w:tr>
      <w:tr w:rsidR="00231485" w:rsidRPr="004871FA" w14:paraId="25E7BD5A" w14:textId="77777777" w:rsidTr="00694228">
        <w:trPr>
          <w:trHeight w:val="20"/>
        </w:trPr>
        <w:tc>
          <w:tcPr>
            <w:tcW w:w="2020" w:type="dxa"/>
          </w:tcPr>
          <w:p w14:paraId="7E3E9F34" w14:textId="77777777" w:rsidR="00231485" w:rsidRPr="00694228" w:rsidRDefault="00231485" w:rsidP="003C5D87">
            <w:pPr>
              <w:jc w:val="center"/>
              <w:rPr>
                <w:rFonts w:ascii="Times New Roman" w:hAnsi="Times New Roman" w:cs="Times New Roman"/>
                <w:sz w:val="20"/>
                <w:szCs w:val="24"/>
              </w:rPr>
            </w:pPr>
          </w:p>
          <w:p w14:paraId="436E79CA" w14:textId="77777777" w:rsidR="00231485" w:rsidRPr="00694228" w:rsidRDefault="00231485" w:rsidP="003C5D87">
            <w:pPr>
              <w:jc w:val="center"/>
              <w:rPr>
                <w:rFonts w:ascii="Times New Roman" w:hAnsi="Times New Roman" w:cs="Times New Roman"/>
                <w:sz w:val="20"/>
                <w:szCs w:val="24"/>
              </w:rPr>
            </w:pPr>
            <w:r w:rsidRPr="00694228">
              <w:rPr>
                <w:rFonts w:ascii="Times New Roman" w:hAnsi="Times New Roman" w:cs="Times New Roman"/>
                <w:sz w:val="20"/>
                <w:szCs w:val="24"/>
              </w:rPr>
              <w:t>Fidedignidade</w:t>
            </w:r>
          </w:p>
        </w:tc>
        <w:tc>
          <w:tcPr>
            <w:tcW w:w="7267" w:type="dxa"/>
          </w:tcPr>
          <w:p w14:paraId="00430371" w14:textId="77777777" w:rsidR="00231485" w:rsidRPr="00694228" w:rsidRDefault="00231485" w:rsidP="003C5D87">
            <w:pPr>
              <w:rPr>
                <w:rFonts w:ascii="Times New Roman" w:hAnsi="Times New Roman" w:cs="Times New Roman"/>
                <w:sz w:val="20"/>
                <w:szCs w:val="24"/>
              </w:rPr>
            </w:pPr>
            <w:r w:rsidRPr="00694228">
              <w:rPr>
                <w:rFonts w:ascii="Times New Roman" w:hAnsi="Times New Roman" w:cs="Times New Roman"/>
                <w:sz w:val="20"/>
                <w:szCs w:val="24"/>
              </w:rPr>
              <w:t>Para ser representação perfeitamente fidedigna, a realidade retratada precisa ter três atributos. Ela tem que ser completa, neutra e livre de erro. O objetivo é maximizar referidos atributos na extensão que seja possível.</w:t>
            </w:r>
          </w:p>
        </w:tc>
      </w:tr>
      <w:tr w:rsidR="00231485" w:rsidRPr="004871FA" w14:paraId="716269BC" w14:textId="77777777" w:rsidTr="00694228">
        <w:trPr>
          <w:trHeight w:val="20"/>
        </w:trPr>
        <w:tc>
          <w:tcPr>
            <w:tcW w:w="2020" w:type="dxa"/>
          </w:tcPr>
          <w:p w14:paraId="4657DB1F" w14:textId="77777777" w:rsidR="00231485" w:rsidRPr="00694228" w:rsidRDefault="00231485" w:rsidP="003C5D87">
            <w:pPr>
              <w:jc w:val="center"/>
              <w:rPr>
                <w:rFonts w:ascii="Times New Roman" w:hAnsi="Times New Roman" w:cs="Times New Roman"/>
                <w:sz w:val="20"/>
                <w:szCs w:val="24"/>
              </w:rPr>
            </w:pPr>
          </w:p>
          <w:p w14:paraId="337E09AE" w14:textId="77777777" w:rsidR="00231485" w:rsidRPr="00694228" w:rsidRDefault="00231485" w:rsidP="003C5D87">
            <w:pPr>
              <w:jc w:val="center"/>
              <w:rPr>
                <w:rFonts w:ascii="Times New Roman" w:hAnsi="Times New Roman" w:cs="Times New Roman"/>
                <w:sz w:val="20"/>
                <w:szCs w:val="24"/>
              </w:rPr>
            </w:pPr>
            <w:r w:rsidRPr="00694228">
              <w:rPr>
                <w:rFonts w:ascii="Times New Roman" w:hAnsi="Times New Roman" w:cs="Times New Roman"/>
                <w:sz w:val="20"/>
                <w:szCs w:val="24"/>
              </w:rPr>
              <w:t>Comparabilidade</w:t>
            </w:r>
          </w:p>
        </w:tc>
        <w:tc>
          <w:tcPr>
            <w:tcW w:w="7267" w:type="dxa"/>
          </w:tcPr>
          <w:p w14:paraId="054634C0" w14:textId="4E86A14D" w:rsidR="00231485" w:rsidRPr="00694228" w:rsidRDefault="003C5D87" w:rsidP="003C5D87">
            <w:pPr>
              <w:rPr>
                <w:rFonts w:ascii="Times New Roman" w:hAnsi="Times New Roman" w:cs="Times New Roman"/>
                <w:sz w:val="20"/>
                <w:szCs w:val="24"/>
              </w:rPr>
            </w:pPr>
            <w:r w:rsidRPr="00694228">
              <w:rPr>
                <w:rFonts w:ascii="Times New Roman" w:hAnsi="Times New Roman" w:cs="Times New Roman"/>
                <w:sz w:val="20"/>
                <w:szCs w:val="24"/>
              </w:rPr>
              <w:t>A</w:t>
            </w:r>
            <w:r w:rsidR="00231485" w:rsidRPr="00694228">
              <w:rPr>
                <w:rFonts w:ascii="Times New Roman" w:hAnsi="Times New Roman" w:cs="Times New Roman"/>
                <w:sz w:val="20"/>
                <w:szCs w:val="24"/>
              </w:rPr>
              <w:t xml:space="preserve"> informação acerca da entidade que reporta informação será mais útil caso possa ser comparada com informação similar sobre outras entidades e com informação similar sobre a mesma entidade para outro período ou para outra data.</w:t>
            </w:r>
          </w:p>
        </w:tc>
      </w:tr>
      <w:tr w:rsidR="00231485" w:rsidRPr="004871FA" w14:paraId="3A97A990" w14:textId="77777777" w:rsidTr="00694228">
        <w:trPr>
          <w:trHeight w:val="20"/>
        </w:trPr>
        <w:tc>
          <w:tcPr>
            <w:tcW w:w="2020" w:type="dxa"/>
          </w:tcPr>
          <w:p w14:paraId="677F5625" w14:textId="77777777" w:rsidR="00231485" w:rsidRPr="00694228" w:rsidRDefault="00231485" w:rsidP="003C5D87">
            <w:pPr>
              <w:jc w:val="center"/>
              <w:rPr>
                <w:rFonts w:ascii="Times New Roman" w:hAnsi="Times New Roman" w:cs="Times New Roman"/>
                <w:sz w:val="20"/>
                <w:szCs w:val="24"/>
              </w:rPr>
            </w:pPr>
          </w:p>
          <w:p w14:paraId="1B18A53B" w14:textId="77777777" w:rsidR="00231485" w:rsidRPr="00694228" w:rsidRDefault="00231485" w:rsidP="003C5D87">
            <w:pPr>
              <w:jc w:val="center"/>
              <w:rPr>
                <w:rFonts w:ascii="Times New Roman" w:hAnsi="Times New Roman" w:cs="Times New Roman"/>
                <w:sz w:val="20"/>
                <w:szCs w:val="24"/>
              </w:rPr>
            </w:pPr>
            <w:proofErr w:type="spellStart"/>
            <w:r w:rsidRPr="00694228">
              <w:rPr>
                <w:rFonts w:ascii="Times New Roman" w:hAnsi="Times New Roman" w:cs="Times New Roman"/>
                <w:sz w:val="20"/>
                <w:szCs w:val="24"/>
              </w:rPr>
              <w:t>Verificabilidade</w:t>
            </w:r>
            <w:proofErr w:type="spellEnd"/>
          </w:p>
        </w:tc>
        <w:tc>
          <w:tcPr>
            <w:tcW w:w="7267" w:type="dxa"/>
          </w:tcPr>
          <w:p w14:paraId="1B878F78" w14:textId="77777777" w:rsidR="00231485" w:rsidRPr="00694228" w:rsidRDefault="00231485" w:rsidP="003C5D87">
            <w:pPr>
              <w:rPr>
                <w:rFonts w:ascii="Times New Roman" w:hAnsi="Times New Roman" w:cs="Times New Roman"/>
                <w:sz w:val="20"/>
                <w:szCs w:val="24"/>
              </w:rPr>
            </w:pPr>
            <w:r w:rsidRPr="00694228">
              <w:rPr>
                <w:rFonts w:ascii="Times New Roman" w:hAnsi="Times New Roman" w:cs="Times New Roman"/>
                <w:sz w:val="20"/>
                <w:szCs w:val="24"/>
              </w:rPr>
              <w:t>Significa que diferentes observadores, cônscios e independentes, podem chegar a um consenso, embora não cheguem necessariamente a um completo acordo, quanto ao retrato de uma realidade econômica em particular ser uma representação fidedigna.</w:t>
            </w:r>
          </w:p>
        </w:tc>
      </w:tr>
      <w:tr w:rsidR="00231485" w:rsidRPr="004871FA" w14:paraId="2866CA3B" w14:textId="77777777" w:rsidTr="00694228">
        <w:trPr>
          <w:trHeight w:val="20"/>
        </w:trPr>
        <w:tc>
          <w:tcPr>
            <w:tcW w:w="2020" w:type="dxa"/>
          </w:tcPr>
          <w:p w14:paraId="6750D147" w14:textId="77777777" w:rsidR="00231485" w:rsidRPr="00694228" w:rsidRDefault="00231485" w:rsidP="003C5D87">
            <w:pPr>
              <w:jc w:val="center"/>
              <w:rPr>
                <w:rFonts w:ascii="Times New Roman" w:hAnsi="Times New Roman" w:cs="Times New Roman"/>
                <w:sz w:val="20"/>
                <w:szCs w:val="24"/>
              </w:rPr>
            </w:pPr>
            <w:r w:rsidRPr="00694228">
              <w:rPr>
                <w:rFonts w:ascii="Times New Roman" w:hAnsi="Times New Roman" w:cs="Times New Roman"/>
                <w:sz w:val="20"/>
                <w:szCs w:val="24"/>
              </w:rPr>
              <w:t>Tempestividade</w:t>
            </w:r>
          </w:p>
        </w:tc>
        <w:tc>
          <w:tcPr>
            <w:tcW w:w="7267" w:type="dxa"/>
          </w:tcPr>
          <w:p w14:paraId="22797413" w14:textId="77777777" w:rsidR="00231485" w:rsidRPr="00694228" w:rsidRDefault="00231485" w:rsidP="003C5D87">
            <w:pPr>
              <w:rPr>
                <w:rFonts w:ascii="Times New Roman" w:hAnsi="Times New Roman" w:cs="Times New Roman"/>
                <w:sz w:val="20"/>
                <w:szCs w:val="24"/>
              </w:rPr>
            </w:pPr>
            <w:r w:rsidRPr="00694228">
              <w:rPr>
                <w:rFonts w:ascii="Times New Roman" w:hAnsi="Times New Roman" w:cs="Times New Roman"/>
                <w:sz w:val="20"/>
                <w:szCs w:val="24"/>
              </w:rPr>
              <w:t>Significa ter informação disponível para tomadores de decisão a tempo de poder influenciá-los em suas decisões.</w:t>
            </w:r>
          </w:p>
        </w:tc>
      </w:tr>
      <w:tr w:rsidR="00231485" w:rsidRPr="004871FA" w14:paraId="37C58B73" w14:textId="77777777" w:rsidTr="00694228">
        <w:trPr>
          <w:trHeight w:val="20"/>
        </w:trPr>
        <w:tc>
          <w:tcPr>
            <w:tcW w:w="2020" w:type="dxa"/>
          </w:tcPr>
          <w:p w14:paraId="0A68FE4C" w14:textId="77777777" w:rsidR="00231485" w:rsidRPr="00694228" w:rsidRDefault="00231485" w:rsidP="003C5D87">
            <w:pPr>
              <w:jc w:val="center"/>
              <w:rPr>
                <w:rFonts w:ascii="Times New Roman" w:hAnsi="Times New Roman" w:cs="Times New Roman"/>
                <w:sz w:val="20"/>
                <w:szCs w:val="24"/>
              </w:rPr>
            </w:pPr>
            <w:r w:rsidRPr="00694228">
              <w:rPr>
                <w:rFonts w:ascii="Times New Roman" w:hAnsi="Times New Roman" w:cs="Times New Roman"/>
                <w:sz w:val="20"/>
                <w:szCs w:val="24"/>
              </w:rPr>
              <w:t>Compreensibilidade</w:t>
            </w:r>
          </w:p>
        </w:tc>
        <w:tc>
          <w:tcPr>
            <w:tcW w:w="7267" w:type="dxa"/>
          </w:tcPr>
          <w:p w14:paraId="78F05A4F" w14:textId="0576EE95" w:rsidR="00231485" w:rsidRPr="00694228" w:rsidRDefault="00231485" w:rsidP="003C5D87">
            <w:pPr>
              <w:rPr>
                <w:rFonts w:ascii="Times New Roman" w:hAnsi="Times New Roman" w:cs="Times New Roman"/>
                <w:sz w:val="20"/>
                <w:szCs w:val="24"/>
              </w:rPr>
            </w:pPr>
            <w:r w:rsidRPr="00694228">
              <w:rPr>
                <w:rFonts w:ascii="Times New Roman" w:hAnsi="Times New Roman" w:cs="Times New Roman"/>
                <w:sz w:val="20"/>
                <w:szCs w:val="24"/>
              </w:rPr>
              <w:t xml:space="preserve">Classificar, caracterizar e apresentar a informação </w:t>
            </w:r>
            <w:r w:rsidR="003C5D87" w:rsidRPr="00694228">
              <w:rPr>
                <w:rFonts w:ascii="Times New Roman" w:hAnsi="Times New Roman" w:cs="Times New Roman"/>
                <w:sz w:val="20"/>
                <w:szCs w:val="24"/>
              </w:rPr>
              <w:t xml:space="preserve">com clareza e concisão torna-la </w:t>
            </w:r>
            <w:r w:rsidRPr="00694228">
              <w:rPr>
                <w:rFonts w:ascii="Times New Roman" w:hAnsi="Times New Roman" w:cs="Times New Roman"/>
                <w:sz w:val="20"/>
                <w:szCs w:val="24"/>
              </w:rPr>
              <w:t>compreensível.</w:t>
            </w:r>
          </w:p>
        </w:tc>
      </w:tr>
    </w:tbl>
    <w:p w14:paraId="30839345" w14:textId="77777777" w:rsidR="00231485" w:rsidRPr="00694228" w:rsidRDefault="00231485" w:rsidP="00485722">
      <w:pPr>
        <w:spacing w:after="0" w:line="240" w:lineRule="auto"/>
        <w:jc w:val="both"/>
        <w:rPr>
          <w:rFonts w:ascii="Times New Roman" w:hAnsi="Times New Roman" w:cs="Times New Roman"/>
          <w:sz w:val="24"/>
          <w:szCs w:val="24"/>
        </w:rPr>
      </w:pPr>
      <w:r w:rsidRPr="00694228">
        <w:rPr>
          <w:rFonts w:ascii="Times New Roman" w:hAnsi="Times New Roman" w:cs="Times New Roman"/>
          <w:b/>
          <w:sz w:val="24"/>
          <w:szCs w:val="24"/>
        </w:rPr>
        <w:t>Fonte:</w:t>
      </w:r>
      <w:r w:rsidRPr="00694228">
        <w:rPr>
          <w:rFonts w:ascii="Times New Roman" w:hAnsi="Times New Roman" w:cs="Times New Roman"/>
          <w:sz w:val="24"/>
          <w:szCs w:val="24"/>
        </w:rPr>
        <w:t xml:space="preserve"> Elaboração própria com base no CPC (2011).</w:t>
      </w:r>
    </w:p>
    <w:p w14:paraId="1086544A" w14:textId="77777777" w:rsidR="004871FA" w:rsidRDefault="004871FA" w:rsidP="00485722">
      <w:pPr>
        <w:spacing w:after="0" w:line="240" w:lineRule="auto"/>
        <w:ind w:firstLine="709"/>
        <w:jc w:val="both"/>
        <w:rPr>
          <w:rFonts w:ascii="Times New Roman" w:hAnsi="Times New Roman" w:cs="Times New Roman"/>
          <w:sz w:val="24"/>
          <w:szCs w:val="24"/>
        </w:rPr>
      </w:pPr>
    </w:p>
    <w:p w14:paraId="1ACDFE25" w14:textId="77777777" w:rsidR="00430AD5" w:rsidRPr="00694228" w:rsidRDefault="00231485" w:rsidP="00485722">
      <w:pPr>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 xml:space="preserve">Nesse sentido, afirma </w:t>
      </w:r>
      <w:proofErr w:type="spellStart"/>
      <w:r w:rsidRPr="00694228">
        <w:rPr>
          <w:rFonts w:ascii="Times New Roman" w:hAnsi="Times New Roman" w:cs="Times New Roman"/>
          <w:sz w:val="24"/>
          <w:szCs w:val="24"/>
        </w:rPr>
        <w:t>Iudícibus</w:t>
      </w:r>
      <w:proofErr w:type="spellEnd"/>
      <w:r w:rsidRPr="00694228">
        <w:rPr>
          <w:rFonts w:ascii="Times New Roman" w:hAnsi="Times New Roman" w:cs="Times New Roman"/>
          <w:sz w:val="24"/>
          <w:szCs w:val="24"/>
        </w:rPr>
        <w:t xml:space="preserve"> et al. (2010) que é preciso que haja, na prática, um equilíbrio entre essas características, com finalidade de satisfazer os objetivos das Demonstrações Contábeis. Cabendo, portanto, um julgamento profissional que difere em cada caso específico.</w:t>
      </w:r>
    </w:p>
    <w:p w14:paraId="3FB6EF09" w14:textId="6B9B8404" w:rsidR="00231485" w:rsidRDefault="00231485" w:rsidP="00485722">
      <w:pPr>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Outro ponto a ser observado, conforme o CPC (2011) é a relação entre os custos e os benefícios da evidenciação. Nesse sentido, diferenças podem ocorrer em decorrência do tamanho das entidades, das necessidades de seus usuários ou de outros fatores.</w:t>
      </w:r>
    </w:p>
    <w:p w14:paraId="0C5C484B" w14:textId="77777777" w:rsidR="004871FA" w:rsidRPr="00694228" w:rsidRDefault="004871FA" w:rsidP="00485722">
      <w:pPr>
        <w:spacing w:after="0" w:line="240" w:lineRule="auto"/>
        <w:ind w:firstLine="709"/>
        <w:jc w:val="both"/>
        <w:rPr>
          <w:rFonts w:ascii="Times New Roman" w:hAnsi="Times New Roman" w:cs="Times New Roman"/>
          <w:sz w:val="24"/>
          <w:szCs w:val="24"/>
        </w:rPr>
      </w:pPr>
    </w:p>
    <w:p w14:paraId="4BF1A066" w14:textId="77777777" w:rsidR="00F673B0" w:rsidRPr="00694228" w:rsidRDefault="00F673B0" w:rsidP="006854D7">
      <w:pPr>
        <w:pStyle w:val="PargrafodaLista"/>
        <w:numPr>
          <w:ilvl w:val="0"/>
          <w:numId w:val="35"/>
        </w:numPr>
        <w:autoSpaceDE w:val="0"/>
        <w:autoSpaceDN w:val="0"/>
        <w:adjustRightInd w:val="0"/>
        <w:spacing w:after="0" w:line="240" w:lineRule="auto"/>
        <w:jc w:val="both"/>
        <w:rPr>
          <w:rFonts w:ascii="Times New Roman" w:hAnsi="Times New Roman" w:cs="Times New Roman"/>
          <w:b/>
          <w:sz w:val="26"/>
          <w:szCs w:val="26"/>
        </w:rPr>
      </w:pPr>
      <w:r w:rsidRPr="00694228">
        <w:rPr>
          <w:rFonts w:ascii="Times New Roman" w:hAnsi="Times New Roman" w:cs="Times New Roman"/>
          <w:b/>
          <w:sz w:val="26"/>
          <w:szCs w:val="26"/>
        </w:rPr>
        <w:t>METODOLOGIA</w:t>
      </w:r>
    </w:p>
    <w:p w14:paraId="4B4E1B92" w14:textId="77777777" w:rsidR="004871FA" w:rsidRDefault="004871FA" w:rsidP="00485722">
      <w:pPr>
        <w:autoSpaceDE w:val="0"/>
        <w:autoSpaceDN w:val="0"/>
        <w:adjustRightInd w:val="0"/>
        <w:spacing w:after="0" w:line="240" w:lineRule="auto"/>
        <w:ind w:firstLine="709"/>
        <w:jc w:val="both"/>
        <w:rPr>
          <w:rFonts w:ascii="Times New Roman" w:hAnsi="Times New Roman" w:cs="Times New Roman"/>
          <w:sz w:val="24"/>
          <w:szCs w:val="24"/>
        </w:rPr>
      </w:pPr>
    </w:p>
    <w:p w14:paraId="0478464F" w14:textId="4F3345D7" w:rsidR="00F673B0" w:rsidRDefault="00F673B0" w:rsidP="00485722">
      <w:pPr>
        <w:autoSpaceDE w:val="0"/>
        <w:autoSpaceDN w:val="0"/>
        <w:adjustRightInd w:val="0"/>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 xml:space="preserve">Para esta pesquisa, utilizou-se metodologia similar as de </w:t>
      </w:r>
      <w:proofErr w:type="spellStart"/>
      <w:r w:rsidRPr="00694228">
        <w:rPr>
          <w:rFonts w:ascii="Times New Roman" w:hAnsi="Times New Roman" w:cs="Times New Roman"/>
          <w:sz w:val="24"/>
          <w:szCs w:val="24"/>
        </w:rPr>
        <w:t>Beuren</w:t>
      </w:r>
      <w:proofErr w:type="spellEnd"/>
      <w:r w:rsidRPr="00694228">
        <w:rPr>
          <w:rFonts w:ascii="Times New Roman" w:hAnsi="Times New Roman" w:cs="Times New Roman"/>
          <w:sz w:val="24"/>
          <w:szCs w:val="24"/>
        </w:rPr>
        <w:t xml:space="preserve"> e </w:t>
      </w:r>
      <w:proofErr w:type="spellStart"/>
      <w:r w:rsidRPr="00694228">
        <w:rPr>
          <w:rFonts w:ascii="Times New Roman" w:hAnsi="Times New Roman" w:cs="Times New Roman"/>
          <w:sz w:val="24"/>
          <w:szCs w:val="24"/>
        </w:rPr>
        <w:t>Söthe</w:t>
      </w:r>
      <w:proofErr w:type="spellEnd"/>
      <w:r w:rsidRPr="00694228">
        <w:rPr>
          <w:rFonts w:ascii="Times New Roman" w:hAnsi="Times New Roman" w:cs="Times New Roman"/>
          <w:sz w:val="24"/>
          <w:szCs w:val="24"/>
        </w:rPr>
        <w:t xml:space="preserve"> (2009) e Avelino</w:t>
      </w:r>
      <w:r w:rsidR="00975EFE" w:rsidRPr="00694228">
        <w:rPr>
          <w:rFonts w:ascii="Times New Roman" w:hAnsi="Times New Roman" w:cs="Times New Roman"/>
          <w:sz w:val="24"/>
          <w:szCs w:val="24"/>
        </w:rPr>
        <w:t xml:space="preserve"> et al. </w:t>
      </w:r>
      <w:r w:rsidRPr="00694228">
        <w:rPr>
          <w:rFonts w:ascii="Times New Roman" w:hAnsi="Times New Roman" w:cs="Times New Roman"/>
          <w:sz w:val="24"/>
          <w:szCs w:val="24"/>
        </w:rPr>
        <w:t>(2010)</w:t>
      </w:r>
      <w:ins w:id="86" w:author="Autor">
        <w:r w:rsidR="00C972FD">
          <w:rPr>
            <w:rFonts w:ascii="Times New Roman" w:hAnsi="Times New Roman" w:cs="Times New Roman"/>
            <w:sz w:val="24"/>
            <w:szCs w:val="24"/>
          </w:rPr>
          <w:t xml:space="preserve">, Araújo </w:t>
        </w:r>
        <w:r w:rsidR="00C972FD" w:rsidRPr="00C972FD">
          <w:rPr>
            <w:rFonts w:ascii="Times New Roman" w:hAnsi="Times New Roman" w:cs="Times New Roman"/>
            <w:sz w:val="24"/>
            <w:szCs w:val="24"/>
            <w:rPrChange w:id="87" w:author="Autor">
              <w:rPr>
                <w:rFonts w:ascii="Times New Roman" w:hAnsi="Times New Roman" w:cs="Times New Roman"/>
                <w:sz w:val="24"/>
                <w:szCs w:val="24"/>
              </w:rPr>
            </w:rPrChange>
          </w:rPr>
          <w:t>et al.</w:t>
        </w:r>
        <w:r w:rsidR="00C972FD">
          <w:rPr>
            <w:rFonts w:ascii="Times New Roman" w:hAnsi="Times New Roman" w:cs="Times New Roman"/>
            <w:sz w:val="24"/>
            <w:szCs w:val="24"/>
          </w:rPr>
          <w:t xml:space="preserve"> (2014) e Araújo, Miranda e </w:t>
        </w:r>
        <w:proofErr w:type="spellStart"/>
        <w:r w:rsidR="00C972FD">
          <w:rPr>
            <w:rFonts w:ascii="Times New Roman" w:hAnsi="Times New Roman" w:cs="Times New Roman"/>
            <w:sz w:val="24"/>
            <w:szCs w:val="24"/>
          </w:rPr>
          <w:t>Lagióia</w:t>
        </w:r>
        <w:proofErr w:type="spellEnd"/>
        <w:r w:rsidR="00C972FD">
          <w:rPr>
            <w:rFonts w:ascii="Times New Roman" w:hAnsi="Times New Roman" w:cs="Times New Roman"/>
            <w:sz w:val="24"/>
            <w:szCs w:val="24"/>
          </w:rPr>
          <w:t xml:space="preserve"> (2015).</w:t>
        </w:r>
      </w:ins>
      <w:del w:id="88" w:author="Autor">
        <w:r w:rsidRPr="00694228" w:rsidDel="00C972FD">
          <w:rPr>
            <w:rFonts w:ascii="Times New Roman" w:hAnsi="Times New Roman" w:cs="Times New Roman"/>
            <w:sz w:val="24"/>
            <w:szCs w:val="24"/>
          </w:rPr>
          <w:delText>.</w:delText>
        </w:r>
      </w:del>
      <w:r w:rsidRPr="00694228">
        <w:rPr>
          <w:rFonts w:ascii="Times New Roman" w:hAnsi="Times New Roman" w:cs="Times New Roman"/>
          <w:sz w:val="24"/>
          <w:szCs w:val="24"/>
        </w:rPr>
        <w:t xml:space="preserve"> </w:t>
      </w:r>
    </w:p>
    <w:p w14:paraId="0E847DF8" w14:textId="77777777" w:rsidR="004871FA" w:rsidRPr="00694228" w:rsidRDefault="004871FA" w:rsidP="00485722">
      <w:pPr>
        <w:autoSpaceDE w:val="0"/>
        <w:autoSpaceDN w:val="0"/>
        <w:adjustRightInd w:val="0"/>
        <w:spacing w:after="0" w:line="240" w:lineRule="auto"/>
        <w:ind w:firstLine="709"/>
        <w:jc w:val="both"/>
        <w:rPr>
          <w:rFonts w:ascii="Times New Roman" w:hAnsi="Times New Roman" w:cs="Times New Roman"/>
          <w:sz w:val="24"/>
          <w:szCs w:val="24"/>
        </w:rPr>
      </w:pPr>
    </w:p>
    <w:p w14:paraId="1E9C9346" w14:textId="6A269CB1" w:rsidR="00F673B0" w:rsidRDefault="00F673B0" w:rsidP="00485722">
      <w:pPr>
        <w:autoSpaceDE w:val="0"/>
        <w:autoSpaceDN w:val="0"/>
        <w:adjustRightInd w:val="0"/>
        <w:spacing w:after="0" w:line="240" w:lineRule="auto"/>
        <w:jc w:val="both"/>
        <w:rPr>
          <w:rFonts w:ascii="Times New Roman" w:hAnsi="Times New Roman" w:cs="Times New Roman"/>
          <w:sz w:val="26"/>
          <w:szCs w:val="26"/>
        </w:rPr>
      </w:pPr>
      <w:r w:rsidRPr="00694228">
        <w:rPr>
          <w:rFonts w:ascii="Times New Roman" w:hAnsi="Times New Roman" w:cs="Times New Roman"/>
          <w:sz w:val="26"/>
          <w:szCs w:val="26"/>
        </w:rPr>
        <w:t>3.1 A ANÁLISE DA EVIDENCIAÇÃO COMPULSÓRIA</w:t>
      </w:r>
      <w:r w:rsidR="00AF5AAB" w:rsidRPr="00694228">
        <w:rPr>
          <w:rFonts w:ascii="Times New Roman" w:hAnsi="Times New Roman" w:cs="Times New Roman"/>
          <w:sz w:val="26"/>
          <w:szCs w:val="26"/>
        </w:rPr>
        <w:t xml:space="preserve"> E VOLUNTÀRIA</w:t>
      </w:r>
    </w:p>
    <w:p w14:paraId="0BE142FA" w14:textId="77777777" w:rsidR="004871FA" w:rsidRPr="00694228" w:rsidRDefault="004871FA" w:rsidP="00485722">
      <w:pPr>
        <w:autoSpaceDE w:val="0"/>
        <w:autoSpaceDN w:val="0"/>
        <w:adjustRightInd w:val="0"/>
        <w:spacing w:after="0" w:line="240" w:lineRule="auto"/>
        <w:jc w:val="both"/>
        <w:rPr>
          <w:rFonts w:ascii="Times New Roman" w:hAnsi="Times New Roman" w:cs="Times New Roman"/>
          <w:sz w:val="26"/>
          <w:szCs w:val="26"/>
        </w:rPr>
      </w:pPr>
    </w:p>
    <w:p w14:paraId="7D2CD568" w14:textId="0519CDD2" w:rsidR="00F673B0" w:rsidRPr="00694228" w:rsidRDefault="00F673B0" w:rsidP="00485722">
      <w:pPr>
        <w:autoSpaceDE w:val="0"/>
        <w:autoSpaceDN w:val="0"/>
        <w:adjustRightInd w:val="0"/>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 xml:space="preserve">A primeira etapa da pesquisa consistiu em </w:t>
      </w:r>
      <w:r w:rsidR="00AF5AAB" w:rsidRPr="00694228">
        <w:rPr>
          <w:rFonts w:ascii="Times New Roman" w:hAnsi="Times New Roman" w:cs="Times New Roman"/>
          <w:sz w:val="24"/>
          <w:szCs w:val="24"/>
        </w:rPr>
        <w:t xml:space="preserve">pesquisar </w:t>
      </w:r>
      <w:r w:rsidRPr="00694228">
        <w:rPr>
          <w:rFonts w:ascii="Times New Roman" w:hAnsi="Times New Roman" w:cs="Times New Roman"/>
          <w:sz w:val="24"/>
          <w:szCs w:val="24"/>
        </w:rPr>
        <w:t>os sítios eletrônicos dos Governos Estaduais e do Distrito Federal</w:t>
      </w:r>
      <w:ins w:id="89" w:author="Autor">
        <w:r w:rsidR="007A0DC7">
          <w:rPr>
            <w:rFonts w:ascii="Times New Roman" w:hAnsi="Times New Roman" w:cs="Times New Roman"/>
            <w:sz w:val="24"/>
            <w:szCs w:val="24"/>
          </w:rPr>
          <w:t xml:space="preserve">, </w:t>
        </w:r>
        <w:r w:rsidR="007A0DC7" w:rsidRPr="00C972FD">
          <w:rPr>
            <w:rFonts w:ascii="Times New Roman" w:hAnsi="Times New Roman" w:cs="Times New Roman"/>
            <w:sz w:val="24"/>
            <w:szCs w:val="24"/>
            <w:highlight w:val="yellow"/>
            <w:rPrChange w:id="90" w:author="Autor">
              <w:rPr>
                <w:rFonts w:ascii="Times New Roman" w:hAnsi="Times New Roman" w:cs="Times New Roman"/>
                <w:sz w:val="24"/>
                <w:szCs w:val="24"/>
              </w:rPr>
            </w:rPrChange>
          </w:rPr>
          <w:t xml:space="preserve">entre o período de </w:t>
        </w:r>
        <w:r w:rsidR="007A0DC7" w:rsidRPr="00C972FD">
          <w:rPr>
            <w:rFonts w:ascii="Times New Roman" w:hAnsi="Times New Roman" w:cs="Times New Roman"/>
            <w:sz w:val="24"/>
            <w:szCs w:val="24"/>
            <w:highlight w:val="yellow"/>
            <w:rPrChange w:id="91" w:author="Autor">
              <w:rPr>
                <w:rFonts w:ascii="Times New Roman" w:hAnsi="Times New Roman" w:cs="Times New Roman"/>
                <w:sz w:val="24"/>
                <w:szCs w:val="24"/>
                <w:highlight w:val="yellow"/>
              </w:rPr>
            </w:rPrChange>
          </w:rPr>
          <w:t>julho a s</w:t>
        </w:r>
        <w:r w:rsidR="007A0DC7" w:rsidRPr="00C972FD">
          <w:rPr>
            <w:rFonts w:ascii="Times New Roman" w:hAnsi="Times New Roman" w:cs="Times New Roman"/>
            <w:sz w:val="24"/>
            <w:szCs w:val="24"/>
            <w:highlight w:val="yellow"/>
            <w:rPrChange w:id="92" w:author="Autor">
              <w:rPr>
                <w:rFonts w:ascii="Times New Roman" w:hAnsi="Times New Roman" w:cs="Times New Roman"/>
                <w:sz w:val="24"/>
                <w:szCs w:val="24"/>
              </w:rPr>
            </w:rPrChange>
          </w:rPr>
          <w:t>etembro de 2014.</w:t>
        </w:r>
      </w:ins>
      <w:del w:id="93" w:author="Autor">
        <w:r w:rsidRPr="00694228" w:rsidDel="007A0DC7">
          <w:rPr>
            <w:rFonts w:ascii="Times New Roman" w:hAnsi="Times New Roman" w:cs="Times New Roman"/>
            <w:sz w:val="24"/>
            <w:szCs w:val="24"/>
          </w:rPr>
          <w:delText>.</w:delText>
        </w:r>
      </w:del>
      <w:r w:rsidR="00AF5AAB" w:rsidRPr="00694228">
        <w:rPr>
          <w:rFonts w:ascii="Times New Roman" w:hAnsi="Times New Roman" w:cs="Times New Roman"/>
          <w:sz w:val="24"/>
          <w:szCs w:val="24"/>
        </w:rPr>
        <w:t xml:space="preserve"> </w:t>
      </w:r>
      <w:r w:rsidRPr="00694228">
        <w:rPr>
          <w:rFonts w:ascii="Times New Roman" w:hAnsi="Times New Roman" w:cs="Times New Roman"/>
          <w:sz w:val="24"/>
          <w:szCs w:val="24"/>
        </w:rPr>
        <w:t xml:space="preserve">Nesta etapa, buscou-se avaliar a evidenciação da informação compulsória estabelecida pela legislação, mais especificamente o que determinam a Lei nº 9.755/1998 e a Lei Complementar nº 101/2000. </w:t>
      </w:r>
    </w:p>
    <w:p w14:paraId="1298615C" w14:textId="366257E5" w:rsidR="00F673B0" w:rsidRPr="00694228" w:rsidRDefault="00F673B0" w:rsidP="00485722">
      <w:pPr>
        <w:autoSpaceDE w:val="0"/>
        <w:autoSpaceDN w:val="0"/>
        <w:adjustRightInd w:val="0"/>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lastRenderedPageBreak/>
        <w:t>As referidas legislações exigem que nos sítios eletrônicos dos Governos Estaduais e do Distrito Federal estejam disponí</w:t>
      </w:r>
      <w:r w:rsidR="00AF5AAB" w:rsidRPr="00694228">
        <w:rPr>
          <w:rFonts w:ascii="Times New Roman" w:hAnsi="Times New Roman" w:cs="Times New Roman"/>
          <w:sz w:val="24"/>
          <w:szCs w:val="24"/>
        </w:rPr>
        <w:t xml:space="preserve">veis as seguintes informações: a) </w:t>
      </w:r>
      <w:r w:rsidRPr="00694228">
        <w:rPr>
          <w:rFonts w:ascii="Times New Roman" w:hAnsi="Times New Roman" w:cs="Times New Roman"/>
          <w:sz w:val="24"/>
          <w:szCs w:val="24"/>
        </w:rPr>
        <w:t>Arrecadações</w:t>
      </w:r>
      <w:r w:rsidR="00AF5AAB" w:rsidRPr="00694228">
        <w:rPr>
          <w:rFonts w:ascii="Times New Roman" w:hAnsi="Times New Roman" w:cs="Times New Roman"/>
          <w:sz w:val="24"/>
          <w:szCs w:val="24"/>
        </w:rPr>
        <w:t xml:space="preserve">; b) </w:t>
      </w:r>
      <w:r w:rsidRPr="00694228">
        <w:rPr>
          <w:rFonts w:ascii="Times New Roman" w:hAnsi="Times New Roman" w:cs="Times New Roman"/>
          <w:sz w:val="24"/>
          <w:szCs w:val="24"/>
        </w:rPr>
        <w:t xml:space="preserve">Relatório Resumido de Execução Orçamentária; </w:t>
      </w:r>
      <w:r w:rsidR="00AF5AAB" w:rsidRPr="00694228">
        <w:rPr>
          <w:rFonts w:ascii="Times New Roman" w:hAnsi="Times New Roman" w:cs="Times New Roman"/>
          <w:sz w:val="24"/>
          <w:szCs w:val="24"/>
        </w:rPr>
        <w:t xml:space="preserve">c) </w:t>
      </w:r>
      <w:r w:rsidRPr="00694228">
        <w:rPr>
          <w:rFonts w:ascii="Times New Roman" w:hAnsi="Times New Roman" w:cs="Times New Roman"/>
          <w:sz w:val="24"/>
          <w:szCs w:val="24"/>
        </w:rPr>
        <w:t>Balanços;</w:t>
      </w:r>
      <w:r w:rsidR="00AF5AAB" w:rsidRPr="00694228">
        <w:rPr>
          <w:rFonts w:ascii="Times New Roman" w:hAnsi="Times New Roman" w:cs="Times New Roman"/>
          <w:sz w:val="24"/>
          <w:szCs w:val="24"/>
        </w:rPr>
        <w:t xml:space="preserve"> d) </w:t>
      </w:r>
      <w:r w:rsidRPr="00694228">
        <w:rPr>
          <w:rFonts w:ascii="Times New Roman" w:hAnsi="Times New Roman" w:cs="Times New Roman"/>
          <w:sz w:val="24"/>
          <w:szCs w:val="24"/>
        </w:rPr>
        <w:t xml:space="preserve">Contratos, aditivos e suas ratificações; </w:t>
      </w:r>
      <w:r w:rsidR="00AF5AAB" w:rsidRPr="00694228">
        <w:rPr>
          <w:rFonts w:ascii="Times New Roman" w:hAnsi="Times New Roman" w:cs="Times New Roman"/>
          <w:sz w:val="24"/>
          <w:szCs w:val="24"/>
        </w:rPr>
        <w:t xml:space="preserve">e) </w:t>
      </w:r>
      <w:r w:rsidRPr="00694228">
        <w:rPr>
          <w:rFonts w:ascii="Times New Roman" w:hAnsi="Times New Roman" w:cs="Times New Roman"/>
          <w:sz w:val="24"/>
          <w:szCs w:val="24"/>
        </w:rPr>
        <w:t xml:space="preserve">Relações das compras; </w:t>
      </w:r>
      <w:r w:rsidR="00AF5AAB" w:rsidRPr="00694228">
        <w:rPr>
          <w:rFonts w:ascii="Times New Roman" w:hAnsi="Times New Roman" w:cs="Times New Roman"/>
          <w:sz w:val="24"/>
          <w:szCs w:val="24"/>
        </w:rPr>
        <w:t xml:space="preserve">f) </w:t>
      </w:r>
      <w:r w:rsidRPr="00694228">
        <w:rPr>
          <w:rFonts w:ascii="Times New Roman" w:hAnsi="Times New Roman" w:cs="Times New Roman"/>
          <w:sz w:val="24"/>
          <w:szCs w:val="24"/>
        </w:rPr>
        <w:t>Plano Plurianual;</w:t>
      </w:r>
      <w:r w:rsidR="00AF5AAB" w:rsidRPr="00694228">
        <w:rPr>
          <w:rFonts w:ascii="Times New Roman" w:hAnsi="Times New Roman" w:cs="Times New Roman"/>
          <w:sz w:val="24"/>
          <w:szCs w:val="24"/>
        </w:rPr>
        <w:t xml:space="preserve"> g) </w:t>
      </w:r>
      <w:r w:rsidRPr="00694228">
        <w:rPr>
          <w:rFonts w:ascii="Times New Roman" w:hAnsi="Times New Roman" w:cs="Times New Roman"/>
          <w:sz w:val="24"/>
          <w:szCs w:val="24"/>
        </w:rPr>
        <w:t>Orçamento Anual;</w:t>
      </w:r>
      <w:r w:rsidR="00AF5AAB" w:rsidRPr="00694228">
        <w:rPr>
          <w:rFonts w:ascii="Times New Roman" w:hAnsi="Times New Roman" w:cs="Times New Roman"/>
          <w:sz w:val="24"/>
          <w:szCs w:val="24"/>
        </w:rPr>
        <w:t xml:space="preserve"> h) </w:t>
      </w:r>
      <w:r w:rsidRPr="00694228">
        <w:rPr>
          <w:rFonts w:ascii="Times New Roman" w:hAnsi="Times New Roman" w:cs="Times New Roman"/>
          <w:sz w:val="24"/>
          <w:szCs w:val="24"/>
        </w:rPr>
        <w:t xml:space="preserve">Lei de Diretrizes Anual; </w:t>
      </w:r>
      <w:r w:rsidR="00AF5AAB" w:rsidRPr="00694228">
        <w:rPr>
          <w:rFonts w:ascii="Times New Roman" w:hAnsi="Times New Roman" w:cs="Times New Roman"/>
          <w:sz w:val="24"/>
          <w:szCs w:val="24"/>
        </w:rPr>
        <w:t xml:space="preserve">i) </w:t>
      </w:r>
      <w:r w:rsidRPr="00694228">
        <w:rPr>
          <w:rFonts w:ascii="Times New Roman" w:hAnsi="Times New Roman" w:cs="Times New Roman"/>
          <w:sz w:val="24"/>
          <w:szCs w:val="24"/>
        </w:rPr>
        <w:t>Prestação de Contas e Parecer Prévio;</w:t>
      </w:r>
      <w:r w:rsidR="00AF5AAB" w:rsidRPr="00694228">
        <w:rPr>
          <w:rFonts w:ascii="Times New Roman" w:hAnsi="Times New Roman" w:cs="Times New Roman"/>
          <w:sz w:val="24"/>
          <w:szCs w:val="24"/>
        </w:rPr>
        <w:t xml:space="preserve"> e j) </w:t>
      </w:r>
      <w:r w:rsidRPr="00694228">
        <w:rPr>
          <w:rFonts w:ascii="Times New Roman" w:hAnsi="Times New Roman" w:cs="Times New Roman"/>
          <w:sz w:val="24"/>
          <w:szCs w:val="24"/>
        </w:rPr>
        <w:t>Relatório de Gestão Fiscal</w:t>
      </w:r>
      <w:r w:rsidR="00AF5AAB" w:rsidRPr="00694228">
        <w:rPr>
          <w:rFonts w:ascii="Times New Roman" w:hAnsi="Times New Roman" w:cs="Times New Roman"/>
          <w:sz w:val="24"/>
          <w:szCs w:val="24"/>
        </w:rPr>
        <w:t xml:space="preserve">. </w:t>
      </w:r>
      <w:r w:rsidRPr="00694228">
        <w:rPr>
          <w:rFonts w:ascii="Times New Roman" w:hAnsi="Times New Roman" w:cs="Times New Roman"/>
          <w:sz w:val="24"/>
          <w:szCs w:val="24"/>
        </w:rPr>
        <w:t>Para esta etapa da pesquisa, a resposta foi “Sim” (a informação é divulgada) ou “Não” (a informação não é divulgada).</w:t>
      </w:r>
    </w:p>
    <w:p w14:paraId="27F6B665" w14:textId="2C637469" w:rsidR="00F673B0" w:rsidRDefault="00AF5AAB" w:rsidP="00485722">
      <w:pPr>
        <w:autoSpaceDE w:val="0"/>
        <w:autoSpaceDN w:val="0"/>
        <w:adjustRightInd w:val="0"/>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Para a análise das evidenciações voluntárias, buscou</w:t>
      </w:r>
      <w:r w:rsidR="00F673B0" w:rsidRPr="00694228">
        <w:rPr>
          <w:rFonts w:ascii="Times New Roman" w:hAnsi="Times New Roman" w:cs="Times New Roman"/>
          <w:sz w:val="24"/>
          <w:szCs w:val="24"/>
        </w:rPr>
        <w:t>-se à identificação dos tipos de informações voluntárias evidenciadas em cada um dos sítios.</w:t>
      </w:r>
      <w:r w:rsidRPr="00694228">
        <w:rPr>
          <w:rFonts w:ascii="Times New Roman" w:hAnsi="Times New Roman" w:cs="Times New Roman"/>
          <w:sz w:val="24"/>
          <w:szCs w:val="24"/>
        </w:rPr>
        <w:t xml:space="preserve"> </w:t>
      </w:r>
      <w:r w:rsidR="00F673B0" w:rsidRPr="00694228">
        <w:rPr>
          <w:rFonts w:ascii="Times New Roman" w:hAnsi="Times New Roman" w:cs="Times New Roman"/>
          <w:sz w:val="24"/>
          <w:szCs w:val="24"/>
        </w:rPr>
        <w:t>Para tanto, foram elencadas todas as informações divulgadas que vão além do que é obrigado pelos instrumentos legais.</w:t>
      </w:r>
    </w:p>
    <w:p w14:paraId="5BD326EB" w14:textId="77777777" w:rsidR="004871FA" w:rsidRPr="00694228" w:rsidRDefault="004871FA" w:rsidP="00485722">
      <w:pPr>
        <w:autoSpaceDE w:val="0"/>
        <w:autoSpaceDN w:val="0"/>
        <w:adjustRightInd w:val="0"/>
        <w:spacing w:after="0" w:line="240" w:lineRule="auto"/>
        <w:ind w:firstLine="709"/>
        <w:jc w:val="both"/>
        <w:rPr>
          <w:rFonts w:ascii="Times New Roman" w:hAnsi="Times New Roman" w:cs="Times New Roman"/>
          <w:sz w:val="24"/>
          <w:szCs w:val="24"/>
        </w:rPr>
      </w:pPr>
    </w:p>
    <w:p w14:paraId="6800A505" w14:textId="6B6B00F9" w:rsidR="00F673B0" w:rsidRPr="00694228" w:rsidRDefault="00AF5AAB" w:rsidP="00485722">
      <w:pPr>
        <w:autoSpaceDE w:val="0"/>
        <w:autoSpaceDN w:val="0"/>
        <w:adjustRightInd w:val="0"/>
        <w:spacing w:after="0" w:line="240" w:lineRule="auto"/>
        <w:jc w:val="both"/>
        <w:rPr>
          <w:rFonts w:ascii="Times New Roman" w:hAnsi="Times New Roman" w:cs="Times New Roman"/>
          <w:sz w:val="26"/>
          <w:szCs w:val="26"/>
        </w:rPr>
      </w:pPr>
      <w:r w:rsidRPr="00694228">
        <w:rPr>
          <w:rFonts w:ascii="Times New Roman" w:hAnsi="Times New Roman" w:cs="Times New Roman"/>
          <w:sz w:val="26"/>
          <w:szCs w:val="26"/>
        </w:rPr>
        <w:t>3.2</w:t>
      </w:r>
      <w:r w:rsidR="00F673B0" w:rsidRPr="00694228">
        <w:rPr>
          <w:rFonts w:ascii="Times New Roman" w:hAnsi="Times New Roman" w:cs="Times New Roman"/>
          <w:sz w:val="26"/>
          <w:szCs w:val="26"/>
        </w:rPr>
        <w:t xml:space="preserve"> VERIFICAÇÃO DO NÍVEL DAS EVIDENCIAÇÕES COMPULSÓRIAS E VOLUNTÁRIAS</w:t>
      </w:r>
    </w:p>
    <w:p w14:paraId="341E9E2D" w14:textId="3DFDB9EA" w:rsidR="00F673B0" w:rsidRDefault="00F673B0" w:rsidP="00485722">
      <w:pPr>
        <w:autoSpaceDE w:val="0"/>
        <w:autoSpaceDN w:val="0"/>
        <w:adjustRightInd w:val="0"/>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 xml:space="preserve">Nesta etapa, foi verificado o nível de evidenciação voluntária e compulsória, tomando como critério para tal verificação a classificação apresentada por </w:t>
      </w:r>
      <w:proofErr w:type="spellStart"/>
      <w:r w:rsidRPr="00694228">
        <w:rPr>
          <w:rFonts w:ascii="Times New Roman" w:hAnsi="Times New Roman" w:cs="Times New Roman"/>
          <w:sz w:val="24"/>
          <w:szCs w:val="24"/>
        </w:rPr>
        <w:t>Hendriksen</w:t>
      </w:r>
      <w:proofErr w:type="spellEnd"/>
      <w:r w:rsidRPr="00694228">
        <w:rPr>
          <w:rFonts w:ascii="Times New Roman" w:hAnsi="Times New Roman" w:cs="Times New Roman"/>
          <w:sz w:val="24"/>
          <w:szCs w:val="24"/>
        </w:rPr>
        <w:t xml:space="preserve"> e Van Breda (1999), como sendo: adequada, justa e completa. </w:t>
      </w:r>
      <w:r w:rsidR="0088017A" w:rsidRPr="00694228">
        <w:rPr>
          <w:rFonts w:ascii="Times New Roman" w:hAnsi="Times New Roman" w:cs="Times New Roman"/>
          <w:sz w:val="24"/>
          <w:szCs w:val="24"/>
        </w:rPr>
        <w:t>A Tabela 1 apresenta os critérios de avaliação do nível das evidenciações compulsórias e voluntárias.</w:t>
      </w:r>
    </w:p>
    <w:p w14:paraId="4E88E4C1" w14:textId="77777777" w:rsidR="004871FA" w:rsidRPr="00694228" w:rsidRDefault="004871FA" w:rsidP="00485722">
      <w:pPr>
        <w:autoSpaceDE w:val="0"/>
        <w:autoSpaceDN w:val="0"/>
        <w:adjustRightInd w:val="0"/>
        <w:spacing w:after="0" w:line="240" w:lineRule="auto"/>
        <w:ind w:firstLine="709"/>
        <w:jc w:val="both"/>
        <w:rPr>
          <w:rFonts w:ascii="Times New Roman" w:hAnsi="Times New Roman" w:cs="Times New Roman"/>
          <w:sz w:val="24"/>
          <w:szCs w:val="24"/>
        </w:rPr>
      </w:pPr>
    </w:p>
    <w:p w14:paraId="61ACA805" w14:textId="14807317" w:rsidR="00040D1B" w:rsidRPr="00694228" w:rsidRDefault="0088017A" w:rsidP="00694228">
      <w:pPr>
        <w:autoSpaceDE w:val="0"/>
        <w:autoSpaceDN w:val="0"/>
        <w:adjustRightInd w:val="0"/>
        <w:spacing w:after="0" w:line="240" w:lineRule="auto"/>
        <w:jc w:val="both"/>
        <w:rPr>
          <w:rFonts w:ascii="Times New Roman" w:hAnsi="Times New Roman" w:cs="Times New Roman"/>
          <w:sz w:val="24"/>
          <w:szCs w:val="24"/>
        </w:rPr>
      </w:pPr>
      <w:r w:rsidRPr="00694228">
        <w:rPr>
          <w:rFonts w:ascii="Times New Roman" w:hAnsi="Times New Roman" w:cs="Times New Roman"/>
          <w:b/>
          <w:sz w:val="24"/>
          <w:szCs w:val="24"/>
        </w:rPr>
        <w:t>Tabela 1</w:t>
      </w:r>
      <w:r w:rsidRPr="00694228">
        <w:rPr>
          <w:rFonts w:ascii="Times New Roman" w:hAnsi="Times New Roman" w:cs="Times New Roman"/>
          <w:sz w:val="24"/>
          <w:szCs w:val="24"/>
        </w:rPr>
        <w:t xml:space="preserve"> – critérios de avaliação do nível das evidenciações compulsórias e voluntárias.</w:t>
      </w:r>
    </w:p>
    <w:tbl>
      <w:tblPr>
        <w:tblStyle w:val="TabelaSimples2"/>
        <w:tblW w:w="0" w:type="auto"/>
        <w:tblLook w:val="04A0" w:firstRow="1" w:lastRow="0" w:firstColumn="1" w:lastColumn="0" w:noHBand="0" w:noVBand="1"/>
      </w:tblPr>
      <w:tblGrid>
        <w:gridCol w:w="1095"/>
        <w:gridCol w:w="2869"/>
        <w:gridCol w:w="2904"/>
        <w:gridCol w:w="2419"/>
      </w:tblGrid>
      <w:tr w:rsidR="0088017A" w:rsidRPr="004871FA" w14:paraId="56F8CE4B" w14:textId="77777777" w:rsidTr="0088017A">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0" w:type="auto"/>
          </w:tcPr>
          <w:p w14:paraId="3C1E6468" w14:textId="77777777" w:rsidR="00040D1B" w:rsidRPr="00694228" w:rsidRDefault="00040D1B" w:rsidP="00485722">
            <w:pPr>
              <w:autoSpaceDE w:val="0"/>
              <w:autoSpaceDN w:val="0"/>
              <w:adjustRightInd w:val="0"/>
              <w:jc w:val="both"/>
              <w:rPr>
                <w:rFonts w:ascii="Times New Roman" w:hAnsi="Times New Roman" w:cs="Times New Roman"/>
                <w:sz w:val="20"/>
                <w:szCs w:val="20"/>
              </w:rPr>
            </w:pPr>
          </w:p>
        </w:tc>
        <w:tc>
          <w:tcPr>
            <w:tcW w:w="0" w:type="auto"/>
          </w:tcPr>
          <w:p w14:paraId="74FEAF3D" w14:textId="0AE18BB5" w:rsidR="00040D1B" w:rsidRPr="00694228" w:rsidRDefault="00040D1B" w:rsidP="0069422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94228">
              <w:rPr>
                <w:rFonts w:ascii="Times New Roman" w:hAnsi="Times New Roman" w:cs="Times New Roman"/>
                <w:sz w:val="20"/>
                <w:szCs w:val="20"/>
              </w:rPr>
              <w:t>Satisfaz</w:t>
            </w:r>
          </w:p>
        </w:tc>
        <w:tc>
          <w:tcPr>
            <w:tcW w:w="0" w:type="auto"/>
          </w:tcPr>
          <w:p w14:paraId="69959F9C" w14:textId="09B94AE4" w:rsidR="00040D1B" w:rsidRPr="00694228" w:rsidRDefault="00040D1B" w:rsidP="0069422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94228">
              <w:rPr>
                <w:rFonts w:ascii="Times New Roman" w:hAnsi="Times New Roman" w:cs="Times New Roman"/>
                <w:sz w:val="20"/>
                <w:szCs w:val="20"/>
              </w:rPr>
              <w:t>Satisfaz Parcialmente</w:t>
            </w:r>
          </w:p>
        </w:tc>
        <w:tc>
          <w:tcPr>
            <w:tcW w:w="0" w:type="auto"/>
          </w:tcPr>
          <w:p w14:paraId="2C19059B" w14:textId="141C22EB" w:rsidR="00040D1B" w:rsidRPr="00694228" w:rsidRDefault="00040D1B" w:rsidP="0069422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94228">
              <w:rPr>
                <w:rFonts w:ascii="Times New Roman" w:hAnsi="Times New Roman" w:cs="Times New Roman"/>
                <w:sz w:val="20"/>
                <w:szCs w:val="20"/>
              </w:rPr>
              <w:t>Não Satisfaz</w:t>
            </w:r>
          </w:p>
        </w:tc>
      </w:tr>
      <w:tr w:rsidR="0088017A" w:rsidRPr="004871FA" w14:paraId="4E0E4AB8" w14:textId="77777777" w:rsidTr="00694228">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0" w:type="auto"/>
            <w:vAlign w:val="center"/>
          </w:tcPr>
          <w:p w14:paraId="220EFBEC" w14:textId="381B7B88" w:rsidR="00040D1B" w:rsidRPr="00694228" w:rsidRDefault="00040D1B" w:rsidP="00694228">
            <w:pPr>
              <w:autoSpaceDE w:val="0"/>
              <w:autoSpaceDN w:val="0"/>
              <w:adjustRightInd w:val="0"/>
              <w:jc w:val="center"/>
              <w:rPr>
                <w:rFonts w:ascii="Times New Roman" w:hAnsi="Times New Roman" w:cs="Times New Roman"/>
                <w:sz w:val="20"/>
                <w:szCs w:val="20"/>
              </w:rPr>
            </w:pPr>
            <w:r w:rsidRPr="00694228">
              <w:rPr>
                <w:rFonts w:ascii="Times New Roman" w:hAnsi="Times New Roman" w:cs="Times New Roman"/>
                <w:sz w:val="20"/>
                <w:szCs w:val="20"/>
              </w:rPr>
              <w:t>Adequada</w:t>
            </w:r>
          </w:p>
        </w:tc>
        <w:tc>
          <w:tcPr>
            <w:tcW w:w="0" w:type="auto"/>
          </w:tcPr>
          <w:p w14:paraId="33E35D0F" w14:textId="1855A188" w:rsidR="00040D1B" w:rsidRPr="00694228" w:rsidRDefault="00040D1B" w:rsidP="0069422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94228">
              <w:rPr>
                <w:rFonts w:ascii="Times New Roman" w:hAnsi="Times New Roman" w:cs="Times New Roman"/>
                <w:sz w:val="20"/>
                <w:szCs w:val="20"/>
              </w:rPr>
              <w:t>Divulga todas as evidenciações compulsórias.</w:t>
            </w:r>
          </w:p>
        </w:tc>
        <w:tc>
          <w:tcPr>
            <w:tcW w:w="0" w:type="auto"/>
          </w:tcPr>
          <w:p w14:paraId="3475D780" w14:textId="1CD54C51" w:rsidR="00040D1B" w:rsidRPr="00694228" w:rsidRDefault="00040D1B" w:rsidP="0069422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94228">
              <w:rPr>
                <w:rFonts w:ascii="Times New Roman" w:hAnsi="Times New Roman" w:cs="Times New Roman"/>
                <w:sz w:val="20"/>
                <w:szCs w:val="20"/>
              </w:rPr>
              <w:t>Divulga ao menos a metade das evidenciações compulsórias.</w:t>
            </w:r>
          </w:p>
        </w:tc>
        <w:tc>
          <w:tcPr>
            <w:tcW w:w="0" w:type="auto"/>
          </w:tcPr>
          <w:p w14:paraId="27D9152E" w14:textId="3DDD7633" w:rsidR="00040D1B" w:rsidRPr="00694228" w:rsidRDefault="00040D1B" w:rsidP="0069422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94228">
              <w:rPr>
                <w:rFonts w:ascii="Times New Roman" w:hAnsi="Times New Roman" w:cs="Times New Roman"/>
                <w:sz w:val="20"/>
                <w:szCs w:val="20"/>
              </w:rPr>
              <w:t>Divulga menos da metade as evidenciações compulsórias.</w:t>
            </w:r>
          </w:p>
        </w:tc>
      </w:tr>
      <w:tr w:rsidR="00040D1B" w:rsidRPr="004871FA" w14:paraId="4E9F4E8C" w14:textId="77777777" w:rsidTr="00694228">
        <w:trPr>
          <w:trHeight w:val="56"/>
        </w:trPr>
        <w:tc>
          <w:tcPr>
            <w:cnfStyle w:val="001000000000" w:firstRow="0" w:lastRow="0" w:firstColumn="1" w:lastColumn="0" w:oddVBand="0" w:evenVBand="0" w:oddHBand="0" w:evenHBand="0" w:firstRowFirstColumn="0" w:firstRowLastColumn="0" w:lastRowFirstColumn="0" w:lastRowLastColumn="0"/>
            <w:tcW w:w="0" w:type="auto"/>
            <w:vAlign w:val="center"/>
          </w:tcPr>
          <w:p w14:paraId="155559DA" w14:textId="115ED412" w:rsidR="00040D1B" w:rsidRPr="00694228" w:rsidRDefault="00040D1B" w:rsidP="00694228">
            <w:pPr>
              <w:autoSpaceDE w:val="0"/>
              <w:autoSpaceDN w:val="0"/>
              <w:adjustRightInd w:val="0"/>
              <w:jc w:val="center"/>
              <w:rPr>
                <w:rFonts w:ascii="Times New Roman" w:hAnsi="Times New Roman" w:cs="Times New Roman"/>
                <w:sz w:val="20"/>
                <w:szCs w:val="20"/>
              </w:rPr>
            </w:pPr>
            <w:r w:rsidRPr="00694228">
              <w:rPr>
                <w:rFonts w:ascii="Times New Roman" w:hAnsi="Times New Roman" w:cs="Times New Roman"/>
                <w:sz w:val="20"/>
                <w:szCs w:val="20"/>
              </w:rPr>
              <w:t>Justa</w:t>
            </w:r>
          </w:p>
        </w:tc>
        <w:tc>
          <w:tcPr>
            <w:tcW w:w="0" w:type="auto"/>
          </w:tcPr>
          <w:p w14:paraId="0664ADFB" w14:textId="5565C021" w:rsidR="00040D1B" w:rsidRPr="00694228" w:rsidRDefault="00040D1B" w:rsidP="0069422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94228">
              <w:rPr>
                <w:rFonts w:ascii="Times New Roman" w:hAnsi="Times New Roman" w:cs="Times New Roman"/>
                <w:sz w:val="20"/>
                <w:szCs w:val="20"/>
              </w:rPr>
              <w:t>Divulga as evidenciações de forma clara e compreensível.</w:t>
            </w:r>
          </w:p>
        </w:tc>
        <w:tc>
          <w:tcPr>
            <w:tcW w:w="0" w:type="auto"/>
          </w:tcPr>
          <w:p w14:paraId="5F7328FC" w14:textId="2A55DB9B" w:rsidR="00040D1B" w:rsidRPr="00694228" w:rsidRDefault="00040D1B" w:rsidP="0069422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94228">
              <w:rPr>
                <w:rFonts w:ascii="Times New Roman" w:hAnsi="Times New Roman" w:cs="Times New Roman"/>
                <w:sz w:val="20"/>
                <w:szCs w:val="20"/>
              </w:rPr>
              <w:t>Divulga as evidenciações, ainda que de forma não muito clara ou acessível.</w:t>
            </w:r>
          </w:p>
        </w:tc>
        <w:tc>
          <w:tcPr>
            <w:tcW w:w="0" w:type="auto"/>
          </w:tcPr>
          <w:p w14:paraId="5FF82B3B" w14:textId="20A3D278" w:rsidR="00040D1B" w:rsidRPr="00694228" w:rsidRDefault="00040D1B" w:rsidP="0069422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94228">
              <w:rPr>
                <w:rFonts w:ascii="Times New Roman" w:hAnsi="Times New Roman" w:cs="Times New Roman"/>
                <w:sz w:val="20"/>
                <w:szCs w:val="20"/>
              </w:rPr>
              <w:t>Não divulga ou divulga poucas evidenciações.</w:t>
            </w:r>
          </w:p>
        </w:tc>
      </w:tr>
      <w:tr w:rsidR="0088017A" w:rsidRPr="004871FA" w14:paraId="7A30AAF5" w14:textId="77777777" w:rsidTr="00694228">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0" w:type="auto"/>
            <w:vAlign w:val="center"/>
          </w:tcPr>
          <w:p w14:paraId="50954213" w14:textId="7DFA6AD6" w:rsidR="00040D1B" w:rsidRPr="00694228" w:rsidRDefault="00040D1B" w:rsidP="00694228">
            <w:pPr>
              <w:autoSpaceDE w:val="0"/>
              <w:autoSpaceDN w:val="0"/>
              <w:adjustRightInd w:val="0"/>
              <w:jc w:val="center"/>
              <w:rPr>
                <w:rFonts w:ascii="Times New Roman" w:hAnsi="Times New Roman" w:cs="Times New Roman"/>
                <w:sz w:val="20"/>
                <w:szCs w:val="20"/>
              </w:rPr>
            </w:pPr>
            <w:r w:rsidRPr="00694228">
              <w:rPr>
                <w:rFonts w:ascii="Times New Roman" w:hAnsi="Times New Roman" w:cs="Times New Roman"/>
                <w:sz w:val="20"/>
                <w:szCs w:val="20"/>
              </w:rPr>
              <w:t>Completa</w:t>
            </w:r>
          </w:p>
        </w:tc>
        <w:tc>
          <w:tcPr>
            <w:tcW w:w="0" w:type="auto"/>
          </w:tcPr>
          <w:p w14:paraId="0914BE5A" w14:textId="60474A3E" w:rsidR="00040D1B" w:rsidRPr="00694228" w:rsidRDefault="0088017A" w:rsidP="0069422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94228">
              <w:rPr>
                <w:rFonts w:ascii="Times New Roman" w:hAnsi="Times New Roman" w:cs="Times New Roman"/>
                <w:sz w:val="20"/>
                <w:szCs w:val="20"/>
              </w:rPr>
              <w:t>Divulga</w:t>
            </w:r>
            <w:r w:rsidR="00040D1B" w:rsidRPr="00694228">
              <w:rPr>
                <w:rFonts w:ascii="Times New Roman" w:hAnsi="Times New Roman" w:cs="Times New Roman"/>
                <w:sz w:val="20"/>
                <w:szCs w:val="20"/>
              </w:rPr>
              <w:t xml:space="preserve"> boa quantidade de evidenciações voluntárias analíticas e sintéticas</w:t>
            </w:r>
            <w:r w:rsidRPr="00694228">
              <w:rPr>
                <w:rFonts w:ascii="Times New Roman" w:hAnsi="Times New Roman" w:cs="Times New Roman"/>
                <w:sz w:val="20"/>
                <w:szCs w:val="20"/>
              </w:rPr>
              <w:t>.</w:t>
            </w:r>
          </w:p>
        </w:tc>
        <w:tc>
          <w:tcPr>
            <w:tcW w:w="0" w:type="auto"/>
          </w:tcPr>
          <w:p w14:paraId="7BD7484D" w14:textId="01FC9E8B" w:rsidR="00040D1B" w:rsidRPr="00694228" w:rsidRDefault="0088017A" w:rsidP="0069422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94228">
              <w:rPr>
                <w:rFonts w:ascii="Times New Roman" w:hAnsi="Times New Roman" w:cs="Times New Roman"/>
                <w:sz w:val="20"/>
                <w:szCs w:val="20"/>
              </w:rPr>
              <w:t>Divulga</w:t>
            </w:r>
            <w:r w:rsidR="00040D1B" w:rsidRPr="00694228">
              <w:rPr>
                <w:rFonts w:ascii="Times New Roman" w:hAnsi="Times New Roman" w:cs="Times New Roman"/>
                <w:sz w:val="20"/>
                <w:szCs w:val="20"/>
              </w:rPr>
              <w:t xml:space="preserve"> poucas evidenciações voluntárias, ou apenas evidenciações sintéticas</w:t>
            </w:r>
            <w:r w:rsidRPr="00694228">
              <w:rPr>
                <w:rFonts w:ascii="Times New Roman" w:hAnsi="Times New Roman" w:cs="Times New Roman"/>
                <w:sz w:val="20"/>
                <w:szCs w:val="20"/>
              </w:rPr>
              <w:t>.</w:t>
            </w:r>
          </w:p>
        </w:tc>
        <w:tc>
          <w:tcPr>
            <w:tcW w:w="0" w:type="auto"/>
          </w:tcPr>
          <w:p w14:paraId="0CFDA85D" w14:textId="002BDA1C" w:rsidR="00040D1B" w:rsidRPr="00694228" w:rsidRDefault="00040D1B" w:rsidP="0069422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94228">
              <w:rPr>
                <w:rFonts w:ascii="Times New Roman" w:hAnsi="Times New Roman" w:cs="Times New Roman"/>
                <w:sz w:val="20"/>
                <w:szCs w:val="20"/>
              </w:rPr>
              <w:t>N</w:t>
            </w:r>
            <w:r w:rsidR="0088017A" w:rsidRPr="00694228">
              <w:rPr>
                <w:rFonts w:ascii="Times New Roman" w:hAnsi="Times New Roman" w:cs="Times New Roman"/>
                <w:sz w:val="20"/>
                <w:szCs w:val="20"/>
              </w:rPr>
              <w:t>ão divulga</w:t>
            </w:r>
            <w:r w:rsidRPr="00694228">
              <w:rPr>
                <w:rFonts w:ascii="Times New Roman" w:hAnsi="Times New Roman" w:cs="Times New Roman"/>
                <w:sz w:val="20"/>
                <w:szCs w:val="20"/>
              </w:rPr>
              <w:t xml:space="preserve"> evidenciações compulsórias</w:t>
            </w:r>
            <w:r w:rsidR="0088017A" w:rsidRPr="00694228">
              <w:rPr>
                <w:rFonts w:ascii="Times New Roman" w:hAnsi="Times New Roman" w:cs="Times New Roman"/>
                <w:sz w:val="20"/>
                <w:szCs w:val="20"/>
              </w:rPr>
              <w:t>.</w:t>
            </w:r>
          </w:p>
        </w:tc>
      </w:tr>
    </w:tbl>
    <w:p w14:paraId="5AED9DF6" w14:textId="520B51FF" w:rsidR="00040D1B" w:rsidRPr="00694228" w:rsidRDefault="0088017A" w:rsidP="00694228">
      <w:pPr>
        <w:autoSpaceDE w:val="0"/>
        <w:autoSpaceDN w:val="0"/>
        <w:adjustRightInd w:val="0"/>
        <w:spacing w:after="0" w:line="240" w:lineRule="auto"/>
        <w:jc w:val="both"/>
        <w:rPr>
          <w:rFonts w:ascii="Times New Roman" w:hAnsi="Times New Roman" w:cs="Times New Roman"/>
          <w:sz w:val="24"/>
          <w:szCs w:val="24"/>
        </w:rPr>
      </w:pPr>
      <w:r w:rsidRPr="00694228">
        <w:rPr>
          <w:rFonts w:ascii="Times New Roman" w:hAnsi="Times New Roman" w:cs="Times New Roman"/>
          <w:sz w:val="24"/>
          <w:szCs w:val="24"/>
        </w:rPr>
        <w:t xml:space="preserve">Fonte: elaboração própria, adaptado de </w:t>
      </w:r>
      <w:proofErr w:type="spellStart"/>
      <w:r w:rsidRPr="00694228">
        <w:rPr>
          <w:rFonts w:ascii="Times New Roman" w:hAnsi="Times New Roman" w:cs="Times New Roman"/>
          <w:sz w:val="24"/>
          <w:szCs w:val="24"/>
        </w:rPr>
        <w:t>Hendriksen</w:t>
      </w:r>
      <w:proofErr w:type="spellEnd"/>
      <w:r w:rsidRPr="00694228">
        <w:rPr>
          <w:rFonts w:ascii="Times New Roman" w:hAnsi="Times New Roman" w:cs="Times New Roman"/>
          <w:sz w:val="24"/>
          <w:szCs w:val="24"/>
        </w:rPr>
        <w:t xml:space="preserve"> e Van Breda (1999).</w:t>
      </w:r>
    </w:p>
    <w:p w14:paraId="74BCA2B7" w14:textId="77777777" w:rsidR="004871FA" w:rsidRDefault="004871FA" w:rsidP="00485722">
      <w:pPr>
        <w:autoSpaceDE w:val="0"/>
        <w:autoSpaceDN w:val="0"/>
        <w:adjustRightInd w:val="0"/>
        <w:spacing w:after="0" w:line="240" w:lineRule="auto"/>
        <w:ind w:firstLine="709"/>
        <w:jc w:val="both"/>
        <w:rPr>
          <w:rFonts w:ascii="Times New Roman" w:hAnsi="Times New Roman" w:cs="Times New Roman"/>
          <w:sz w:val="24"/>
          <w:szCs w:val="24"/>
        </w:rPr>
      </w:pPr>
    </w:p>
    <w:p w14:paraId="13EA0421" w14:textId="77777777" w:rsidR="00F673B0" w:rsidRPr="00694228" w:rsidRDefault="00F673B0" w:rsidP="00485722">
      <w:pPr>
        <w:autoSpaceDE w:val="0"/>
        <w:autoSpaceDN w:val="0"/>
        <w:adjustRightInd w:val="0"/>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Nesta etapa, as respostas foram classificadas como “Satisfaz” (quando são divulgas boa quantidade de evidenciações voluntárias analíticas e sintéticas), “Satisfaz Parcialmente” (quando são divulgas poucas evidenciações voluntárias, ou apenas evidenciações sintéticas) ou “Não Satisfaz” (quando não são divulgas evidenciações compulsórias).</w:t>
      </w:r>
    </w:p>
    <w:p w14:paraId="13AD2275" w14:textId="77777777" w:rsidR="00F673B0" w:rsidRDefault="00F673B0" w:rsidP="00485722">
      <w:pPr>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Esse nível de evidenciação não se aplica as evidenciações compulsórias, uma vez que elas já compõem o limite mínimo de informação a ser evidenciada.</w:t>
      </w:r>
    </w:p>
    <w:p w14:paraId="03BB482F" w14:textId="77777777" w:rsidR="004871FA" w:rsidRPr="00694228" w:rsidRDefault="004871FA" w:rsidP="00485722">
      <w:pPr>
        <w:spacing w:after="0" w:line="240" w:lineRule="auto"/>
        <w:ind w:firstLine="709"/>
        <w:jc w:val="both"/>
        <w:rPr>
          <w:rFonts w:ascii="Times New Roman" w:hAnsi="Times New Roman" w:cs="Times New Roman"/>
          <w:sz w:val="24"/>
          <w:szCs w:val="24"/>
        </w:rPr>
      </w:pPr>
    </w:p>
    <w:p w14:paraId="18550931" w14:textId="5D27825A" w:rsidR="00F673B0" w:rsidRPr="00694228" w:rsidRDefault="00F673B0" w:rsidP="00AF5AAB">
      <w:pPr>
        <w:pStyle w:val="PargrafodaLista"/>
        <w:numPr>
          <w:ilvl w:val="1"/>
          <w:numId w:val="36"/>
        </w:numPr>
        <w:autoSpaceDE w:val="0"/>
        <w:autoSpaceDN w:val="0"/>
        <w:adjustRightInd w:val="0"/>
        <w:spacing w:after="0" w:line="240" w:lineRule="auto"/>
        <w:jc w:val="both"/>
        <w:rPr>
          <w:rFonts w:ascii="Times New Roman" w:hAnsi="Times New Roman" w:cs="Times New Roman"/>
          <w:sz w:val="26"/>
          <w:szCs w:val="26"/>
        </w:rPr>
      </w:pPr>
      <w:r w:rsidRPr="00694228">
        <w:rPr>
          <w:rFonts w:ascii="Times New Roman" w:hAnsi="Times New Roman" w:cs="Times New Roman"/>
          <w:sz w:val="26"/>
          <w:szCs w:val="26"/>
        </w:rPr>
        <w:t>ANÁLISE DAS CARACTERÍSTICAS QUALITATIVAS DAS INFORMAÇÕES</w:t>
      </w:r>
    </w:p>
    <w:p w14:paraId="42CCF6BC" w14:textId="77777777" w:rsidR="004871FA" w:rsidRDefault="004871FA" w:rsidP="00485722">
      <w:pPr>
        <w:autoSpaceDE w:val="0"/>
        <w:autoSpaceDN w:val="0"/>
        <w:adjustRightInd w:val="0"/>
        <w:spacing w:after="0" w:line="240" w:lineRule="auto"/>
        <w:ind w:firstLine="709"/>
        <w:jc w:val="both"/>
        <w:rPr>
          <w:rFonts w:ascii="Times New Roman" w:hAnsi="Times New Roman" w:cs="Times New Roman"/>
          <w:sz w:val="24"/>
          <w:szCs w:val="24"/>
        </w:rPr>
      </w:pPr>
    </w:p>
    <w:p w14:paraId="03ACCE01" w14:textId="77777777" w:rsidR="00F673B0" w:rsidRPr="00694228" w:rsidRDefault="00F673B0" w:rsidP="00485722">
      <w:pPr>
        <w:autoSpaceDE w:val="0"/>
        <w:autoSpaceDN w:val="0"/>
        <w:adjustRightInd w:val="0"/>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 xml:space="preserve">Nesta etapa, buscou-se categorizar os atributos das evidenciações compulsória e voluntária, tomando como critério para tal as características qualitativas da informação, contidas no Pronunciamento Conceitual Básico (R1) - Estrutura Conceitual para Elaboração e Divulgação de Relatório Contábil-Financeiro. </w:t>
      </w:r>
    </w:p>
    <w:p w14:paraId="1767B2D7" w14:textId="77777777" w:rsidR="00F673B0" w:rsidRPr="00694228" w:rsidRDefault="00F673B0" w:rsidP="00485722">
      <w:pPr>
        <w:autoSpaceDE w:val="0"/>
        <w:autoSpaceDN w:val="0"/>
        <w:adjustRightInd w:val="0"/>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 xml:space="preserve">Neste trabalho foram levados em conta cinco das seis características (relevância, fidedignidade, comparabilidade, tempestividade e compreensibilidade), não sendo analisada a característica de </w:t>
      </w:r>
      <w:proofErr w:type="spellStart"/>
      <w:r w:rsidRPr="00694228">
        <w:rPr>
          <w:rFonts w:ascii="Times New Roman" w:hAnsi="Times New Roman" w:cs="Times New Roman"/>
          <w:sz w:val="24"/>
          <w:szCs w:val="24"/>
        </w:rPr>
        <w:t>verificabilidade</w:t>
      </w:r>
      <w:proofErr w:type="spellEnd"/>
      <w:r w:rsidRPr="00694228">
        <w:rPr>
          <w:rFonts w:ascii="Times New Roman" w:hAnsi="Times New Roman" w:cs="Times New Roman"/>
          <w:sz w:val="24"/>
          <w:szCs w:val="24"/>
        </w:rPr>
        <w:t xml:space="preserve"> devido a não viabilidade desta para as limitações de análise propostas nesse estudo, que se limita apenas aos sítios eletrônicos.</w:t>
      </w:r>
    </w:p>
    <w:p w14:paraId="0044979C" w14:textId="442B1DB1" w:rsidR="00F673B0" w:rsidRPr="00694228" w:rsidRDefault="00F673B0" w:rsidP="00485722">
      <w:pPr>
        <w:autoSpaceDE w:val="0"/>
        <w:autoSpaceDN w:val="0"/>
        <w:adjustRightInd w:val="0"/>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A análise das características de Compreensibilidade e Relevância são pontos de divergências dentre os estudos já realizados. Aveli</w:t>
      </w:r>
      <w:r w:rsidR="00975EFE" w:rsidRPr="00694228">
        <w:rPr>
          <w:rFonts w:ascii="Times New Roman" w:hAnsi="Times New Roman" w:cs="Times New Roman"/>
          <w:sz w:val="24"/>
          <w:szCs w:val="24"/>
        </w:rPr>
        <w:t xml:space="preserve">no et al. </w:t>
      </w:r>
      <w:r w:rsidRPr="00694228">
        <w:rPr>
          <w:rFonts w:ascii="Times New Roman" w:hAnsi="Times New Roman" w:cs="Times New Roman"/>
          <w:sz w:val="24"/>
          <w:szCs w:val="24"/>
        </w:rPr>
        <w:t xml:space="preserve">(2010) apontam que analisar estas características pode envolver a influência de interpretações e decodificações pessoais por </w:t>
      </w:r>
      <w:r w:rsidRPr="00694228">
        <w:rPr>
          <w:rFonts w:ascii="Times New Roman" w:hAnsi="Times New Roman" w:cs="Times New Roman"/>
          <w:sz w:val="24"/>
          <w:szCs w:val="24"/>
        </w:rPr>
        <w:lastRenderedPageBreak/>
        <w:t xml:space="preserve">parte dos autores, pois definir-se o que é Compreensível e Relevante implica na subjetividade da percepção de cada pesquisador. Por outro lado, a análise de </w:t>
      </w:r>
      <w:proofErr w:type="spellStart"/>
      <w:r w:rsidRPr="00694228">
        <w:rPr>
          <w:rFonts w:ascii="Times New Roman" w:hAnsi="Times New Roman" w:cs="Times New Roman"/>
          <w:sz w:val="24"/>
          <w:szCs w:val="24"/>
        </w:rPr>
        <w:t>Beuren</w:t>
      </w:r>
      <w:proofErr w:type="spellEnd"/>
      <w:r w:rsidRPr="00694228">
        <w:rPr>
          <w:rFonts w:ascii="Times New Roman" w:hAnsi="Times New Roman" w:cs="Times New Roman"/>
          <w:sz w:val="24"/>
          <w:szCs w:val="24"/>
        </w:rPr>
        <w:t xml:space="preserve"> e </w:t>
      </w:r>
      <w:proofErr w:type="spellStart"/>
      <w:r w:rsidRPr="00694228">
        <w:rPr>
          <w:rFonts w:ascii="Times New Roman" w:hAnsi="Times New Roman" w:cs="Times New Roman"/>
          <w:sz w:val="24"/>
          <w:szCs w:val="24"/>
        </w:rPr>
        <w:t>Söthe</w:t>
      </w:r>
      <w:proofErr w:type="spellEnd"/>
      <w:r w:rsidRPr="00694228">
        <w:rPr>
          <w:rFonts w:ascii="Times New Roman" w:hAnsi="Times New Roman" w:cs="Times New Roman"/>
          <w:sz w:val="24"/>
          <w:szCs w:val="24"/>
        </w:rPr>
        <w:t xml:space="preserve"> (2009) explorou tais critérios. Nesta pesquisa, embora admita-se a existência de subjetividade, optou-se por analisar, apenas de forma geral, tais características.</w:t>
      </w:r>
    </w:p>
    <w:p w14:paraId="6278E34F" w14:textId="77777777" w:rsidR="00F673B0" w:rsidRPr="00694228" w:rsidRDefault="00F673B0" w:rsidP="00485722">
      <w:pPr>
        <w:autoSpaceDE w:val="0"/>
        <w:autoSpaceDN w:val="0"/>
        <w:adjustRightInd w:val="0"/>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 xml:space="preserve">A análise da fidedignidade, comparabilidade e tempestividade foi feita, de forma conjunta, para as evidenciações compulsórias e voluntárias de cada Estado, sendo as resposta desta etapa classificadas como “Total”, “Parcial” e “Nula”. </w:t>
      </w:r>
    </w:p>
    <w:p w14:paraId="52B52AE9" w14:textId="77777777" w:rsidR="00F673B0" w:rsidRPr="00694228" w:rsidRDefault="00F673B0" w:rsidP="00485722">
      <w:pPr>
        <w:autoSpaceDE w:val="0"/>
        <w:autoSpaceDN w:val="0"/>
        <w:adjustRightInd w:val="0"/>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 xml:space="preserve">Para a característica de fidedignidade foram classificadas como “Total” aquela informações que apresentaram os pareceres dos seus respectivos Tribunais de Contas (tanto as compulsórias quanto as voluntárias), “Parcial” quando a evidenciação constar no portal mas sem o parecer do Tribunal de Contas e “Nula” quando não houver nenhuma evidenciação. </w:t>
      </w:r>
    </w:p>
    <w:p w14:paraId="0B3C1360" w14:textId="77777777" w:rsidR="00F673B0" w:rsidRPr="00694228" w:rsidRDefault="00F673B0" w:rsidP="00485722">
      <w:pPr>
        <w:autoSpaceDE w:val="0"/>
        <w:autoSpaceDN w:val="0"/>
        <w:adjustRightInd w:val="0"/>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 xml:space="preserve">Para a comparabilidade, classificou-se como “Total” aquela informação que apresentou as evidenciações de mais de um exercício para todos os demonstrativos, “Parcial” quando apenas parte da evidenciação foi apresentada para mais de um exercício e “Nula” quando não houver nenhuma evidenciação. </w:t>
      </w:r>
    </w:p>
    <w:p w14:paraId="1ABFFE7A" w14:textId="0B33DCBC" w:rsidR="00F673B0" w:rsidRDefault="00F673B0" w:rsidP="00E57F4A">
      <w:pPr>
        <w:autoSpaceDE w:val="0"/>
        <w:autoSpaceDN w:val="0"/>
        <w:adjustRightInd w:val="0"/>
        <w:spacing w:after="0" w:line="240" w:lineRule="auto"/>
        <w:ind w:firstLine="709"/>
        <w:jc w:val="both"/>
        <w:rPr>
          <w:ins w:id="94" w:author="Autor"/>
          <w:rFonts w:ascii="Times New Roman" w:hAnsi="Times New Roman" w:cs="Times New Roman"/>
          <w:sz w:val="24"/>
          <w:szCs w:val="24"/>
        </w:rPr>
        <w:pPrChange w:id="95" w:author="Autor">
          <w:pPr>
            <w:autoSpaceDE w:val="0"/>
            <w:autoSpaceDN w:val="0"/>
            <w:adjustRightInd w:val="0"/>
            <w:spacing w:after="0" w:line="240" w:lineRule="auto"/>
            <w:ind w:firstLine="709"/>
            <w:jc w:val="both"/>
          </w:pPr>
        </w:pPrChange>
      </w:pPr>
      <w:r w:rsidRPr="00694228">
        <w:rPr>
          <w:rFonts w:ascii="Times New Roman" w:hAnsi="Times New Roman" w:cs="Times New Roman"/>
          <w:sz w:val="24"/>
          <w:szCs w:val="24"/>
        </w:rPr>
        <w:t>Quanto à tempestividade, classificou-se como “Total” aquela informação que estivesse disponível dentro dos prazos legais (respeitando inclusive os prazos previstos pela Lei nº 9.755/1998 e LRF – LC nº 101/2000), “Parcial” quando a evidenciação foi apresentada em prazo superior ao permitido por lei e “Nula” quando não houver nenhuma evidenciação.</w:t>
      </w:r>
    </w:p>
    <w:p w14:paraId="5FA7C88D" w14:textId="77777777" w:rsidR="00E57F4A" w:rsidRPr="00694228" w:rsidRDefault="00E57F4A" w:rsidP="00E57F4A">
      <w:pPr>
        <w:autoSpaceDE w:val="0"/>
        <w:autoSpaceDN w:val="0"/>
        <w:adjustRightInd w:val="0"/>
        <w:spacing w:after="0" w:line="240" w:lineRule="auto"/>
        <w:ind w:firstLine="709"/>
        <w:jc w:val="both"/>
        <w:rPr>
          <w:rFonts w:ascii="Times New Roman" w:hAnsi="Times New Roman" w:cs="Times New Roman"/>
          <w:sz w:val="24"/>
          <w:szCs w:val="24"/>
        </w:rPr>
        <w:pPrChange w:id="96" w:author="Autor">
          <w:pPr>
            <w:autoSpaceDE w:val="0"/>
            <w:autoSpaceDN w:val="0"/>
            <w:adjustRightInd w:val="0"/>
            <w:spacing w:after="0" w:line="240" w:lineRule="auto"/>
            <w:ind w:firstLine="709"/>
            <w:jc w:val="both"/>
          </w:pPr>
        </w:pPrChange>
      </w:pPr>
    </w:p>
    <w:p w14:paraId="378D11C6" w14:textId="4BADAF3A" w:rsidR="00F673B0" w:rsidRPr="00694228" w:rsidRDefault="00F673B0" w:rsidP="00017334">
      <w:pPr>
        <w:pStyle w:val="PargrafodaLista"/>
        <w:numPr>
          <w:ilvl w:val="1"/>
          <w:numId w:val="37"/>
        </w:numPr>
        <w:autoSpaceDE w:val="0"/>
        <w:autoSpaceDN w:val="0"/>
        <w:adjustRightInd w:val="0"/>
        <w:spacing w:after="0" w:line="240" w:lineRule="auto"/>
        <w:jc w:val="both"/>
        <w:rPr>
          <w:rFonts w:ascii="Times New Roman" w:hAnsi="Times New Roman" w:cs="Times New Roman"/>
          <w:sz w:val="26"/>
          <w:szCs w:val="26"/>
        </w:rPr>
      </w:pPr>
      <w:r w:rsidRPr="00694228">
        <w:rPr>
          <w:rFonts w:ascii="Times New Roman" w:hAnsi="Times New Roman" w:cs="Times New Roman"/>
          <w:sz w:val="26"/>
          <w:szCs w:val="26"/>
        </w:rPr>
        <w:t>A VERIFICAÇÃO DA LEGITIMIDADE OU DOS CUSTOS POLÍTICOS</w:t>
      </w:r>
    </w:p>
    <w:p w14:paraId="22EDEBA9" w14:textId="77777777" w:rsidR="00E57F4A" w:rsidRDefault="00E57F4A" w:rsidP="00485722">
      <w:pPr>
        <w:autoSpaceDE w:val="0"/>
        <w:autoSpaceDN w:val="0"/>
        <w:adjustRightInd w:val="0"/>
        <w:spacing w:after="0" w:line="240" w:lineRule="auto"/>
        <w:ind w:firstLine="709"/>
        <w:jc w:val="both"/>
        <w:rPr>
          <w:ins w:id="97" w:author="Autor"/>
          <w:rFonts w:ascii="Times New Roman" w:hAnsi="Times New Roman" w:cs="Times New Roman"/>
          <w:sz w:val="24"/>
          <w:szCs w:val="24"/>
        </w:rPr>
      </w:pPr>
    </w:p>
    <w:p w14:paraId="6126BFDD" w14:textId="6EF0B21D" w:rsidR="00F673B0" w:rsidRPr="00694228" w:rsidRDefault="00F673B0" w:rsidP="00485722">
      <w:pPr>
        <w:autoSpaceDE w:val="0"/>
        <w:autoSpaceDN w:val="0"/>
        <w:adjustRightInd w:val="0"/>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Ao final, buscou-se verificar a Legitimidade e os Custos Políticos dos Governos Estaduais e do Distrito Federal.</w:t>
      </w:r>
      <w:r w:rsidR="007C5A6D" w:rsidRPr="00694228">
        <w:rPr>
          <w:rFonts w:ascii="Times New Roman" w:hAnsi="Times New Roman" w:cs="Times New Roman"/>
          <w:sz w:val="24"/>
          <w:szCs w:val="24"/>
        </w:rPr>
        <w:t xml:space="preserve"> </w:t>
      </w:r>
      <w:r w:rsidRPr="00694228">
        <w:rPr>
          <w:rFonts w:ascii="Times New Roman" w:hAnsi="Times New Roman" w:cs="Times New Roman"/>
          <w:sz w:val="24"/>
          <w:szCs w:val="24"/>
        </w:rPr>
        <w:t>Por meio da observação dos resultados obtidos nas etapas anteriores, foi verificado se os gestores estão mais preocupados em se legitimar perante a sociedade ou se pretendem evitar a hipótese dos custos políticos.</w:t>
      </w:r>
    </w:p>
    <w:p w14:paraId="269B6FF5" w14:textId="77777777" w:rsidR="00F673B0" w:rsidRDefault="00F673B0" w:rsidP="00485722">
      <w:pPr>
        <w:autoSpaceDE w:val="0"/>
        <w:autoSpaceDN w:val="0"/>
        <w:adjustRightInd w:val="0"/>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 xml:space="preserve">Conforme apontam </w:t>
      </w:r>
      <w:proofErr w:type="spellStart"/>
      <w:r w:rsidRPr="00694228">
        <w:rPr>
          <w:rFonts w:ascii="Times New Roman" w:hAnsi="Times New Roman" w:cs="Times New Roman"/>
          <w:sz w:val="24"/>
          <w:szCs w:val="24"/>
        </w:rPr>
        <w:t>Zendersky</w:t>
      </w:r>
      <w:proofErr w:type="spellEnd"/>
      <w:r w:rsidRPr="00694228">
        <w:rPr>
          <w:rFonts w:ascii="Times New Roman" w:hAnsi="Times New Roman" w:cs="Times New Roman"/>
          <w:sz w:val="24"/>
          <w:szCs w:val="24"/>
        </w:rPr>
        <w:t xml:space="preserve"> e </w:t>
      </w:r>
      <w:proofErr w:type="spellStart"/>
      <w:r w:rsidRPr="00694228">
        <w:rPr>
          <w:rFonts w:ascii="Times New Roman" w:hAnsi="Times New Roman" w:cs="Times New Roman"/>
          <w:sz w:val="24"/>
          <w:szCs w:val="24"/>
        </w:rPr>
        <w:t>Niyama</w:t>
      </w:r>
      <w:proofErr w:type="spellEnd"/>
      <w:r w:rsidRPr="00694228">
        <w:rPr>
          <w:rFonts w:ascii="Times New Roman" w:hAnsi="Times New Roman" w:cs="Times New Roman"/>
          <w:sz w:val="24"/>
          <w:szCs w:val="24"/>
        </w:rPr>
        <w:t xml:space="preserve"> (2004), aqueles que se preocupam em legitimar-se, apresentam a informação com qualidade, oportunidade e clareza, observando a tempestividade da informação, o seu detalhamento e a relevância necessários. Caso contrário, a preocupação consiste em evitar a hipótese dos custos políticos decorrentes </w:t>
      </w:r>
      <w:r w:rsidR="00485722" w:rsidRPr="00694228">
        <w:rPr>
          <w:rFonts w:ascii="Times New Roman" w:hAnsi="Times New Roman" w:cs="Times New Roman"/>
          <w:sz w:val="24"/>
          <w:szCs w:val="24"/>
        </w:rPr>
        <w:t>da divulgação das informações.</w:t>
      </w:r>
    </w:p>
    <w:p w14:paraId="4C2264F6" w14:textId="77777777" w:rsidR="004871FA" w:rsidRPr="00694228" w:rsidRDefault="004871FA" w:rsidP="00485722">
      <w:pPr>
        <w:autoSpaceDE w:val="0"/>
        <w:autoSpaceDN w:val="0"/>
        <w:adjustRightInd w:val="0"/>
        <w:spacing w:after="0" w:line="240" w:lineRule="auto"/>
        <w:ind w:firstLine="709"/>
        <w:jc w:val="both"/>
        <w:rPr>
          <w:rFonts w:ascii="Times New Roman" w:hAnsi="Times New Roman" w:cs="Times New Roman"/>
          <w:sz w:val="24"/>
          <w:szCs w:val="24"/>
        </w:rPr>
      </w:pPr>
    </w:p>
    <w:p w14:paraId="28D34FA8" w14:textId="22E69027" w:rsidR="00231485" w:rsidRDefault="000365D6" w:rsidP="00485722">
      <w:pPr>
        <w:spacing w:after="0" w:line="240" w:lineRule="auto"/>
        <w:jc w:val="both"/>
        <w:rPr>
          <w:rFonts w:ascii="Times New Roman" w:hAnsi="Times New Roman" w:cs="Times New Roman"/>
          <w:b/>
          <w:sz w:val="26"/>
          <w:szCs w:val="26"/>
        </w:rPr>
      </w:pPr>
      <w:r w:rsidRPr="00694228">
        <w:rPr>
          <w:rFonts w:ascii="Times New Roman" w:hAnsi="Times New Roman" w:cs="Times New Roman"/>
          <w:b/>
          <w:sz w:val="24"/>
          <w:szCs w:val="24"/>
        </w:rPr>
        <w:t xml:space="preserve">4. </w:t>
      </w:r>
      <w:r w:rsidRPr="00694228">
        <w:rPr>
          <w:rFonts w:ascii="Times New Roman" w:hAnsi="Times New Roman" w:cs="Times New Roman"/>
          <w:b/>
          <w:sz w:val="26"/>
          <w:szCs w:val="26"/>
        </w:rPr>
        <w:t>DESCRIÇÃO E ANÁLISE DOS DADOS</w:t>
      </w:r>
    </w:p>
    <w:p w14:paraId="5E8802F6" w14:textId="77777777" w:rsidR="004871FA" w:rsidRPr="00694228" w:rsidRDefault="004871FA" w:rsidP="00485722">
      <w:pPr>
        <w:spacing w:after="0" w:line="240" w:lineRule="auto"/>
        <w:jc w:val="both"/>
        <w:rPr>
          <w:rFonts w:ascii="Times New Roman" w:hAnsi="Times New Roman" w:cs="Times New Roman"/>
          <w:b/>
          <w:sz w:val="26"/>
          <w:szCs w:val="26"/>
        </w:rPr>
      </w:pPr>
    </w:p>
    <w:p w14:paraId="43464AE9" w14:textId="420F7044" w:rsidR="000365D6" w:rsidRPr="00694228" w:rsidRDefault="006854D7" w:rsidP="00485722">
      <w:pPr>
        <w:autoSpaceDE w:val="0"/>
        <w:autoSpaceDN w:val="0"/>
        <w:adjustRightInd w:val="0"/>
        <w:spacing w:after="0" w:line="240" w:lineRule="auto"/>
        <w:rPr>
          <w:rFonts w:ascii="Times New Roman" w:hAnsi="Times New Roman" w:cs="Times New Roman"/>
          <w:sz w:val="26"/>
          <w:szCs w:val="26"/>
        </w:rPr>
      </w:pPr>
      <w:r w:rsidRPr="00694228">
        <w:rPr>
          <w:rFonts w:ascii="Times New Roman" w:hAnsi="Times New Roman" w:cs="Times New Roman"/>
          <w:sz w:val="26"/>
          <w:szCs w:val="26"/>
        </w:rPr>
        <w:t>4.1</w:t>
      </w:r>
      <w:r w:rsidR="000365D6" w:rsidRPr="00694228">
        <w:rPr>
          <w:rFonts w:ascii="Times New Roman" w:hAnsi="Times New Roman" w:cs="Times New Roman"/>
          <w:sz w:val="26"/>
          <w:szCs w:val="26"/>
        </w:rPr>
        <w:t xml:space="preserve"> </w:t>
      </w:r>
      <w:r w:rsidR="00653CCD" w:rsidRPr="00694228">
        <w:rPr>
          <w:rFonts w:ascii="Times New Roman" w:hAnsi="Times New Roman" w:cs="Times New Roman"/>
          <w:sz w:val="26"/>
          <w:szCs w:val="26"/>
        </w:rPr>
        <w:t>EVIDENCIAÇÕES COMPULSÓRIAS</w:t>
      </w:r>
    </w:p>
    <w:p w14:paraId="0C8A10FF" w14:textId="77777777" w:rsidR="004871FA" w:rsidRDefault="004871FA" w:rsidP="00485722">
      <w:pPr>
        <w:spacing w:after="0" w:line="240" w:lineRule="auto"/>
        <w:ind w:firstLine="709"/>
        <w:jc w:val="both"/>
        <w:rPr>
          <w:rFonts w:ascii="Times New Roman" w:hAnsi="Times New Roman" w:cs="Times New Roman"/>
          <w:sz w:val="24"/>
          <w:szCs w:val="24"/>
        </w:rPr>
      </w:pPr>
    </w:p>
    <w:p w14:paraId="7F441623" w14:textId="4A11CC41" w:rsidR="000365D6" w:rsidRPr="00694228" w:rsidRDefault="000365D6" w:rsidP="00485722">
      <w:pPr>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Na segunda fase da pesquisa foram analisadas as evidenciações compulsórias de acordo com a disposição da Lei nº 9.755/1998 e</w:t>
      </w:r>
      <w:r w:rsidR="007C5A6D" w:rsidRPr="00694228">
        <w:rPr>
          <w:rFonts w:ascii="Times New Roman" w:hAnsi="Times New Roman" w:cs="Times New Roman"/>
          <w:sz w:val="24"/>
          <w:szCs w:val="24"/>
        </w:rPr>
        <w:t xml:space="preserve"> da Lei Complementar nº 101/2000</w:t>
      </w:r>
      <w:r w:rsidRPr="00694228">
        <w:rPr>
          <w:rFonts w:ascii="Times New Roman" w:hAnsi="Times New Roman" w:cs="Times New Roman"/>
          <w:sz w:val="24"/>
          <w:szCs w:val="24"/>
        </w:rPr>
        <w:t xml:space="preserve">. Constatou-se que todos os Estados analisados possuem cadastro na página eletrônica do Tribunal de Contas da União (http://www.contaspublicas.gov.br). </w:t>
      </w:r>
    </w:p>
    <w:p w14:paraId="72124382" w14:textId="1F8CF96F" w:rsidR="000365D6" w:rsidRDefault="000365D6" w:rsidP="00485722">
      <w:pPr>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Entretanto, nenhum dos governos analisados disponibilizou qualquer link de acesso das contas públicas na página eletrônica deste órgão que permita o acesso às evidenciações contábeis compulsórias. Por meio do acesso às informações disponíveis na página eletrônica do próprio governo, realizou-se a análise das evidenciações comp</w:t>
      </w:r>
      <w:r w:rsidR="0057656D" w:rsidRPr="00694228">
        <w:rPr>
          <w:rFonts w:ascii="Times New Roman" w:hAnsi="Times New Roman" w:cs="Times New Roman"/>
          <w:sz w:val="24"/>
          <w:szCs w:val="24"/>
        </w:rPr>
        <w:t>ulsórias, conforme demonstrado no</w:t>
      </w:r>
      <w:r w:rsidR="008136FC" w:rsidRPr="00694228">
        <w:rPr>
          <w:rFonts w:ascii="Times New Roman" w:hAnsi="Times New Roman" w:cs="Times New Roman"/>
          <w:sz w:val="24"/>
          <w:szCs w:val="24"/>
        </w:rPr>
        <w:t>s</w:t>
      </w:r>
      <w:r w:rsidR="0057656D" w:rsidRPr="00694228">
        <w:rPr>
          <w:rFonts w:ascii="Times New Roman" w:hAnsi="Times New Roman" w:cs="Times New Roman"/>
          <w:sz w:val="24"/>
          <w:szCs w:val="24"/>
        </w:rPr>
        <w:t xml:space="preserve"> Quadro</w:t>
      </w:r>
      <w:r w:rsidR="008136FC" w:rsidRPr="00694228">
        <w:rPr>
          <w:rFonts w:ascii="Times New Roman" w:hAnsi="Times New Roman" w:cs="Times New Roman"/>
          <w:sz w:val="24"/>
          <w:szCs w:val="24"/>
        </w:rPr>
        <w:t>s</w:t>
      </w:r>
      <w:r w:rsidR="00FC4839" w:rsidRPr="00694228">
        <w:rPr>
          <w:rFonts w:ascii="Times New Roman" w:hAnsi="Times New Roman" w:cs="Times New Roman"/>
          <w:sz w:val="24"/>
          <w:szCs w:val="24"/>
        </w:rPr>
        <w:t xml:space="preserve"> 4 e 5</w:t>
      </w:r>
      <w:r w:rsidRPr="00694228">
        <w:rPr>
          <w:rFonts w:ascii="Times New Roman" w:hAnsi="Times New Roman" w:cs="Times New Roman"/>
          <w:sz w:val="24"/>
          <w:szCs w:val="24"/>
        </w:rPr>
        <w:t>.</w:t>
      </w:r>
    </w:p>
    <w:p w14:paraId="27BAC19B" w14:textId="77777777" w:rsidR="004871FA" w:rsidRPr="00694228" w:rsidRDefault="004871FA" w:rsidP="00485722">
      <w:pPr>
        <w:spacing w:after="0" w:line="240" w:lineRule="auto"/>
        <w:ind w:firstLine="709"/>
        <w:jc w:val="both"/>
        <w:rPr>
          <w:rFonts w:ascii="Times New Roman" w:hAnsi="Times New Roman" w:cs="Times New Roman"/>
          <w:sz w:val="24"/>
          <w:szCs w:val="24"/>
        </w:rPr>
      </w:pPr>
    </w:p>
    <w:p w14:paraId="4FAC26B5" w14:textId="7D60F101" w:rsidR="000365D6" w:rsidRPr="00694228" w:rsidRDefault="00FC4839" w:rsidP="003804AB">
      <w:pPr>
        <w:autoSpaceDE w:val="0"/>
        <w:autoSpaceDN w:val="0"/>
        <w:adjustRightInd w:val="0"/>
        <w:spacing w:after="0" w:line="240" w:lineRule="auto"/>
        <w:jc w:val="both"/>
        <w:rPr>
          <w:rFonts w:ascii="Times New Roman" w:hAnsi="Times New Roman" w:cs="Times New Roman"/>
          <w:sz w:val="24"/>
          <w:szCs w:val="24"/>
        </w:rPr>
      </w:pPr>
      <w:r w:rsidRPr="00694228">
        <w:rPr>
          <w:rFonts w:ascii="Times New Roman" w:hAnsi="Times New Roman" w:cs="Times New Roman"/>
          <w:b/>
          <w:sz w:val="24"/>
          <w:szCs w:val="24"/>
        </w:rPr>
        <w:t>Quadro 4</w:t>
      </w:r>
      <w:r w:rsidR="000365D6" w:rsidRPr="00694228">
        <w:rPr>
          <w:rFonts w:ascii="Times New Roman" w:hAnsi="Times New Roman" w:cs="Times New Roman"/>
          <w:b/>
          <w:sz w:val="24"/>
          <w:szCs w:val="24"/>
        </w:rPr>
        <w:t xml:space="preserve"> – </w:t>
      </w:r>
      <w:r w:rsidR="008136FC" w:rsidRPr="00694228">
        <w:rPr>
          <w:rFonts w:ascii="Times New Roman" w:hAnsi="Times New Roman" w:cs="Times New Roman"/>
          <w:sz w:val="24"/>
          <w:szCs w:val="24"/>
        </w:rPr>
        <w:t>Primeira Parte das E</w:t>
      </w:r>
      <w:r w:rsidR="00430AD5" w:rsidRPr="00694228">
        <w:rPr>
          <w:rFonts w:ascii="Times New Roman" w:hAnsi="Times New Roman" w:cs="Times New Roman"/>
          <w:sz w:val="24"/>
          <w:szCs w:val="24"/>
        </w:rPr>
        <w:t>videnciações</w:t>
      </w:r>
      <w:r w:rsidR="000365D6" w:rsidRPr="00694228">
        <w:rPr>
          <w:rFonts w:ascii="Times New Roman" w:hAnsi="Times New Roman" w:cs="Times New Roman"/>
          <w:sz w:val="24"/>
          <w:szCs w:val="24"/>
        </w:rPr>
        <w:t xml:space="preserve"> compulsórias dos Estados </w:t>
      </w:r>
      <w:r w:rsidR="00026B95" w:rsidRPr="00694228">
        <w:rPr>
          <w:rFonts w:ascii="Times New Roman" w:hAnsi="Times New Roman" w:cs="Times New Roman"/>
          <w:sz w:val="24"/>
          <w:szCs w:val="24"/>
        </w:rPr>
        <w:t>e Distrito Federal.</w:t>
      </w:r>
    </w:p>
    <w:tbl>
      <w:tblPr>
        <w:tblW w:w="9291" w:type="dxa"/>
        <w:jc w:val="center"/>
        <w:tblCellMar>
          <w:left w:w="70" w:type="dxa"/>
          <w:right w:w="70" w:type="dxa"/>
        </w:tblCellMar>
        <w:tblLook w:val="04A0" w:firstRow="1" w:lastRow="0" w:firstColumn="1" w:lastColumn="0" w:noHBand="0" w:noVBand="1"/>
      </w:tblPr>
      <w:tblGrid>
        <w:gridCol w:w="800"/>
        <w:gridCol w:w="911"/>
        <w:gridCol w:w="1447"/>
        <w:gridCol w:w="1002"/>
        <w:gridCol w:w="992"/>
        <w:gridCol w:w="1843"/>
        <w:gridCol w:w="1435"/>
        <w:gridCol w:w="861"/>
      </w:tblGrid>
      <w:tr w:rsidR="006E6AD3" w:rsidRPr="004871FA" w14:paraId="55B9E59B" w14:textId="77777777" w:rsidTr="001A5DEA">
        <w:trPr>
          <w:trHeight w:val="460"/>
          <w:jc w:val="center"/>
        </w:trPr>
        <w:tc>
          <w:tcPr>
            <w:tcW w:w="8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55DFCC"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Região</w:t>
            </w:r>
          </w:p>
        </w:tc>
        <w:tc>
          <w:tcPr>
            <w:tcW w:w="911" w:type="dxa"/>
            <w:tcBorders>
              <w:top w:val="single" w:sz="8" w:space="0" w:color="auto"/>
              <w:left w:val="nil"/>
              <w:bottom w:val="single" w:sz="8" w:space="0" w:color="auto"/>
              <w:right w:val="single" w:sz="4" w:space="0" w:color="auto"/>
            </w:tcBorders>
            <w:shd w:val="clear" w:color="auto" w:fill="auto"/>
            <w:noWrap/>
            <w:vAlign w:val="center"/>
            <w:hideMark/>
          </w:tcPr>
          <w:p w14:paraId="6B775A1E"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Estados</w:t>
            </w:r>
          </w:p>
        </w:tc>
        <w:tc>
          <w:tcPr>
            <w:tcW w:w="1447" w:type="dxa"/>
            <w:tcBorders>
              <w:top w:val="single" w:sz="8" w:space="0" w:color="auto"/>
              <w:left w:val="nil"/>
              <w:bottom w:val="single" w:sz="8" w:space="0" w:color="auto"/>
              <w:right w:val="single" w:sz="4" w:space="0" w:color="auto"/>
            </w:tcBorders>
            <w:shd w:val="clear" w:color="auto" w:fill="auto"/>
            <w:vAlign w:val="center"/>
            <w:hideMark/>
          </w:tcPr>
          <w:p w14:paraId="5CC915E6"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Arrecadações</w:t>
            </w:r>
          </w:p>
        </w:tc>
        <w:tc>
          <w:tcPr>
            <w:tcW w:w="1002" w:type="dxa"/>
            <w:tcBorders>
              <w:top w:val="single" w:sz="8" w:space="0" w:color="auto"/>
              <w:left w:val="nil"/>
              <w:bottom w:val="single" w:sz="8" w:space="0" w:color="auto"/>
              <w:right w:val="single" w:sz="4" w:space="0" w:color="auto"/>
            </w:tcBorders>
            <w:shd w:val="clear" w:color="auto" w:fill="auto"/>
            <w:vAlign w:val="center"/>
            <w:hideMark/>
          </w:tcPr>
          <w:p w14:paraId="295A1310"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R.R.E.O</w:t>
            </w:r>
          </w:p>
        </w:tc>
        <w:tc>
          <w:tcPr>
            <w:tcW w:w="992" w:type="dxa"/>
            <w:tcBorders>
              <w:top w:val="single" w:sz="8" w:space="0" w:color="auto"/>
              <w:left w:val="nil"/>
              <w:bottom w:val="single" w:sz="8" w:space="0" w:color="auto"/>
              <w:right w:val="single" w:sz="4" w:space="0" w:color="auto"/>
            </w:tcBorders>
            <w:shd w:val="clear" w:color="auto" w:fill="auto"/>
            <w:vAlign w:val="center"/>
            <w:hideMark/>
          </w:tcPr>
          <w:p w14:paraId="7F9A25F9"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Balanços</w:t>
            </w:r>
          </w:p>
        </w:tc>
        <w:tc>
          <w:tcPr>
            <w:tcW w:w="1843" w:type="dxa"/>
            <w:tcBorders>
              <w:top w:val="single" w:sz="8" w:space="0" w:color="auto"/>
              <w:left w:val="nil"/>
              <w:bottom w:val="single" w:sz="8" w:space="0" w:color="auto"/>
              <w:right w:val="single" w:sz="4" w:space="0" w:color="auto"/>
            </w:tcBorders>
            <w:shd w:val="clear" w:color="auto" w:fill="auto"/>
            <w:vAlign w:val="center"/>
            <w:hideMark/>
          </w:tcPr>
          <w:p w14:paraId="57AFC781"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Contratos, aditivos e suas ratificações</w:t>
            </w:r>
          </w:p>
        </w:tc>
        <w:tc>
          <w:tcPr>
            <w:tcW w:w="1435" w:type="dxa"/>
            <w:tcBorders>
              <w:top w:val="single" w:sz="8" w:space="0" w:color="auto"/>
              <w:left w:val="nil"/>
              <w:bottom w:val="single" w:sz="8" w:space="0" w:color="auto"/>
              <w:right w:val="single" w:sz="4" w:space="0" w:color="auto"/>
            </w:tcBorders>
            <w:shd w:val="clear" w:color="auto" w:fill="auto"/>
            <w:vAlign w:val="center"/>
            <w:hideMark/>
          </w:tcPr>
          <w:p w14:paraId="0D85780F"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Relações das compras</w:t>
            </w:r>
          </w:p>
        </w:tc>
        <w:tc>
          <w:tcPr>
            <w:tcW w:w="861" w:type="dxa"/>
            <w:tcBorders>
              <w:top w:val="single" w:sz="8" w:space="0" w:color="auto"/>
              <w:left w:val="nil"/>
              <w:bottom w:val="single" w:sz="8" w:space="0" w:color="auto"/>
              <w:right w:val="single" w:sz="4" w:space="0" w:color="auto"/>
            </w:tcBorders>
            <w:vAlign w:val="center"/>
          </w:tcPr>
          <w:p w14:paraId="545B82E8" w14:textId="77777777" w:rsidR="006E6AD3" w:rsidRPr="00694228" w:rsidRDefault="006E6AD3"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TOTAL</w:t>
            </w:r>
          </w:p>
        </w:tc>
      </w:tr>
      <w:tr w:rsidR="006E6AD3" w:rsidRPr="004871FA" w14:paraId="60500962" w14:textId="77777777" w:rsidTr="006E6AD3">
        <w:trPr>
          <w:trHeight w:val="118"/>
          <w:jc w:val="center"/>
        </w:trPr>
        <w:tc>
          <w:tcPr>
            <w:tcW w:w="8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7AA57A7"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w:t>
            </w:r>
          </w:p>
        </w:tc>
        <w:tc>
          <w:tcPr>
            <w:tcW w:w="911" w:type="dxa"/>
            <w:tcBorders>
              <w:top w:val="nil"/>
              <w:left w:val="nil"/>
              <w:bottom w:val="single" w:sz="4" w:space="0" w:color="auto"/>
              <w:right w:val="single" w:sz="4" w:space="0" w:color="auto"/>
            </w:tcBorders>
            <w:shd w:val="clear" w:color="auto" w:fill="auto"/>
            <w:noWrap/>
            <w:vAlign w:val="bottom"/>
            <w:hideMark/>
          </w:tcPr>
          <w:p w14:paraId="3CF19489"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AC</w:t>
            </w:r>
          </w:p>
        </w:tc>
        <w:tc>
          <w:tcPr>
            <w:tcW w:w="1447" w:type="dxa"/>
            <w:tcBorders>
              <w:top w:val="nil"/>
              <w:left w:val="nil"/>
              <w:bottom w:val="single" w:sz="4" w:space="0" w:color="auto"/>
              <w:right w:val="single" w:sz="4" w:space="0" w:color="auto"/>
            </w:tcBorders>
            <w:shd w:val="clear" w:color="auto" w:fill="auto"/>
            <w:noWrap/>
            <w:vAlign w:val="center"/>
            <w:hideMark/>
          </w:tcPr>
          <w:p w14:paraId="1ADC10B5"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002" w:type="dxa"/>
            <w:tcBorders>
              <w:top w:val="nil"/>
              <w:left w:val="nil"/>
              <w:bottom w:val="single" w:sz="4" w:space="0" w:color="auto"/>
              <w:right w:val="single" w:sz="4" w:space="0" w:color="auto"/>
            </w:tcBorders>
            <w:shd w:val="clear" w:color="auto" w:fill="auto"/>
            <w:noWrap/>
            <w:vAlign w:val="bottom"/>
            <w:hideMark/>
          </w:tcPr>
          <w:p w14:paraId="0779A76E"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992" w:type="dxa"/>
            <w:tcBorders>
              <w:top w:val="nil"/>
              <w:left w:val="nil"/>
              <w:bottom w:val="single" w:sz="4" w:space="0" w:color="auto"/>
              <w:right w:val="single" w:sz="4" w:space="0" w:color="auto"/>
            </w:tcBorders>
            <w:shd w:val="clear" w:color="auto" w:fill="auto"/>
            <w:noWrap/>
            <w:vAlign w:val="bottom"/>
            <w:hideMark/>
          </w:tcPr>
          <w:p w14:paraId="6118D8DD"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1843" w:type="dxa"/>
            <w:tcBorders>
              <w:top w:val="nil"/>
              <w:left w:val="nil"/>
              <w:bottom w:val="single" w:sz="4" w:space="0" w:color="auto"/>
              <w:right w:val="single" w:sz="4" w:space="0" w:color="auto"/>
            </w:tcBorders>
            <w:shd w:val="clear" w:color="auto" w:fill="auto"/>
            <w:noWrap/>
            <w:vAlign w:val="bottom"/>
            <w:hideMark/>
          </w:tcPr>
          <w:p w14:paraId="11446F14"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1435" w:type="dxa"/>
            <w:tcBorders>
              <w:top w:val="nil"/>
              <w:left w:val="nil"/>
              <w:bottom w:val="single" w:sz="4" w:space="0" w:color="auto"/>
              <w:right w:val="single" w:sz="4" w:space="0" w:color="auto"/>
            </w:tcBorders>
            <w:shd w:val="clear" w:color="auto" w:fill="auto"/>
            <w:noWrap/>
            <w:vAlign w:val="bottom"/>
            <w:hideMark/>
          </w:tcPr>
          <w:p w14:paraId="09660F1C"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861" w:type="dxa"/>
            <w:tcBorders>
              <w:top w:val="nil"/>
              <w:left w:val="nil"/>
              <w:bottom w:val="single" w:sz="4" w:space="0" w:color="auto"/>
              <w:right w:val="single" w:sz="4" w:space="0" w:color="auto"/>
            </w:tcBorders>
          </w:tcPr>
          <w:p w14:paraId="2B5E6B88" w14:textId="77777777" w:rsidR="006E6AD3" w:rsidRPr="00694228" w:rsidRDefault="000B6DE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2</w:t>
            </w:r>
          </w:p>
        </w:tc>
      </w:tr>
      <w:tr w:rsidR="006E6AD3" w:rsidRPr="004871FA" w14:paraId="69EA40F2" w14:textId="77777777" w:rsidTr="006E6AD3">
        <w:trPr>
          <w:trHeight w:val="135"/>
          <w:jc w:val="center"/>
        </w:trPr>
        <w:tc>
          <w:tcPr>
            <w:tcW w:w="800" w:type="dxa"/>
            <w:vMerge/>
            <w:tcBorders>
              <w:top w:val="nil"/>
              <w:left w:val="single" w:sz="8" w:space="0" w:color="auto"/>
              <w:bottom w:val="single" w:sz="8" w:space="0" w:color="000000"/>
              <w:right w:val="single" w:sz="8" w:space="0" w:color="auto"/>
            </w:tcBorders>
            <w:vAlign w:val="center"/>
            <w:hideMark/>
          </w:tcPr>
          <w:p w14:paraId="7984F1A7"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p>
        </w:tc>
        <w:tc>
          <w:tcPr>
            <w:tcW w:w="911" w:type="dxa"/>
            <w:tcBorders>
              <w:top w:val="nil"/>
              <w:left w:val="nil"/>
              <w:bottom w:val="single" w:sz="4" w:space="0" w:color="auto"/>
              <w:right w:val="single" w:sz="4" w:space="0" w:color="auto"/>
            </w:tcBorders>
            <w:shd w:val="clear" w:color="auto" w:fill="auto"/>
            <w:noWrap/>
            <w:vAlign w:val="bottom"/>
            <w:hideMark/>
          </w:tcPr>
          <w:p w14:paraId="7C3799F0"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AP</w:t>
            </w:r>
          </w:p>
        </w:tc>
        <w:tc>
          <w:tcPr>
            <w:tcW w:w="1447" w:type="dxa"/>
            <w:tcBorders>
              <w:top w:val="nil"/>
              <w:left w:val="nil"/>
              <w:bottom w:val="single" w:sz="4" w:space="0" w:color="auto"/>
              <w:right w:val="single" w:sz="4" w:space="0" w:color="auto"/>
            </w:tcBorders>
            <w:shd w:val="clear" w:color="auto" w:fill="auto"/>
            <w:noWrap/>
            <w:vAlign w:val="center"/>
            <w:hideMark/>
          </w:tcPr>
          <w:p w14:paraId="7C197934"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002" w:type="dxa"/>
            <w:tcBorders>
              <w:top w:val="nil"/>
              <w:left w:val="nil"/>
              <w:bottom w:val="single" w:sz="4" w:space="0" w:color="auto"/>
              <w:right w:val="single" w:sz="4" w:space="0" w:color="auto"/>
            </w:tcBorders>
            <w:shd w:val="clear" w:color="auto" w:fill="auto"/>
            <w:noWrap/>
            <w:vAlign w:val="bottom"/>
            <w:hideMark/>
          </w:tcPr>
          <w:p w14:paraId="784BCB2E"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992" w:type="dxa"/>
            <w:tcBorders>
              <w:top w:val="nil"/>
              <w:left w:val="nil"/>
              <w:bottom w:val="single" w:sz="4" w:space="0" w:color="auto"/>
              <w:right w:val="single" w:sz="4" w:space="0" w:color="auto"/>
            </w:tcBorders>
            <w:shd w:val="clear" w:color="auto" w:fill="auto"/>
            <w:noWrap/>
            <w:vAlign w:val="bottom"/>
            <w:hideMark/>
          </w:tcPr>
          <w:p w14:paraId="0EBE9754"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843" w:type="dxa"/>
            <w:tcBorders>
              <w:top w:val="nil"/>
              <w:left w:val="nil"/>
              <w:bottom w:val="single" w:sz="4" w:space="0" w:color="auto"/>
              <w:right w:val="single" w:sz="4" w:space="0" w:color="auto"/>
            </w:tcBorders>
            <w:shd w:val="clear" w:color="auto" w:fill="auto"/>
            <w:noWrap/>
            <w:vAlign w:val="bottom"/>
            <w:hideMark/>
          </w:tcPr>
          <w:p w14:paraId="40C02F7B"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435" w:type="dxa"/>
            <w:tcBorders>
              <w:top w:val="nil"/>
              <w:left w:val="nil"/>
              <w:bottom w:val="single" w:sz="4" w:space="0" w:color="auto"/>
              <w:right w:val="single" w:sz="4" w:space="0" w:color="auto"/>
            </w:tcBorders>
            <w:shd w:val="clear" w:color="auto" w:fill="auto"/>
            <w:noWrap/>
            <w:vAlign w:val="bottom"/>
            <w:hideMark/>
          </w:tcPr>
          <w:p w14:paraId="27EA63D7"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861" w:type="dxa"/>
            <w:tcBorders>
              <w:top w:val="nil"/>
              <w:left w:val="nil"/>
              <w:bottom w:val="single" w:sz="4" w:space="0" w:color="auto"/>
              <w:right w:val="single" w:sz="4" w:space="0" w:color="auto"/>
            </w:tcBorders>
          </w:tcPr>
          <w:p w14:paraId="660506FF" w14:textId="77777777" w:rsidR="006E6AD3" w:rsidRPr="00694228" w:rsidRDefault="000B6DE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5</w:t>
            </w:r>
          </w:p>
        </w:tc>
      </w:tr>
      <w:tr w:rsidR="006E6AD3" w:rsidRPr="004871FA" w14:paraId="4EAAA1EF" w14:textId="77777777" w:rsidTr="006E6AD3">
        <w:trPr>
          <w:trHeight w:val="140"/>
          <w:jc w:val="center"/>
        </w:trPr>
        <w:tc>
          <w:tcPr>
            <w:tcW w:w="800" w:type="dxa"/>
            <w:vMerge/>
            <w:tcBorders>
              <w:top w:val="nil"/>
              <w:left w:val="single" w:sz="8" w:space="0" w:color="auto"/>
              <w:bottom w:val="single" w:sz="8" w:space="0" w:color="000000"/>
              <w:right w:val="single" w:sz="8" w:space="0" w:color="auto"/>
            </w:tcBorders>
            <w:vAlign w:val="center"/>
            <w:hideMark/>
          </w:tcPr>
          <w:p w14:paraId="5ACA7BB9"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p>
        </w:tc>
        <w:tc>
          <w:tcPr>
            <w:tcW w:w="911" w:type="dxa"/>
            <w:tcBorders>
              <w:top w:val="nil"/>
              <w:left w:val="nil"/>
              <w:bottom w:val="single" w:sz="4" w:space="0" w:color="auto"/>
              <w:right w:val="single" w:sz="4" w:space="0" w:color="auto"/>
            </w:tcBorders>
            <w:shd w:val="clear" w:color="auto" w:fill="auto"/>
            <w:noWrap/>
            <w:vAlign w:val="bottom"/>
            <w:hideMark/>
          </w:tcPr>
          <w:p w14:paraId="24F9530F"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AM</w:t>
            </w:r>
          </w:p>
        </w:tc>
        <w:tc>
          <w:tcPr>
            <w:tcW w:w="1447" w:type="dxa"/>
            <w:tcBorders>
              <w:top w:val="nil"/>
              <w:left w:val="nil"/>
              <w:bottom w:val="single" w:sz="4" w:space="0" w:color="auto"/>
              <w:right w:val="single" w:sz="4" w:space="0" w:color="auto"/>
            </w:tcBorders>
            <w:shd w:val="clear" w:color="auto" w:fill="auto"/>
            <w:noWrap/>
            <w:vAlign w:val="center"/>
            <w:hideMark/>
          </w:tcPr>
          <w:p w14:paraId="0BF41AAE"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002" w:type="dxa"/>
            <w:tcBorders>
              <w:top w:val="nil"/>
              <w:left w:val="nil"/>
              <w:bottom w:val="single" w:sz="4" w:space="0" w:color="auto"/>
              <w:right w:val="single" w:sz="4" w:space="0" w:color="auto"/>
            </w:tcBorders>
            <w:shd w:val="clear" w:color="auto" w:fill="auto"/>
            <w:noWrap/>
            <w:vAlign w:val="bottom"/>
            <w:hideMark/>
          </w:tcPr>
          <w:p w14:paraId="2EB0297A"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992" w:type="dxa"/>
            <w:tcBorders>
              <w:top w:val="nil"/>
              <w:left w:val="nil"/>
              <w:bottom w:val="single" w:sz="4" w:space="0" w:color="auto"/>
              <w:right w:val="single" w:sz="4" w:space="0" w:color="auto"/>
            </w:tcBorders>
            <w:shd w:val="clear" w:color="auto" w:fill="auto"/>
            <w:noWrap/>
            <w:vAlign w:val="bottom"/>
            <w:hideMark/>
          </w:tcPr>
          <w:p w14:paraId="373403DD"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1843" w:type="dxa"/>
            <w:tcBorders>
              <w:top w:val="nil"/>
              <w:left w:val="nil"/>
              <w:bottom w:val="single" w:sz="4" w:space="0" w:color="auto"/>
              <w:right w:val="single" w:sz="4" w:space="0" w:color="auto"/>
            </w:tcBorders>
            <w:shd w:val="clear" w:color="auto" w:fill="auto"/>
            <w:noWrap/>
            <w:vAlign w:val="bottom"/>
            <w:hideMark/>
          </w:tcPr>
          <w:p w14:paraId="61850741"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435" w:type="dxa"/>
            <w:tcBorders>
              <w:top w:val="nil"/>
              <w:left w:val="nil"/>
              <w:bottom w:val="single" w:sz="4" w:space="0" w:color="auto"/>
              <w:right w:val="single" w:sz="4" w:space="0" w:color="auto"/>
            </w:tcBorders>
            <w:shd w:val="clear" w:color="auto" w:fill="auto"/>
            <w:noWrap/>
            <w:vAlign w:val="bottom"/>
            <w:hideMark/>
          </w:tcPr>
          <w:p w14:paraId="47743DE0"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861" w:type="dxa"/>
            <w:tcBorders>
              <w:top w:val="nil"/>
              <w:left w:val="nil"/>
              <w:bottom w:val="single" w:sz="4" w:space="0" w:color="auto"/>
              <w:right w:val="single" w:sz="4" w:space="0" w:color="auto"/>
            </w:tcBorders>
          </w:tcPr>
          <w:p w14:paraId="51769E7A" w14:textId="77777777" w:rsidR="006E6AD3" w:rsidRPr="00694228" w:rsidRDefault="000B6DE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3</w:t>
            </w:r>
          </w:p>
        </w:tc>
      </w:tr>
      <w:tr w:rsidR="006E6AD3" w:rsidRPr="004871FA" w14:paraId="73BE0862" w14:textId="77777777" w:rsidTr="006E6AD3">
        <w:trPr>
          <w:trHeight w:val="157"/>
          <w:jc w:val="center"/>
        </w:trPr>
        <w:tc>
          <w:tcPr>
            <w:tcW w:w="800" w:type="dxa"/>
            <w:vMerge/>
            <w:tcBorders>
              <w:top w:val="nil"/>
              <w:left w:val="single" w:sz="8" w:space="0" w:color="auto"/>
              <w:bottom w:val="single" w:sz="8" w:space="0" w:color="000000"/>
              <w:right w:val="single" w:sz="8" w:space="0" w:color="auto"/>
            </w:tcBorders>
            <w:vAlign w:val="center"/>
            <w:hideMark/>
          </w:tcPr>
          <w:p w14:paraId="03133215"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p>
        </w:tc>
        <w:tc>
          <w:tcPr>
            <w:tcW w:w="911" w:type="dxa"/>
            <w:tcBorders>
              <w:top w:val="nil"/>
              <w:left w:val="nil"/>
              <w:bottom w:val="single" w:sz="4" w:space="0" w:color="auto"/>
              <w:right w:val="single" w:sz="4" w:space="0" w:color="auto"/>
            </w:tcBorders>
            <w:shd w:val="clear" w:color="auto" w:fill="auto"/>
            <w:noWrap/>
            <w:vAlign w:val="bottom"/>
            <w:hideMark/>
          </w:tcPr>
          <w:p w14:paraId="12750475"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PA</w:t>
            </w:r>
          </w:p>
        </w:tc>
        <w:tc>
          <w:tcPr>
            <w:tcW w:w="1447" w:type="dxa"/>
            <w:tcBorders>
              <w:top w:val="nil"/>
              <w:left w:val="nil"/>
              <w:bottom w:val="single" w:sz="4" w:space="0" w:color="auto"/>
              <w:right w:val="single" w:sz="4" w:space="0" w:color="auto"/>
            </w:tcBorders>
            <w:shd w:val="clear" w:color="auto" w:fill="auto"/>
            <w:noWrap/>
            <w:vAlign w:val="center"/>
            <w:hideMark/>
          </w:tcPr>
          <w:p w14:paraId="2E38B228"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002" w:type="dxa"/>
            <w:tcBorders>
              <w:top w:val="nil"/>
              <w:left w:val="nil"/>
              <w:bottom w:val="single" w:sz="4" w:space="0" w:color="auto"/>
              <w:right w:val="single" w:sz="4" w:space="0" w:color="auto"/>
            </w:tcBorders>
            <w:shd w:val="clear" w:color="auto" w:fill="auto"/>
            <w:noWrap/>
            <w:vAlign w:val="bottom"/>
            <w:hideMark/>
          </w:tcPr>
          <w:p w14:paraId="5017751B"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992" w:type="dxa"/>
            <w:tcBorders>
              <w:top w:val="nil"/>
              <w:left w:val="nil"/>
              <w:bottom w:val="single" w:sz="4" w:space="0" w:color="auto"/>
              <w:right w:val="single" w:sz="4" w:space="0" w:color="auto"/>
            </w:tcBorders>
            <w:shd w:val="clear" w:color="auto" w:fill="auto"/>
            <w:noWrap/>
            <w:vAlign w:val="bottom"/>
            <w:hideMark/>
          </w:tcPr>
          <w:p w14:paraId="2EF47F13"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1843" w:type="dxa"/>
            <w:tcBorders>
              <w:top w:val="nil"/>
              <w:left w:val="nil"/>
              <w:bottom w:val="single" w:sz="4" w:space="0" w:color="auto"/>
              <w:right w:val="single" w:sz="4" w:space="0" w:color="auto"/>
            </w:tcBorders>
            <w:shd w:val="clear" w:color="auto" w:fill="auto"/>
            <w:noWrap/>
            <w:vAlign w:val="bottom"/>
            <w:hideMark/>
          </w:tcPr>
          <w:p w14:paraId="74BBD5D0"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435" w:type="dxa"/>
            <w:tcBorders>
              <w:top w:val="nil"/>
              <w:left w:val="nil"/>
              <w:bottom w:val="single" w:sz="4" w:space="0" w:color="auto"/>
              <w:right w:val="single" w:sz="4" w:space="0" w:color="auto"/>
            </w:tcBorders>
            <w:shd w:val="clear" w:color="auto" w:fill="auto"/>
            <w:noWrap/>
            <w:vAlign w:val="bottom"/>
            <w:hideMark/>
          </w:tcPr>
          <w:p w14:paraId="65068B90"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861" w:type="dxa"/>
            <w:tcBorders>
              <w:top w:val="nil"/>
              <w:left w:val="nil"/>
              <w:bottom w:val="single" w:sz="4" w:space="0" w:color="auto"/>
              <w:right w:val="single" w:sz="4" w:space="0" w:color="auto"/>
            </w:tcBorders>
          </w:tcPr>
          <w:p w14:paraId="47250F05" w14:textId="77777777" w:rsidR="006E6AD3" w:rsidRPr="00694228" w:rsidRDefault="000B6DE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3</w:t>
            </w:r>
          </w:p>
        </w:tc>
      </w:tr>
      <w:tr w:rsidR="006E6AD3" w:rsidRPr="004871FA" w14:paraId="49C56888" w14:textId="77777777" w:rsidTr="006E6AD3">
        <w:trPr>
          <w:trHeight w:val="162"/>
          <w:jc w:val="center"/>
        </w:trPr>
        <w:tc>
          <w:tcPr>
            <w:tcW w:w="800" w:type="dxa"/>
            <w:vMerge/>
            <w:tcBorders>
              <w:top w:val="nil"/>
              <w:left w:val="single" w:sz="8" w:space="0" w:color="auto"/>
              <w:bottom w:val="single" w:sz="8" w:space="0" w:color="000000"/>
              <w:right w:val="single" w:sz="8" w:space="0" w:color="auto"/>
            </w:tcBorders>
            <w:vAlign w:val="center"/>
            <w:hideMark/>
          </w:tcPr>
          <w:p w14:paraId="5C548213"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p>
        </w:tc>
        <w:tc>
          <w:tcPr>
            <w:tcW w:w="911" w:type="dxa"/>
            <w:tcBorders>
              <w:top w:val="nil"/>
              <w:left w:val="nil"/>
              <w:bottom w:val="single" w:sz="4" w:space="0" w:color="auto"/>
              <w:right w:val="single" w:sz="4" w:space="0" w:color="auto"/>
            </w:tcBorders>
            <w:shd w:val="clear" w:color="auto" w:fill="auto"/>
            <w:noWrap/>
            <w:vAlign w:val="bottom"/>
            <w:hideMark/>
          </w:tcPr>
          <w:p w14:paraId="310EF117"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RO</w:t>
            </w:r>
          </w:p>
        </w:tc>
        <w:tc>
          <w:tcPr>
            <w:tcW w:w="1447" w:type="dxa"/>
            <w:tcBorders>
              <w:top w:val="nil"/>
              <w:left w:val="nil"/>
              <w:bottom w:val="single" w:sz="4" w:space="0" w:color="auto"/>
              <w:right w:val="single" w:sz="4" w:space="0" w:color="auto"/>
            </w:tcBorders>
            <w:shd w:val="clear" w:color="auto" w:fill="auto"/>
            <w:noWrap/>
            <w:vAlign w:val="center"/>
            <w:hideMark/>
          </w:tcPr>
          <w:p w14:paraId="2543BF32"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002" w:type="dxa"/>
            <w:tcBorders>
              <w:top w:val="nil"/>
              <w:left w:val="nil"/>
              <w:bottom w:val="single" w:sz="4" w:space="0" w:color="auto"/>
              <w:right w:val="single" w:sz="4" w:space="0" w:color="auto"/>
            </w:tcBorders>
            <w:shd w:val="clear" w:color="auto" w:fill="auto"/>
            <w:noWrap/>
            <w:vAlign w:val="bottom"/>
            <w:hideMark/>
          </w:tcPr>
          <w:p w14:paraId="330AB1B7"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992" w:type="dxa"/>
            <w:tcBorders>
              <w:top w:val="nil"/>
              <w:left w:val="nil"/>
              <w:bottom w:val="single" w:sz="4" w:space="0" w:color="auto"/>
              <w:right w:val="single" w:sz="4" w:space="0" w:color="auto"/>
            </w:tcBorders>
            <w:shd w:val="clear" w:color="auto" w:fill="auto"/>
            <w:noWrap/>
            <w:vAlign w:val="bottom"/>
            <w:hideMark/>
          </w:tcPr>
          <w:p w14:paraId="3C507712"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843" w:type="dxa"/>
            <w:tcBorders>
              <w:top w:val="nil"/>
              <w:left w:val="nil"/>
              <w:bottom w:val="single" w:sz="4" w:space="0" w:color="auto"/>
              <w:right w:val="single" w:sz="4" w:space="0" w:color="auto"/>
            </w:tcBorders>
            <w:shd w:val="clear" w:color="auto" w:fill="auto"/>
            <w:noWrap/>
            <w:vAlign w:val="bottom"/>
            <w:hideMark/>
          </w:tcPr>
          <w:p w14:paraId="75F4D337"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435" w:type="dxa"/>
            <w:tcBorders>
              <w:top w:val="nil"/>
              <w:left w:val="nil"/>
              <w:bottom w:val="single" w:sz="4" w:space="0" w:color="auto"/>
              <w:right w:val="single" w:sz="4" w:space="0" w:color="auto"/>
            </w:tcBorders>
            <w:shd w:val="clear" w:color="auto" w:fill="auto"/>
            <w:noWrap/>
            <w:vAlign w:val="bottom"/>
            <w:hideMark/>
          </w:tcPr>
          <w:p w14:paraId="4C57D17A"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861" w:type="dxa"/>
            <w:tcBorders>
              <w:top w:val="nil"/>
              <w:left w:val="nil"/>
              <w:bottom w:val="single" w:sz="4" w:space="0" w:color="auto"/>
              <w:right w:val="single" w:sz="4" w:space="0" w:color="auto"/>
            </w:tcBorders>
          </w:tcPr>
          <w:p w14:paraId="600C0FC2" w14:textId="77777777" w:rsidR="006E6AD3" w:rsidRPr="00694228" w:rsidRDefault="000B6DE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5</w:t>
            </w:r>
          </w:p>
        </w:tc>
      </w:tr>
      <w:tr w:rsidR="006E6AD3" w:rsidRPr="004871FA" w14:paraId="4A30C44F" w14:textId="77777777" w:rsidTr="006E6AD3">
        <w:trPr>
          <w:trHeight w:val="60"/>
          <w:jc w:val="center"/>
        </w:trPr>
        <w:tc>
          <w:tcPr>
            <w:tcW w:w="800" w:type="dxa"/>
            <w:vMerge/>
            <w:tcBorders>
              <w:top w:val="nil"/>
              <w:left w:val="single" w:sz="8" w:space="0" w:color="auto"/>
              <w:bottom w:val="single" w:sz="8" w:space="0" w:color="000000"/>
              <w:right w:val="single" w:sz="8" w:space="0" w:color="auto"/>
            </w:tcBorders>
            <w:vAlign w:val="center"/>
            <w:hideMark/>
          </w:tcPr>
          <w:p w14:paraId="35480831"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p>
        </w:tc>
        <w:tc>
          <w:tcPr>
            <w:tcW w:w="911" w:type="dxa"/>
            <w:tcBorders>
              <w:top w:val="nil"/>
              <w:left w:val="nil"/>
              <w:bottom w:val="single" w:sz="4" w:space="0" w:color="auto"/>
              <w:right w:val="single" w:sz="4" w:space="0" w:color="auto"/>
            </w:tcBorders>
            <w:shd w:val="clear" w:color="auto" w:fill="auto"/>
            <w:noWrap/>
            <w:vAlign w:val="bottom"/>
            <w:hideMark/>
          </w:tcPr>
          <w:p w14:paraId="276F1106"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RR</w:t>
            </w:r>
          </w:p>
        </w:tc>
        <w:tc>
          <w:tcPr>
            <w:tcW w:w="1447" w:type="dxa"/>
            <w:tcBorders>
              <w:top w:val="nil"/>
              <w:left w:val="nil"/>
              <w:bottom w:val="single" w:sz="4" w:space="0" w:color="auto"/>
              <w:right w:val="single" w:sz="4" w:space="0" w:color="auto"/>
            </w:tcBorders>
            <w:shd w:val="clear" w:color="auto" w:fill="auto"/>
            <w:noWrap/>
            <w:vAlign w:val="center"/>
            <w:hideMark/>
          </w:tcPr>
          <w:p w14:paraId="6AECE91F"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002" w:type="dxa"/>
            <w:tcBorders>
              <w:top w:val="nil"/>
              <w:left w:val="nil"/>
              <w:bottom w:val="single" w:sz="4" w:space="0" w:color="auto"/>
              <w:right w:val="single" w:sz="4" w:space="0" w:color="auto"/>
            </w:tcBorders>
            <w:shd w:val="clear" w:color="auto" w:fill="auto"/>
            <w:noWrap/>
            <w:vAlign w:val="bottom"/>
            <w:hideMark/>
          </w:tcPr>
          <w:p w14:paraId="1DB83137"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992" w:type="dxa"/>
            <w:tcBorders>
              <w:top w:val="nil"/>
              <w:left w:val="nil"/>
              <w:bottom w:val="single" w:sz="4" w:space="0" w:color="auto"/>
              <w:right w:val="single" w:sz="4" w:space="0" w:color="auto"/>
            </w:tcBorders>
            <w:shd w:val="clear" w:color="auto" w:fill="auto"/>
            <w:noWrap/>
            <w:vAlign w:val="bottom"/>
            <w:hideMark/>
          </w:tcPr>
          <w:p w14:paraId="3E44D4A3"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1843" w:type="dxa"/>
            <w:tcBorders>
              <w:top w:val="nil"/>
              <w:left w:val="nil"/>
              <w:bottom w:val="single" w:sz="4" w:space="0" w:color="auto"/>
              <w:right w:val="single" w:sz="4" w:space="0" w:color="auto"/>
            </w:tcBorders>
            <w:shd w:val="clear" w:color="auto" w:fill="auto"/>
            <w:noWrap/>
            <w:vAlign w:val="bottom"/>
            <w:hideMark/>
          </w:tcPr>
          <w:p w14:paraId="719E39E5"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1435" w:type="dxa"/>
            <w:tcBorders>
              <w:top w:val="nil"/>
              <w:left w:val="nil"/>
              <w:bottom w:val="single" w:sz="4" w:space="0" w:color="auto"/>
              <w:right w:val="single" w:sz="4" w:space="0" w:color="auto"/>
            </w:tcBorders>
            <w:shd w:val="clear" w:color="auto" w:fill="auto"/>
            <w:noWrap/>
            <w:vAlign w:val="bottom"/>
            <w:hideMark/>
          </w:tcPr>
          <w:p w14:paraId="5E1FE75F"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861" w:type="dxa"/>
            <w:tcBorders>
              <w:top w:val="nil"/>
              <w:left w:val="nil"/>
              <w:bottom w:val="single" w:sz="4" w:space="0" w:color="auto"/>
              <w:right w:val="single" w:sz="4" w:space="0" w:color="auto"/>
            </w:tcBorders>
          </w:tcPr>
          <w:p w14:paraId="08FC17FC" w14:textId="77777777" w:rsidR="006E6AD3" w:rsidRPr="00694228" w:rsidRDefault="000B6DE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2</w:t>
            </w:r>
          </w:p>
        </w:tc>
      </w:tr>
      <w:tr w:rsidR="006E6AD3" w:rsidRPr="004871FA" w14:paraId="14E0E093" w14:textId="77777777" w:rsidTr="006E6AD3">
        <w:trPr>
          <w:trHeight w:val="60"/>
          <w:jc w:val="center"/>
        </w:trPr>
        <w:tc>
          <w:tcPr>
            <w:tcW w:w="800" w:type="dxa"/>
            <w:vMerge/>
            <w:tcBorders>
              <w:top w:val="nil"/>
              <w:left w:val="single" w:sz="8" w:space="0" w:color="auto"/>
              <w:bottom w:val="single" w:sz="8" w:space="0" w:color="000000"/>
              <w:right w:val="single" w:sz="8" w:space="0" w:color="auto"/>
            </w:tcBorders>
            <w:vAlign w:val="center"/>
            <w:hideMark/>
          </w:tcPr>
          <w:p w14:paraId="4BE7F985"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p>
        </w:tc>
        <w:tc>
          <w:tcPr>
            <w:tcW w:w="911" w:type="dxa"/>
            <w:tcBorders>
              <w:top w:val="nil"/>
              <w:left w:val="nil"/>
              <w:bottom w:val="single" w:sz="8" w:space="0" w:color="auto"/>
              <w:right w:val="single" w:sz="4" w:space="0" w:color="auto"/>
            </w:tcBorders>
            <w:shd w:val="clear" w:color="auto" w:fill="auto"/>
            <w:noWrap/>
            <w:vAlign w:val="bottom"/>
            <w:hideMark/>
          </w:tcPr>
          <w:p w14:paraId="1D5C2F99"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TO</w:t>
            </w:r>
          </w:p>
        </w:tc>
        <w:tc>
          <w:tcPr>
            <w:tcW w:w="1447" w:type="dxa"/>
            <w:tcBorders>
              <w:top w:val="nil"/>
              <w:left w:val="nil"/>
              <w:bottom w:val="single" w:sz="8" w:space="0" w:color="auto"/>
              <w:right w:val="single" w:sz="4" w:space="0" w:color="auto"/>
            </w:tcBorders>
            <w:shd w:val="clear" w:color="auto" w:fill="auto"/>
            <w:noWrap/>
            <w:vAlign w:val="center"/>
            <w:hideMark/>
          </w:tcPr>
          <w:p w14:paraId="749AB09C"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002" w:type="dxa"/>
            <w:tcBorders>
              <w:top w:val="nil"/>
              <w:left w:val="nil"/>
              <w:bottom w:val="single" w:sz="8" w:space="0" w:color="auto"/>
              <w:right w:val="single" w:sz="4" w:space="0" w:color="auto"/>
            </w:tcBorders>
            <w:shd w:val="clear" w:color="auto" w:fill="auto"/>
            <w:noWrap/>
            <w:vAlign w:val="bottom"/>
            <w:hideMark/>
          </w:tcPr>
          <w:p w14:paraId="6D763B11"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992" w:type="dxa"/>
            <w:tcBorders>
              <w:top w:val="nil"/>
              <w:left w:val="nil"/>
              <w:bottom w:val="single" w:sz="8" w:space="0" w:color="auto"/>
              <w:right w:val="single" w:sz="4" w:space="0" w:color="auto"/>
            </w:tcBorders>
            <w:shd w:val="clear" w:color="auto" w:fill="auto"/>
            <w:noWrap/>
            <w:vAlign w:val="bottom"/>
            <w:hideMark/>
          </w:tcPr>
          <w:p w14:paraId="6BC4F8AE"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843" w:type="dxa"/>
            <w:tcBorders>
              <w:top w:val="nil"/>
              <w:left w:val="nil"/>
              <w:bottom w:val="single" w:sz="8" w:space="0" w:color="auto"/>
              <w:right w:val="single" w:sz="4" w:space="0" w:color="auto"/>
            </w:tcBorders>
            <w:shd w:val="clear" w:color="auto" w:fill="auto"/>
            <w:noWrap/>
            <w:vAlign w:val="bottom"/>
            <w:hideMark/>
          </w:tcPr>
          <w:p w14:paraId="7E850EA3"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435" w:type="dxa"/>
            <w:tcBorders>
              <w:top w:val="nil"/>
              <w:left w:val="nil"/>
              <w:bottom w:val="single" w:sz="8" w:space="0" w:color="auto"/>
              <w:right w:val="single" w:sz="4" w:space="0" w:color="auto"/>
            </w:tcBorders>
            <w:shd w:val="clear" w:color="auto" w:fill="auto"/>
            <w:noWrap/>
            <w:vAlign w:val="bottom"/>
            <w:hideMark/>
          </w:tcPr>
          <w:p w14:paraId="518F84EA"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861" w:type="dxa"/>
            <w:tcBorders>
              <w:top w:val="nil"/>
              <w:left w:val="nil"/>
              <w:bottom w:val="single" w:sz="8" w:space="0" w:color="auto"/>
              <w:right w:val="single" w:sz="4" w:space="0" w:color="auto"/>
            </w:tcBorders>
          </w:tcPr>
          <w:p w14:paraId="09EAEF09" w14:textId="77777777" w:rsidR="006E6AD3" w:rsidRPr="00694228" w:rsidRDefault="000B6DE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4</w:t>
            </w:r>
          </w:p>
        </w:tc>
      </w:tr>
      <w:tr w:rsidR="006E6AD3" w:rsidRPr="004871FA" w14:paraId="6FED74E8" w14:textId="77777777" w:rsidTr="006E6AD3">
        <w:trPr>
          <w:trHeight w:val="60"/>
          <w:jc w:val="center"/>
        </w:trPr>
        <w:tc>
          <w:tcPr>
            <w:tcW w:w="8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21412A4"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NE</w:t>
            </w:r>
          </w:p>
        </w:tc>
        <w:tc>
          <w:tcPr>
            <w:tcW w:w="911" w:type="dxa"/>
            <w:tcBorders>
              <w:top w:val="nil"/>
              <w:left w:val="nil"/>
              <w:bottom w:val="single" w:sz="4" w:space="0" w:color="auto"/>
              <w:right w:val="single" w:sz="4" w:space="0" w:color="auto"/>
            </w:tcBorders>
            <w:shd w:val="clear" w:color="auto" w:fill="auto"/>
            <w:noWrap/>
            <w:vAlign w:val="center"/>
            <w:hideMark/>
          </w:tcPr>
          <w:p w14:paraId="271BC9A3"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AL</w:t>
            </w:r>
          </w:p>
        </w:tc>
        <w:tc>
          <w:tcPr>
            <w:tcW w:w="1447" w:type="dxa"/>
            <w:tcBorders>
              <w:top w:val="nil"/>
              <w:left w:val="nil"/>
              <w:bottom w:val="single" w:sz="4" w:space="0" w:color="auto"/>
              <w:right w:val="single" w:sz="4" w:space="0" w:color="auto"/>
            </w:tcBorders>
            <w:shd w:val="clear" w:color="auto" w:fill="auto"/>
            <w:noWrap/>
            <w:vAlign w:val="center"/>
            <w:hideMark/>
          </w:tcPr>
          <w:p w14:paraId="7013448F"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002" w:type="dxa"/>
            <w:tcBorders>
              <w:top w:val="nil"/>
              <w:left w:val="nil"/>
              <w:bottom w:val="single" w:sz="4" w:space="0" w:color="auto"/>
              <w:right w:val="single" w:sz="4" w:space="0" w:color="auto"/>
            </w:tcBorders>
            <w:shd w:val="clear" w:color="auto" w:fill="auto"/>
            <w:noWrap/>
            <w:vAlign w:val="bottom"/>
            <w:hideMark/>
          </w:tcPr>
          <w:p w14:paraId="2E3A13B1"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992" w:type="dxa"/>
            <w:tcBorders>
              <w:top w:val="nil"/>
              <w:left w:val="nil"/>
              <w:bottom w:val="single" w:sz="4" w:space="0" w:color="auto"/>
              <w:right w:val="single" w:sz="4" w:space="0" w:color="auto"/>
            </w:tcBorders>
            <w:shd w:val="clear" w:color="auto" w:fill="auto"/>
            <w:noWrap/>
            <w:vAlign w:val="bottom"/>
            <w:hideMark/>
          </w:tcPr>
          <w:p w14:paraId="05123CF4"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843" w:type="dxa"/>
            <w:tcBorders>
              <w:top w:val="nil"/>
              <w:left w:val="nil"/>
              <w:bottom w:val="single" w:sz="4" w:space="0" w:color="auto"/>
              <w:right w:val="single" w:sz="4" w:space="0" w:color="auto"/>
            </w:tcBorders>
            <w:shd w:val="clear" w:color="auto" w:fill="auto"/>
            <w:noWrap/>
            <w:vAlign w:val="bottom"/>
            <w:hideMark/>
          </w:tcPr>
          <w:p w14:paraId="27B91357"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1435" w:type="dxa"/>
            <w:tcBorders>
              <w:top w:val="nil"/>
              <w:left w:val="nil"/>
              <w:bottom w:val="single" w:sz="4" w:space="0" w:color="auto"/>
              <w:right w:val="single" w:sz="4" w:space="0" w:color="auto"/>
            </w:tcBorders>
            <w:shd w:val="clear" w:color="auto" w:fill="auto"/>
            <w:noWrap/>
            <w:vAlign w:val="bottom"/>
            <w:hideMark/>
          </w:tcPr>
          <w:p w14:paraId="0227BB03"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861" w:type="dxa"/>
            <w:tcBorders>
              <w:top w:val="nil"/>
              <w:left w:val="nil"/>
              <w:bottom w:val="single" w:sz="4" w:space="0" w:color="auto"/>
              <w:right w:val="single" w:sz="4" w:space="0" w:color="auto"/>
            </w:tcBorders>
          </w:tcPr>
          <w:p w14:paraId="493E23BA" w14:textId="77777777" w:rsidR="006E6AD3" w:rsidRPr="00694228" w:rsidRDefault="000B6DE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3</w:t>
            </w:r>
          </w:p>
        </w:tc>
      </w:tr>
      <w:tr w:rsidR="006E6AD3" w:rsidRPr="004871FA" w14:paraId="3E0ABD54" w14:textId="77777777" w:rsidTr="006E6AD3">
        <w:trPr>
          <w:trHeight w:val="206"/>
          <w:jc w:val="center"/>
        </w:trPr>
        <w:tc>
          <w:tcPr>
            <w:tcW w:w="800" w:type="dxa"/>
            <w:vMerge/>
            <w:tcBorders>
              <w:top w:val="nil"/>
              <w:left w:val="single" w:sz="8" w:space="0" w:color="auto"/>
              <w:bottom w:val="single" w:sz="8" w:space="0" w:color="000000"/>
              <w:right w:val="single" w:sz="8" w:space="0" w:color="auto"/>
            </w:tcBorders>
            <w:vAlign w:val="center"/>
            <w:hideMark/>
          </w:tcPr>
          <w:p w14:paraId="03AACD10"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p>
        </w:tc>
        <w:tc>
          <w:tcPr>
            <w:tcW w:w="911" w:type="dxa"/>
            <w:tcBorders>
              <w:top w:val="nil"/>
              <w:left w:val="nil"/>
              <w:bottom w:val="single" w:sz="4" w:space="0" w:color="auto"/>
              <w:right w:val="single" w:sz="4" w:space="0" w:color="auto"/>
            </w:tcBorders>
            <w:shd w:val="clear" w:color="auto" w:fill="auto"/>
            <w:noWrap/>
            <w:vAlign w:val="center"/>
            <w:hideMark/>
          </w:tcPr>
          <w:p w14:paraId="4A899E20"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BA</w:t>
            </w:r>
          </w:p>
        </w:tc>
        <w:tc>
          <w:tcPr>
            <w:tcW w:w="1447" w:type="dxa"/>
            <w:tcBorders>
              <w:top w:val="nil"/>
              <w:left w:val="nil"/>
              <w:bottom w:val="single" w:sz="4" w:space="0" w:color="auto"/>
              <w:right w:val="single" w:sz="4" w:space="0" w:color="auto"/>
            </w:tcBorders>
            <w:shd w:val="clear" w:color="auto" w:fill="auto"/>
            <w:noWrap/>
            <w:vAlign w:val="center"/>
            <w:hideMark/>
          </w:tcPr>
          <w:p w14:paraId="1C841E20"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002" w:type="dxa"/>
            <w:tcBorders>
              <w:top w:val="nil"/>
              <w:left w:val="nil"/>
              <w:bottom w:val="single" w:sz="4" w:space="0" w:color="auto"/>
              <w:right w:val="single" w:sz="4" w:space="0" w:color="auto"/>
            </w:tcBorders>
            <w:shd w:val="clear" w:color="auto" w:fill="auto"/>
            <w:noWrap/>
            <w:vAlign w:val="center"/>
            <w:hideMark/>
          </w:tcPr>
          <w:p w14:paraId="138465B4"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992" w:type="dxa"/>
            <w:tcBorders>
              <w:top w:val="nil"/>
              <w:left w:val="nil"/>
              <w:bottom w:val="single" w:sz="4" w:space="0" w:color="auto"/>
              <w:right w:val="single" w:sz="4" w:space="0" w:color="auto"/>
            </w:tcBorders>
            <w:shd w:val="clear" w:color="auto" w:fill="auto"/>
            <w:noWrap/>
            <w:vAlign w:val="center"/>
            <w:hideMark/>
          </w:tcPr>
          <w:p w14:paraId="593E6715"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843" w:type="dxa"/>
            <w:tcBorders>
              <w:top w:val="nil"/>
              <w:left w:val="nil"/>
              <w:bottom w:val="single" w:sz="4" w:space="0" w:color="auto"/>
              <w:right w:val="single" w:sz="4" w:space="0" w:color="auto"/>
            </w:tcBorders>
            <w:shd w:val="clear" w:color="auto" w:fill="auto"/>
            <w:noWrap/>
            <w:vAlign w:val="center"/>
            <w:hideMark/>
          </w:tcPr>
          <w:p w14:paraId="4A056F6A"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435" w:type="dxa"/>
            <w:tcBorders>
              <w:top w:val="nil"/>
              <w:left w:val="nil"/>
              <w:bottom w:val="single" w:sz="4" w:space="0" w:color="auto"/>
              <w:right w:val="single" w:sz="4" w:space="0" w:color="auto"/>
            </w:tcBorders>
            <w:shd w:val="clear" w:color="auto" w:fill="auto"/>
            <w:noWrap/>
            <w:vAlign w:val="center"/>
            <w:hideMark/>
          </w:tcPr>
          <w:p w14:paraId="4D9006BB"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861" w:type="dxa"/>
            <w:tcBorders>
              <w:top w:val="nil"/>
              <w:left w:val="nil"/>
              <w:bottom w:val="single" w:sz="4" w:space="0" w:color="auto"/>
              <w:right w:val="single" w:sz="4" w:space="0" w:color="auto"/>
            </w:tcBorders>
          </w:tcPr>
          <w:p w14:paraId="295F09E1" w14:textId="77777777" w:rsidR="006E6AD3" w:rsidRPr="00694228" w:rsidRDefault="000B6DE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5</w:t>
            </w:r>
          </w:p>
        </w:tc>
      </w:tr>
      <w:tr w:rsidR="006E6AD3" w:rsidRPr="004871FA" w14:paraId="5D195D56" w14:textId="77777777" w:rsidTr="006E6AD3">
        <w:trPr>
          <w:trHeight w:val="68"/>
          <w:jc w:val="center"/>
        </w:trPr>
        <w:tc>
          <w:tcPr>
            <w:tcW w:w="800" w:type="dxa"/>
            <w:vMerge/>
            <w:tcBorders>
              <w:top w:val="nil"/>
              <w:left w:val="single" w:sz="8" w:space="0" w:color="auto"/>
              <w:bottom w:val="single" w:sz="8" w:space="0" w:color="000000"/>
              <w:right w:val="single" w:sz="8" w:space="0" w:color="auto"/>
            </w:tcBorders>
            <w:vAlign w:val="center"/>
            <w:hideMark/>
          </w:tcPr>
          <w:p w14:paraId="3D0E0905"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p>
        </w:tc>
        <w:tc>
          <w:tcPr>
            <w:tcW w:w="911" w:type="dxa"/>
            <w:tcBorders>
              <w:top w:val="nil"/>
              <w:left w:val="nil"/>
              <w:bottom w:val="single" w:sz="4" w:space="0" w:color="auto"/>
              <w:right w:val="single" w:sz="4" w:space="0" w:color="auto"/>
            </w:tcBorders>
            <w:shd w:val="clear" w:color="auto" w:fill="auto"/>
            <w:noWrap/>
            <w:vAlign w:val="center"/>
            <w:hideMark/>
          </w:tcPr>
          <w:p w14:paraId="5E7CE5EC"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CE</w:t>
            </w:r>
          </w:p>
        </w:tc>
        <w:tc>
          <w:tcPr>
            <w:tcW w:w="1447" w:type="dxa"/>
            <w:tcBorders>
              <w:top w:val="nil"/>
              <w:left w:val="nil"/>
              <w:bottom w:val="single" w:sz="4" w:space="0" w:color="auto"/>
              <w:right w:val="single" w:sz="4" w:space="0" w:color="auto"/>
            </w:tcBorders>
            <w:shd w:val="clear" w:color="auto" w:fill="auto"/>
            <w:noWrap/>
            <w:vAlign w:val="center"/>
            <w:hideMark/>
          </w:tcPr>
          <w:p w14:paraId="788D7828"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002" w:type="dxa"/>
            <w:tcBorders>
              <w:top w:val="nil"/>
              <w:left w:val="nil"/>
              <w:bottom w:val="single" w:sz="4" w:space="0" w:color="auto"/>
              <w:right w:val="single" w:sz="4" w:space="0" w:color="auto"/>
            </w:tcBorders>
            <w:shd w:val="clear" w:color="auto" w:fill="auto"/>
            <w:noWrap/>
            <w:vAlign w:val="center"/>
            <w:hideMark/>
          </w:tcPr>
          <w:p w14:paraId="6647862C"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992" w:type="dxa"/>
            <w:tcBorders>
              <w:top w:val="nil"/>
              <w:left w:val="nil"/>
              <w:bottom w:val="single" w:sz="4" w:space="0" w:color="auto"/>
              <w:right w:val="single" w:sz="4" w:space="0" w:color="auto"/>
            </w:tcBorders>
            <w:shd w:val="clear" w:color="auto" w:fill="auto"/>
            <w:noWrap/>
            <w:vAlign w:val="center"/>
            <w:hideMark/>
          </w:tcPr>
          <w:p w14:paraId="60F338B3"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843" w:type="dxa"/>
            <w:tcBorders>
              <w:top w:val="nil"/>
              <w:left w:val="nil"/>
              <w:bottom w:val="single" w:sz="4" w:space="0" w:color="auto"/>
              <w:right w:val="single" w:sz="4" w:space="0" w:color="auto"/>
            </w:tcBorders>
            <w:shd w:val="clear" w:color="auto" w:fill="auto"/>
            <w:noWrap/>
            <w:vAlign w:val="center"/>
            <w:hideMark/>
          </w:tcPr>
          <w:p w14:paraId="6DD30863"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435" w:type="dxa"/>
            <w:tcBorders>
              <w:top w:val="nil"/>
              <w:left w:val="nil"/>
              <w:bottom w:val="single" w:sz="4" w:space="0" w:color="auto"/>
              <w:right w:val="single" w:sz="4" w:space="0" w:color="auto"/>
            </w:tcBorders>
            <w:shd w:val="clear" w:color="auto" w:fill="auto"/>
            <w:noWrap/>
            <w:vAlign w:val="center"/>
            <w:hideMark/>
          </w:tcPr>
          <w:p w14:paraId="53F5A43E"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861" w:type="dxa"/>
            <w:tcBorders>
              <w:top w:val="nil"/>
              <w:left w:val="nil"/>
              <w:bottom w:val="single" w:sz="4" w:space="0" w:color="auto"/>
              <w:right w:val="single" w:sz="4" w:space="0" w:color="auto"/>
            </w:tcBorders>
          </w:tcPr>
          <w:p w14:paraId="11AAB61E" w14:textId="77777777" w:rsidR="006E6AD3" w:rsidRPr="00694228" w:rsidRDefault="000B6DE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5</w:t>
            </w:r>
          </w:p>
        </w:tc>
      </w:tr>
      <w:tr w:rsidR="006E6AD3" w:rsidRPr="004871FA" w14:paraId="4B4304B4" w14:textId="77777777" w:rsidTr="006E6AD3">
        <w:trPr>
          <w:trHeight w:val="86"/>
          <w:jc w:val="center"/>
        </w:trPr>
        <w:tc>
          <w:tcPr>
            <w:tcW w:w="800" w:type="dxa"/>
            <w:vMerge/>
            <w:tcBorders>
              <w:top w:val="nil"/>
              <w:left w:val="single" w:sz="8" w:space="0" w:color="auto"/>
              <w:bottom w:val="single" w:sz="8" w:space="0" w:color="000000"/>
              <w:right w:val="single" w:sz="8" w:space="0" w:color="auto"/>
            </w:tcBorders>
            <w:vAlign w:val="center"/>
            <w:hideMark/>
          </w:tcPr>
          <w:p w14:paraId="311E8E2D"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p>
        </w:tc>
        <w:tc>
          <w:tcPr>
            <w:tcW w:w="911" w:type="dxa"/>
            <w:tcBorders>
              <w:top w:val="nil"/>
              <w:left w:val="nil"/>
              <w:bottom w:val="single" w:sz="4" w:space="0" w:color="auto"/>
              <w:right w:val="single" w:sz="4" w:space="0" w:color="auto"/>
            </w:tcBorders>
            <w:shd w:val="clear" w:color="auto" w:fill="auto"/>
            <w:noWrap/>
            <w:vAlign w:val="center"/>
            <w:hideMark/>
          </w:tcPr>
          <w:p w14:paraId="7C411755"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MA</w:t>
            </w:r>
          </w:p>
        </w:tc>
        <w:tc>
          <w:tcPr>
            <w:tcW w:w="1447" w:type="dxa"/>
            <w:tcBorders>
              <w:top w:val="nil"/>
              <w:left w:val="nil"/>
              <w:bottom w:val="single" w:sz="4" w:space="0" w:color="auto"/>
              <w:right w:val="single" w:sz="4" w:space="0" w:color="auto"/>
            </w:tcBorders>
            <w:shd w:val="clear" w:color="auto" w:fill="auto"/>
            <w:noWrap/>
            <w:vAlign w:val="center"/>
            <w:hideMark/>
          </w:tcPr>
          <w:p w14:paraId="6829008D"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002" w:type="dxa"/>
            <w:tcBorders>
              <w:top w:val="nil"/>
              <w:left w:val="nil"/>
              <w:bottom w:val="single" w:sz="4" w:space="0" w:color="auto"/>
              <w:right w:val="single" w:sz="4" w:space="0" w:color="auto"/>
            </w:tcBorders>
            <w:shd w:val="clear" w:color="auto" w:fill="auto"/>
            <w:noWrap/>
            <w:vAlign w:val="bottom"/>
            <w:hideMark/>
          </w:tcPr>
          <w:p w14:paraId="080717FD"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992" w:type="dxa"/>
            <w:tcBorders>
              <w:top w:val="nil"/>
              <w:left w:val="nil"/>
              <w:bottom w:val="single" w:sz="4" w:space="0" w:color="auto"/>
              <w:right w:val="single" w:sz="4" w:space="0" w:color="auto"/>
            </w:tcBorders>
            <w:shd w:val="clear" w:color="auto" w:fill="auto"/>
            <w:noWrap/>
            <w:vAlign w:val="center"/>
            <w:hideMark/>
          </w:tcPr>
          <w:p w14:paraId="132FF491"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843" w:type="dxa"/>
            <w:tcBorders>
              <w:top w:val="nil"/>
              <w:left w:val="nil"/>
              <w:bottom w:val="single" w:sz="4" w:space="0" w:color="auto"/>
              <w:right w:val="single" w:sz="4" w:space="0" w:color="auto"/>
            </w:tcBorders>
            <w:shd w:val="clear" w:color="auto" w:fill="auto"/>
            <w:noWrap/>
            <w:vAlign w:val="bottom"/>
            <w:hideMark/>
          </w:tcPr>
          <w:p w14:paraId="31C6263C"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1435" w:type="dxa"/>
            <w:tcBorders>
              <w:top w:val="nil"/>
              <w:left w:val="nil"/>
              <w:bottom w:val="single" w:sz="4" w:space="0" w:color="auto"/>
              <w:right w:val="single" w:sz="4" w:space="0" w:color="auto"/>
            </w:tcBorders>
            <w:shd w:val="clear" w:color="auto" w:fill="auto"/>
            <w:noWrap/>
            <w:vAlign w:val="bottom"/>
            <w:hideMark/>
          </w:tcPr>
          <w:p w14:paraId="19B5912F"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861" w:type="dxa"/>
            <w:tcBorders>
              <w:top w:val="nil"/>
              <w:left w:val="nil"/>
              <w:bottom w:val="single" w:sz="4" w:space="0" w:color="auto"/>
              <w:right w:val="single" w:sz="4" w:space="0" w:color="auto"/>
            </w:tcBorders>
          </w:tcPr>
          <w:p w14:paraId="658F7331" w14:textId="77777777" w:rsidR="006E6AD3" w:rsidRPr="00694228" w:rsidRDefault="000B6DE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2</w:t>
            </w:r>
          </w:p>
        </w:tc>
      </w:tr>
      <w:tr w:rsidR="006E6AD3" w:rsidRPr="004871FA" w14:paraId="3520F847" w14:textId="77777777" w:rsidTr="006E6AD3">
        <w:trPr>
          <w:trHeight w:val="90"/>
          <w:jc w:val="center"/>
        </w:trPr>
        <w:tc>
          <w:tcPr>
            <w:tcW w:w="800" w:type="dxa"/>
            <w:vMerge/>
            <w:tcBorders>
              <w:top w:val="nil"/>
              <w:left w:val="single" w:sz="8" w:space="0" w:color="auto"/>
              <w:bottom w:val="single" w:sz="8" w:space="0" w:color="000000"/>
              <w:right w:val="single" w:sz="8" w:space="0" w:color="auto"/>
            </w:tcBorders>
            <w:vAlign w:val="center"/>
            <w:hideMark/>
          </w:tcPr>
          <w:p w14:paraId="6518486D"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p>
        </w:tc>
        <w:tc>
          <w:tcPr>
            <w:tcW w:w="911" w:type="dxa"/>
            <w:tcBorders>
              <w:top w:val="nil"/>
              <w:left w:val="nil"/>
              <w:bottom w:val="single" w:sz="4" w:space="0" w:color="auto"/>
              <w:right w:val="single" w:sz="4" w:space="0" w:color="auto"/>
            </w:tcBorders>
            <w:shd w:val="clear" w:color="auto" w:fill="auto"/>
            <w:noWrap/>
            <w:vAlign w:val="center"/>
            <w:hideMark/>
          </w:tcPr>
          <w:p w14:paraId="6F9F7209"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PB</w:t>
            </w:r>
          </w:p>
        </w:tc>
        <w:tc>
          <w:tcPr>
            <w:tcW w:w="1447" w:type="dxa"/>
            <w:tcBorders>
              <w:top w:val="nil"/>
              <w:left w:val="nil"/>
              <w:bottom w:val="single" w:sz="4" w:space="0" w:color="auto"/>
              <w:right w:val="single" w:sz="4" w:space="0" w:color="auto"/>
            </w:tcBorders>
            <w:shd w:val="clear" w:color="auto" w:fill="auto"/>
            <w:noWrap/>
            <w:vAlign w:val="center"/>
            <w:hideMark/>
          </w:tcPr>
          <w:p w14:paraId="52E6A773"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002" w:type="dxa"/>
            <w:tcBorders>
              <w:top w:val="nil"/>
              <w:left w:val="nil"/>
              <w:bottom w:val="single" w:sz="4" w:space="0" w:color="auto"/>
              <w:right w:val="single" w:sz="4" w:space="0" w:color="auto"/>
            </w:tcBorders>
            <w:shd w:val="clear" w:color="auto" w:fill="auto"/>
            <w:noWrap/>
            <w:vAlign w:val="center"/>
            <w:hideMark/>
          </w:tcPr>
          <w:p w14:paraId="75B2BB12"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992" w:type="dxa"/>
            <w:tcBorders>
              <w:top w:val="nil"/>
              <w:left w:val="nil"/>
              <w:bottom w:val="single" w:sz="4" w:space="0" w:color="auto"/>
              <w:right w:val="single" w:sz="4" w:space="0" w:color="auto"/>
            </w:tcBorders>
            <w:shd w:val="clear" w:color="auto" w:fill="auto"/>
            <w:noWrap/>
            <w:vAlign w:val="center"/>
            <w:hideMark/>
          </w:tcPr>
          <w:p w14:paraId="64BF88A3"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843" w:type="dxa"/>
            <w:tcBorders>
              <w:top w:val="nil"/>
              <w:left w:val="nil"/>
              <w:bottom w:val="single" w:sz="4" w:space="0" w:color="auto"/>
              <w:right w:val="single" w:sz="4" w:space="0" w:color="auto"/>
            </w:tcBorders>
            <w:shd w:val="clear" w:color="auto" w:fill="auto"/>
            <w:noWrap/>
            <w:vAlign w:val="center"/>
            <w:hideMark/>
          </w:tcPr>
          <w:p w14:paraId="22E9D306"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435" w:type="dxa"/>
            <w:tcBorders>
              <w:top w:val="nil"/>
              <w:left w:val="nil"/>
              <w:bottom w:val="single" w:sz="4" w:space="0" w:color="auto"/>
              <w:right w:val="single" w:sz="4" w:space="0" w:color="auto"/>
            </w:tcBorders>
            <w:shd w:val="clear" w:color="auto" w:fill="auto"/>
            <w:noWrap/>
            <w:vAlign w:val="bottom"/>
            <w:hideMark/>
          </w:tcPr>
          <w:p w14:paraId="7F513FAE"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861" w:type="dxa"/>
            <w:tcBorders>
              <w:top w:val="nil"/>
              <w:left w:val="nil"/>
              <w:bottom w:val="single" w:sz="4" w:space="0" w:color="auto"/>
              <w:right w:val="single" w:sz="4" w:space="0" w:color="auto"/>
            </w:tcBorders>
          </w:tcPr>
          <w:p w14:paraId="6B04E062" w14:textId="77777777" w:rsidR="006E6AD3" w:rsidRPr="00694228" w:rsidRDefault="000B6DE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4</w:t>
            </w:r>
          </w:p>
        </w:tc>
      </w:tr>
      <w:tr w:rsidR="006E6AD3" w:rsidRPr="004871FA" w14:paraId="43C374C8" w14:textId="77777777" w:rsidTr="006E6AD3">
        <w:trPr>
          <w:trHeight w:val="108"/>
          <w:jc w:val="center"/>
        </w:trPr>
        <w:tc>
          <w:tcPr>
            <w:tcW w:w="800" w:type="dxa"/>
            <w:vMerge/>
            <w:tcBorders>
              <w:top w:val="nil"/>
              <w:left w:val="single" w:sz="8" w:space="0" w:color="auto"/>
              <w:bottom w:val="single" w:sz="8" w:space="0" w:color="000000"/>
              <w:right w:val="single" w:sz="8" w:space="0" w:color="auto"/>
            </w:tcBorders>
            <w:vAlign w:val="center"/>
            <w:hideMark/>
          </w:tcPr>
          <w:p w14:paraId="4CE18C31"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p>
        </w:tc>
        <w:tc>
          <w:tcPr>
            <w:tcW w:w="911" w:type="dxa"/>
            <w:tcBorders>
              <w:top w:val="nil"/>
              <w:left w:val="nil"/>
              <w:bottom w:val="single" w:sz="4" w:space="0" w:color="auto"/>
              <w:right w:val="single" w:sz="4" w:space="0" w:color="auto"/>
            </w:tcBorders>
            <w:shd w:val="clear" w:color="auto" w:fill="auto"/>
            <w:noWrap/>
            <w:vAlign w:val="center"/>
            <w:hideMark/>
          </w:tcPr>
          <w:p w14:paraId="03CC09D3"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PE</w:t>
            </w:r>
          </w:p>
        </w:tc>
        <w:tc>
          <w:tcPr>
            <w:tcW w:w="1447" w:type="dxa"/>
            <w:tcBorders>
              <w:top w:val="nil"/>
              <w:left w:val="nil"/>
              <w:bottom w:val="single" w:sz="4" w:space="0" w:color="auto"/>
              <w:right w:val="single" w:sz="4" w:space="0" w:color="auto"/>
            </w:tcBorders>
            <w:shd w:val="clear" w:color="auto" w:fill="auto"/>
            <w:noWrap/>
            <w:vAlign w:val="center"/>
            <w:hideMark/>
          </w:tcPr>
          <w:p w14:paraId="45A184D8"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002" w:type="dxa"/>
            <w:tcBorders>
              <w:top w:val="nil"/>
              <w:left w:val="nil"/>
              <w:bottom w:val="single" w:sz="4" w:space="0" w:color="auto"/>
              <w:right w:val="single" w:sz="4" w:space="0" w:color="auto"/>
            </w:tcBorders>
            <w:shd w:val="clear" w:color="auto" w:fill="auto"/>
            <w:noWrap/>
            <w:vAlign w:val="center"/>
            <w:hideMark/>
          </w:tcPr>
          <w:p w14:paraId="60723E37"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992" w:type="dxa"/>
            <w:tcBorders>
              <w:top w:val="nil"/>
              <w:left w:val="nil"/>
              <w:bottom w:val="single" w:sz="4" w:space="0" w:color="auto"/>
              <w:right w:val="single" w:sz="4" w:space="0" w:color="auto"/>
            </w:tcBorders>
            <w:shd w:val="clear" w:color="auto" w:fill="auto"/>
            <w:noWrap/>
            <w:vAlign w:val="center"/>
            <w:hideMark/>
          </w:tcPr>
          <w:p w14:paraId="19C9A577"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843" w:type="dxa"/>
            <w:tcBorders>
              <w:top w:val="nil"/>
              <w:left w:val="nil"/>
              <w:bottom w:val="single" w:sz="4" w:space="0" w:color="auto"/>
              <w:right w:val="single" w:sz="4" w:space="0" w:color="auto"/>
            </w:tcBorders>
            <w:shd w:val="clear" w:color="auto" w:fill="auto"/>
            <w:noWrap/>
            <w:vAlign w:val="center"/>
            <w:hideMark/>
          </w:tcPr>
          <w:p w14:paraId="67DD85C4"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435" w:type="dxa"/>
            <w:tcBorders>
              <w:top w:val="nil"/>
              <w:left w:val="nil"/>
              <w:bottom w:val="single" w:sz="4" w:space="0" w:color="auto"/>
              <w:right w:val="single" w:sz="4" w:space="0" w:color="auto"/>
            </w:tcBorders>
            <w:shd w:val="clear" w:color="auto" w:fill="auto"/>
            <w:noWrap/>
            <w:vAlign w:val="center"/>
            <w:hideMark/>
          </w:tcPr>
          <w:p w14:paraId="3861B19B"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861" w:type="dxa"/>
            <w:tcBorders>
              <w:top w:val="nil"/>
              <w:left w:val="nil"/>
              <w:bottom w:val="single" w:sz="4" w:space="0" w:color="auto"/>
              <w:right w:val="single" w:sz="4" w:space="0" w:color="auto"/>
            </w:tcBorders>
          </w:tcPr>
          <w:p w14:paraId="16E75563" w14:textId="77777777" w:rsidR="006E6AD3" w:rsidRPr="00694228" w:rsidRDefault="000B6DE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5</w:t>
            </w:r>
          </w:p>
        </w:tc>
      </w:tr>
      <w:tr w:rsidR="006E6AD3" w:rsidRPr="004871FA" w14:paraId="30D39F89" w14:textId="77777777" w:rsidTr="006E6AD3">
        <w:trPr>
          <w:trHeight w:val="126"/>
          <w:jc w:val="center"/>
        </w:trPr>
        <w:tc>
          <w:tcPr>
            <w:tcW w:w="800" w:type="dxa"/>
            <w:vMerge/>
            <w:tcBorders>
              <w:top w:val="nil"/>
              <w:left w:val="single" w:sz="8" w:space="0" w:color="auto"/>
              <w:bottom w:val="single" w:sz="8" w:space="0" w:color="000000"/>
              <w:right w:val="single" w:sz="8" w:space="0" w:color="auto"/>
            </w:tcBorders>
            <w:vAlign w:val="center"/>
            <w:hideMark/>
          </w:tcPr>
          <w:p w14:paraId="3C63F0E0"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p>
        </w:tc>
        <w:tc>
          <w:tcPr>
            <w:tcW w:w="911" w:type="dxa"/>
            <w:tcBorders>
              <w:top w:val="nil"/>
              <w:left w:val="nil"/>
              <w:bottom w:val="single" w:sz="4" w:space="0" w:color="auto"/>
              <w:right w:val="single" w:sz="4" w:space="0" w:color="auto"/>
            </w:tcBorders>
            <w:shd w:val="clear" w:color="auto" w:fill="auto"/>
            <w:noWrap/>
            <w:vAlign w:val="center"/>
            <w:hideMark/>
          </w:tcPr>
          <w:p w14:paraId="611CA182"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PI</w:t>
            </w:r>
          </w:p>
        </w:tc>
        <w:tc>
          <w:tcPr>
            <w:tcW w:w="1447" w:type="dxa"/>
            <w:tcBorders>
              <w:top w:val="nil"/>
              <w:left w:val="nil"/>
              <w:bottom w:val="single" w:sz="4" w:space="0" w:color="auto"/>
              <w:right w:val="single" w:sz="4" w:space="0" w:color="auto"/>
            </w:tcBorders>
            <w:shd w:val="clear" w:color="auto" w:fill="auto"/>
            <w:noWrap/>
            <w:vAlign w:val="center"/>
            <w:hideMark/>
          </w:tcPr>
          <w:p w14:paraId="226CD3CB"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002" w:type="dxa"/>
            <w:tcBorders>
              <w:top w:val="nil"/>
              <w:left w:val="nil"/>
              <w:bottom w:val="single" w:sz="4" w:space="0" w:color="auto"/>
              <w:right w:val="single" w:sz="4" w:space="0" w:color="auto"/>
            </w:tcBorders>
            <w:shd w:val="clear" w:color="auto" w:fill="auto"/>
            <w:noWrap/>
            <w:vAlign w:val="center"/>
            <w:hideMark/>
          </w:tcPr>
          <w:p w14:paraId="4405C4E0"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992" w:type="dxa"/>
            <w:tcBorders>
              <w:top w:val="nil"/>
              <w:left w:val="nil"/>
              <w:bottom w:val="single" w:sz="4" w:space="0" w:color="auto"/>
              <w:right w:val="single" w:sz="4" w:space="0" w:color="auto"/>
            </w:tcBorders>
            <w:shd w:val="clear" w:color="auto" w:fill="auto"/>
            <w:noWrap/>
            <w:vAlign w:val="center"/>
            <w:hideMark/>
          </w:tcPr>
          <w:p w14:paraId="2C5E8CB5"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843" w:type="dxa"/>
            <w:tcBorders>
              <w:top w:val="nil"/>
              <w:left w:val="nil"/>
              <w:bottom w:val="single" w:sz="4" w:space="0" w:color="auto"/>
              <w:right w:val="single" w:sz="4" w:space="0" w:color="auto"/>
            </w:tcBorders>
            <w:shd w:val="clear" w:color="auto" w:fill="auto"/>
            <w:noWrap/>
            <w:vAlign w:val="bottom"/>
            <w:hideMark/>
          </w:tcPr>
          <w:p w14:paraId="4248D299"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1435" w:type="dxa"/>
            <w:tcBorders>
              <w:top w:val="nil"/>
              <w:left w:val="nil"/>
              <w:bottom w:val="single" w:sz="4" w:space="0" w:color="auto"/>
              <w:right w:val="single" w:sz="4" w:space="0" w:color="auto"/>
            </w:tcBorders>
            <w:shd w:val="clear" w:color="auto" w:fill="auto"/>
            <w:noWrap/>
            <w:vAlign w:val="bottom"/>
            <w:hideMark/>
          </w:tcPr>
          <w:p w14:paraId="7EC3FF0F"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861" w:type="dxa"/>
            <w:tcBorders>
              <w:top w:val="nil"/>
              <w:left w:val="nil"/>
              <w:bottom w:val="single" w:sz="4" w:space="0" w:color="auto"/>
              <w:right w:val="single" w:sz="4" w:space="0" w:color="auto"/>
            </w:tcBorders>
          </w:tcPr>
          <w:p w14:paraId="401CED97" w14:textId="77777777" w:rsidR="006E6AD3" w:rsidRPr="00694228" w:rsidRDefault="000B6DE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3</w:t>
            </w:r>
          </w:p>
        </w:tc>
      </w:tr>
      <w:tr w:rsidR="006E6AD3" w:rsidRPr="004871FA" w14:paraId="06ED55B5" w14:textId="77777777" w:rsidTr="006E6AD3">
        <w:trPr>
          <w:trHeight w:val="116"/>
          <w:jc w:val="center"/>
        </w:trPr>
        <w:tc>
          <w:tcPr>
            <w:tcW w:w="800" w:type="dxa"/>
            <w:vMerge/>
            <w:tcBorders>
              <w:top w:val="nil"/>
              <w:left w:val="single" w:sz="8" w:space="0" w:color="auto"/>
              <w:bottom w:val="single" w:sz="8" w:space="0" w:color="000000"/>
              <w:right w:val="single" w:sz="8" w:space="0" w:color="auto"/>
            </w:tcBorders>
            <w:vAlign w:val="center"/>
            <w:hideMark/>
          </w:tcPr>
          <w:p w14:paraId="419C10E7"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p>
        </w:tc>
        <w:tc>
          <w:tcPr>
            <w:tcW w:w="911" w:type="dxa"/>
            <w:tcBorders>
              <w:top w:val="nil"/>
              <w:left w:val="nil"/>
              <w:bottom w:val="single" w:sz="4" w:space="0" w:color="auto"/>
              <w:right w:val="single" w:sz="4" w:space="0" w:color="auto"/>
            </w:tcBorders>
            <w:shd w:val="clear" w:color="auto" w:fill="auto"/>
            <w:noWrap/>
            <w:vAlign w:val="center"/>
            <w:hideMark/>
          </w:tcPr>
          <w:p w14:paraId="1B41485C"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RN</w:t>
            </w:r>
          </w:p>
        </w:tc>
        <w:tc>
          <w:tcPr>
            <w:tcW w:w="1447" w:type="dxa"/>
            <w:tcBorders>
              <w:top w:val="nil"/>
              <w:left w:val="nil"/>
              <w:bottom w:val="single" w:sz="4" w:space="0" w:color="auto"/>
              <w:right w:val="single" w:sz="4" w:space="0" w:color="auto"/>
            </w:tcBorders>
            <w:shd w:val="clear" w:color="auto" w:fill="auto"/>
            <w:noWrap/>
            <w:vAlign w:val="center"/>
            <w:hideMark/>
          </w:tcPr>
          <w:p w14:paraId="3281AE1D"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002" w:type="dxa"/>
            <w:tcBorders>
              <w:top w:val="nil"/>
              <w:left w:val="nil"/>
              <w:bottom w:val="single" w:sz="4" w:space="0" w:color="auto"/>
              <w:right w:val="single" w:sz="4" w:space="0" w:color="auto"/>
            </w:tcBorders>
            <w:shd w:val="clear" w:color="auto" w:fill="auto"/>
            <w:noWrap/>
            <w:vAlign w:val="bottom"/>
            <w:hideMark/>
          </w:tcPr>
          <w:p w14:paraId="34016D52"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992" w:type="dxa"/>
            <w:tcBorders>
              <w:top w:val="nil"/>
              <w:left w:val="nil"/>
              <w:bottom w:val="single" w:sz="4" w:space="0" w:color="auto"/>
              <w:right w:val="single" w:sz="4" w:space="0" w:color="auto"/>
            </w:tcBorders>
            <w:shd w:val="clear" w:color="auto" w:fill="auto"/>
            <w:noWrap/>
            <w:vAlign w:val="bottom"/>
            <w:hideMark/>
          </w:tcPr>
          <w:p w14:paraId="35CBB403"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1843" w:type="dxa"/>
            <w:tcBorders>
              <w:top w:val="nil"/>
              <w:left w:val="nil"/>
              <w:bottom w:val="single" w:sz="4" w:space="0" w:color="auto"/>
              <w:right w:val="single" w:sz="4" w:space="0" w:color="auto"/>
            </w:tcBorders>
            <w:shd w:val="clear" w:color="auto" w:fill="auto"/>
            <w:noWrap/>
            <w:vAlign w:val="bottom"/>
            <w:hideMark/>
          </w:tcPr>
          <w:p w14:paraId="62C5AD08"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1435" w:type="dxa"/>
            <w:tcBorders>
              <w:top w:val="nil"/>
              <w:left w:val="nil"/>
              <w:bottom w:val="single" w:sz="4" w:space="0" w:color="auto"/>
              <w:right w:val="single" w:sz="4" w:space="0" w:color="auto"/>
            </w:tcBorders>
            <w:shd w:val="clear" w:color="auto" w:fill="auto"/>
            <w:noWrap/>
            <w:vAlign w:val="bottom"/>
            <w:hideMark/>
          </w:tcPr>
          <w:p w14:paraId="548BF2DB"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861" w:type="dxa"/>
            <w:tcBorders>
              <w:top w:val="nil"/>
              <w:left w:val="nil"/>
              <w:bottom w:val="single" w:sz="4" w:space="0" w:color="auto"/>
              <w:right w:val="single" w:sz="4" w:space="0" w:color="auto"/>
            </w:tcBorders>
          </w:tcPr>
          <w:p w14:paraId="17F0AB6E" w14:textId="77777777" w:rsidR="006E6AD3" w:rsidRPr="00694228" w:rsidRDefault="000B6DE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1</w:t>
            </w:r>
          </w:p>
        </w:tc>
      </w:tr>
      <w:tr w:rsidR="006E6AD3" w:rsidRPr="004871FA" w14:paraId="780EDE62" w14:textId="77777777" w:rsidTr="006E6AD3">
        <w:trPr>
          <w:trHeight w:val="134"/>
          <w:jc w:val="center"/>
        </w:trPr>
        <w:tc>
          <w:tcPr>
            <w:tcW w:w="800" w:type="dxa"/>
            <w:vMerge/>
            <w:tcBorders>
              <w:top w:val="nil"/>
              <w:left w:val="single" w:sz="8" w:space="0" w:color="auto"/>
              <w:bottom w:val="single" w:sz="8" w:space="0" w:color="000000"/>
              <w:right w:val="single" w:sz="8" w:space="0" w:color="auto"/>
            </w:tcBorders>
            <w:vAlign w:val="center"/>
            <w:hideMark/>
          </w:tcPr>
          <w:p w14:paraId="59FDC3D0"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p>
        </w:tc>
        <w:tc>
          <w:tcPr>
            <w:tcW w:w="911" w:type="dxa"/>
            <w:tcBorders>
              <w:top w:val="nil"/>
              <w:left w:val="nil"/>
              <w:bottom w:val="single" w:sz="8" w:space="0" w:color="auto"/>
              <w:right w:val="single" w:sz="4" w:space="0" w:color="auto"/>
            </w:tcBorders>
            <w:shd w:val="clear" w:color="auto" w:fill="auto"/>
            <w:noWrap/>
            <w:vAlign w:val="center"/>
            <w:hideMark/>
          </w:tcPr>
          <w:p w14:paraId="774DF234"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SE</w:t>
            </w:r>
          </w:p>
        </w:tc>
        <w:tc>
          <w:tcPr>
            <w:tcW w:w="1447" w:type="dxa"/>
            <w:tcBorders>
              <w:top w:val="nil"/>
              <w:left w:val="nil"/>
              <w:bottom w:val="single" w:sz="8" w:space="0" w:color="auto"/>
              <w:right w:val="single" w:sz="4" w:space="0" w:color="auto"/>
            </w:tcBorders>
            <w:shd w:val="clear" w:color="auto" w:fill="auto"/>
            <w:noWrap/>
            <w:vAlign w:val="center"/>
            <w:hideMark/>
          </w:tcPr>
          <w:p w14:paraId="0451A776"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002" w:type="dxa"/>
            <w:tcBorders>
              <w:top w:val="nil"/>
              <w:left w:val="nil"/>
              <w:bottom w:val="single" w:sz="8" w:space="0" w:color="auto"/>
              <w:right w:val="single" w:sz="4" w:space="0" w:color="auto"/>
            </w:tcBorders>
            <w:shd w:val="clear" w:color="auto" w:fill="auto"/>
            <w:noWrap/>
            <w:vAlign w:val="center"/>
            <w:hideMark/>
          </w:tcPr>
          <w:p w14:paraId="4B920301"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992" w:type="dxa"/>
            <w:tcBorders>
              <w:top w:val="nil"/>
              <w:left w:val="nil"/>
              <w:bottom w:val="single" w:sz="8" w:space="0" w:color="auto"/>
              <w:right w:val="single" w:sz="4" w:space="0" w:color="auto"/>
            </w:tcBorders>
            <w:shd w:val="clear" w:color="auto" w:fill="auto"/>
            <w:noWrap/>
            <w:vAlign w:val="center"/>
            <w:hideMark/>
          </w:tcPr>
          <w:p w14:paraId="3B8A0C7D"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843" w:type="dxa"/>
            <w:tcBorders>
              <w:top w:val="nil"/>
              <w:left w:val="nil"/>
              <w:bottom w:val="single" w:sz="8" w:space="0" w:color="auto"/>
              <w:right w:val="single" w:sz="4" w:space="0" w:color="auto"/>
            </w:tcBorders>
            <w:shd w:val="clear" w:color="auto" w:fill="auto"/>
            <w:noWrap/>
            <w:vAlign w:val="bottom"/>
            <w:hideMark/>
          </w:tcPr>
          <w:p w14:paraId="3A0DEA0F"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1435" w:type="dxa"/>
            <w:tcBorders>
              <w:top w:val="nil"/>
              <w:left w:val="nil"/>
              <w:bottom w:val="single" w:sz="8" w:space="0" w:color="auto"/>
              <w:right w:val="single" w:sz="4" w:space="0" w:color="auto"/>
            </w:tcBorders>
            <w:shd w:val="clear" w:color="auto" w:fill="auto"/>
            <w:noWrap/>
            <w:vAlign w:val="bottom"/>
            <w:hideMark/>
          </w:tcPr>
          <w:p w14:paraId="42D90256"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861" w:type="dxa"/>
            <w:tcBorders>
              <w:top w:val="nil"/>
              <w:left w:val="nil"/>
              <w:bottom w:val="single" w:sz="8" w:space="0" w:color="auto"/>
              <w:right w:val="single" w:sz="4" w:space="0" w:color="auto"/>
            </w:tcBorders>
          </w:tcPr>
          <w:p w14:paraId="1A3B829F" w14:textId="77777777" w:rsidR="006E6AD3" w:rsidRPr="00694228" w:rsidRDefault="000B6DE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3</w:t>
            </w:r>
          </w:p>
        </w:tc>
      </w:tr>
      <w:tr w:rsidR="006E6AD3" w:rsidRPr="004871FA" w14:paraId="6BF64C61" w14:textId="77777777" w:rsidTr="006E6AD3">
        <w:trPr>
          <w:trHeight w:val="151"/>
          <w:jc w:val="center"/>
        </w:trPr>
        <w:tc>
          <w:tcPr>
            <w:tcW w:w="8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D764086"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CO</w:t>
            </w:r>
          </w:p>
        </w:tc>
        <w:tc>
          <w:tcPr>
            <w:tcW w:w="911" w:type="dxa"/>
            <w:tcBorders>
              <w:top w:val="nil"/>
              <w:left w:val="nil"/>
              <w:bottom w:val="single" w:sz="4" w:space="0" w:color="auto"/>
              <w:right w:val="single" w:sz="4" w:space="0" w:color="auto"/>
            </w:tcBorders>
            <w:shd w:val="clear" w:color="auto" w:fill="auto"/>
            <w:noWrap/>
            <w:vAlign w:val="bottom"/>
            <w:hideMark/>
          </w:tcPr>
          <w:p w14:paraId="6C96364F"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DF</w:t>
            </w:r>
          </w:p>
        </w:tc>
        <w:tc>
          <w:tcPr>
            <w:tcW w:w="1447" w:type="dxa"/>
            <w:tcBorders>
              <w:top w:val="nil"/>
              <w:left w:val="nil"/>
              <w:bottom w:val="single" w:sz="4" w:space="0" w:color="auto"/>
              <w:right w:val="single" w:sz="4" w:space="0" w:color="auto"/>
            </w:tcBorders>
            <w:shd w:val="clear" w:color="auto" w:fill="auto"/>
            <w:noWrap/>
            <w:vAlign w:val="bottom"/>
            <w:hideMark/>
          </w:tcPr>
          <w:p w14:paraId="59AE689D"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002" w:type="dxa"/>
            <w:tcBorders>
              <w:top w:val="nil"/>
              <w:left w:val="nil"/>
              <w:bottom w:val="single" w:sz="4" w:space="0" w:color="auto"/>
              <w:right w:val="single" w:sz="4" w:space="0" w:color="auto"/>
            </w:tcBorders>
            <w:shd w:val="clear" w:color="auto" w:fill="auto"/>
            <w:noWrap/>
            <w:vAlign w:val="bottom"/>
            <w:hideMark/>
          </w:tcPr>
          <w:p w14:paraId="12F028E1"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992" w:type="dxa"/>
            <w:tcBorders>
              <w:top w:val="nil"/>
              <w:left w:val="nil"/>
              <w:bottom w:val="single" w:sz="4" w:space="0" w:color="auto"/>
              <w:right w:val="single" w:sz="4" w:space="0" w:color="auto"/>
            </w:tcBorders>
            <w:shd w:val="clear" w:color="auto" w:fill="auto"/>
            <w:noWrap/>
            <w:vAlign w:val="bottom"/>
            <w:hideMark/>
          </w:tcPr>
          <w:p w14:paraId="225CEB0D"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1843" w:type="dxa"/>
            <w:tcBorders>
              <w:top w:val="nil"/>
              <w:left w:val="nil"/>
              <w:bottom w:val="single" w:sz="4" w:space="0" w:color="auto"/>
              <w:right w:val="single" w:sz="4" w:space="0" w:color="auto"/>
            </w:tcBorders>
            <w:shd w:val="clear" w:color="auto" w:fill="auto"/>
            <w:noWrap/>
            <w:vAlign w:val="bottom"/>
            <w:hideMark/>
          </w:tcPr>
          <w:p w14:paraId="61B204BF"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435" w:type="dxa"/>
            <w:tcBorders>
              <w:top w:val="nil"/>
              <w:left w:val="nil"/>
              <w:bottom w:val="single" w:sz="4" w:space="0" w:color="auto"/>
              <w:right w:val="single" w:sz="4" w:space="0" w:color="auto"/>
            </w:tcBorders>
            <w:shd w:val="clear" w:color="auto" w:fill="auto"/>
            <w:noWrap/>
            <w:vAlign w:val="bottom"/>
            <w:hideMark/>
          </w:tcPr>
          <w:p w14:paraId="056D07FB"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861" w:type="dxa"/>
            <w:tcBorders>
              <w:top w:val="nil"/>
              <w:left w:val="nil"/>
              <w:bottom w:val="single" w:sz="4" w:space="0" w:color="auto"/>
              <w:right w:val="single" w:sz="4" w:space="0" w:color="auto"/>
            </w:tcBorders>
          </w:tcPr>
          <w:p w14:paraId="42D7CD93" w14:textId="77777777" w:rsidR="006E6AD3" w:rsidRPr="00694228" w:rsidRDefault="000B6DE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3</w:t>
            </w:r>
          </w:p>
        </w:tc>
      </w:tr>
      <w:tr w:rsidR="006E6AD3" w:rsidRPr="004871FA" w14:paraId="6B880517" w14:textId="77777777" w:rsidTr="006E6AD3">
        <w:trPr>
          <w:trHeight w:val="156"/>
          <w:jc w:val="center"/>
        </w:trPr>
        <w:tc>
          <w:tcPr>
            <w:tcW w:w="800" w:type="dxa"/>
            <w:vMerge/>
            <w:tcBorders>
              <w:top w:val="nil"/>
              <w:left w:val="single" w:sz="8" w:space="0" w:color="auto"/>
              <w:bottom w:val="single" w:sz="8" w:space="0" w:color="000000"/>
              <w:right w:val="single" w:sz="8" w:space="0" w:color="auto"/>
            </w:tcBorders>
            <w:vAlign w:val="center"/>
            <w:hideMark/>
          </w:tcPr>
          <w:p w14:paraId="62DD061E"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p>
        </w:tc>
        <w:tc>
          <w:tcPr>
            <w:tcW w:w="911" w:type="dxa"/>
            <w:tcBorders>
              <w:top w:val="nil"/>
              <w:left w:val="nil"/>
              <w:bottom w:val="single" w:sz="4" w:space="0" w:color="auto"/>
              <w:right w:val="single" w:sz="4" w:space="0" w:color="auto"/>
            </w:tcBorders>
            <w:shd w:val="clear" w:color="auto" w:fill="auto"/>
            <w:noWrap/>
            <w:vAlign w:val="bottom"/>
            <w:hideMark/>
          </w:tcPr>
          <w:p w14:paraId="5440A7DB"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GO</w:t>
            </w:r>
          </w:p>
        </w:tc>
        <w:tc>
          <w:tcPr>
            <w:tcW w:w="1447" w:type="dxa"/>
            <w:tcBorders>
              <w:top w:val="nil"/>
              <w:left w:val="nil"/>
              <w:bottom w:val="single" w:sz="4" w:space="0" w:color="auto"/>
              <w:right w:val="single" w:sz="4" w:space="0" w:color="auto"/>
            </w:tcBorders>
            <w:shd w:val="clear" w:color="auto" w:fill="auto"/>
            <w:noWrap/>
            <w:vAlign w:val="bottom"/>
            <w:hideMark/>
          </w:tcPr>
          <w:p w14:paraId="4F74592B"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002" w:type="dxa"/>
            <w:tcBorders>
              <w:top w:val="nil"/>
              <w:left w:val="nil"/>
              <w:bottom w:val="single" w:sz="4" w:space="0" w:color="auto"/>
              <w:right w:val="single" w:sz="4" w:space="0" w:color="auto"/>
            </w:tcBorders>
            <w:shd w:val="clear" w:color="auto" w:fill="auto"/>
            <w:noWrap/>
            <w:vAlign w:val="bottom"/>
            <w:hideMark/>
          </w:tcPr>
          <w:p w14:paraId="3D8DB3F1"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992" w:type="dxa"/>
            <w:tcBorders>
              <w:top w:val="nil"/>
              <w:left w:val="nil"/>
              <w:bottom w:val="single" w:sz="4" w:space="0" w:color="auto"/>
              <w:right w:val="single" w:sz="4" w:space="0" w:color="auto"/>
            </w:tcBorders>
            <w:shd w:val="clear" w:color="auto" w:fill="auto"/>
            <w:noWrap/>
            <w:vAlign w:val="bottom"/>
            <w:hideMark/>
          </w:tcPr>
          <w:p w14:paraId="003CFEEB"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843" w:type="dxa"/>
            <w:tcBorders>
              <w:top w:val="nil"/>
              <w:left w:val="nil"/>
              <w:bottom w:val="single" w:sz="4" w:space="0" w:color="auto"/>
              <w:right w:val="single" w:sz="4" w:space="0" w:color="auto"/>
            </w:tcBorders>
            <w:shd w:val="clear" w:color="auto" w:fill="auto"/>
            <w:noWrap/>
            <w:vAlign w:val="bottom"/>
            <w:hideMark/>
          </w:tcPr>
          <w:p w14:paraId="3F0C3318"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435" w:type="dxa"/>
            <w:tcBorders>
              <w:top w:val="nil"/>
              <w:left w:val="nil"/>
              <w:bottom w:val="single" w:sz="4" w:space="0" w:color="auto"/>
              <w:right w:val="single" w:sz="4" w:space="0" w:color="auto"/>
            </w:tcBorders>
            <w:shd w:val="clear" w:color="auto" w:fill="auto"/>
            <w:noWrap/>
            <w:vAlign w:val="bottom"/>
            <w:hideMark/>
          </w:tcPr>
          <w:p w14:paraId="521102A0"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861" w:type="dxa"/>
            <w:tcBorders>
              <w:top w:val="nil"/>
              <w:left w:val="nil"/>
              <w:bottom w:val="single" w:sz="4" w:space="0" w:color="auto"/>
              <w:right w:val="single" w:sz="4" w:space="0" w:color="auto"/>
            </w:tcBorders>
          </w:tcPr>
          <w:p w14:paraId="719E935B" w14:textId="77777777" w:rsidR="006E6AD3" w:rsidRPr="00694228" w:rsidRDefault="000B6DE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4</w:t>
            </w:r>
          </w:p>
        </w:tc>
      </w:tr>
      <w:tr w:rsidR="006E6AD3" w:rsidRPr="004871FA" w14:paraId="661C00EB" w14:textId="77777777" w:rsidTr="006E6AD3">
        <w:trPr>
          <w:trHeight w:val="173"/>
          <w:jc w:val="center"/>
        </w:trPr>
        <w:tc>
          <w:tcPr>
            <w:tcW w:w="800" w:type="dxa"/>
            <w:vMerge/>
            <w:tcBorders>
              <w:top w:val="nil"/>
              <w:left w:val="single" w:sz="8" w:space="0" w:color="auto"/>
              <w:bottom w:val="single" w:sz="8" w:space="0" w:color="000000"/>
              <w:right w:val="single" w:sz="8" w:space="0" w:color="auto"/>
            </w:tcBorders>
            <w:vAlign w:val="center"/>
            <w:hideMark/>
          </w:tcPr>
          <w:p w14:paraId="5C382715"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p>
        </w:tc>
        <w:tc>
          <w:tcPr>
            <w:tcW w:w="911" w:type="dxa"/>
            <w:tcBorders>
              <w:top w:val="nil"/>
              <w:left w:val="nil"/>
              <w:bottom w:val="single" w:sz="4" w:space="0" w:color="auto"/>
              <w:right w:val="single" w:sz="4" w:space="0" w:color="auto"/>
            </w:tcBorders>
            <w:shd w:val="clear" w:color="auto" w:fill="auto"/>
            <w:noWrap/>
            <w:vAlign w:val="bottom"/>
            <w:hideMark/>
          </w:tcPr>
          <w:p w14:paraId="714047D6"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MT</w:t>
            </w:r>
          </w:p>
        </w:tc>
        <w:tc>
          <w:tcPr>
            <w:tcW w:w="1447" w:type="dxa"/>
            <w:tcBorders>
              <w:top w:val="nil"/>
              <w:left w:val="nil"/>
              <w:bottom w:val="single" w:sz="4" w:space="0" w:color="auto"/>
              <w:right w:val="single" w:sz="4" w:space="0" w:color="auto"/>
            </w:tcBorders>
            <w:shd w:val="clear" w:color="auto" w:fill="auto"/>
            <w:noWrap/>
            <w:vAlign w:val="bottom"/>
            <w:hideMark/>
          </w:tcPr>
          <w:p w14:paraId="4A10DC92"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002" w:type="dxa"/>
            <w:tcBorders>
              <w:top w:val="nil"/>
              <w:left w:val="nil"/>
              <w:bottom w:val="single" w:sz="4" w:space="0" w:color="auto"/>
              <w:right w:val="single" w:sz="4" w:space="0" w:color="auto"/>
            </w:tcBorders>
            <w:shd w:val="clear" w:color="auto" w:fill="auto"/>
            <w:noWrap/>
            <w:vAlign w:val="bottom"/>
            <w:hideMark/>
          </w:tcPr>
          <w:p w14:paraId="03EAA263"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992" w:type="dxa"/>
            <w:tcBorders>
              <w:top w:val="nil"/>
              <w:left w:val="nil"/>
              <w:bottom w:val="single" w:sz="4" w:space="0" w:color="auto"/>
              <w:right w:val="single" w:sz="4" w:space="0" w:color="auto"/>
            </w:tcBorders>
            <w:shd w:val="clear" w:color="auto" w:fill="auto"/>
            <w:noWrap/>
            <w:vAlign w:val="bottom"/>
            <w:hideMark/>
          </w:tcPr>
          <w:p w14:paraId="5B645F2B"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843" w:type="dxa"/>
            <w:tcBorders>
              <w:top w:val="nil"/>
              <w:left w:val="nil"/>
              <w:bottom w:val="single" w:sz="4" w:space="0" w:color="auto"/>
              <w:right w:val="single" w:sz="4" w:space="0" w:color="auto"/>
            </w:tcBorders>
            <w:shd w:val="clear" w:color="auto" w:fill="auto"/>
            <w:noWrap/>
            <w:vAlign w:val="bottom"/>
            <w:hideMark/>
          </w:tcPr>
          <w:p w14:paraId="34A3DF18"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435" w:type="dxa"/>
            <w:tcBorders>
              <w:top w:val="nil"/>
              <w:left w:val="nil"/>
              <w:bottom w:val="single" w:sz="4" w:space="0" w:color="auto"/>
              <w:right w:val="single" w:sz="4" w:space="0" w:color="auto"/>
            </w:tcBorders>
            <w:shd w:val="clear" w:color="auto" w:fill="auto"/>
            <w:noWrap/>
            <w:vAlign w:val="bottom"/>
            <w:hideMark/>
          </w:tcPr>
          <w:p w14:paraId="0DB279D5"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861" w:type="dxa"/>
            <w:tcBorders>
              <w:top w:val="nil"/>
              <w:left w:val="nil"/>
              <w:bottom w:val="single" w:sz="4" w:space="0" w:color="auto"/>
              <w:right w:val="single" w:sz="4" w:space="0" w:color="auto"/>
            </w:tcBorders>
          </w:tcPr>
          <w:p w14:paraId="12F89941" w14:textId="77777777" w:rsidR="006E6AD3" w:rsidRPr="00694228" w:rsidRDefault="000B6DE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5</w:t>
            </w:r>
          </w:p>
        </w:tc>
      </w:tr>
      <w:tr w:rsidR="006E6AD3" w:rsidRPr="004871FA" w14:paraId="3703AD79" w14:textId="77777777" w:rsidTr="006E6AD3">
        <w:trPr>
          <w:trHeight w:val="178"/>
          <w:jc w:val="center"/>
        </w:trPr>
        <w:tc>
          <w:tcPr>
            <w:tcW w:w="800" w:type="dxa"/>
            <w:vMerge/>
            <w:tcBorders>
              <w:top w:val="nil"/>
              <w:left w:val="single" w:sz="8" w:space="0" w:color="auto"/>
              <w:bottom w:val="single" w:sz="8" w:space="0" w:color="000000"/>
              <w:right w:val="single" w:sz="8" w:space="0" w:color="auto"/>
            </w:tcBorders>
            <w:vAlign w:val="center"/>
            <w:hideMark/>
          </w:tcPr>
          <w:p w14:paraId="5B5C1AF3"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p>
        </w:tc>
        <w:tc>
          <w:tcPr>
            <w:tcW w:w="911" w:type="dxa"/>
            <w:tcBorders>
              <w:top w:val="nil"/>
              <w:left w:val="nil"/>
              <w:bottom w:val="single" w:sz="8" w:space="0" w:color="auto"/>
              <w:right w:val="single" w:sz="4" w:space="0" w:color="auto"/>
            </w:tcBorders>
            <w:shd w:val="clear" w:color="auto" w:fill="auto"/>
            <w:noWrap/>
            <w:vAlign w:val="bottom"/>
            <w:hideMark/>
          </w:tcPr>
          <w:p w14:paraId="7782C579"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MS</w:t>
            </w:r>
          </w:p>
        </w:tc>
        <w:tc>
          <w:tcPr>
            <w:tcW w:w="1447" w:type="dxa"/>
            <w:tcBorders>
              <w:top w:val="nil"/>
              <w:left w:val="nil"/>
              <w:bottom w:val="single" w:sz="8" w:space="0" w:color="auto"/>
              <w:right w:val="single" w:sz="4" w:space="0" w:color="auto"/>
            </w:tcBorders>
            <w:shd w:val="clear" w:color="auto" w:fill="auto"/>
            <w:noWrap/>
            <w:vAlign w:val="bottom"/>
            <w:hideMark/>
          </w:tcPr>
          <w:p w14:paraId="6EDEB40E"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002" w:type="dxa"/>
            <w:tcBorders>
              <w:top w:val="nil"/>
              <w:left w:val="nil"/>
              <w:bottom w:val="single" w:sz="8" w:space="0" w:color="auto"/>
              <w:right w:val="single" w:sz="4" w:space="0" w:color="auto"/>
            </w:tcBorders>
            <w:shd w:val="clear" w:color="auto" w:fill="auto"/>
            <w:noWrap/>
            <w:vAlign w:val="bottom"/>
            <w:hideMark/>
          </w:tcPr>
          <w:p w14:paraId="70AE7C16"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992" w:type="dxa"/>
            <w:tcBorders>
              <w:top w:val="nil"/>
              <w:left w:val="nil"/>
              <w:bottom w:val="single" w:sz="8" w:space="0" w:color="auto"/>
              <w:right w:val="single" w:sz="4" w:space="0" w:color="auto"/>
            </w:tcBorders>
            <w:shd w:val="clear" w:color="auto" w:fill="auto"/>
            <w:noWrap/>
            <w:vAlign w:val="bottom"/>
            <w:hideMark/>
          </w:tcPr>
          <w:p w14:paraId="70DB53B2"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1843" w:type="dxa"/>
            <w:tcBorders>
              <w:top w:val="nil"/>
              <w:left w:val="nil"/>
              <w:bottom w:val="single" w:sz="8" w:space="0" w:color="auto"/>
              <w:right w:val="single" w:sz="4" w:space="0" w:color="auto"/>
            </w:tcBorders>
            <w:shd w:val="clear" w:color="auto" w:fill="auto"/>
            <w:noWrap/>
            <w:vAlign w:val="bottom"/>
            <w:hideMark/>
          </w:tcPr>
          <w:p w14:paraId="2926CFAC"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435" w:type="dxa"/>
            <w:tcBorders>
              <w:top w:val="nil"/>
              <w:left w:val="nil"/>
              <w:bottom w:val="single" w:sz="8" w:space="0" w:color="auto"/>
              <w:right w:val="single" w:sz="4" w:space="0" w:color="auto"/>
            </w:tcBorders>
            <w:shd w:val="clear" w:color="auto" w:fill="auto"/>
            <w:noWrap/>
            <w:vAlign w:val="bottom"/>
            <w:hideMark/>
          </w:tcPr>
          <w:p w14:paraId="50F9C4A3"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861" w:type="dxa"/>
            <w:tcBorders>
              <w:top w:val="nil"/>
              <w:left w:val="nil"/>
              <w:bottom w:val="single" w:sz="8" w:space="0" w:color="auto"/>
              <w:right w:val="single" w:sz="4" w:space="0" w:color="auto"/>
            </w:tcBorders>
          </w:tcPr>
          <w:p w14:paraId="18F9822D" w14:textId="77777777" w:rsidR="006E6AD3" w:rsidRPr="00694228" w:rsidRDefault="000B6DE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4</w:t>
            </w:r>
          </w:p>
        </w:tc>
      </w:tr>
      <w:tr w:rsidR="006E6AD3" w:rsidRPr="004871FA" w14:paraId="09232C2B" w14:textId="77777777" w:rsidTr="006E6AD3">
        <w:trPr>
          <w:trHeight w:val="181"/>
          <w:jc w:val="center"/>
        </w:trPr>
        <w:tc>
          <w:tcPr>
            <w:tcW w:w="8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322CC7B"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SE</w:t>
            </w:r>
          </w:p>
        </w:tc>
        <w:tc>
          <w:tcPr>
            <w:tcW w:w="911" w:type="dxa"/>
            <w:tcBorders>
              <w:top w:val="nil"/>
              <w:left w:val="nil"/>
              <w:bottom w:val="single" w:sz="4" w:space="0" w:color="auto"/>
              <w:right w:val="single" w:sz="4" w:space="0" w:color="auto"/>
            </w:tcBorders>
            <w:shd w:val="clear" w:color="auto" w:fill="auto"/>
            <w:noWrap/>
            <w:vAlign w:val="bottom"/>
            <w:hideMark/>
          </w:tcPr>
          <w:p w14:paraId="090B5624"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ES</w:t>
            </w:r>
          </w:p>
        </w:tc>
        <w:tc>
          <w:tcPr>
            <w:tcW w:w="1447" w:type="dxa"/>
            <w:tcBorders>
              <w:top w:val="nil"/>
              <w:left w:val="nil"/>
              <w:bottom w:val="single" w:sz="4" w:space="0" w:color="auto"/>
              <w:right w:val="single" w:sz="4" w:space="0" w:color="auto"/>
            </w:tcBorders>
            <w:shd w:val="clear" w:color="auto" w:fill="auto"/>
            <w:noWrap/>
            <w:vAlign w:val="bottom"/>
            <w:hideMark/>
          </w:tcPr>
          <w:p w14:paraId="12F4532F"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002" w:type="dxa"/>
            <w:tcBorders>
              <w:top w:val="nil"/>
              <w:left w:val="nil"/>
              <w:bottom w:val="single" w:sz="4" w:space="0" w:color="auto"/>
              <w:right w:val="single" w:sz="4" w:space="0" w:color="auto"/>
            </w:tcBorders>
            <w:shd w:val="clear" w:color="auto" w:fill="auto"/>
            <w:noWrap/>
            <w:vAlign w:val="bottom"/>
            <w:hideMark/>
          </w:tcPr>
          <w:p w14:paraId="4227FD14"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992" w:type="dxa"/>
            <w:tcBorders>
              <w:top w:val="nil"/>
              <w:left w:val="nil"/>
              <w:bottom w:val="single" w:sz="4" w:space="0" w:color="auto"/>
              <w:right w:val="single" w:sz="4" w:space="0" w:color="auto"/>
            </w:tcBorders>
            <w:shd w:val="clear" w:color="auto" w:fill="auto"/>
            <w:noWrap/>
            <w:vAlign w:val="bottom"/>
            <w:hideMark/>
          </w:tcPr>
          <w:p w14:paraId="1324BB4A"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1843" w:type="dxa"/>
            <w:tcBorders>
              <w:top w:val="nil"/>
              <w:left w:val="nil"/>
              <w:bottom w:val="single" w:sz="4" w:space="0" w:color="auto"/>
              <w:right w:val="single" w:sz="4" w:space="0" w:color="auto"/>
            </w:tcBorders>
            <w:shd w:val="clear" w:color="auto" w:fill="auto"/>
            <w:noWrap/>
            <w:vAlign w:val="bottom"/>
            <w:hideMark/>
          </w:tcPr>
          <w:p w14:paraId="0331C341"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1435" w:type="dxa"/>
            <w:tcBorders>
              <w:top w:val="nil"/>
              <w:left w:val="nil"/>
              <w:bottom w:val="single" w:sz="4" w:space="0" w:color="auto"/>
              <w:right w:val="single" w:sz="4" w:space="0" w:color="auto"/>
            </w:tcBorders>
            <w:shd w:val="clear" w:color="auto" w:fill="auto"/>
            <w:noWrap/>
            <w:vAlign w:val="bottom"/>
            <w:hideMark/>
          </w:tcPr>
          <w:p w14:paraId="271C3F06"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861" w:type="dxa"/>
            <w:tcBorders>
              <w:top w:val="nil"/>
              <w:left w:val="nil"/>
              <w:bottom w:val="single" w:sz="4" w:space="0" w:color="auto"/>
              <w:right w:val="single" w:sz="4" w:space="0" w:color="auto"/>
            </w:tcBorders>
          </w:tcPr>
          <w:p w14:paraId="01AA9BAF" w14:textId="77777777" w:rsidR="006E6AD3" w:rsidRPr="00694228" w:rsidRDefault="000B6DE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3</w:t>
            </w:r>
          </w:p>
        </w:tc>
      </w:tr>
      <w:tr w:rsidR="006E6AD3" w:rsidRPr="004871FA" w14:paraId="16E0CA74" w14:textId="77777777" w:rsidTr="006E6AD3">
        <w:trPr>
          <w:trHeight w:val="200"/>
          <w:jc w:val="center"/>
        </w:trPr>
        <w:tc>
          <w:tcPr>
            <w:tcW w:w="800" w:type="dxa"/>
            <w:vMerge/>
            <w:tcBorders>
              <w:top w:val="nil"/>
              <w:left w:val="single" w:sz="8" w:space="0" w:color="auto"/>
              <w:bottom w:val="single" w:sz="8" w:space="0" w:color="000000"/>
              <w:right w:val="single" w:sz="8" w:space="0" w:color="auto"/>
            </w:tcBorders>
            <w:vAlign w:val="center"/>
            <w:hideMark/>
          </w:tcPr>
          <w:p w14:paraId="25622BD1"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p>
        </w:tc>
        <w:tc>
          <w:tcPr>
            <w:tcW w:w="911" w:type="dxa"/>
            <w:tcBorders>
              <w:top w:val="nil"/>
              <w:left w:val="nil"/>
              <w:bottom w:val="single" w:sz="4" w:space="0" w:color="auto"/>
              <w:right w:val="single" w:sz="4" w:space="0" w:color="auto"/>
            </w:tcBorders>
            <w:shd w:val="clear" w:color="auto" w:fill="auto"/>
            <w:noWrap/>
            <w:vAlign w:val="bottom"/>
            <w:hideMark/>
          </w:tcPr>
          <w:p w14:paraId="4237B241"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MG</w:t>
            </w:r>
          </w:p>
        </w:tc>
        <w:tc>
          <w:tcPr>
            <w:tcW w:w="1447" w:type="dxa"/>
            <w:tcBorders>
              <w:top w:val="nil"/>
              <w:left w:val="nil"/>
              <w:bottom w:val="single" w:sz="4" w:space="0" w:color="auto"/>
              <w:right w:val="single" w:sz="4" w:space="0" w:color="auto"/>
            </w:tcBorders>
            <w:shd w:val="clear" w:color="auto" w:fill="auto"/>
            <w:noWrap/>
            <w:vAlign w:val="bottom"/>
            <w:hideMark/>
          </w:tcPr>
          <w:p w14:paraId="6DBE4130"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002" w:type="dxa"/>
            <w:tcBorders>
              <w:top w:val="nil"/>
              <w:left w:val="nil"/>
              <w:bottom w:val="single" w:sz="4" w:space="0" w:color="auto"/>
              <w:right w:val="single" w:sz="4" w:space="0" w:color="auto"/>
            </w:tcBorders>
            <w:shd w:val="clear" w:color="auto" w:fill="auto"/>
            <w:noWrap/>
            <w:vAlign w:val="bottom"/>
            <w:hideMark/>
          </w:tcPr>
          <w:p w14:paraId="36D7C13B"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992" w:type="dxa"/>
            <w:tcBorders>
              <w:top w:val="nil"/>
              <w:left w:val="nil"/>
              <w:bottom w:val="single" w:sz="4" w:space="0" w:color="auto"/>
              <w:right w:val="single" w:sz="4" w:space="0" w:color="auto"/>
            </w:tcBorders>
            <w:shd w:val="clear" w:color="auto" w:fill="auto"/>
            <w:noWrap/>
            <w:vAlign w:val="bottom"/>
            <w:hideMark/>
          </w:tcPr>
          <w:p w14:paraId="0E1CB267"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1843" w:type="dxa"/>
            <w:tcBorders>
              <w:top w:val="nil"/>
              <w:left w:val="nil"/>
              <w:bottom w:val="single" w:sz="4" w:space="0" w:color="auto"/>
              <w:right w:val="single" w:sz="4" w:space="0" w:color="auto"/>
            </w:tcBorders>
            <w:shd w:val="clear" w:color="auto" w:fill="auto"/>
            <w:noWrap/>
            <w:vAlign w:val="bottom"/>
            <w:hideMark/>
          </w:tcPr>
          <w:p w14:paraId="7DF4D535"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435" w:type="dxa"/>
            <w:tcBorders>
              <w:top w:val="nil"/>
              <w:left w:val="nil"/>
              <w:bottom w:val="single" w:sz="4" w:space="0" w:color="auto"/>
              <w:right w:val="single" w:sz="4" w:space="0" w:color="auto"/>
            </w:tcBorders>
            <w:shd w:val="clear" w:color="auto" w:fill="auto"/>
            <w:noWrap/>
            <w:vAlign w:val="bottom"/>
            <w:hideMark/>
          </w:tcPr>
          <w:p w14:paraId="34A45082"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861" w:type="dxa"/>
            <w:tcBorders>
              <w:top w:val="nil"/>
              <w:left w:val="nil"/>
              <w:bottom w:val="single" w:sz="4" w:space="0" w:color="auto"/>
              <w:right w:val="single" w:sz="4" w:space="0" w:color="auto"/>
            </w:tcBorders>
          </w:tcPr>
          <w:p w14:paraId="1EB1679E" w14:textId="77777777" w:rsidR="006E6AD3" w:rsidRPr="00694228" w:rsidRDefault="000B6DE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3</w:t>
            </w:r>
          </w:p>
        </w:tc>
      </w:tr>
      <w:tr w:rsidR="006E6AD3" w:rsidRPr="004871FA" w14:paraId="343EB405" w14:textId="77777777" w:rsidTr="006E6AD3">
        <w:trPr>
          <w:trHeight w:val="75"/>
          <w:jc w:val="center"/>
        </w:trPr>
        <w:tc>
          <w:tcPr>
            <w:tcW w:w="800" w:type="dxa"/>
            <w:vMerge/>
            <w:tcBorders>
              <w:top w:val="nil"/>
              <w:left w:val="single" w:sz="8" w:space="0" w:color="auto"/>
              <w:bottom w:val="single" w:sz="8" w:space="0" w:color="000000"/>
              <w:right w:val="single" w:sz="8" w:space="0" w:color="auto"/>
            </w:tcBorders>
            <w:vAlign w:val="center"/>
            <w:hideMark/>
          </w:tcPr>
          <w:p w14:paraId="48C38481"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p>
        </w:tc>
        <w:tc>
          <w:tcPr>
            <w:tcW w:w="911" w:type="dxa"/>
            <w:tcBorders>
              <w:top w:val="nil"/>
              <w:left w:val="nil"/>
              <w:bottom w:val="single" w:sz="4" w:space="0" w:color="auto"/>
              <w:right w:val="single" w:sz="4" w:space="0" w:color="auto"/>
            </w:tcBorders>
            <w:shd w:val="clear" w:color="auto" w:fill="auto"/>
            <w:noWrap/>
            <w:vAlign w:val="bottom"/>
            <w:hideMark/>
          </w:tcPr>
          <w:p w14:paraId="0FBF23D4"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RJ</w:t>
            </w:r>
          </w:p>
        </w:tc>
        <w:tc>
          <w:tcPr>
            <w:tcW w:w="1447" w:type="dxa"/>
            <w:tcBorders>
              <w:top w:val="nil"/>
              <w:left w:val="nil"/>
              <w:bottom w:val="single" w:sz="4" w:space="0" w:color="auto"/>
              <w:right w:val="single" w:sz="4" w:space="0" w:color="auto"/>
            </w:tcBorders>
            <w:shd w:val="clear" w:color="auto" w:fill="auto"/>
            <w:noWrap/>
            <w:vAlign w:val="bottom"/>
            <w:hideMark/>
          </w:tcPr>
          <w:p w14:paraId="32CE4320"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002" w:type="dxa"/>
            <w:tcBorders>
              <w:top w:val="nil"/>
              <w:left w:val="nil"/>
              <w:bottom w:val="single" w:sz="4" w:space="0" w:color="auto"/>
              <w:right w:val="single" w:sz="4" w:space="0" w:color="auto"/>
            </w:tcBorders>
            <w:shd w:val="clear" w:color="auto" w:fill="auto"/>
            <w:noWrap/>
            <w:vAlign w:val="bottom"/>
            <w:hideMark/>
          </w:tcPr>
          <w:p w14:paraId="2DF1E490" w14:textId="77777777" w:rsidR="006E6AD3" w:rsidRPr="00694228" w:rsidRDefault="006E6AD3"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color w:val="000000"/>
                <w:sz w:val="20"/>
                <w:szCs w:val="24"/>
              </w:rPr>
              <w:t>Sim</w:t>
            </w:r>
          </w:p>
        </w:tc>
        <w:tc>
          <w:tcPr>
            <w:tcW w:w="992" w:type="dxa"/>
            <w:tcBorders>
              <w:top w:val="nil"/>
              <w:left w:val="nil"/>
              <w:bottom w:val="single" w:sz="4" w:space="0" w:color="auto"/>
              <w:right w:val="single" w:sz="4" w:space="0" w:color="auto"/>
            </w:tcBorders>
            <w:shd w:val="clear" w:color="auto" w:fill="auto"/>
            <w:noWrap/>
            <w:vAlign w:val="bottom"/>
            <w:hideMark/>
          </w:tcPr>
          <w:p w14:paraId="33DA3C29"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843" w:type="dxa"/>
            <w:tcBorders>
              <w:top w:val="nil"/>
              <w:left w:val="nil"/>
              <w:bottom w:val="single" w:sz="4" w:space="0" w:color="auto"/>
              <w:right w:val="single" w:sz="4" w:space="0" w:color="auto"/>
            </w:tcBorders>
            <w:shd w:val="clear" w:color="auto" w:fill="auto"/>
            <w:noWrap/>
            <w:vAlign w:val="bottom"/>
            <w:hideMark/>
          </w:tcPr>
          <w:p w14:paraId="5642AE2F"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1435" w:type="dxa"/>
            <w:tcBorders>
              <w:top w:val="nil"/>
              <w:left w:val="nil"/>
              <w:bottom w:val="single" w:sz="4" w:space="0" w:color="auto"/>
              <w:right w:val="single" w:sz="4" w:space="0" w:color="auto"/>
            </w:tcBorders>
            <w:shd w:val="clear" w:color="auto" w:fill="auto"/>
            <w:noWrap/>
            <w:vAlign w:val="bottom"/>
            <w:hideMark/>
          </w:tcPr>
          <w:p w14:paraId="5721313E"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861" w:type="dxa"/>
            <w:tcBorders>
              <w:top w:val="nil"/>
              <w:left w:val="nil"/>
              <w:bottom w:val="single" w:sz="4" w:space="0" w:color="auto"/>
              <w:right w:val="single" w:sz="4" w:space="0" w:color="auto"/>
            </w:tcBorders>
          </w:tcPr>
          <w:p w14:paraId="2F6AEE24" w14:textId="77777777" w:rsidR="006E6AD3" w:rsidRPr="00694228" w:rsidRDefault="000B6DE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3</w:t>
            </w:r>
          </w:p>
        </w:tc>
      </w:tr>
      <w:tr w:rsidR="006E6AD3" w:rsidRPr="004871FA" w14:paraId="07339DB9" w14:textId="77777777" w:rsidTr="006E6AD3">
        <w:trPr>
          <w:trHeight w:val="222"/>
          <w:jc w:val="center"/>
        </w:trPr>
        <w:tc>
          <w:tcPr>
            <w:tcW w:w="800" w:type="dxa"/>
            <w:vMerge/>
            <w:tcBorders>
              <w:top w:val="nil"/>
              <w:left w:val="single" w:sz="8" w:space="0" w:color="auto"/>
              <w:bottom w:val="single" w:sz="8" w:space="0" w:color="000000"/>
              <w:right w:val="single" w:sz="8" w:space="0" w:color="auto"/>
            </w:tcBorders>
            <w:vAlign w:val="center"/>
            <w:hideMark/>
          </w:tcPr>
          <w:p w14:paraId="648CEE98"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p>
        </w:tc>
        <w:tc>
          <w:tcPr>
            <w:tcW w:w="911" w:type="dxa"/>
            <w:tcBorders>
              <w:top w:val="nil"/>
              <w:left w:val="nil"/>
              <w:bottom w:val="single" w:sz="8" w:space="0" w:color="auto"/>
              <w:right w:val="single" w:sz="4" w:space="0" w:color="auto"/>
            </w:tcBorders>
            <w:shd w:val="clear" w:color="auto" w:fill="auto"/>
            <w:noWrap/>
            <w:vAlign w:val="bottom"/>
            <w:hideMark/>
          </w:tcPr>
          <w:p w14:paraId="0DAA21B3"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SP</w:t>
            </w:r>
          </w:p>
        </w:tc>
        <w:tc>
          <w:tcPr>
            <w:tcW w:w="1447" w:type="dxa"/>
            <w:tcBorders>
              <w:top w:val="nil"/>
              <w:left w:val="nil"/>
              <w:bottom w:val="single" w:sz="8" w:space="0" w:color="auto"/>
              <w:right w:val="single" w:sz="4" w:space="0" w:color="auto"/>
            </w:tcBorders>
            <w:shd w:val="clear" w:color="auto" w:fill="auto"/>
            <w:noWrap/>
            <w:vAlign w:val="center"/>
            <w:hideMark/>
          </w:tcPr>
          <w:p w14:paraId="52DB99C2"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002" w:type="dxa"/>
            <w:tcBorders>
              <w:top w:val="nil"/>
              <w:left w:val="nil"/>
              <w:bottom w:val="single" w:sz="8" w:space="0" w:color="auto"/>
              <w:right w:val="single" w:sz="4" w:space="0" w:color="auto"/>
            </w:tcBorders>
            <w:shd w:val="clear" w:color="auto" w:fill="auto"/>
            <w:noWrap/>
            <w:vAlign w:val="center"/>
            <w:hideMark/>
          </w:tcPr>
          <w:p w14:paraId="4DA67720"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992" w:type="dxa"/>
            <w:tcBorders>
              <w:top w:val="nil"/>
              <w:left w:val="nil"/>
              <w:bottom w:val="single" w:sz="8" w:space="0" w:color="auto"/>
              <w:right w:val="single" w:sz="4" w:space="0" w:color="auto"/>
            </w:tcBorders>
            <w:shd w:val="clear" w:color="auto" w:fill="auto"/>
            <w:noWrap/>
            <w:vAlign w:val="center"/>
            <w:hideMark/>
          </w:tcPr>
          <w:p w14:paraId="0634E3B1"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843" w:type="dxa"/>
            <w:tcBorders>
              <w:top w:val="nil"/>
              <w:left w:val="nil"/>
              <w:bottom w:val="single" w:sz="8" w:space="0" w:color="auto"/>
              <w:right w:val="single" w:sz="4" w:space="0" w:color="auto"/>
            </w:tcBorders>
            <w:shd w:val="clear" w:color="auto" w:fill="auto"/>
            <w:noWrap/>
            <w:vAlign w:val="center"/>
            <w:hideMark/>
          </w:tcPr>
          <w:p w14:paraId="360FA158"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435" w:type="dxa"/>
            <w:tcBorders>
              <w:top w:val="nil"/>
              <w:left w:val="nil"/>
              <w:bottom w:val="single" w:sz="8" w:space="0" w:color="auto"/>
              <w:right w:val="single" w:sz="4" w:space="0" w:color="auto"/>
            </w:tcBorders>
            <w:shd w:val="clear" w:color="auto" w:fill="auto"/>
            <w:noWrap/>
            <w:vAlign w:val="center"/>
            <w:hideMark/>
          </w:tcPr>
          <w:p w14:paraId="10AD6E9C"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861" w:type="dxa"/>
            <w:tcBorders>
              <w:top w:val="nil"/>
              <w:left w:val="nil"/>
              <w:bottom w:val="single" w:sz="8" w:space="0" w:color="auto"/>
              <w:right w:val="single" w:sz="4" w:space="0" w:color="auto"/>
            </w:tcBorders>
          </w:tcPr>
          <w:p w14:paraId="68790EA4" w14:textId="77777777" w:rsidR="006E6AD3" w:rsidRPr="00694228" w:rsidRDefault="000B6DE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5</w:t>
            </w:r>
          </w:p>
        </w:tc>
      </w:tr>
      <w:tr w:rsidR="006E6AD3" w:rsidRPr="004871FA" w14:paraId="7ECFB2FD" w14:textId="77777777" w:rsidTr="006E6AD3">
        <w:trPr>
          <w:trHeight w:val="225"/>
          <w:jc w:val="center"/>
        </w:trPr>
        <w:tc>
          <w:tcPr>
            <w:tcW w:w="8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2366426"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w:t>
            </w:r>
          </w:p>
        </w:tc>
        <w:tc>
          <w:tcPr>
            <w:tcW w:w="911" w:type="dxa"/>
            <w:tcBorders>
              <w:top w:val="nil"/>
              <w:left w:val="nil"/>
              <w:bottom w:val="single" w:sz="4" w:space="0" w:color="auto"/>
              <w:right w:val="single" w:sz="4" w:space="0" w:color="auto"/>
            </w:tcBorders>
            <w:shd w:val="clear" w:color="auto" w:fill="auto"/>
            <w:noWrap/>
            <w:vAlign w:val="bottom"/>
            <w:hideMark/>
          </w:tcPr>
          <w:p w14:paraId="5BACEA82"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PR</w:t>
            </w:r>
          </w:p>
        </w:tc>
        <w:tc>
          <w:tcPr>
            <w:tcW w:w="1447" w:type="dxa"/>
            <w:tcBorders>
              <w:top w:val="nil"/>
              <w:left w:val="nil"/>
              <w:bottom w:val="single" w:sz="4" w:space="0" w:color="auto"/>
              <w:right w:val="single" w:sz="4" w:space="0" w:color="auto"/>
            </w:tcBorders>
            <w:shd w:val="clear" w:color="auto" w:fill="auto"/>
            <w:noWrap/>
            <w:vAlign w:val="bottom"/>
            <w:hideMark/>
          </w:tcPr>
          <w:p w14:paraId="13AD5BDD"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002" w:type="dxa"/>
            <w:tcBorders>
              <w:top w:val="nil"/>
              <w:left w:val="nil"/>
              <w:bottom w:val="single" w:sz="4" w:space="0" w:color="auto"/>
              <w:right w:val="single" w:sz="4" w:space="0" w:color="auto"/>
            </w:tcBorders>
            <w:shd w:val="clear" w:color="auto" w:fill="auto"/>
            <w:noWrap/>
            <w:vAlign w:val="bottom"/>
            <w:hideMark/>
          </w:tcPr>
          <w:p w14:paraId="7CA9F091"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992" w:type="dxa"/>
            <w:tcBorders>
              <w:top w:val="nil"/>
              <w:left w:val="nil"/>
              <w:bottom w:val="single" w:sz="4" w:space="0" w:color="auto"/>
              <w:right w:val="single" w:sz="4" w:space="0" w:color="auto"/>
            </w:tcBorders>
            <w:shd w:val="clear" w:color="auto" w:fill="auto"/>
            <w:noWrap/>
            <w:vAlign w:val="bottom"/>
            <w:hideMark/>
          </w:tcPr>
          <w:p w14:paraId="1E7EEF3A"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843" w:type="dxa"/>
            <w:tcBorders>
              <w:top w:val="nil"/>
              <w:left w:val="nil"/>
              <w:bottom w:val="single" w:sz="4" w:space="0" w:color="auto"/>
              <w:right w:val="single" w:sz="4" w:space="0" w:color="auto"/>
            </w:tcBorders>
            <w:shd w:val="clear" w:color="auto" w:fill="auto"/>
            <w:noWrap/>
            <w:vAlign w:val="bottom"/>
            <w:hideMark/>
          </w:tcPr>
          <w:p w14:paraId="06AC43FD"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1435" w:type="dxa"/>
            <w:tcBorders>
              <w:top w:val="nil"/>
              <w:left w:val="nil"/>
              <w:bottom w:val="single" w:sz="4" w:space="0" w:color="auto"/>
              <w:right w:val="single" w:sz="4" w:space="0" w:color="auto"/>
            </w:tcBorders>
            <w:shd w:val="clear" w:color="auto" w:fill="auto"/>
            <w:noWrap/>
            <w:vAlign w:val="bottom"/>
            <w:hideMark/>
          </w:tcPr>
          <w:p w14:paraId="19B8F211"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861" w:type="dxa"/>
            <w:tcBorders>
              <w:top w:val="nil"/>
              <w:left w:val="nil"/>
              <w:bottom w:val="single" w:sz="4" w:space="0" w:color="auto"/>
              <w:right w:val="single" w:sz="4" w:space="0" w:color="auto"/>
            </w:tcBorders>
          </w:tcPr>
          <w:p w14:paraId="672B2FA5" w14:textId="77777777" w:rsidR="006E6AD3" w:rsidRPr="00694228" w:rsidRDefault="000B6DE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3</w:t>
            </w:r>
          </w:p>
        </w:tc>
      </w:tr>
      <w:tr w:rsidR="006E6AD3" w:rsidRPr="004871FA" w14:paraId="12425F70" w14:textId="77777777" w:rsidTr="006E6AD3">
        <w:trPr>
          <w:trHeight w:val="102"/>
          <w:jc w:val="center"/>
        </w:trPr>
        <w:tc>
          <w:tcPr>
            <w:tcW w:w="800" w:type="dxa"/>
            <w:vMerge/>
            <w:tcBorders>
              <w:top w:val="nil"/>
              <w:left w:val="single" w:sz="8" w:space="0" w:color="auto"/>
              <w:bottom w:val="single" w:sz="8" w:space="0" w:color="000000"/>
              <w:right w:val="single" w:sz="8" w:space="0" w:color="auto"/>
            </w:tcBorders>
            <w:vAlign w:val="center"/>
            <w:hideMark/>
          </w:tcPr>
          <w:p w14:paraId="0112A341"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p>
        </w:tc>
        <w:tc>
          <w:tcPr>
            <w:tcW w:w="911" w:type="dxa"/>
            <w:tcBorders>
              <w:top w:val="nil"/>
              <w:left w:val="nil"/>
              <w:bottom w:val="single" w:sz="4" w:space="0" w:color="auto"/>
              <w:right w:val="single" w:sz="4" w:space="0" w:color="auto"/>
            </w:tcBorders>
            <w:shd w:val="clear" w:color="auto" w:fill="auto"/>
            <w:noWrap/>
            <w:vAlign w:val="bottom"/>
            <w:hideMark/>
          </w:tcPr>
          <w:p w14:paraId="430D9429"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RS</w:t>
            </w:r>
          </w:p>
        </w:tc>
        <w:tc>
          <w:tcPr>
            <w:tcW w:w="1447" w:type="dxa"/>
            <w:tcBorders>
              <w:top w:val="nil"/>
              <w:left w:val="nil"/>
              <w:bottom w:val="single" w:sz="4" w:space="0" w:color="auto"/>
              <w:right w:val="single" w:sz="4" w:space="0" w:color="auto"/>
            </w:tcBorders>
            <w:shd w:val="clear" w:color="auto" w:fill="auto"/>
            <w:noWrap/>
            <w:vAlign w:val="center"/>
            <w:hideMark/>
          </w:tcPr>
          <w:p w14:paraId="7AF9AE6D"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002" w:type="dxa"/>
            <w:tcBorders>
              <w:top w:val="nil"/>
              <w:left w:val="nil"/>
              <w:bottom w:val="single" w:sz="4" w:space="0" w:color="auto"/>
              <w:right w:val="single" w:sz="4" w:space="0" w:color="auto"/>
            </w:tcBorders>
            <w:shd w:val="clear" w:color="auto" w:fill="auto"/>
            <w:noWrap/>
            <w:vAlign w:val="center"/>
            <w:hideMark/>
          </w:tcPr>
          <w:p w14:paraId="57A5867B"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992" w:type="dxa"/>
            <w:tcBorders>
              <w:top w:val="nil"/>
              <w:left w:val="nil"/>
              <w:bottom w:val="single" w:sz="4" w:space="0" w:color="auto"/>
              <w:right w:val="single" w:sz="4" w:space="0" w:color="auto"/>
            </w:tcBorders>
            <w:shd w:val="clear" w:color="auto" w:fill="auto"/>
            <w:noWrap/>
            <w:vAlign w:val="center"/>
            <w:hideMark/>
          </w:tcPr>
          <w:p w14:paraId="0424F255"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843" w:type="dxa"/>
            <w:tcBorders>
              <w:top w:val="nil"/>
              <w:left w:val="nil"/>
              <w:bottom w:val="single" w:sz="4" w:space="0" w:color="auto"/>
              <w:right w:val="single" w:sz="4" w:space="0" w:color="auto"/>
            </w:tcBorders>
            <w:shd w:val="clear" w:color="auto" w:fill="auto"/>
            <w:noWrap/>
            <w:vAlign w:val="center"/>
            <w:hideMark/>
          </w:tcPr>
          <w:p w14:paraId="18714B99"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435" w:type="dxa"/>
            <w:tcBorders>
              <w:top w:val="nil"/>
              <w:left w:val="nil"/>
              <w:bottom w:val="single" w:sz="4" w:space="0" w:color="auto"/>
              <w:right w:val="single" w:sz="4" w:space="0" w:color="auto"/>
            </w:tcBorders>
            <w:shd w:val="clear" w:color="auto" w:fill="auto"/>
            <w:noWrap/>
            <w:vAlign w:val="center"/>
            <w:hideMark/>
          </w:tcPr>
          <w:p w14:paraId="4D6DE035"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861" w:type="dxa"/>
            <w:tcBorders>
              <w:top w:val="nil"/>
              <w:left w:val="nil"/>
              <w:bottom w:val="single" w:sz="4" w:space="0" w:color="auto"/>
              <w:right w:val="single" w:sz="4" w:space="0" w:color="auto"/>
            </w:tcBorders>
          </w:tcPr>
          <w:p w14:paraId="0B3F30DE" w14:textId="77777777" w:rsidR="006E6AD3" w:rsidRPr="00694228" w:rsidRDefault="000B6DE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5</w:t>
            </w:r>
          </w:p>
        </w:tc>
      </w:tr>
      <w:tr w:rsidR="006E6AD3" w:rsidRPr="004871FA" w14:paraId="78258526" w14:textId="77777777" w:rsidTr="006E6AD3">
        <w:trPr>
          <w:trHeight w:val="106"/>
          <w:jc w:val="center"/>
        </w:trPr>
        <w:tc>
          <w:tcPr>
            <w:tcW w:w="800" w:type="dxa"/>
            <w:vMerge/>
            <w:tcBorders>
              <w:top w:val="nil"/>
              <w:left w:val="single" w:sz="8" w:space="0" w:color="auto"/>
              <w:bottom w:val="single" w:sz="4" w:space="0" w:color="auto"/>
              <w:right w:val="single" w:sz="8" w:space="0" w:color="auto"/>
            </w:tcBorders>
            <w:vAlign w:val="center"/>
            <w:hideMark/>
          </w:tcPr>
          <w:p w14:paraId="1753F44D"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p>
        </w:tc>
        <w:tc>
          <w:tcPr>
            <w:tcW w:w="911" w:type="dxa"/>
            <w:tcBorders>
              <w:top w:val="nil"/>
              <w:left w:val="nil"/>
              <w:bottom w:val="single" w:sz="4" w:space="0" w:color="auto"/>
              <w:right w:val="single" w:sz="4" w:space="0" w:color="auto"/>
            </w:tcBorders>
            <w:shd w:val="clear" w:color="auto" w:fill="auto"/>
            <w:noWrap/>
            <w:vAlign w:val="bottom"/>
            <w:hideMark/>
          </w:tcPr>
          <w:p w14:paraId="0ACFF2AF"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SC</w:t>
            </w:r>
          </w:p>
        </w:tc>
        <w:tc>
          <w:tcPr>
            <w:tcW w:w="1447" w:type="dxa"/>
            <w:tcBorders>
              <w:top w:val="nil"/>
              <w:left w:val="nil"/>
              <w:bottom w:val="single" w:sz="4" w:space="0" w:color="auto"/>
              <w:right w:val="single" w:sz="4" w:space="0" w:color="auto"/>
            </w:tcBorders>
            <w:shd w:val="clear" w:color="auto" w:fill="auto"/>
            <w:noWrap/>
            <w:vAlign w:val="bottom"/>
            <w:hideMark/>
          </w:tcPr>
          <w:p w14:paraId="669DECB4"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002" w:type="dxa"/>
            <w:tcBorders>
              <w:top w:val="nil"/>
              <w:left w:val="nil"/>
              <w:bottom w:val="single" w:sz="4" w:space="0" w:color="auto"/>
              <w:right w:val="single" w:sz="4" w:space="0" w:color="auto"/>
            </w:tcBorders>
            <w:shd w:val="clear" w:color="auto" w:fill="auto"/>
            <w:noWrap/>
            <w:vAlign w:val="bottom"/>
            <w:hideMark/>
          </w:tcPr>
          <w:p w14:paraId="538E9A05"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992" w:type="dxa"/>
            <w:tcBorders>
              <w:top w:val="nil"/>
              <w:left w:val="nil"/>
              <w:bottom w:val="single" w:sz="4" w:space="0" w:color="auto"/>
              <w:right w:val="single" w:sz="4" w:space="0" w:color="auto"/>
            </w:tcBorders>
            <w:shd w:val="clear" w:color="auto" w:fill="auto"/>
            <w:noWrap/>
            <w:vAlign w:val="bottom"/>
            <w:hideMark/>
          </w:tcPr>
          <w:p w14:paraId="20B7897C"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843" w:type="dxa"/>
            <w:tcBorders>
              <w:top w:val="nil"/>
              <w:left w:val="nil"/>
              <w:bottom w:val="single" w:sz="4" w:space="0" w:color="auto"/>
              <w:right w:val="single" w:sz="4" w:space="0" w:color="auto"/>
            </w:tcBorders>
            <w:shd w:val="clear" w:color="auto" w:fill="auto"/>
            <w:noWrap/>
            <w:vAlign w:val="bottom"/>
            <w:hideMark/>
          </w:tcPr>
          <w:p w14:paraId="3C222174"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1435" w:type="dxa"/>
            <w:tcBorders>
              <w:top w:val="nil"/>
              <w:left w:val="nil"/>
              <w:bottom w:val="single" w:sz="4" w:space="0" w:color="auto"/>
              <w:right w:val="single" w:sz="4" w:space="0" w:color="auto"/>
            </w:tcBorders>
            <w:shd w:val="clear" w:color="auto" w:fill="auto"/>
            <w:noWrap/>
            <w:vAlign w:val="bottom"/>
            <w:hideMark/>
          </w:tcPr>
          <w:p w14:paraId="046A3CF4"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861" w:type="dxa"/>
            <w:tcBorders>
              <w:top w:val="nil"/>
              <w:left w:val="nil"/>
              <w:bottom w:val="single" w:sz="4" w:space="0" w:color="auto"/>
              <w:right w:val="single" w:sz="4" w:space="0" w:color="auto"/>
            </w:tcBorders>
          </w:tcPr>
          <w:p w14:paraId="7AB11FFF" w14:textId="77777777" w:rsidR="006E6AD3" w:rsidRPr="00694228" w:rsidRDefault="000B6DE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5</w:t>
            </w:r>
          </w:p>
        </w:tc>
      </w:tr>
      <w:tr w:rsidR="006E6AD3" w:rsidRPr="004871FA" w14:paraId="4F13B52E" w14:textId="77777777" w:rsidTr="006E6AD3">
        <w:trPr>
          <w:trHeight w:val="106"/>
          <w:jc w:val="center"/>
        </w:trPr>
        <w:tc>
          <w:tcPr>
            <w:tcW w:w="800" w:type="dxa"/>
            <w:tcBorders>
              <w:top w:val="single" w:sz="4" w:space="0" w:color="auto"/>
              <w:left w:val="single" w:sz="8" w:space="0" w:color="auto"/>
              <w:bottom w:val="single" w:sz="8" w:space="0" w:color="000000"/>
              <w:right w:val="single" w:sz="8" w:space="0" w:color="auto"/>
            </w:tcBorders>
            <w:vAlign w:val="center"/>
          </w:tcPr>
          <w:p w14:paraId="52720B66"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p>
        </w:tc>
        <w:tc>
          <w:tcPr>
            <w:tcW w:w="911" w:type="dxa"/>
            <w:tcBorders>
              <w:top w:val="single" w:sz="4" w:space="0" w:color="auto"/>
              <w:left w:val="nil"/>
              <w:bottom w:val="single" w:sz="8" w:space="0" w:color="auto"/>
              <w:right w:val="single" w:sz="4" w:space="0" w:color="auto"/>
            </w:tcBorders>
            <w:shd w:val="clear" w:color="auto" w:fill="auto"/>
            <w:noWrap/>
            <w:vAlign w:val="bottom"/>
          </w:tcPr>
          <w:p w14:paraId="7C2C26FC" w14:textId="77777777" w:rsidR="006E6AD3" w:rsidRPr="00694228" w:rsidRDefault="006E6AD3"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TOTAL</w:t>
            </w:r>
          </w:p>
        </w:tc>
        <w:tc>
          <w:tcPr>
            <w:tcW w:w="1447" w:type="dxa"/>
            <w:tcBorders>
              <w:top w:val="single" w:sz="4" w:space="0" w:color="auto"/>
              <w:left w:val="nil"/>
              <w:bottom w:val="single" w:sz="8" w:space="0" w:color="auto"/>
              <w:right w:val="single" w:sz="4" w:space="0" w:color="auto"/>
            </w:tcBorders>
            <w:shd w:val="clear" w:color="auto" w:fill="auto"/>
            <w:noWrap/>
            <w:vAlign w:val="bottom"/>
          </w:tcPr>
          <w:p w14:paraId="44E09712" w14:textId="77777777" w:rsidR="006E6AD3" w:rsidRPr="00694228" w:rsidRDefault="006E6AD3"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27</w:t>
            </w:r>
          </w:p>
        </w:tc>
        <w:tc>
          <w:tcPr>
            <w:tcW w:w="1002" w:type="dxa"/>
            <w:tcBorders>
              <w:top w:val="single" w:sz="4" w:space="0" w:color="auto"/>
              <w:left w:val="nil"/>
              <w:bottom w:val="single" w:sz="8" w:space="0" w:color="auto"/>
              <w:right w:val="single" w:sz="4" w:space="0" w:color="auto"/>
            </w:tcBorders>
            <w:shd w:val="clear" w:color="auto" w:fill="auto"/>
            <w:noWrap/>
            <w:vAlign w:val="bottom"/>
          </w:tcPr>
          <w:p w14:paraId="77105B63" w14:textId="77777777" w:rsidR="006E6AD3" w:rsidRPr="00694228" w:rsidRDefault="006E6AD3"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24</w:t>
            </w:r>
          </w:p>
        </w:tc>
        <w:tc>
          <w:tcPr>
            <w:tcW w:w="992" w:type="dxa"/>
            <w:tcBorders>
              <w:top w:val="single" w:sz="4" w:space="0" w:color="auto"/>
              <w:left w:val="nil"/>
              <w:bottom w:val="single" w:sz="8" w:space="0" w:color="auto"/>
              <w:right w:val="single" w:sz="4" w:space="0" w:color="auto"/>
            </w:tcBorders>
            <w:shd w:val="clear" w:color="auto" w:fill="auto"/>
            <w:noWrap/>
            <w:vAlign w:val="bottom"/>
          </w:tcPr>
          <w:p w14:paraId="498EDA9A" w14:textId="77777777" w:rsidR="006E6AD3" w:rsidRPr="00694228" w:rsidRDefault="006E6AD3"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18</w:t>
            </w:r>
          </w:p>
        </w:tc>
        <w:tc>
          <w:tcPr>
            <w:tcW w:w="1843" w:type="dxa"/>
            <w:tcBorders>
              <w:top w:val="single" w:sz="4" w:space="0" w:color="auto"/>
              <w:left w:val="nil"/>
              <w:bottom w:val="single" w:sz="8" w:space="0" w:color="auto"/>
              <w:right w:val="single" w:sz="4" w:space="0" w:color="auto"/>
            </w:tcBorders>
            <w:shd w:val="clear" w:color="auto" w:fill="auto"/>
            <w:noWrap/>
            <w:vAlign w:val="bottom"/>
          </w:tcPr>
          <w:p w14:paraId="086526AE" w14:textId="77777777" w:rsidR="006E6AD3" w:rsidRPr="00694228" w:rsidRDefault="006E6AD3"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17</w:t>
            </w:r>
          </w:p>
        </w:tc>
        <w:tc>
          <w:tcPr>
            <w:tcW w:w="1435" w:type="dxa"/>
            <w:tcBorders>
              <w:top w:val="single" w:sz="4" w:space="0" w:color="auto"/>
              <w:left w:val="nil"/>
              <w:bottom w:val="single" w:sz="8" w:space="0" w:color="auto"/>
              <w:right w:val="single" w:sz="4" w:space="0" w:color="auto"/>
            </w:tcBorders>
            <w:shd w:val="clear" w:color="auto" w:fill="auto"/>
            <w:noWrap/>
            <w:vAlign w:val="bottom"/>
          </w:tcPr>
          <w:p w14:paraId="2B89A7CC" w14:textId="77777777" w:rsidR="006E6AD3" w:rsidRPr="00694228" w:rsidRDefault="006E6AD3"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12</w:t>
            </w:r>
          </w:p>
        </w:tc>
        <w:tc>
          <w:tcPr>
            <w:tcW w:w="861" w:type="dxa"/>
            <w:tcBorders>
              <w:top w:val="single" w:sz="4" w:space="0" w:color="auto"/>
              <w:left w:val="nil"/>
              <w:bottom w:val="single" w:sz="8" w:space="0" w:color="auto"/>
              <w:right w:val="single" w:sz="4" w:space="0" w:color="auto"/>
            </w:tcBorders>
          </w:tcPr>
          <w:p w14:paraId="5AF6F4A1" w14:textId="77777777" w:rsidR="006E6AD3" w:rsidRPr="00694228" w:rsidRDefault="006E6AD3" w:rsidP="00485722">
            <w:pPr>
              <w:spacing w:after="0" w:line="240" w:lineRule="auto"/>
              <w:jc w:val="center"/>
              <w:rPr>
                <w:rFonts w:ascii="Times New Roman" w:eastAsia="Times New Roman" w:hAnsi="Times New Roman" w:cs="Times New Roman"/>
                <w:b/>
                <w:color w:val="000000"/>
                <w:sz w:val="20"/>
                <w:szCs w:val="24"/>
              </w:rPr>
            </w:pPr>
          </w:p>
        </w:tc>
      </w:tr>
    </w:tbl>
    <w:p w14:paraId="421A86BE" w14:textId="77777777" w:rsidR="000365D6" w:rsidRDefault="000365D6" w:rsidP="00485722">
      <w:pPr>
        <w:autoSpaceDE w:val="0"/>
        <w:autoSpaceDN w:val="0"/>
        <w:adjustRightInd w:val="0"/>
        <w:spacing w:after="0" w:line="240" w:lineRule="auto"/>
        <w:jc w:val="both"/>
        <w:rPr>
          <w:rFonts w:ascii="Times New Roman" w:hAnsi="Times New Roman" w:cs="Times New Roman"/>
          <w:sz w:val="24"/>
          <w:szCs w:val="24"/>
        </w:rPr>
      </w:pPr>
      <w:r w:rsidRPr="00694228">
        <w:rPr>
          <w:rFonts w:ascii="Times New Roman" w:hAnsi="Times New Roman" w:cs="Times New Roman"/>
          <w:b/>
          <w:sz w:val="24"/>
          <w:szCs w:val="24"/>
        </w:rPr>
        <w:t>Fonte</w:t>
      </w:r>
      <w:r w:rsidRPr="00694228">
        <w:rPr>
          <w:rFonts w:ascii="Times New Roman" w:hAnsi="Times New Roman" w:cs="Times New Roman"/>
          <w:sz w:val="24"/>
          <w:szCs w:val="24"/>
        </w:rPr>
        <w:t>: Dados da pesquisa</w:t>
      </w:r>
    </w:p>
    <w:p w14:paraId="42A22F46" w14:textId="77777777" w:rsidR="004871FA" w:rsidRPr="00694228" w:rsidRDefault="004871FA" w:rsidP="00485722">
      <w:pPr>
        <w:autoSpaceDE w:val="0"/>
        <w:autoSpaceDN w:val="0"/>
        <w:adjustRightInd w:val="0"/>
        <w:spacing w:after="0" w:line="240" w:lineRule="auto"/>
        <w:jc w:val="both"/>
        <w:rPr>
          <w:rFonts w:ascii="Times New Roman" w:hAnsi="Times New Roman" w:cs="Times New Roman"/>
          <w:sz w:val="24"/>
          <w:szCs w:val="24"/>
        </w:rPr>
      </w:pPr>
    </w:p>
    <w:p w14:paraId="12688116" w14:textId="0B0AC1E1" w:rsidR="00EF4BB7" w:rsidRPr="00694228" w:rsidRDefault="00FC4839" w:rsidP="003C5D87">
      <w:pPr>
        <w:autoSpaceDE w:val="0"/>
        <w:autoSpaceDN w:val="0"/>
        <w:adjustRightInd w:val="0"/>
        <w:spacing w:after="0" w:line="240" w:lineRule="auto"/>
        <w:jc w:val="both"/>
        <w:rPr>
          <w:rFonts w:ascii="Times New Roman" w:hAnsi="Times New Roman" w:cs="Times New Roman"/>
          <w:sz w:val="24"/>
          <w:szCs w:val="24"/>
        </w:rPr>
      </w:pPr>
      <w:r w:rsidRPr="00694228">
        <w:rPr>
          <w:rFonts w:ascii="Times New Roman" w:hAnsi="Times New Roman" w:cs="Times New Roman"/>
          <w:b/>
          <w:sz w:val="24"/>
          <w:szCs w:val="24"/>
        </w:rPr>
        <w:t>Quadro 5</w:t>
      </w:r>
      <w:r w:rsidR="00EF4BB7" w:rsidRPr="00694228">
        <w:rPr>
          <w:rFonts w:ascii="Times New Roman" w:hAnsi="Times New Roman" w:cs="Times New Roman"/>
          <w:b/>
          <w:sz w:val="24"/>
          <w:szCs w:val="24"/>
        </w:rPr>
        <w:t xml:space="preserve"> – </w:t>
      </w:r>
      <w:r w:rsidR="00EF4BB7" w:rsidRPr="00694228">
        <w:rPr>
          <w:rFonts w:ascii="Times New Roman" w:hAnsi="Times New Roman" w:cs="Times New Roman"/>
          <w:sz w:val="24"/>
          <w:szCs w:val="24"/>
        </w:rPr>
        <w:t>Segunda Parte das Evidenciações compulsórias dos Estados e Distrito Federal.</w:t>
      </w:r>
    </w:p>
    <w:tbl>
      <w:tblPr>
        <w:tblW w:w="5000" w:type="pct"/>
        <w:tblCellMar>
          <w:left w:w="70" w:type="dxa"/>
          <w:right w:w="70" w:type="dxa"/>
        </w:tblCellMar>
        <w:tblLook w:val="04A0" w:firstRow="1" w:lastRow="0" w:firstColumn="1" w:lastColumn="0" w:noHBand="0" w:noVBand="1"/>
      </w:tblPr>
      <w:tblGrid>
        <w:gridCol w:w="1266"/>
        <w:gridCol w:w="1407"/>
        <w:gridCol w:w="892"/>
        <w:gridCol w:w="892"/>
        <w:gridCol w:w="910"/>
        <w:gridCol w:w="1691"/>
        <w:gridCol w:w="838"/>
        <w:gridCol w:w="1315"/>
      </w:tblGrid>
      <w:tr w:rsidR="006E6AD3" w:rsidRPr="004871FA" w14:paraId="7C34D213" w14:textId="77777777" w:rsidTr="003C5D87">
        <w:trPr>
          <w:trHeight w:val="451"/>
        </w:trPr>
        <w:tc>
          <w:tcPr>
            <w:tcW w:w="68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2CF4D2"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Região</w:t>
            </w:r>
          </w:p>
        </w:tc>
        <w:tc>
          <w:tcPr>
            <w:tcW w:w="764" w:type="pct"/>
            <w:tcBorders>
              <w:top w:val="single" w:sz="8" w:space="0" w:color="auto"/>
              <w:left w:val="nil"/>
              <w:bottom w:val="single" w:sz="8" w:space="0" w:color="auto"/>
              <w:right w:val="single" w:sz="4" w:space="0" w:color="auto"/>
            </w:tcBorders>
            <w:shd w:val="clear" w:color="auto" w:fill="auto"/>
            <w:noWrap/>
            <w:vAlign w:val="center"/>
            <w:hideMark/>
          </w:tcPr>
          <w:p w14:paraId="2DB8EF3C"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Estados</w:t>
            </w:r>
          </w:p>
        </w:tc>
        <w:tc>
          <w:tcPr>
            <w:tcW w:w="484" w:type="pct"/>
            <w:tcBorders>
              <w:top w:val="single" w:sz="8" w:space="0" w:color="auto"/>
              <w:left w:val="nil"/>
              <w:bottom w:val="single" w:sz="8" w:space="0" w:color="auto"/>
              <w:right w:val="single" w:sz="4" w:space="0" w:color="auto"/>
            </w:tcBorders>
            <w:shd w:val="clear" w:color="auto" w:fill="auto"/>
            <w:vAlign w:val="center"/>
            <w:hideMark/>
          </w:tcPr>
          <w:p w14:paraId="2ABEAD8F"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PPA</w:t>
            </w:r>
          </w:p>
        </w:tc>
        <w:tc>
          <w:tcPr>
            <w:tcW w:w="484" w:type="pct"/>
            <w:tcBorders>
              <w:top w:val="single" w:sz="8" w:space="0" w:color="auto"/>
              <w:left w:val="nil"/>
              <w:bottom w:val="single" w:sz="8" w:space="0" w:color="auto"/>
              <w:right w:val="single" w:sz="4" w:space="0" w:color="auto"/>
            </w:tcBorders>
            <w:shd w:val="clear" w:color="auto" w:fill="auto"/>
            <w:vAlign w:val="center"/>
            <w:hideMark/>
          </w:tcPr>
          <w:p w14:paraId="70151BD7"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LOA</w:t>
            </w:r>
          </w:p>
        </w:tc>
        <w:tc>
          <w:tcPr>
            <w:tcW w:w="494" w:type="pct"/>
            <w:tcBorders>
              <w:top w:val="single" w:sz="8" w:space="0" w:color="auto"/>
              <w:left w:val="nil"/>
              <w:bottom w:val="single" w:sz="8" w:space="0" w:color="auto"/>
              <w:right w:val="single" w:sz="4" w:space="0" w:color="auto"/>
            </w:tcBorders>
            <w:shd w:val="clear" w:color="auto" w:fill="auto"/>
            <w:vAlign w:val="center"/>
            <w:hideMark/>
          </w:tcPr>
          <w:p w14:paraId="74D9FF96"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LDO</w:t>
            </w:r>
          </w:p>
        </w:tc>
        <w:tc>
          <w:tcPr>
            <w:tcW w:w="918" w:type="pct"/>
            <w:tcBorders>
              <w:top w:val="single" w:sz="8" w:space="0" w:color="auto"/>
              <w:left w:val="nil"/>
              <w:bottom w:val="single" w:sz="8" w:space="0" w:color="auto"/>
              <w:right w:val="single" w:sz="4" w:space="0" w:color="auto"/>
            </w:tcBorders>
            <w:shd w:val="clear" w:color="auto" w:fill="auto"/>
            <w:vAlign w:val="center"/>
            <w:hideMark/>
          </w:tcPr>
          <w:p w14:paraId="6A2F20B0"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Prestação de Contas e Parecer Prévio</w:t>
            </w:r>
          </w:p>
        </w:tc>
        <w:tc>
          <w:tcPr>
            <w:tcW w:w="455" w:type="pct"/>
            <w:tcBorders>
              <w:top w:val="single" w:sz="8" w:space="0" w:color="auto"/>
              <w:left w:val="nil"/>
              <w:bottom w:val="single" w:sz="8" w:space="0" w:color="auto"/>
              <w:right w:val="single" w:sz="8" w:space="0" w:color="auto"/>
            </w:tcBorders>
            <w:shd w:val="clear" w:color="auto" w:fill="auto"/>
            <w:vAlign w:val="center"/>
            <w:hideMark/>
          </w:tcPr>
          <w:p w14:paraId="2D06023D" w14:textId="77777777" w:rsidR="000B6DEB" w:rsidRPr="00694228" w:rsidRDefault="000B6DEB"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R. G. F.</w:t>
            </w:r>
          </w:p>
        </w:tc>
        <w:tc>
          <w:tcPr>
            <w:tcW w:w="715" w:type="pct"/>
            <w:tcBorders>
              <w:top w:val="single" w:sz="8" w:space="0" w:color="auto"/>
              <w:left w:val="nil"/>
              <w:bottom w:val="single" w:sz="8" w:space="0" w:color="auto"/>
              <w:right w:val="single" w:sz="8" w:space="0" w:color="auto"/>
            </w:tcBorders>
            <w:vAlign w:val="center"/>
          </w:tcPr>
          <w:p w14:paraId="5A90B321" w14:textId="77777777" w:rsidR="006E6AD3" w:rsidRPr="00694228" w:rsidRDefault="000B6DE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TOTAL</w:t>
            </w:r>
          </w:p>
        </w:tc>
      </w:tr>
      <w:tr w:rsidR="006E6AD3" w:rsidRPr="004871FA" w14:paraId="2BB01924" w14:textId="77777777" w:rsidTr="003C5D87">
        <w:trPr>
          <w:trHeight w:val="119"/>
        </w:trPr>
        <w:tc>
          <w:tcPr>
            <w:tcW w:w="687"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116C21FC"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w:t>
            </w:r>
          </w:p>
        </w:tc>
        <w:tc>
          <w:tcPr>
            <w:tcW w:w="764" w:type="pct"/>
            <w:tcBorders>
              <w:top w:val="nil"/>
              <w:left w:val="nil"/>
              <w:bottom w:val="single" w:sz="4" w:space="0" w:color="auto"/>
              <w:right w:val="single" w:sz="4" w:space="0" w:color="auto"/>
            </w:tcBorders>
            <w:shd w:val="clear" w:color="auto" w:fill="auto"/>
            <w:noWrap/>
            <w:vAlign w:val="bottom"/>
            <w:hideMark/>
          </w:tcPr>
          <w:p w14:paraId="7C60766B"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AC</w:t>
            </w:r>
          </w:p>
        </w:tc>
        <w:tc>
          <w:tcPr>
            <w:tcW w:w="484" w:type="pct"/>
            <w:tcBorders>
              <w:top w:val="nil"/>
              <w:left w:val="nil"/>
              <w:bottom w:val="single" w:sz="4" w:space="0" w:color="auto"/>
              <w:right w:val="single" w:sz="4" w:space="0" w:color="auto"/>
            </w:tcBorders>
            <w:shd w:val="clear" w:color="auto" w:fill="auto"/>
            <w:noWrap/>
            <w:vAlign w:val="bottom"/>
            <w:hideMark/>
          </w:tcPr>
          <w:p w14:paraId="1BABD7B7"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484" w:type="pct"/>
            <w:tcBorders>
              <w:top w:val="nil"/>
              <w:left w:val="nil"/>
              <w:bottom w:val="single" w:sz="4" w:space="0" w:color="auto"/>
              <w:right w:val="single" w:sz="4" w:space="0" w:color="auto"/>
            </w:tcBorders>
            <w:shd w:val="clear" w:color="auto" w:fill="auto"/>
            <w:noWrap/>
            <w:vAlign w:val="bottom"/>
            <w:hideMark/>
          </w:tcPr>
          <w:p w14:paraId="2A7F503D"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494" w:type="pct"/>
            <w:tcBorders>
              <w:top w:val="nil"/>
              <w:left w:val="nil"/>
              <w:bottom w:val="single" w:sz="4" w:space="0" w:color="auto"/>
              <w:right w:val="single" w:sz="4" w:space="0" w:color="auto"/>
            </w:tcBorders>
            <w:shd w:val="clear" w:color="auto" w:fill="auto"/>
            <w:noWrap/>
            <w:vAlign w:val="bottom"/>
            <w:hideMark/>
          </w:tcPr>
          <w:p w14:paraId="7135F5F2"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918" w:type="pct"/>
            <w:tcBorders>
              <w:top w:val="nil"/>
              <w:left w:val="nil"/>
              <w:bottom w:val="single" w:sz="4" w:space="0" w:color="auto"/>
              <w:right w:val="single" w:sz="4" w:space="0" w:color="auto"/>
            </w:tcBorders>
            <w:shd w:val="clear" w:color="auto" w:fill="auto"/>
            <w:noWrap/>
            <w:vAlign w:val="bottom"/>
            <w:hideMark/>
          </w:tcPr>
          <w:p w14:paraId="3E293130"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455" w:type="pct"/>
            <w:tcBorders>
              <w:top w:val="nil"/>
              <w:left w:val="nil"/>
              <w:bottom w:val="single" w:sz="4" w:space="0" w:color="auto"/>
              <w:right w:val="single" w:sz="8" w:space="0" w:color="auto"/>
            </w:tcBorders>
            <w:shd w:val="clear" w:color="auto" w:fill="auto"/>
            <w:noWrap/>
            <w:vAlign w:val="bottom"/>
            <w:hideMark/>
          </w:tcPr>
          <w:p w14:paraId="4D50C40C"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715" w:type="pct"/>
            <w:tcBorders>
              <w:top w:val="nil"/>
              <w:left w:val="nil"/>
              <w:bottom w:val="single" w:sz="4" w:space="0" w:color="auto"/>
              <w:right w:val="single" w:sz="8" w:space="0" w:color="auto"/>
            </w:tcBorders>
          </w:tcPr>
          <w:p w14:paraId="2E7DD062" w14:textId="77777777" w:rsidR="000B6DEB" w:rsidRPr="00694228" w:rsidRDefault="000B6DE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0</w:t>
            </w:r>
          </w:p>
        </w:tc>
      </w:tr>
      <w:tr w:rsidR="006E6AD3" w:rsidRPr="004871FA" w14:paraId="3B8F521A" w14:textId="77777777" w:rsidTr="003C5D87">
        <w:trPr>
          <w:trHeight w:val="60"/>
        </w:trPr>
        <w:tc>
          <w:tcPr>
            <w:tcW w:w="687" w:type="pct"/>
            <w:vMerge/>
            <w:tcBorders>
              <w:top w:val="nil"/>
              <w:left w:val="single" w:sz="8" w:space="0" w:color="auto"/>
              <w:bottom w:val="single" w:sz="8" w:space="0" w:color="000000"/>
              <w:right w:val="single" w:sz="8" w:space="0" w:color="auto"/>
            </w:tcBorders>
            <w:vAlign w:val="center"/>
            <w:hideMark/>
          </w:tcPr>
          <w:p w14:paraId="1DC1563E"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p>
        </w:tc>
        <w:tc>
          <w:tcPr>
            <w:tcW w:w="764" w:type="pct"/>
            <w:tcBorders>
              <w:top w:val="nil"/>
              <w:left w:val="nil"/>
              <w:bottom w:val="single" w:sz="4" w:space="0" w:color="auto"/>
              <w:right w:val="single" w:sz="4" w:space="0" w:color="auto"/>
            </w:tcBorders>
            <w:shd w:val="clear" w:color="auto" w:fill="auto"/>
            <w:noWrap/>
            <w:vAlign w:val="bottom"/>
            <w:hideMark/>
          </w:tcPr>
          <w:p w14:paraId="1D164C09"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AP</w:t>
            </w:r>
          </w:p>
        </w:tc>
        <w:tc>
          <w:tcPr>
            <w:tcW w:w="484" w:type="pct"/>
            <w:tcBorders>
              <w:top w:val="nil"/>
              <w:left w:val="nil"/>
              <w:bottom w:val="single" w:sz="4" w:space="0" w:color="auto"/>
              <w:right w:val="single" w:sz="4" w:space="0" w:color="auto"/>
            </w:tcBorders>
            <w:shd w:val="clear" w:color="auto" w:fill="auto"/>
            <w:noWrap/>
            <w:vAlign w:val="bottom"/>
            <w:hideMark/>
          </w:tcPr>
          <w:p w14:paraId="7B6FC1FE"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484" w:type="pct"/>
            <w:tcBorders>
              <w:top w:val="nil"/>
              <w:left w:val="nil"/>
              <w:bottom w:val="single" w:sz="4" w:space="0" w:color="auto"/>
              <w:right w:val="single" w:sz="4" w:space="0" w:color="auto"/>
            </w:tcBorders>
            <w:shd w:val="clear" w:color="auto" w:fill="auto"/>
            <w:noWrap/>
            <w:vAlign w:val="bottom"/>
            <w:hideMark/>
          </w:tcPr>
          <w:p w14:paraId="09722D7B"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494" w:type="pct"/>
            <w:tcBorders>
              <w:top w:val="nil"/>
              <w:left w:val="nil"/>
              <w:bottom w:val="single" w:sz="4" w:space="0" w:color="auto"/>
              <w:right w:val="single" w:sz="4" w:space="0" w:color="auto"/>
            </w:tcBorders>
            <w:shd w:val="clear" w:color="auto" w:fill="auto"/>
            <w:noWrap/>
            <w:vAlign w:val="bottom"/>
            <w:hideMark/>
          </w:tcPr>
          <w:p w14:paraId="7C477310"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918" w:type="pct"/>
            <w:tcBorders>
              <w:top w:val="nil"/>
              <w:left w:val="nil"/>
              <w:bottom w:val="single" w:sz="4" w:space="0" w:color="auto"/>
              <w:right w:val="single" w:sz="4" w:space="0" w:color="auto"/>
            </w:tcBorders>
            <w:shd w:val="clear" w:color="auto" w:fill="auto"/>
            <w:noWrap/>
            <w:vAlign w:val="bottom"/>
            <w:hideMark/>
          </w:tcPr>
          <w:p w14:paraId="5C163388"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455" w:type="pct"/>
            <w:tcBorders>
              <w:top w:val="nil"/>
              <w:left w:val="nil"/>
              <w:bottom w:val="single" w:sz="4" w:space="0" w:color="auto"/>
              <w:right w:val="single" w:sz="8" w:space="0" w:color="auto"/>
            </w:tcBorders>
            <w:shd w:val="clear" w:color="auto" w:fill="auto"/>
            <w:noWrap/>
            <w:vAlign w:val="bottom"/>
            <w:hideMark/>
          </w:tcPr>
          <w:p w14:paraId="5AC3D906"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715" w:type="pct"/>
            <w:tcBorders>
              <w:top w:val="nil"/>
              <w:left w:val="nil"/>
              <w:bottom w:val="single" w:sz="4" w:space="0" w:color="auto"/>
              <w:right w:val="single" w:sz="8" w:space="0" w:color="auto"/>
            </w:tcBorders>
          </w:tcPr>
          <w:p w14:paraId="2669953F" w14:textId="77777777" w:rsidR="006E6AD3" w:rsidRPr="00694228" w:rsidRDefault="000B6DE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4</w:t>
            </w:r>
          </w:p>
        </w:tc>
      </w:tr>
      <w:tr w:rsidR="006E6AD3" w:rsidRPr="004871FA" w14:paraId="59F733E8" w14:textId="77777777" w:rsidTr="003C5D87">
        <w:trPr>
          <w:trHeight w:val="60"/>
        </w:trPr>
        <w:tc>
          <w:tcPr>
            <w:tcW w:w="687" w:type="pct"/>
            <w:vMerge/>
            <w:tcBorders>
              <w:top w:val="nil"/>
              <w:left w:val="single" w:sz="8" w:space="0" w:color="auto"/>
              <w:bottom w:val="single" w:sz="8" w:space="0" w:color="000000"/>
              <w:right w:val="single" w:sz="8" w:space="0" w:color="auto"/>
            </w:tcBorders>
            <w:vAlign w:val="center"/>
            <w:hideMark/>
          </w:tcPr>
          <w:p w14:paraId="044D7C7A"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p>
        </w:tc>
        <w:tc>
          <w:tcPr>
            <w:tcW w:w="764" w:type="pct"/>
            <w:tcBorders>
              <w:top w:val="nil"/>
              <w:left w:val="nil"/>
              <w:bottom w:val="single" w:sz="4" w:space="0" w:color="auto"/>
              <w:right w:val="single" w:sz="4" w:space="0" w:color="auto"/>
            </w:tcBorders>
            <w:shd w:val="clear" w:color="auto" w:fill="auto"/>
            <w:noWrap/>
            <w:vAlign w:val="bottom"/>
            <w:hideMark/>
          </w:tcPr>
          <w:p w14:paraId="2BACFD4F"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AM</w:t>
            </w:r>
          </w:p>
        </w:tc>
        <w:tc>
          <w:tcPr>
            <w:tcW w:w="484" w:type="pct"/>
            <w:tcBorders>
              <w:top w:val="nil"/>
              <w:left w:val="nil"/>
              <w:bottom w:val="single" w:sz="4" w:space="0" w:color="auto"/>
              <w:right w:val="single" w:sz="4" w:space="0" w:color="auto"/>
            </w:tcBorders>
            <w:shd w:val="clear" w:color="auto" w:fill="auto"/>
            <w:noWrap/>
            <w:vAlign w:val="bottom"/>
            <w:hideMark/>
          </w:tcPr>
          <w:p w14:paraId="267E80E4"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484" w:type="pct"/>
            <w:tcBorders>
              <w:top w:val="nil"/>
              <w:left w:val="nil"/>
              <w:bottom w:val="single" w:sz="4" w:space="0" w:color="auto"/>
              <w:right w:val="single" w:sz="4" w:space="0" w:color="auto"/>
            </w:tcBorders>
            <w:shd w:val="clear" w:color="auto" w:fill="auto"/>
            <w:noWrap/>
            <w:vAlign w:val="bottom"/>
            <w:hideMark/>
          </w:tcPr>
          <w:p w14:paraId="5E235F5A"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494" w:type="pct"/>
            <w:tcBorders>
              <w:top w:val="nil"/>
              <w:left w:val="nil"/>
              <w:bottom w:val="single" w:sz="4" w:space="0" w:color="auto"/>
              <w:right w:val="single" w:sz="4" w:space="0" w:color="auto"/>
            </w:tcBorders>
            <w:shd w:val="clear" w:color="auto" w:fill="auto"/>
            <w:noWrap/>
            <w:vAlign w:val="bottom"/>
            <w:hideMark/>
          </w:tcPr>
          <w:p w14:paraId="0E0DE633"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918" w:type="pct"/>
            <w:tcBorders>
              <w:top w:val="nil"/>
              <w:left w:val="nil"/>
              <w:bottom w:val="single" w:sz="4" w:space="0" w:color="auto"/>
              <w:right w:val="single" w:sz="4" w:space="0" w:color="auto"/>
            </w:tcBorders>
            <w:shd w:val="clear" w:color="auto" w:fill="auto"/>
            <w:noWrap/>
            <w:vAlign w:val="bottom"/>
            <w:hideMark/>
          </w:tcPr>
          <w:p w14:paraId="4644F896"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455" w:type="pct"/>
            <w:tcBorders>
              <w:top w:val="nil"/>
              <w:left w:val="nil"/>
              <w:bottom w:val="single" w:sz="4" w:space="0" w:color="auto"/>
              <w:right w:val="single" w:sz="8" w:space="0" w:color="auto"/>
            </w:tcBorders>
            <w:shd w:val="clear" w:color="auto" w:fill="auto"/>
            <w:noWrap/>
            <w:vAlign w:val="bottom"/>
            <w:hideMark/>
          </w:tcPr>
          <w:p w14:paraId="5F0165F6"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715" w:type="pct"/>
            <w:tcBorders>
              <w:top w:val="nil"/>
              <w:left w:val="nil"/>
              <w:bottom w:val="single" w:sz="4" w:space="0" w:color="auto"/>
              <w:right w:val="single" w:sz="8" w:space="0" w:color="auto"/>
            </w:tcBorders>
          </w:tcPr>
          <w:p w14:paraId="53B1758B" w14:textId="77777777" w:rsidR="006E6AD3" w:rsidRPr="00694228" w:rsidRDefault="000B6DE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2</w:t>
            </w:r>
          </w:p>
        </w:tc>
      </w:tr>
      <w:tr w:rsidR="006E6AD3" w:rsidRPr="004871FA" w14:paraId="10A6BAFB" w14:textId="77777777" w:rsidTr="003C5D87">
        <w:trPr>
          <w:trHeight w:val="88"/>
        </w:trPr>
        <w:tc>
          <w:tcPr>
            <w:tcW w:w="687" w:type="pct"/>
            <w:vMerge/>
            <w:tcBorders>
              <w:top w:val="nil"/>
              <w:left w:val="single" w:sz="8" w:space="0" w:color="auto"/>
              <w:bottom w:val="single" w:sz="8" w:space="0" w:color="000000"/>
              <w:right w:val="single" w:sz="8" w:space="0" w:color="auto"/>
            </w:tcBorders>
            <w:vAlign w:val="center"/>
            <w:hideMark/>
          </w:tcPr>
          <w:p w14:paraId="7B8F2006"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p>
        </w:tc>
        <w:tc>
          <w:tcPr>
            <w:tcW w:w="764" w:type="pct"/>
            <w:tcBorders>
              <w:top w:val="nil"/>
              <w:left w:val="nil"/>
              <w:bottom w:val="single" w:sz="4" w:space="0" w:color="auto"/>
              <w:right w:val="single" w:sz="4" w:space="0" w:color="auto"/>
            </w:tcBorders>
            <w:shd w:val="clear" w:color="auto" w:fill="auto"/>
            <w:noWrap/>
            <w:vAlign w:val="bottom"/>
            <w:hideMark/>
          </w:tcPr>
          <w:p w14:paraId="3CCC70BA"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PA</w:t>
            </w:r>
          </w:p>
        </w:tc>
        <w:tc>
          <w:tcPr>
            <w:tcW w:w="484" w:type="pct"/>
            <w:tcBorders>
              <w:top w:val="nil"/>
              <w:left w:val="nil"/>
              <w:bottom w:val="single" w:sz="4" w:space="0" w:color="auto"/>
              <w:right w:val="single" w:sz="4" w:space="0" w:color="auto"/>
            </w:tcBorders>
            <w:shd w:val="clear" w:color="auto" w:fill="auto"/>
            <w:noWrap/>
            <w:vAlign w:val="bottom"/>
            <w:hideMark/>
          </w:tcPr>
          <w:p w14:paraId="0A0D74CD"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484" w:type="pct"/>
            <w:tcBorders>
              <w:top w:val="nil"/>
              <w:left w:val="nil"/>
              <w:bottom w:val="single" w:sz="4" w:space="0" w:color="auto"/>
              <w:right w:val="single" w:sz="4" w:space="0" w:color="auto"/>
            </w:tcBorders>
            <w:shd w:val="clear" w:color="auto" w:fill="auto"/>
            <w:noWrap/>
            <w:vAlign w:val="bottom"/>
            <w:hideMark/>
          </w:tcPr>
          <w:p w14:paraId="41469F29"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494" w:type="pct"/>
            <w:tcBorders>
              <w:top w:val="nil"/>
              <w:left w:val="nil"/>
              <w:bottom w:val="single" w:sz="4" w:space="0" w:color="auto"/>
              <w:right w:val="single" w:sz="4" w:space="0" w:color="auto"/>
            </w:tcBorders>
            <w:shd w:val="clear" w:color="auto" w:fill="auto"/>
            <w:noWrap/>
            <w:vAlign w:val="bottom"/>
            <w:hideMark/>
          </w:tcPr>
          <w:p w14:paraId="4D54B4B2"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918" w:type="pct"/>
            <w:tcBorders>
              <w:top w:val="nil"/>
              <w:left w:val="nil"/>
              <w:bottom w:val="single" w:sz="4" w:space="0" w:color="auto"/>
              <w:right w:val="single" w:sz="4" w:space="0" w:color="auto"/>
            </w:tcBorders>
            <w:shd w:val="clear" w:color="auto" w:fill="auto"/>
            <w:noWrap/>
            <w:vAlign w:val="bottom"/>
            <w:hideMark/>
          </w:tcPr>
          <w:p w14:paraId="45A4F179"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455" w:type="pct"/>
            <w:tcBorders>
              <w:top w:val="nil"/>
              <w:left w:val="nil"/>
              <w:bottom w:val="single" w:sz="4" w:space="0" w:color="auto"/>
              <w:right w:val="single" w:sz="8" w:space="0" w:color="auto"/>
            </w:tcBorders>
            <w:shd w:val="clear" w:color="auto" w:fill="auto"/>
            <w:noWrap/>
            <w:vAlign w:val="bottom"/>
            <w:hideMark/>
          </w:tcPr>
          <w:p w14:paraId="63D07C82"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715" w:type="pct"/>
            <w:tcBorders>
              <w:top w:val="nil"/>
              <w:left w:val="nil"/>
              <w:bottom w:val="single" w:sz="4" w:space="0" w:color="auto"/>
              <w:right w:val="single" w:sz="8" w:space="0" w:color="auto"/>
            </w:tcBorders>
          </w:tcPr>
          <w:p w14:paraId="504560FD" w14:textId="77777777" w:rsidR="006E6AD3" w:rsidRPr="00694228" w:rsidRDefault="000B6DE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1</w:t>
            </w:r>
          </w:p>
        </w:tc>
      </w:tr>
      <w:tr w:rsidR="006E6AD3" w:rsidRPr="004871FA" w14:paraId="461FE4CE" w14:textId="77777777" w:rsidTr="003C5D87">
        <w:trPr>
          <w:trHeight w:val="64"/>
        </w:trPr>
        <w:tc>
          <w:tcPr>
            <w:tcW w:w="687" w:type="pct"/>
            <w:vMerge/>
            <w:tcBorders>
              <w:top w:val="nil"/>
              <w:left w:val="single" w:sz="8" w:space="0" w:color="auto"/>
              <w:bottom w:val="single" w:sz="8" w:space="0" w:color="000000"/>
              <w:right w:val="single" w:sz="8" w:space="0" w:color="auto"/>
            </w:tcBorders>
            <w:vAlign w:val="center"/>
            <w:hideMark/>
          </w:tcPr>
          <w:p w14:paraId="675FE654"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p>
        </w:tc>
        <w:tc>
          <w:tcPr>
            <w:tcW w:w="764" w:type="pct"/>
            <w:tcBorders>
              <w:top w:val="nil"/>
              <w:left w:val="nil"/>
              <w:bottom w:val="single" w:sz="4" w:space="0" w:color="auto"/>
              <w:right w:val="single" w:sz="4" w:space="0" w:color="auto"/>
            </w:tcBorders>
            <w:shd w:val="clear" w:color="auto" w:fill="auto"/>
            <w:noWrap/>
            <w:vAlign w:val="bottom"/>
            <w:hideMark/>
          </w:tcPr>
          <w:p w14:paraId="651418BA"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RO</w:t>
            </w:r>
          </w:p>
        </w:tc>
        <w:tc>
          <w:tcPr>
            <w:tcW w:w="484" w:type="pct"/>
            <w:tcBorders>
              <w:top w:val="nil"/>
              <w:left w:val="nil"/>
              <w:bottom w:val="single" w:sz="4" w:space="0" w:color="auto"/>
              <w:right w:val="single" w:sz="4" w:space="0" w:color="auto"/>
            </w:tcBorders>
            <w:shd w:val="clear" w:color="auto" w:fill="auto"/>
            <w:noWrap/>
            <w:vAlign w:val="bottom"/>
            <w:hideMark/>
          </w:tcPr>
          <w:p w14:paraId="4F058D35"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484" w:type="pct"/>
            <w:tcBorders>
              <w:top w:val="nil"/>
              <w:left w:val="nil"/>
              <w:bottom w:val="single" w:sz="4" w:space="0" w:color="auto"/>
              <w:right w:val="single" w:sz="4" w:space="0" w:color="auto"/>
            </w:tcBorders>
            <w:shd w:val="clear" w:color="auto" w:fill="auto"/>
            <w:noWrap/>
            <w:vAlign w:val="bottom"/>
            <w:hideMark/>
          </w:tcPr>
          <w:p w14:paraId="23070AD7"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494" w:type="pct"/>
            <w:tcBorders>
              <w:top w:val="nil"/>
              <w:left w:val="nil"/>
              <w:bottom w:val="single" w:sz="4" w:space="0" w:color="auto"/>
              <w:right w:val="single" w:sz="4" w:space="0" w:color="auto"/>
            </w:tcBorders>
            <w:shd w:val="clear" w:color="auto" w:fill="auto"/>
            <w:noWrap/>
            <w:vAlign w:val="bottom"/>
            <w:hideMark/>
          </w:tcPr>
          <w:p w14:paraId="603792C0"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918" w:type="pct"/>
            <w:tcBorders>
              <w:top w:val="nil"/>
              <w:left w:val="nil"/>
              <w:bottom w:val="single" w:sz="4" w:space="0" w:color="auto"/>
              <w:right w:val="single" w:sz="4" w:space="0" w:color="auto"/>
            </w:tcBorders>
            <w:shd w:val="clear" w:color="auto" w:fill="auto"/>
            <w:noWrap/>
            <w:vAlign w:val="bottom"/>
            <w:hideMark/>
          </w:tcPr>
          <w:p w14:paraId="4F05B5E0"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455" w:type="pct"/>
            <w:tcBorders>
              <w:top w:val="nil"/>
              <w:left w:val="nil"/>
              <w:bottom w:val="single" w:sz="4" w:space="0" w:color="auto"/>
              <w:right w:val="single" w:sz="8" w:space="0" w:color="auto"/>
            </w:tcBorders>
            <w:shd w:val="clear" w:color="auto" w:fill="auto"/>
            <w:noWrap/>
            <w:vAlign w:val="bottom"/>
            <w:hideMark/>
          </w:tcPr>
          <w:p w14:paraId="291F4252"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715" w:type="pct"/>
            <w:tcBorders>
              <w:top w:val="nil"/>
              <w:left w:val="nil"/>
              <w:bottom w:val="single" w:sz="4" w:space="0" w:color="auto"/>
              <w:right w:val="single" w:sz="8" w:space="0" w:color="auto"/>
            </w:tcBorders>
          </w:tcPr>
          <w:p w14:paraId="2F400581" w14:textId="77777777" w:rsidR="006E6AD3" w:rsidRPr="00694228" w:rsidRDefault="000B6DE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3</w:t>
            </w:r>
          </w:p>
        </w:tc>
      </w:tr>
      <w:tr w:rsidR="006E6AD3" w:rsidRPr="004871FA" w14:paraId="7A1150E4" w14:textId="77777777" w:rsidTr="003C5D87">
        <w:trPr>
          <w:trHeight w:val="68"/>
        </w:trPr>
        <w:tc>
          <w:tcPr>
            <w:tcW w:w="687" w:type="pct"/>
            <w:vMerge/>
            <w:tcBorders>
              <w:top w:val="nil"/>
              <w:left w:val="single" w:sz="8" w:space="0" w:color="auto"/>
              <w:bottom w:val="single" w:sz="8" w:space="0" w:color="000000"/>
              <w:right w:val="single" w:sz="8" w:space="0" w:color="auto"/>
            </w:tcBorders>
            <w:vAlign w:val="center"/>
            <w:hideMark/>
          </w:tcPr>
          <w:p w14:paraId="50997C7D"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p>
        </w:tc>
        <w:tc>
          <w:tcPr>
            <w:tcW w:w="764" w:type="pct"/>
            <w:tcBorders>
              <w:top w:val="nil"/>
              <w:left w:val="nil"/>
              <w:bottom w:val="single" w:sz="4" w:space="0" w:color="auto"/>
              <w:right w:val="single" w:sz="4" w:space="0" w:color="auto"/>
            </w:tcBorders>
            <w:shd w:val="clear" w:color="auto" w:fill="auto"/>
            <w:noWrap/>
            <w:vAlign w:val="bottom"/>
            <w:hideMark/>
          </w:tcPr>
          <w:p w14:paraId="2B49B675"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RR</w:t>
            </w:r>
          </w:p>
        </w:tc>
        <w:tc>
          <w:tcPr>
            <w:tcW w:w="484" w:type="pct"/>
            <w:tcBorders>
              <w:top w:val="nil"/>
              <w:left w:val="nil"/>
              <w:bottom w:val="single" w:sz="4" w:space="0" w:color="auto"/>
              <w:right w:val="single" w:sz="4" w:space="0" w:color="auto"/>
            </w:tcBorders>
            <w:shd w:val="clear" w:color="auto" w:fill="auto"/>
            <w:noWrap/>
            <w:vAlign w:val="bottom"/>
            <w:hideMark/>
          </w:tcPr>
          <w:p w14:paraId="45E96153"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484" w:type="pct"/>
            <w:tcBorders>
              <w:top w:val="nil"/>
              <w:left w:val="nil"/>
              <w:bottom w:val="single" w:sz="4" w:space="0" w:color="auto"/>
              <w:right w:val="single" w:sz="4" w:space="0" w:color="auto"/>
            </w:tcBorders>
            <w:shd w:val="clear" w:color="auto" w:fill="auto"/>
            <w:noWrap/>
            <w:vAlign w:val="bottom"/>
            <w:hideMark/>
          </w:tcPr>
          <w:p w14:paraId="2547772F"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494" w:type="pct"/>
            <w:tcBorders>
              <w:top w:val="nil"/>
              <w:left w:val="nil"/>
              <w:bottom w:val="single" w:sz="4" w:space="0" w:color="auto"/>
              <w:right w:val="single" w:sz="4" w:space="0" w:color="auto"/>
            </w:tcBorders>
            <w:shd w:val="clear" w:color="auto" w:fill="auto"/>
            <w:noWrap/>
            <w:vAlign w:val="bottom"/>
            <w:hideMark/>
          </w:tcPr>
          <w:p w14:paraId="41B40B3C"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918" w:type="pct"/>
            <w:tcBorders>
              <w:top w:val="nil"/>
              <w:left w:val="nil"/>
              <w:bottom w:val="single" w:sz="4" w:space="0" w:color="auto"/>
              <w:right w:val="single" w:sz="4" w:space="0" w:color="auto"/>
            </w:tcBorders>
            <w:shd w:val="clear" w:color="auto" w:fill="auto"/>
            <w:noWrap/>
            <w:vAlign w:val="bottom"/>
            <w:hideMark/>
          </w:tcPr>
          <w:p w14:paraId="331FC960"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455" w:type="pct"/>
            <w:tcBorders>
              <w:top w:val="nil"/>
              <w:left w:val="nil"/>
              <w:bottom w:val="single" w:sz="4" w:space="0" w:color="auto"/>
              <w:right w:val="single" w:sz="8" w:space="0" w:color="auto"/>
            </w:tcBorders>
            <w:shd w:val="clear" w:color="auto" w:fill="auto"/>
            <w:noWrap/>
            <w:vAlign w:val="bottom"/>
            <w:hideMark/>
          </w:tcPr>
          <w:p w14:paraId="657D33C7"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715" w:type="pct"/>
            <w:tcBorders>
              <w:top w:val="nil"/>
              <w:left w:val="nil"/>
              <w:bottom w:val="single" w:sz="4" w:space="0" w:color="auto"/>
              <w:right w:val="single" w:sz="8" w:space="0" w:color="auto"/>
            </w:tcBorders>
          </w:tcPr>
          <w:p w14:paraId="0F383336" w14:textId="77777777" w:rsidR="006E6AD3" w:rsidRPr="00694228" w:rsidRDefault="000B6DE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2</w:t>
            </w:r>
          </w:p>
        </w:tc>
      </w:tr>
      <w:tr w:rsidR="006E6AD3" w:rsidRPr="004871FA" w14:paraId="4902A6AD" w14:textId="77777777" w:rsidTr="003C5D87">
        <w:trPr>
          <w:trHeight w:val="144"/>
        </w:trPr>
        <w:tc>
          <w:tcPr>
            <w:tcW w:w="687" w:type="pct"/>
            <w:vMerge/>
            <w:tcBorders>
              <w:top w:val="nil"/>
              <w:left w:val="single" w:sz="8" w:space="0" w:color="auto"/>
              <w:bottom w:val="single" w:sz="8" w:space="0" w:color="000000"/>
              <w:right w:val="single" w:sz="8" w:space="0" w:color="auto"/>
            </w:tcBorders>
            <w:vAlign w:val="center"/>
            <w:hideMark/>
          </w:tcPr>
          <w:p w14:paraId="05593677"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p>
        </w:tc>
        <w:tc>
          <w:tcPr>
            <w:tcW w:w="764" w:type="pct"/>
            <w:tcBorders>
              <w:top w:val="nil"/>
              <w:left w:val="nil"/>
              <w:bottom w:val="single" w:sz="8" w:space="0" w:color="auto"/>
              <w:right w:val="single" w:sz="4" w:space="0" w:color="auto"/>
            </w:tcBorders>
            <w:shd w:val="clear" w:color="auto" w:fill="auto"/>
            <w:noWrap/>
            <w:vAlign w:val="bottom"/>
            <w:hideMark/>
          </w:tcPr>
          <w:p w14:paraId="4A8B1B9E"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TO</w:t>
            </w:r>
          </w:p>
        </w:tc>
        <w:tc>
          <w:tcPr>
            <w:tcW w:w="484" w:type="pct"/>
            <w:tcBorders>
              <w:top w:val="nil"/>
              <w:left w:val="nil"/>
              <w:bottom w:val="single" w:sz="8" w:space="0" w:color="auto"/>
              <w:right w:val="single" w:sz="4" w:space="0" w:color="auto"/>
            </w:tcBorders>
            <w:shd w:val="clear" w:color="auto" w:fill="auto"/>
            <w:noWrap/>
            <w:vAlign w:val="bottom"/>
            <w:hideMark/>
          </w:tcPr>
          <w:p w14:paraId="55AF5291"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484" w:type="pct"/>
            <w:tcBorders>
              <w:top w:val="nil"/>
              <w:left w:val="nil"/>
              <w:bottom w:val="single" w:sz="8" w:space="0" w:color="auto"/>
              <w:right w:val="single" w:sz="4" w:space="0" w:color="auto"/>
            </w:tcBorders>
            <w:shd w:val="clear" w:color="auto" w:fill="auto"/>
            <w:noWrap/>
            <w:vAlign w:val="bottom"/>
            <w:hideMark/>
          </w:tcPr>
          <w:p w14:paraId="41FF5A2B"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494" w:type="pct"/>
            <w:tcBorders>
              <w:top w:val="nil"/>
              <w:left w:val="nil"/>
              <w:bottom w:val="single" w:sz="8" w:space="0" w:color="auto"/>
              <w:right w:val="single" w:sz="4" w:space="0" w:color="auto"/>
            </w:tcBorders>
            <w:shd w:val="clear" w:color="auto" w:fill="auto"/>
            <w:noWrap/>
            <w:vAlign w:val="bottom"/>
            <w:hideMark/>
          </w:tcPr>
          <w:p w14:paraId="7C33071F"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918" w:type="pct"/>
            <w:tcBorders>
              <w:top w:val="nil"/>
              <w:left w:val="nil"/>
              <w:bottom w:val="single" w:sz="8" w:space="0" w:color="auto"/>
              <w:right w:val="single" w:sz="4" w:space="0" w:color="auto"/>
            </w:tcBorders>
            <w:shd w:val="clear" w:color="auto" w:fill="auto"/>
            <w:noWrap/>
            <w:vAlign w:val="bottom"/>
            <w:hideMark/>
          </w:tcPr>
          <w:p w14:paraId="4CA538DB"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455" w:type="pct"/>
            <w:tcBorders>
              <w:top w:val="nil"/>
              <w:left w:val="nil"/>
              <w:bottom w:val="single" w:sz="8" w:space="0" w:color="auto"/>
              <w:right w:val="single" w:sz="8" w:space="0" w:color="auto"/>
            </w:tcBorders>
            <w:shd w:val="clear" w:color="auto" w:fill="auto"/>
            <w:noWrap/>
            <w:vAlign w:val="bottom"/>
            <w:hideMark/>
          </w:tcPr>
          <w:p w14:paraId="7983087D"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715" w:type="pct"/>
            <w:tcBorders>
              <w:top w:val="nil"/>
              <w:left w:val="nil"/>
              <w:bottom w:val="single" w:sz="8" w:space="0" w:color="auto"/>
              <w:right w:val="single" w:sz="8" w:space="0" w:color="auto"/>
            </w:tcBorders>
          </w:tcPr>
          <w:p w14:paraId="32E9A8EF" w14:textId="77777777" w:rsidR="006E6AD3" w:rsidRPr="00694228" w:rsidRDefault="000B6DE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2</w:t>
            </w:r>
          </w:p>
        </w:tc>
      </w:tr>
      <w:tr w:rsidR="006E6AD3" w:rsidRPr="004871FA" w14:paraId="0BF2B59F" w14:textId="77777777" w:rsidTr="003C5D87">
        <w:trPr>
          <w:trHeight w:val="60"/>
        </w:trPr>
        <w:tc>
          <w:tcPr>
            <w:tcW w:w="687"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05C10A20"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NE</w:t>
            </w:r>
          </w:p>
        </w:tc>
        <w:tc>
          <w:tcPr>
            <w:tcW w:w="764" w:type="pct"/>
            <w:tcBorders>
              <w:top w:val="nil"/>
              <w:left w:val="nil"/>
              <w:bottom w:val="single" w:sz="4" w:space="0" w:color="auto"/>
              <w:right w:val="single" w:sz="4" w:space="0" w:color="auto"/>
            </w:tcBorders>
            <w:shd w:val="clear" w:color="auto" w:fill="auto"/>
            <w:noWrap/>
            <w:vAlign w:val="center"/>
            <w:hideMark/>
          </w:tcPr>
          <w:p w14:paraId="59AE27D8"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AL</w:t>
            </w:r>
          </w:p>
        </w:tc>
        <w:tc>
          <w:tcPr>
            <w:tcW w:w="484" w:type="pct"/>
            <w:tcBorders>
              <w:top w:val="nil"/>
              <w:left w:val="nil"/>
              <w:bottom w:val="single" w:sz="4" w:space="0" w:color="auto"/>
              <w:right w:val="single" w:sz="4" w:space="0" w:color="auto"/>
            </w:tcBorders>
            <w:shd w:val="clear" w:color="auto" w:fill="auto"/>
            <w:noWrap/>
            <w:vAlign w:val="bottom"/>
            <w:hideMark/>
          </w:tcPr>
          <w:p w14:paraId="093B687B"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484" w:type="pct"/>
            <w:tcBorders>
              <w:top w:val="nil"/>
              <w:left w:val="nil"/>
              <w:bottom w:val="single" w:sz="4" w:space="0" w:color="auto"/>
              <w:right w:val="single" w:sz="4" w:space="0" w:color="auto"/>
            </w:tcBorders>
            <w:shd w:val="clear" w:color="auto" w:fill="auto"/>
            <w:noWrap/>
            <w:vAlign w:val="bottom"/>
            <w:hideMark/>
          </w:tcPr>
          <w:p w14:paraId="4723F673"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494" w:type="pct"/>
            <w:tcBorders>
              <w:top w:val="nil"/>
              <w:left w:val="nil"/>
              <w:bottom w:val="single" w:sz="4" w:space="0" w:color="auto"/>
              <w:right w:val="single" w:sz="4" w:space="0" w:color="auto"/>
            </w:tcBorders>
            <w:shd w:val="clear" w:color="auto" w:fill="auto"/>
            <w:noWrap/>
            <w:vAlign w:val="bottom"/>
            <w:hideMark/>
          </w:tcPr>
          <w:p w14:paraId="49B2635B"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918" w:type="pct"/>
            <w:tcBorders>
              <w:top w:val="nil"/>
              <w:left w:val="nil"/>
              <w:bottom w:val="single" w:sz="4" w:space="0" w:color="auto"/>
              <w:right w:val="single" w:sz="4" w:space="0" w:color="auto"/>
            </w:tcBorders>
            <w:shd w:val="clear" w:color="auto" w:fill="auto"/>
            <w:noWrap/>
            <w:vAlign w:val="bottom"/>
            <w:hideMark/>
          </w:tcPr>
          <w:p w14:paraId="5B9A8222"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455" w:type="pct"/>
            <w:tcBorders>
              <w:top w:val="nil"/>
              <w:left w:val="nil"/>
              <w:bottom w:val="single" w:sz="4" w:space="0" w:color="auto"/>
              <w:right w:val="single" w:sz="8" w:space="0" w:color="auto"/>
            </w:tcBorders>
            <w:shd w:val="clear" w:color="auto" w:fill="auto"/>
            <w:noWrap/>
            <w:vAlign w:val="bottom"/>
            <w:hideMark/>
          </w:tcPr>
          <w:p w14:paraId="517F37A7"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715" w:type="pct"/>
            <w:tcBorders>
              <w:top w:val="nil"/>
              <w:left w:val="nil"/>
              <w:bottom w:val="single" w:sz="4" w:space="0" w:color="auto"/>
              <w:right w:val="single" w:sz="8" w:space="0" w:color="auto"/>
            </w:tcBorders>
          </w:tcPr>
          <w:p w14:paraId="1886F1B0" w14:textId="77777777" w:rsidR="006E6AD3" w:rsidRPr="00694228" w:rsidRDefault="000B6DE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1</w:t>
            </w:r>
          </w:p>
        </w:tc>
      </w:tr>
      <w:tr w:rsidR="006E6AD3" w:rsidRPr="004871FA" w14:paraId="01A031CE" w14:textId="77777777" w:rsidTr="003C5D87">
        <w:trPr>
          <w:trHeight w:val="60"/>
        </w:trPr>
        <w:tc>
          <w:tcPr>
            <w:tcW w:w="687" w:type="pct"/>
            <w:vMerge/>
            <w:tcBorders>
              <w:top w:val="nil"/>
              <w:left w:val="single" w:sz="8" w:space="0" w:color="auto"/>
              <w:bottom w:val="single" w:sz="8" w:space="0" w:color="000000"/>
              <w:right w:val="single" w:sz="8" w:space="0" w:color="auto"/>
            </w:tcBorders>
            <w:vAlign w:val="center"/>
            <w:hideMark/>
          </w:tcPr>
          <w:p w14:paraId="792E4F94"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p>
        </w:tc>
        <w:tc>
          <w:tcPr>
            <w:tcW w:w="764" w:type="pct"/>
            <w:tcBorders>
              <w:top w:val="nil"/>
              <w:left w:val="nil"/>
              <w:bottom w:val="single" w:sz="4" w:space="0" w:color="auto"/>
              <w:right w:val="single" w:sz="4" w:space="0" w:color="auto"/>
            </w:tcBorders>
            <w:shd w:val="clear" w:color="auto" w:fill="auto"/>
            <w:noWrap/>
            <w:vAlign w:val="center"/>
            <w:hideMark/>
          </w:tcPr>
          <w:p w14:paraId="00AFD12A"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BA</w:t>
            </w:r>
          </w:p>
        </w:tc>
        <w:tc>
          <w:tcPr>
            <w:tcW w:w="484" w:type="pct"/>
            <w:tcBorders>
              <w:top w:val="nil"/>
              <w:left w:val="nil"/>
              <w:bottom w:val="single" w:sz="4" w:space="0" w:color="auto"/>
              <w:right w:val="single" w:sz="4" w:space="0" w:color="auto"/>
            </w:tcBorders>
            <w:shd w:val="clear" w:color="auto" w:fill="auto"/>
            <w:noWrap/>
            <w:vAlign w:val="center"/>
            <w:hideMark/>
          </w:tcPr>
          <w:p w14:paraId="73F7D70D"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484" w:type="pct"/>
            <w:tcBorders>
              <w:top w:val="nil"/>
              <w:left w:val="nil"/>
              <w:bottom w:val="single" w:sz="4" w:space="0" w:color="auto"/>
              <w:right w:val="single" w:sz="4" w:space="0" w:color="auto"/>
            </w:tcBorders>
            <w:shd w:val="clear" w:color="auto" w:fill="auto"/>
            <w:noWrap/>
            <w:vAlign w:val="center"/>
            <w:hideMark/>
          </w:tcPr>
          <w:p w14:paraId="060200AB"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494" w:type="pct"/>
            <w:tcBorders>
              <w:top w:val="nil"/>
              <w:left w:val="nil"/>
              <w:bottom w:val="single" w:sz="4" w:space="0" w:color="auto"/>
              <w:right w:val="single" w:sz="4" w:space="0" w:color="auto"/>
            </w:tcBorders>
            <w:shd w:val="clear" w:color="auto" w:fill="auto"/>
            <w:noWrap/>
            <w:vAlign w:val="bottom"/>
            <w:hideMark/>
          </w:tcPr>
          <w:p w14:paraId="15E05134"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918" w:type="pct"/>
            <w:tcBorders>
              <w:top w:val="nil"/>
              <w:left w:val="nil"/>
              <w:bottom w:val="single" w:sz="4" w:space="0" w:color="auto"/>
              <w:right w:val="single" w:sz="4" w:space="0" w:color="auto"/>
            </w:tcBorders>
            <w:shd w:val="clear" w:color="auto" w:fill="auto"/>
            <w:noWrap/>
            <w:vAlign w:val="bottom"/>
            <w:hideMark/>
          </w:tcPr>
          <w:p w14:paraId="5997EA64"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455" w:type="pct"/>
            <w:tcBorders>
              <w:top w:val="nil"/>
              <w:left w:val="nil"/>
              <w:bottom w:val="single" w:sz="4" w:space="0" w:color="auto"/>
              <w:right w:val="single" w:sz="8" w:space="0" w:color="auto"/>
            </w:tcBorders>
            <w:shd w:val="clear" w:color="auto" w:fill="auto"/>
            <w:noWrap/>
            <w:vAlign w:val="bottom"/>
            <w:hideMark/>
          </w:tcPr>
          <w:p w14:paraId="3407E881"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715" w:type="pct"/>
            <w:tcBorders>
              <w:top w:val="nil"/>
              <w:left w:val="nil"/>
              <w:bottom w:val="single" w:sz="4" w:space="0" w:color="auto"/>
              <w:right w:val="single" w:sz="8" w:space="0" w:color="auto"/>
            </w:tcBorders>
          </w:tcPr>
          <w:p w14:paraId="2E6F5F1A" w14:textId="77777777" w:rsidR="006E6AD3" w:rsidRPr="00694228" w:rsidRDefault="000B6DE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2</w:t>
            </w:r>
          </w:p>
        </w:tc>
      </w:tr>
      <w:tr w:rsidR="006E6AD3" w:rsidRPr="004871FA" w14:paraId="2649A9AC" w14:textId="77777777" w:rsidTr="003C5D87">
        <w:trPr>
          <w:trHeight w:val="156"/>
        </w:trPr>
        <w:tc>
          <w:tcPr>
            <w:tcW w:w="687" w:type="pct"/>
            <w:vMerge/>
            <w:tcBorders>
              <w:top w:val="nil"/>
              <w:left w:val="single" w:sz="8" w:space="0" w:color="auto"/>
              <w:bottom w:val="single" w:sz="8" w:space="0" w:color="000000"/>
              <w:right w:val="single" w:sz="8" w:space="0" w:color="auto"/>
            </w:tcBorders>
            <w:vAlign w:val="center"/>
            <w:hideMark/>
          </w:tcPr>
          <w:p w14:paraId="79A358A4"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p>
        </w:tc>
        <w:tc>
          <w:tcPr>
            <w:tcW w:w="764" w:type="pct"/>
            <w:tcBorders>
              <w:top w:val="nil"/>
              <w:left w:val="nil"/>
              <w:bottom w:val="single" w:sz="4" w:space="0" w:color="auto"/>
              <w:right w:val="single" w:sz="4" w:space="0" w:color="auto"/>
            </w:tcBorders>
            <w:shd w:val="clear" w:color="auto" w:fill="auto"/>
            <w:noWrap/>
            <w:vAlign w:val="center"/>
            <w:hideMark/>
          </w:tcPr>
          <w:p w14:paraId="0A8C7D40"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CE</w:t>
            </w:r>
          </w:p>
        </w:tc>
        <w:tc>
          <w:tcPr>
            <w:tcW w:w="484" w:type="pct"/>
            <w:tcBorders>
              <w:top w:val="nil"/>
              <w:left w:val="nil"/>
              <w:bottom w:val="single" w:sz="4" w:space="0" w:color="auto"/>
              <w:right w:val="single" w:sz="4" w:space="0" w:color="auto"/>
            </w:tcBorders>
            <w:shd w:val="clear" w:color="auto" w:fill="auto"/>
            <w:noWrap/>
            <w:vAlign w:val="center"/>
            <w:hideMark/>
          </w:tcPr>
          <w:p w14:paraId="4AADAE08"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484" w:type="pct"/>
            <w:tcBorders>
              <w:top w:val="nil"/>
              <w:left w:val="nil"/>
              <w:bottom w:val="single" w:sz="4" w:space="0" w:color="auto"/>
              <w:right w:val="single" w:sz="4" w:space="0" w:color="auto"/>
            </w:tcBorders>
            <w:shd w:val="clear" w:color="auto" w:fill="auto"/>
            <w:noWrap/>
            <w:vAlign w:val="center"/>
            <w:hideMark/>
          </w:tcPr>
          <w:p w14:paraId="03FA4213"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494" w:type="pct"/>
            <w:tcBorders>
              <w:top w:val="nil"/>
              <w:left w:val="nil"/>
              <w:bottom w:val="single" w:sz="4" w:space="0" w:color="auto"/>
              <w:right w:val="single" w:sz="4" w:space="0" w:color="auto"/>
            </w:tcBorders>
            <w:shd w:val="clear" w:color="auto" w:fill="auto"/>
            <w:noWrap/>
            <w:vAlign w:val="center"/>
            <w:hideMark/>
          </w:tcPr>
          <w:p w14:paraId="32C58C39"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918" w:type="pct"/>
            <w:tcBorders>
              <w:top w:val="nil"/>
              <w:left w:val="nil"/>
              <w:bottom w:val="single" w:sz="4" w:space="0" w:color="auto"/>
              <w:right w:val="single" w:sz="4" w:space="0" w:color="auto"/>
            </w:tcBorders>
            <w:shd w:val="clear" w:color="auto" w:fill="auto"/>
            <w:noWrap/>
            <w:vAlign w:val="center"/>
            <w:hideMark/>
          </w:tcPr>
          <w:p w14:paraId="5FA13ED2"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455" w:type="pct"/>
            <w:tcBorders>
              <w:top w:val="nil"/>
              <w:left w:val="nil"/>
              <w:bottom w:val="single" w:sz="4" w:space="0" w:color="auto"/>
              <w:right w:val="single" w:sz="8" w:space="0" w:color="auto"/>
            </w:tcBorders>
            <w:shd w:val="clear" w:color="auto" w:fill="auto"/>
            <w:noWrap/>
            <w:vAlign w:val="center"/>
            <w:hideMark/>
          </w:tcPr>
          <w:p w14:paraId="47F3EF81"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715" w:type="pct"/>
            <w:tcBorders>
              <w:top w:val="nil"/>
              <w:left w:val="nil"/>
              <w:bottom w:val="single" w:sz="4" w:space="0" w:color="auto"/>
              <w:right w:val="single" w:sz="8" w:space="0" w:color="auto"/>
            </w:tcBorders>
          </w:tcPr>
          <w:p w14:paraId="7438134F" w14:textId="77777777" w:rsidR="006E6AD3" w:rsidRPr="00694228" w:rsidRDefault="000B6DE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5</w:t>
            </w:r>
          </w:p>
        </w:tc>
      </w:tr>
      <w:tr w:rsidR="006E6AD3" w:rsidRPr="004871FA" w14:paraId="052772DA" w14:textId="77777777" w:rsidTr="003C5D87">
        <w:trPr>
          <w:trHeight w:val="60"/>
        </w:trPr>
        <w:tc>
          <w:tcPr>
            <w:tcW w:w="687" w:type="pct"/>
            <w:vMerge/>
            <w:tcBorders>
              <w:top w:val="nil"/>
              <w:left w:val="single" w:sz="8" w:space="0" w:color="auto"/>
              <w:bottom w:val="single" w:sz="8" w:space="0" w:color="000000"/>
              <w:right w:val="single" w:sz="8" w:space="0" w:color="auto"/>
            </w:tcBorders>
            <w:vAlign w:val="center"/>
            <w:hideMark/>
          </w:tcPr>
          <w:p w14:paraId="72FEFB94"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p>
        </w:tc>
        <w:tc>
          <w:tcPr>
            <w:tcW w:w="764" w:type="pct"/>
            <w:tcBorders>
              <w:top w:val="nil"/>
              <w:left w:val="nil"/>
              <w:bottom w:val="single" w:sz="4" w:space="0" w:color="auto"/>
              <w:right w:val="single" w:sz="4" w:space="0" w:color="auto"/>
            </w:tcBorders>
            <w:shd w:val="clear" w:color="auto" w:fill="auto"/>
            <w:noWrap/>
            <w:vAlign w:val="center"/>
            <w:hideMark/>
          </w:tcPr>
          <w:p w14:paraId="3B0663A3"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MA</w:t>
            </w:r>
          </w:p>
        </w:tc>
        <w:tc>
          <w:tcPr>
            <w:tcW w:w="484" w:type="pct"/>
            <w:tcBorders>
              <w:top w:val="nil"/>
              <w:left w:val="nil"/>
              <w:bottom w:val="single" w:sz="4" w:space="0" w:color="auto"/>
              <w:right w:val="single" w:sz="4" w:space="0" w:color="auto"/>
            </w:tcBorders>
            <w:shd w:val="clear" w:color="auto" w:fill="auto"/>
            <w:noWrap/>
            <w:vAlign w:val="center"/>
            <w:hideMark/>
          </w:tcPr>
          <w:p w14:paraId="7F293C41"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484" w:type="pct"/>
            <w:tcBorders>
              <w:top w:val="nil"/>
              <w:left w:val="nil"/>
              <w:bottom w:val="single" w:sz="4" w:space="0" w:color="auto"/>
              <w:right w:val="single" w:sz="4" w:space="0" w:color="auto"/>
            </w:tcBorders>
            <w:shd w:val="clear" w:color="auto" w:fill="auto"/>
            <w:noWrap/>
            <w:vAlign w:val="center"/>
            <w:hideMark/>
          </w:tcPr>
          <w:p w14:paraId="6BF973DC"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494" w:type="pct"/>
            <w:tcBorders>
              <w:top w:val="nil"/>
              <w:left w:val="nil"/>
              <w:bottom w:val="single" w:sz="4" w:space="0" w:color="auto"/>
              <w:right w:val="single" w:sz="4" w:space="0" w:color="auto"/>
            </w:tcBorders>
            <w:shd w:val="clear" w:color="auto" w:fill="auto"/>
            <w:noWrap/>
            <w:vAlign w:val="center"/>
            <w:hideMark/>
          </w:tcPr>
          <w:p w14:paraId="5BDEAEA3"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918" w:type="pct"/>
            <w:tcBorders>
              <w:top w:val="nil"/>
              <w:left w:val="nil"/>
              <w:bottom w:val="single" w:sz="4" w:space="0" w:color="auto"/>
              <w:right w:val="single" w:sz="4" w:space="0" w:color="auto"/>
            </w:tcBorders>
            <w:shd w:val="clear" w:color="auto" w:fill="auto"/>
            <w:noWrap/>
            <w:vAlign w:val="bottom"/>
            <w:hideMark/>
          </w:tcPr>
          <w:p w14:paraId="08DE9CD4"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455" w:type="pct"/>
            <w:tcBorders>
              <w:top w:val="nil"/>
              <w:left w:val="nil"/>
              <w:bottom w:val="single" w:sz="4" w:space="0" w:color="auto"/>
              <w:right w:val="single" w:sz="8" w:space="0" w:color="auto"/>
            </w:tcBorders>
            <w:shd w:val="clear" w:color="auto" w:fill="auto"/>
            <w:noWrap/>
            <w:vAlign w:val="bottom"/>
            <w:hideMark/>
          </w:tcPr>
          <w:p w14:paraId="5F331CEC"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715" w:type="pct"/>
            <w:tcBorders>
              <w:top w:val="nil"/>
              <w:left w:val="nil"/>
              <w:bottom w:val="single" w:sz="4" w:space="0" w:color="auto"/>
              <w:right w:val="single" w:sz="8" w:space="0" w:color="auto"/>
            </w:tcBorders>
          </w:tcPr>
          <w:p w14:paraId="46E97482" w14:textId="77777777" w:rsidR="006E6AD3" w:rsidRPr="00694228" w:rsidRDefault="000B6DE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3</w:t>
            </w:r>
          </w:p>
        </w:tc>
      </w:tr>
      <w:tr w:rsidR="006E6AD3" w:rsidRPr="004871FA" w14:paraId="13E4816D" w14:textId="77777777" w:rsidTr="003C5D87">
        <w:trPr>
          <w:trHeight w:val="122"/>
        </w:trPr>
        <w:tc>
          <w:tcPr>
            <w:tcW w:w="687" w:type="pct"/>
            <w:vMerge/>
            <w:tcBorders>
              <w:top w:val="nil"/>
              <w:left w:val="single" w:sz="8" w:space="0" w:color="auto"/>
              <w:bottom w:val="single" w:sz="8" w:space="0" w:color="000000"/>
              <w:right w:val="single" w:sz="8" w:space="0" w:color="auto"/>
            </w:tcBorders>
            <w:vAlign w:val="center"/>
            <w:hideMark/>
          </w:tcPr>
          <w:p w14:paraId="556DBD95"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p>
        </w:tc>
        <w:tc>
          <w:tcPr>
            <w:tcW w:w="764" w:type="pct"/>
            <w:tcBorders>
              <w:top w:val="nil"/>
              <w:left w:val="nil"/>
              <w:bottom w:val="single" w:sz="4" w:space="0" w:color="auto"/>
              <w:right w:val="single" w:sz="4" w:space="0" w:color="auto"/>
            </w:tcBorders>
            <w:shd w:val="clear" w:color="auto" w:fill="auto"/>
            <w:noWrap/>
            <w:vAlign w:val="center"/>
            <w:hideMark/>
          </w:tcPr>
          <w:p w14:paraId="6E0ED34B"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PB</w:t>
            </w:r>
          </w:p>
        </w:tc>
        <w:tc>
          <w:tcPr>
            <w:tcW w:w="484" w:type="pct"/>
            <w:tcBorders>
              <w:top w:val="nil"/>
              <w:left w:val="nil"/>
              <w:bottom w:val="single" w:sz="4" w:space="0" w:color="auto"/>
              <w:right w:val="single" w:sz="4" w:space="0" w:color="auto"/>
            </w:tcBorders>
            <w:shd w:val="clear" w:color="auto" w:fill="auto"/>
            <w:noWrap/>
            <w:vAlign w:val="center"/>
            <w:hideMark/>
          </w:tcPr>
          <w:p w14:paraId="49CCE01A"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484" w:type="pct"/>
            <w:tcBorders>
              <w:top w:val="nil"/>
              <w:left w:val="nil"/>
              <w:bottom w:val="single" w:sz="4" w:space="0" w:color="auto"/>
              <w:right w:val="single" w:sz="4" w:space="0" w:color="auto"/>
            </w:tcBorders>
            <w:shd w:val="clear" w:color="auto" w:fill="auto"/>
            <w:noWrap/>
            <w:vAlign w:val="center"/>
            <w:hideMark/>
          </w:tcPr>
          <w:p w14:paraId="53BE2906"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494" w:type="pct"/>
            <w:tcBorders>
              <w:top w:val="nil"/>
              <w:left w:val="nil"/>
              <w:bottom w:val="single" w:sz="4" w:space="0" w:color="auto"/>
              <w:right w:val="single" w:sz="4" w:space="0" w:color="auto"/>
            </w:tcBorders>
            <w:shd w:val="clear" w:color="auto" w:fill="auto"/>
            <w:noWrap/>
            <w:vAlign w:val="center"/>
            <w:hideMark/>
          </w:tcPr>
          <w:p w14:paraId="4138B461"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918" w:type="pct"/>
            <w:tcBorders>
              <w:top w:val="nil"/>
              <w:left w:val="nil"/>
              <w:bottom w:val="single" w:sz="4" w:space="0" w:color="auto"/>
              <w:right w:val="single" w:sz="4" w:space="0" w:color="auto"/>
            </w:tcBorders>
            <w:shd w:val="clear" w:color="auto" w:fill="auto"/>
            <w:noWrap/>
            <w:vAlign w:val="bottom"/>
            <w:hideMark/>
          </w:tcPr>
          <w:p w14:paraId="376CC7FA"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455" w:type="pct"/>
            <w:tcBorders>
              <w:top w:val="nil"/>
              <w:left w:val="nil"/>
              <w:bottom w:val="single" w:sz="4" w:space="0" w:color="auto"/>
              <w:right w:val="single" w:sz="8" w:space="0" w:color="auto"/>
            </w:tcBorders>
            <w:shd w:val="clear" w:color="auto" w:fill="auto"/>
            <w:noWrap/>
            <w:vAlign w:val="center"/>
            <w:hideMark/>
          </w:tcPr>
          <w:p w14:paraId="63409A62"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715" w:type="pct"/>
            <w:tcBorders>
              <w:top w:val="nil"/>
              <w:left w:val="nil"/>
              <w:bottom w:val="single" w:sz="4" w:space="0" w:color="auto"/>
              <w:right w:val="single" w:sz="8" w:space="0" w:color="auto"/>
            </w:tcBorders>
          </w:tcPr>
          <w:p w14:paraId="406F9644" w14:textId="77777777" w:rsidR="006E6AD3" w:rsidRPr="00694228" w:rsidRDefault="000B6DE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4</w:t>
            </w:r>
          </w:p>
        </w:tc>
      </w:tr>
      <w:tr w:rsidR="006E6AD3" w:rsidRPr="004871FA" w14:paraId="006FA763" w14:textId="77777777" w:rsidTr="003C5D87">
        <w:trPr>
          <w:trHeight w:val="111"/>
        </w:trPr>
        <w:tc>
          <w:tcPr>
            <w:tcW w:w="687" w:type="pct"/>
            <w:vMerge/>
            <w:tcBorders>
              <w:top w:val="nil"/>
              <w:left w:val="single" w:sz="8" w:space="0" w:color="auto"/>
              <w:bottom w:val="single" w:sz="8" w:space="0" w:color="000000"/>
              <w:right w:val="single" w:sz="8" w:space="0" w:color="auto"/>
            </w:tcBorders>
            <w:vAlign w:val="center"/>
            <w:hideMark/>
          </w:tcPr>
          <w:p w14:paraId="4045FA74"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p>
        </w:tc>
        <w:tc>
          <w:tcPr>
            <w:tcW w:w="764" w:type="pct"/>
            <w:tcBorders>
              <w:top w:val="nil"/>
              <w:left w:val="nil"/>
              <w:bottom w:val="single" w:sz="4" w:space="0" w:color="auto"/>
              <w:right w:val="single" w:sz="4" w:space="0" w:color="auto"/>
            </w:tcBorders>
            <w:shd w:val="clear" w:color="auto" w:fill="auto"/>
            <w:noWrap/>
            <w:vAlign w:val="center"/>
            <w:hideMark/>
          </w:tcPr>
          <w:p w14:paraId="57A61565"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PE</w:t>
            </w:r>
          </w:p>
        </w:tc>
        <w:tc>
          <w:tcPr>
            <w:tcW w:w="484" w:type="pct"/>
            <w:tcBorders>
              <w:top w:val="nil"/>
              <w:left w:val="nil"/>
              <w:bottom w:val="single" w:sz="4" w:space="0" w:color="auto"/>
              <w:right w:val="single" w:sz="4" w:space="0" w:color="auto"/>
            </w:tcBorders>
            <w:shd w:val="clear" w:color="auto" w:fill="auto"/>
            <w:noWrap/>
            <w:vAlign w:val="center"/>
            <w:hideMark/>
          </w:tcPr>
          <w:p w14:paraId="198FBB0E"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484" w:type="pct"/>
            <w:tcBorders>
              <w:top w:val="nil"/>
              <w:left w:val="nil"/>
              <w:bottom w:val="single" w:sz="4" w:space="0" w:color="auto"/>
              <w:right w:val="single" w:sz="4" w:space="0" w:color="auto"/>
            </w:tcBorders>
            <w:shd w:val="clear" w:color="auto" w:fill="auto"/>
            <w:noWrap/>
            <w:vAlign w:val="center"/>
            <w:hideMark/>
          </w:tcPr>
          <w:p w14:paraId="3A07C920"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494" w:type="pct"/>
            <w:tcBorders>
              <w:top w:val="nil"/>
              <w:left w:val="nil"/>
              <w:bottom w:val="single" w:sz="4" w:space="0" w:color="auto"/>
              <w:right w:val="single" w:sz="4" w:space="0" w:color="auto"/>
            </w:tcBorders>
            <w:shd w:val="clear" w:color="auto" w:fill="auto"/>
            <w:noWrap/>
            <w:vAlign w:val="center"/>
            <w:hideMark/>
          </w:tcPr>
          <w:p w14:paraId="57BB9D93"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918" w:type="pct"/>
            <w:tcBorders>
              <w:top w:val="nil"/>
              <w:left w:val="nil"/>
              <w:bottom w:val="single" w:sz="4" w:space="0" w:color="auto"/>
              <w:right w:val="single" w:sz="4" w:space="0" w:color="auto"/>
            </w:tcBorders>
            <w:shd w:val="clear" w:color="auto" w:fill="auto"/>
            <w:noWrap/>
            <w:vAlign w:val="center"/>
            <w:hideMark/>
          </w:tcPr>
          <w:p w14:paraId="5398FF25"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455" w:type="pct"/>
            <w:tcBorders>
              <w:top w:val="nil"/>
              <w:left w:val="nil"/>
              <w:bottom w:val="single" w:sz="4" w:space="0" w:color="auto"/>
              <w:right w:val="single" w:sz="8" w:space="0" w:color="auto"/>
            </w:tcBorders>
            <w:shd w:val="clear" w:color="auto" w:fill="auto"/>
            <w:noWrap/>
            <w:vAlign w:val="center"/>
            <w:hideMark/>
          </w:tcPr>
          <w:p w14:paraId="2F811A1D"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715" w:type="pct"/>
            <w:tcBorders>
              <w:top w:val="nil"/>
              <w:left w:val="nil"/>
              <w:bottom w:val="single" w:sz="4" w:space="0" w:color="auto"/>
              <w:right w:val="single" w:sz="8" w:space="0" w:color="auto"/>
            </w:tcBorders>
          </w:tcPr>
          <w:p w14:paraId="06D3A50D" w14:textId="77777777" w:rsidR="006E6AD3" w:rsidRPr="00694228" w:rsidRDefault="000B6DE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4</w:t>
            </w:r>
          </w:p>
        </w:tc>
      </w:tr>
      <w:tr w:rsidR="006E6AD3" w:rsidRPr="004871FA" w14:paraId="143AA2AF" w14:textId="77777777" w:rsidTr="003C5D87">
        <w:trPr>
          <w:trHeight w:val="244"/>
        </w:trPr>
        <w:tc>
          <w:tcPr>
            <w:tcW w:w="687" w:type="pct"/>
            <w:vMerge/>
            <w:tcBorders>
              <w:top w:val="nil"/>
              <w:left w:val="single" w:sz="8" w:space="0" w:color="auto"/>
              <w:bottom w:val="single" w:sz="8" w:space="0" w:color="000000"/>
              <w:right w:val="single" w:sz="8" w:space="0" w:color="auto"/>
            </w:tcBorders>
            <w:vAlign w:val="center"/>
            <w:hideMark/>
          </w:tcPr>
          <w:p w14:paraId="56753544"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p>
        </w:tc>
        <w:tc>
          <w:tcPr>
            <w:tcW w:w="764" w:type="pct"/>
            <w:tcBorders>
              <w:top w:val="nil"/>
              <w:left w:val="nil"/>
              <w:bottom w:val="single" w:sz="4" w:space="0" w:color="auto"/>
              <w:right w:val="single" w:sz="4" w:space="0" w:color="auto"/>
            </w:tcBorders>
            <w:shd w:val="clear" w:color="auto" w:fill="auto"/>
            <w:noWrap/>
            <w:vAlign w:val="center"/>
            <w:hideMark/>
          </w:tcPr>
          <w:p w14:paraId="6989434D"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PI</w:t>
            </w:r>
          </w:p>
        </w:tc>
        <w:tc>
          <w:tcPr>
            <w:tcW w:w="484" w:type="pct"/>
            <w:tcBorders>
              <w:top w:val="nil"/>
              <w:left w:val="nil"/>
              <w:bottom w:val="single" w:sz="4" w:space="0" w:color="auto"/>
              <w:right w:val="single" w:sz="4" w:space="0" w:color="auto"/>
            </w:tcBorders>
            <w:shd w:val="clear" w:color="auto" w:fill="auto"/>
            <w:noWrap/>
            <w:vAlign w:val="center"/>
            <w:hideMark/>
          </w:tcPr>
          <w:p w14:paraId="51E7BEDB"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484" w:type="pct"/>
            <w:tcBorders>
              <w:top w:val="nil"/>
              <w:left w:val="nil"/>
              <w:bottom w:val="single" w:sz="4" w:space="0" w:color="auto"/>
              <w:right w:val="single" w:sz="4" w:space="0" w:color="auto"/>
            </w:tcBorders>
            <w:shd w:val="clear" w:color="auto" w:fill="auto"/>
            <w:noWrap/>
            <w:vAlign w:val="center"/>
            <w:hideMark/>
          </w:tcPr>
          <w:p w14:paraId="4291C840"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494" w:type="pct"/>
            <w:tcBorders>
              <w:top w:val="nil"/>
              <w:left w:val="nil"/>
              <w:bottom w:val="single" w:sz="4" w:space="0" w:color="auto"/>
              <w:right w:val="single" w:sz="4" w:space="0" w:color="auto"/>
            </w:tcBorders>
            <w:shd w:val="clear" w:color="auto" w:fill="auto"/>
            <w:noWrap/>
            <w:vAlign w:val="center"/>
            <w:hideMark/>
          </w:tcPr>
          <w:p w14:paraId="6DBC2048"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918" w:type="pct"/>
            <w:tcBorders>
              <w:top w:val="nil"/>
              <w:left w:val="nil"/>
              <w:bottom w:val="single" w:sz="4" w:space="0" w:color="auto"/>
              <w:right w:val="single" w:sz="4" w:space="0" w:color="auto"/>
            </w:tcBorders>
            <w:shd w:val="clear" w:color="auto" w:fill="auto"/>
            <w:noWrap/>
            <w:vAlign w:val="center"/>
            <w:hideMark/>
          </w:tcPr>
          <w:p w14:paraId="652F4C9C"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455" w:type="pct"/>
            <w:tcBorders>
              <w:top w:val="nil"/>
              <w:left w:val="nil"/>
              <w:bottom w:val="single" w:sz="4" w:space="0" w:color="auto"/>
              <w:right w:val="single" w:sz="8" w:space="0" w:color="auto"/>
            </w:tcBorders>
            <w:shd w:val="clear" w:color="auto" w:fill="auto"/>
            <w:noWrap/>
            <w:vAlign w:val="center"/>
            <w:hideMark/>
          </w:tcPr>
          <w:p w14:paraId="629AF096"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715" w:type="pct"/>
            <w:tcBorders>
              <w:top w:val="nil"/>
              <w:left w:val="nil"/>
              <w:bottom w:val="single" w:sz="4" w:space="0" w:color="auto"/>
              <w:right w:val="single" w:sz="8" w:space="0" w:color="auto"/>
            </w:tcBorders>
          </w:tcPr>
          <w:p w14:paraId="6D0C8441" w14:textId="77777777" w:rsidR="006E6AD3" w:rsidRPr="00694228" w:rsidRDefault="000B6DE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5</w:t>
            </w:r>
          </w:p>
        </w:tc>
      </w:tr>
      <w:tr w:rsidR="006E6AD3" w:rsidRPr="004871FA" w14:paraId="3F06AD5D" w14:textId="77777777" w:rsidTr="003C5D87">
        <w:trPr>
          <w:trHeight w:val="233"/>
        </w:trPr>
        <w:tc>
          <w:tcPr>
            <w:tcW w:w="687" w:type="pct"/>
            <w:vMerge/>
            <w:tcBorders>
              <w:top w:val="nil"/>
              <w:left w:val="single" w:sz="8" w:space="0" w:color="auto"/>
              <w:bottom w:val="single" w:sz="8" w:space="0" w:color="000000"/>
              <w:right w:val="single" w:sz="8" w:space="0" w:color="auto"/>
            </w:tcBorders>
            <w:vAlign w:val="center"/>
            <w:hideMark/>
          </w:tcPr>
          <w:p w14:paraId="287FCACC"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p>
        </w:tc>
        <w:tc>
          <w:tcPr>
            <w:tcW w:w="764" w:type="pct"/>
            <w:tcBorders>
              <w:top w:val="nil"/>
              <w:left w:val="nil"/>
              <w:bottom w:val="single" w:sz="4" w:space="0" w:color="auto"/>
              <w:right w:val="single" w:sz="4" w:space="0" w:color="auto"/>
            </w:tcBorders>
            <w:shd w:val="clear" w:color="auto" w:fill="auto"/>
            <w:noWrap/>
            <w:vAlign w:val="center"/>
            <w:hideMark/>
          </w:tcPr>
          <w:p w14:paraId="4993C8EE"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RN</w:t>
            </w:r>
          </w:p>
        </w:tc>
        <w:tc>
          <w:tcPr>
            <w:tcW w:w="484" w:type="pct"/>
            <w:tcBorders>
              <w:top w:val="nil"/>
              <w:left w:val="nil"/>
              <w:bottom w:val="single" w:sz="4" w:space="0" w:color="auto"/>
              <w:right w:val="single" w:sz="4" w:space="0" w:color="auto"/>
            </w:tcBorders>
            <w:shd w:val="clear" w:color="auto" w:fill="auto"/>
            <w:noWrap/>
            <w:vAlign w:val="center"/>
            <w:hideMark/>
          </w:tcPr>
          <w:p w14:paraId="45901D9D"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484" w:type="pct"/>
            <w:tcBorders>
              <w:top w:val="nil"/>
              <w:left w:val="nil"/>
              <w:bottom w:val="single" w:sz="4" w:space="0" w:color="auto"/>
              <w:right w:val="single" w:sz="4" w:space="0" w:color="auto"/>
            </w:tcBorders>
            <w:shd w:val="clear" w:color="auto" w:fill="auto"/>
            <w:noWrap/>
            <w:vAlign w:val="center"/>
            <w:hideMark/>
          </w:tcPr>
          <w:p w14:paraId="44CCF0FE"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494" w:type="pct"/>
            <w:tcBorders>
              <w:top w:val="nil"/>
              <w:left w:val="nil"/>
              <w:bottom w:val="single" w:sz="4" w:space="0" w:color="auto"/>
              <w:right w:val="single" w:sz="4" w:space="0" w:color="auto"/>
            </w:tcBorders>
            <w:shd w:val="clear" w:color="auto" w:fill="auto"/>
            <w:noWrap/>
            <w:vAlign w:val="center"/>
            <w:hideMark/>
          </w:tcPr>
          <w:p w14:paraId="05461BC4"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918" w:type="pct"/>
            <w:tcBorders>
              <w:top w:val="nil"/>
              <w:left w:val="nil"/>
              <w:bottom w:val="single" w:sz="4" w:space="0" w:color="auto"/>
              <w:right w:val="single" w:sz="4" w:space="0" w:color="auto"/>
            </w:tcBorders>
            <w:shd w:val="clear" w:color="auto" w:fill="auto"/>
            <w:noWrap/>
            <w:vAlign w:val="bottom"/>
            <w:hideMark/>
          </w:tcPr>
          <w:p w14:paraId="6DA3D95C"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455" w:type="pct"/>
            <w:tcBorders>
              <w:top w:val="nil"/>
              <w:left w:val="nil"/>
              <w:bottom w:val="single" w:sz="4" w:space="0" w:color="auto"/>
              <w:right w:val="single" w:sz="8" w:space="0" w:color="auto"/>
            </w:tcBorders>
            <w:shd w:val="clear" w:color="auto" w:fill="auto"/>
            <w:noWrap/>
            <w:vAlign w:val="bottom"/>
            <w:hideMark/>
          </w:tcPr>
          <w:p w14:paraId="41D6903D"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715" w:type="pct"/>
            <w:tcBorders>
              <w:top w:val="nil"/>
              <w:left w:val="nil"/>
              <w:bottom w:val="single" w:sz="4" w:space="0" w:color="auto"/>
              <w:right w:val="single" w:sz="8" w:space="0" w:color="auto"/>
            </w:tcBorders>
          </w:tcPr>
          <w:p w14:paraId="5F684AB3" w14:textId="77777777" w:rsidR="006E6AD3" w:rsidRPr="00694228" w:rsidRDefault="000B6DE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3</w:t>
            </w:r>
          </w:p>
        </w:tc>
      </w:tr>
      <w:tr w:rsidR="006E6AD3" w:rsidRPr="004871FA" w14:paraId="13A4DC71" w14:textId="77777777" w:rsidTr="003C5D87">
        <w:trPr>
          <w:trHeight w:val="68"/>
        </w:trPr>
        <w:tc>
          <w:tcPr>
            <w:tcW w:w="687" w:type="pct"/>
            <w:vMerge/>
            <w:tcBorders>
              <w:top w:val="nil"/>
              <w:left w:val="single" w:sz="8" w:space="0" w:color="auto"/>
              <w:bottom w:val="single" w:sz="8" w:space="0" w:color="000000"/>
              <w:right w:val="single" w:sz="8" w:space="0" w:color="auto"/>
            </w:tcBorders>
            <w:vAlign w:val="center"/>
            <w:hideMark/>
          </w:tcPr>
          <w:p w14:paraId="7E3597AE"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p>
        </w:tc>
        <w:tc>
          <w:tcPr>
            <w:tcW w:w="764" w:type="pct"/>
            <w:tcBorders>
              <w:top w:val="nil"/>
              <w:left w:val="nil"/>
              <w:bottom w:val="single" w:sz="8" w:space="0" w:color="auto"/>
              <w:right w:val="single" w:sz="4" w:space="0" w:color="auto"/>
            </w:tcBorders>
            <w:shd w:val="clear" w:color="auto" w:fill="auto"/>
            <w:noWrap/>
            <w:vAlign w:val="center"/>
            <w:hideMark/>
          </w:tcPr>
          <w:p w14:paraId="6908F8AD"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SE</w:t>
            </w:r>
          </w:p>
        </w:tc>
        <w:tc>
          <w:tcPr>
            <w:tcW w:w="484" w:type="pct"/>
            <w:tcBorders>
              <w:top w:val="nil"/>
              <w:left w:val="nil"/>
              <w:bottom w:val="single" w:sz="8" w:space="0" w:color="auto"/>
              <w:right w:val="single" w:sz="4" w:space="0" w:color="auto"/>
            </w:tcBorders>
            <w:shd w:val="clear" w:color="auto" w:fill="auto"/>
            <w:noWrap/>
            <w:vAlign w:val="center"/>
            <w:hideMark/>
          </w:tcPr>
          <w:p w14:paraId="1838F877"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484" w:type="pct"/>
            <w:tcBorders>
              <w:top w:val="nil"/>
              <w:left w:val="nil"/>
              <w:bottom w:val="single" w:sz="8" w:space="0" w:color="auto"/>
              <w:right w:val="single" w:sz="4" w:space="0" w:color="auto"/>
            </w:tcBorders>
            <w:shd w:val="clear" w:color="auto" w:fill="auto"/>
            <w:noWrap/>
            <w:vAlign w:val="center"/>
            <w:hideMark/>
          </w:tcPr>
          <w:p w14:paraId="5CA0AB1F"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494" w:type="pct"/>
            <w:tcBorders>
              <w:top w:val="nil"/>
              <w:left w:val="nil"/>
              <w:bottom w:val="single" w:sz="8" w:space="0" w:color="auto"/>
              <w:right w:val="single" w:sz="4" w:space="0" w:color="auto"/>
            </w:tcBorders>
            <w:shd w:val="clear" w:color="auto" w:fill="auto"/>
            <w:noWrap/>
            <w:vAlign w:val="center"/>
            <w:hideMark/>
          </w:tcPr>
          <w:p w14:paraId="1AD19F74"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918" w:type="pct"/>
            <w:tcBorders>
              <w:top w:val="nil"/>
              <w:left w:val="nil"/>
              <w:bottom w:val="single" w:sz="8" w:space="0" w:color="auto"/>
              <w:right w:val="single" w:sz="4" w:space="0" w:color="auto"/>
            </w:tcBorders>
            <w:shd w:val="clear" w:color="auto" w:fill="auto"/>
            <w:noWrap/>
            <w:vAlign w:val="bottom"/>
            <w:hideMark/>
          </w:tcPr>
          <w:p w14:paraId="76DEDAC9"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455" w:type="pct"/>
            <w:tcBorders>
              <w:top w:val="nil"/>
              <w:left w:val="nil"/>
              <w:bottom w:val="single" w:sz="8" w:space="0" w:color="auto"/>
              <w:right w:val="single" w:sz="8" w:space="0" w:color="auto"/>
            </w:tcBorders>
            <w:shd w:val="clear" w:color="auto" w:fill="auto"/>
            <w:noWrap/>
            <w:vAlign w:val="center"/>
            <w:hideMark/>
          </w:tcPr>
          <w:p w14:paraId="5E7C5351"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715" w:type="pct"/>
            <w:tcBorders>
              <w:top w:val="nil"/>
              <w:left w:val="nil"/>
              <w:bottom w:val="single" w:sz="8" w:space="0" w:color="auto"/>
              <w:right w:val="single" w:sz="8" w:space="0" w:color="auto"/>
            </w:tcBorders>
          </w:tcPr>
          <w:p w14:paraId="629545D5" w14:textId="77777777" w:rsidR="006E6AD3" w:rsidRPr="00694228" w:rsidRDefault="000B6DE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4</w:t>
            </w:r>
          </w:p>
        </w:tc>
      </w:tr>
      <w:tr w:rsidR="006E6AD3" w:rsidRPr="004871FA" w14:paraId="1B77797B" w14:textId="77777777" w:rsidTr="003C5D87">
        <w:trPr>
          <w:trHeight w:val="71"/>
        </w:trPr>
        <w:tc>
          <w:tcPr>
            <w:tcW w:w="687"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36A98948"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CO</w:t>
            </w:r>
          </w:p>
        </w:tc>
        <w:tc>
          <w:tcPr>
            <w:tcW w:w="764" w:type="pct"/>
            <w:tcBorders>
              <w:top w:val="nil"/>
              <w:left w:val="nil"/>
              <w:bottom w:val="single" w:sz="4" w:space="0" w:color="auto"/>
              <w:right w:val="single" w:sz="4" w:space="0" w:color="auto"/>
            </w:tcBorders>
            <w:shd w:val="clear" w:color="auto" w:fill="auto"/>
            <w:noWrap/>
            <w:vAlign w:val="bottom"/>
            <w:hideMark/>
          </w:tcPr>
          <w:p w14:paraId="21046BC5"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DF</w:t>
            </w:r>
          </w:p>
        </w:tc>
        <w:tc>
          <w:tcPr>
            <w:tcW w:w="484" w:type="pct"/>
            <w:tcBorders>
              <w:top w:val="nil"/>
              <w:left w:val="nil"/>
              <w:bottom w:val="single" w:sz="4" w:space="0" w:color="auto"/>
              <w:right w:val="single" w:sz="4" w:space="0" w:color="auto"/>
            </w:tcBorders>
            <w:shd w:val="clear" w:color="auto" w:fill="auto"/>
            <w:noWrap/>
            <w:vAlign w:val="bottom"/>
            <w:hideMark/>
          </w:tcPr>
          <w:p w14:paraId="41A72B86"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484" w:type="pct"/>
            <w:tcBorders>
              <w:top w:val="nil"/>
              <w:left w:val="nil"/>
              <w:bottom w:val="single" w:sz="4" w:space="0" w:color="auto"/>
              <w:right w:val="single" w:sz="4" w:space="0" w:color="auto"/>
            </w:tcBorders>
            <w:shd w:val="clear" w:color="auto" w:fill="auto"/>
            <w:noWrap/>
            <w:vAlign w:val="bottom"/>
            <w:hideMark/>
          </w:tcPr>
          <w:p w14:paraId="453D8E0B"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494" w:type="pct"/>
            <w:tcBorders>
              <w:top w:val="nil"/>
              <w:left w:val="nil"/>
              <w:bottom w:val="single" w:sz="4" w:space="0" w:color="auto"/>
              <w:right w:val="single" w:sz="4" w:space="0" w:color="auto"/>
            </w:tcBorders>
            <w:shd w:val="clear" w:color="auto" w:fill="auto"/>
            <w:noWrap/>
            <w:vAlign w:val="bottom"/>
            <w:hideMark/>
          </w:tcPr>
          <w:p w14:paraId="657F1815"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918" w:type="pct"/>
            <w:tcBorders>
              <w:top w:val="nil"/>
              <w:left w:val="nil"/>
              <w:bottom w:val="single" w:sz="4" w:space="0" w:color="auto"/>
              <w:right w:val="single" w:sz="4" w:space="0" w:color="auto"/>
            </w:tcBorders>
            <w:shd w:val="clear" w:color="auto" w:fill="auto"/>
            <w:noWrap/>
            <w:vAlign w:val="bottom"/>
            <w:hideMark/>
          </w:tcPr>
          <w:p w14:paraId="57CBC088"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455" w:type="pct"/>
            <w:tcBorders>
              <w:top w:val="nil"/>
              <w:left w:val="nil"/>
              <w:bottom w:val="single" w:sz="4" w:space="0" w:color="auto"/>
              <w:right w:val="single" w:sz="8" w:space="0" w:color="auto"/>
            </w:tcBorders>
            <w:shd w:val="clear" w:color="auto" w:fill="auto"/>
            <w:noWrap/>
            <w:vAlign w:val="bottom"/>
            <w:hideMark/>
          </w:tcPr>
          <w:p w14:paraId="3EA6189E"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715" w:type="pct"/>
            <w:tcBorders>
              <w:top w:val="nil"/>
              <w:left w:val="nil"/>
              <w:bottom w:val="single" w:sz="4" w:space="0" w:color="auto"/>
              <w:right w:val="single" w:sz="8" w:space="0" w:color="auto"/>
            </w:tcBorders>
          </w:tcPr>
          <w:p w14:paraId="050B3EDE" w14:textId="77777777" w:rsidR="006E6AD3" w:rsidRPr="00694228" w:rsidRDefault="000B6DE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4</w:t>
            </w:r>
          </w:p>
        </w:tc>
      </w:tr>
      <w:tr w:rsidR="006E6AD3" w:rsidRPr="004871FA" w14:paraId="7E7E64E6" w14:textId="77777777" w:rsidTr="003C5D87">
        <w:trPr>
          <w:trHeight w:val="76"/>
        </w:trPr>
        <w:tc>
          <w:tcPr>
            <w:tcW w:w="687" w:type="pct"/>
            <w:vMerge/>
            <w:tcBorders>
              <w:top w:val="nil"/>
              <w:left w:val="single" w:sz="8" w:space="0" w:color="auto"/>
              <w:bottom w:val="single" w:sz="8" w:space="0" w:color="000000"/>
              <w:right w:val="single" w:sz="8" w:space="0" w:color="auto"/>
            </w:tcBorders>
            <w:vAlign w:val="center"/>
            <w:hideMark/>
          </w:tcPr>
          <w:p w14:paraId="517C2B50"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p>
        </w:tc>
        <w:tc>
          <w:tcPr>
            <w:tcW w:w="764" w:type="pct"/>
            <w:tcBorders>
              <w:top w:val="nil"/>
              <w:left w:val="nil"/>
              <w:bottom w:val="single" w:sz="4" w:space="0" w:color="auto"/>
              <w:right w:val="single" w:sz="4" w:space="0" w:color="auto"/>
            </w:tcBorders>
            <w:shd w:val="clear" w:color="auto" w:fill="auto"/>
            <w:noWrap/>
            <w:vAlign w:val="bottom"/>
            <w:hideMark/>
          </w:tcPr>
          <w:p w14:paraId="23968EC8"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GO</w:t>
            </w:r>
          </w:p>
        </w:tc>
        <w:tc>
          <w:tcPr>
            <w:tcW w:w="484" w:type="pct"/>
            <w:tcBorders>
              <w:top w:val="nil"/>
              <w:left w:val="nil"/>
              <w:bottom w:val="single" w:sz="4" w:space="0" w:color="auto"/>
              <w:right w:val="single" w:sz="4" w:space="0" w:color="auto"/>
            </w:tcBorders>
            <w:shd w:val="clear" w:color="auto" w:fill="auto"/>
            <w:noWrap/>
            <w:vAlign w:val="bottom"/>
            <w:hideMark/>
          </w:tcPr>
          <w:p w14:paraId="61F045A7"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484" w:type="pct"/>
            <w:tcBorders>
              <w:top w:val="nil"/>
              <w:left w:val="nil"/>
              <w:bottom w:val="single" w:sz="4" w:space="0" w:color="auto"/>
              <w:right w:val="single" w:sz="4" w:space="0" w:color="auto"/>
            </w:tcBorders>
            <w:shd w:val="clear" w:color="auto" w:fill="auto"/>
            <w:noWrap/>
            <w:vAlign w:val="bottom"/>
            <w:hideMark/>
          </w:tcPr>
          <w:p w14:paraId="59ACFDF2"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494" w:type="pct"/>
            <w:tcBorders>
              <w:top w:val="nil"/>
              <w:left w:val="nil"/>
              <w:bottom w:val="single" w:sz="4" w:space="0" w:color="auto"/>
              <w:right w:val="single" w:sz="4" w:space="0" w:color="auto"/>
            </w:tcBorders>
            <w:shd w:val="clear" w:color="auto" w:fill="auto"/>
            <w:noWrap/>
            <w:vAlign w:val="bottom"/>
            <w:hideMark/>
          </w:tcPr>
          <w:p w14:paraId="5C97046E"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918" w:type="pct"/>
            <w:tcBorders>
              <w:top w:val="nil"/>
              <w:left w:val="nil"/>
              <w:bottom w:val="single" w:sz="4" w:space="0" w:color="auto"/>
              <w:right w:val="single" w:sz="4" w:space="0" w:color="auto"/>
            </w:tcBorders>
            <w:shd w:val="clear" w:color="auto" w:fill="auto"/>
            <w:noWrap/>
            <w:vAlign w:val="bottom"/>
            <w:hideMark/>
          </w:tcPr>
          <w:p w14:paraId="2891CFCC"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455" w:type="pct"/>
            <w:tcBorders>
              <w:top w:val="nil"/>
              <w:left w:val="nil"/>
              <w:bottom w:val="single" w:sz="4" w:space="0" w:color="auto"/>
              <w:right w:val="single" w:sz="8" w:space="0" w:color="auto"/>
            </w:tcBorders>
            <w:shd w:val="clear" w:color="auto" w:fill="auto"/>
            <w:noWrap/>
            <w:vAlign w:val="bottom"/>
            <w:hideMark/>
          </w:tcPr>
          <w:p w14:paraId="7CDD84CC"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715" w:type="pct"/>
            <w:tcBorders>
              <w:top w:val="nil"/>
              <w:left w:val="nil"/>
              <w:bottom w:val="single" w:sz="4" w:space="0" w:color="auto"/>
              <w:right w:val="single" w:sz="8" w:space="0" w:color="auto"/>
            </w:tcBorders>
          </w:tcPr>
          <w:p w14:paraId="593C6F15" w14:textId="77777777" w:rsidR="006E6AD3" w:rsidRPr="00694228" w:rsidRDefault="000B6DE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1</w:t>
            </w:r>
          </w:p>
        </w:tc>
      </w:tr>
      <w:tr w:rsidR="006E6AD3" w:rsidRPr="004871FA" w14:paraId="05225639" w14:textId="77777777" w:rsidTr="003C5D87">
        <w:trPr>
          <w:trHeight w:val="79"/>
        </w:trPr>
        <w:tc>
          <w:tcPr>
            <w:tcW w:w="687" w:type="pct"/>
            <w:vMerge/>
            <w:tcBorders>
              <w:top w:val="nil"/>
              <w:left w:val="single" w:sz="8" w:space="0" w:color="auto"/>
              <w:bottom w:val="single" w:sz="8" w:space="0" w:color="000000"/>
              <w:right w:val="single" w:sz="8" w:space="0" w:color="auto"/>
            </w:tcBorders>
            <w:vAlign w:val="center"/>
            <w:hideMark/>
          </w:tcPr>
          <w:p w14:paraId="51F1B773"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p>
        </w:tc>
        <w:tc>
          <w:tcPr>
            <w:tcW w:w="764" w:type="pct"/>
            <w:tcBorders>
              <w:top w:val="nil"/>
              <w:left w:val="nil"/>
              <w:bottom w:val="single" w:sz="4" w:space="0" w:color="auto"/>
              <w:right w:val="single" w:sz="4" w:space="0" w:color="auto"/>
            </w:tcBorders>
            <w:shd w:val="clear" w:color="auto" w:fill="auto"/>
            <w:noWrap/>
            <w:vAlign w:val="bottom"/>
            <w:hideMark/>
          </w:tcPr>
          <w:p w14:paraId="4117A632"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MT</w:t>
            </w:r>
          </w:p>
        </w:tc>
        <w:tc>
          <w:tcPr>
            <w:tcW w:w="484" w:type="pct"/>
            <w:tcBorders>
              <w:top w:val="nil"/>
              <w:left w:val="nil"/>
              <w:bottom w:val="single" w:sz="4" w:space="0" w:color="auto"/>
              <w:right w:val="single" w:sz="4" w:space="0" w:color="auto"/>
            </w:tcBorders>
            <w:shd w:val="clear" w:color="auto" w:fill="auto"/>
            <w:noWrap/>
            <w:vAlign w:val="bottom"/>
            <w:hideMark/>
          </w:tcPr>
          <w:p w14:paraId="434FA9D3"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484" w:type="pct"/>
            <w:tcBorders>
              <w:top w:val="nil"/>
              <w:left w:val="nil"/>
              <w:bottom w:val="single" w:sz="4" w:space="0" w:color="auto"/>
              <w:right w:val="single" w:sz="4" w:space="0" w:color="auto"/>
            </w:tcBorders>
            <w:shd w:val="clear" w:color="auto" w:fill="auto"/>
            <w:noWrap/>
            <w:vAlign w:val="bottom"/>
            <w:hideMark/>
          </w:tcPr>
          <w:p w14:paraId="6232DF70"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494" w:type="pct"/>
            <w:tcBorders>
              <w:top w:val="nil"/>
              <w:left w:val="nil"/>
              <w:bottom w:val="single" w:sz="4" w:space="0" w:color="auto"/>
              <w:right w:val="single" w:sz="4" w:space="0" w:color="auto"/>
            </w:tcBorders>
            <w:shd w:val="clear" w:color="auto" w:fill="auto"/>
            <w:noWrap/>
            <w:vAlign w:val="bottom"/>
            <w:hideMark/>
          </w:tcPr>
          <w:p w14:paraId="54B2B915"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918" w:type="pct"/>
            <w:tcBorders>
              <w:top w:val="nil"/>
              <w:left w:val="nil"/>
              <w:bottom w:val="single" w:sz="4" w:space="0" w:color="auto"/>
              <w:right w:val="single" w:sz="4" w:space="0" w:color="auto"/>
            </w:tcBorders>
            <w:shd w:val="clear" w:color="auto" w:fill="auto"/>
            <w:noWrap/>
            <w:vAlign w:val="bottom"/>
            <w:hideMark/>
          </w:tcPr>
          <w:p w14:paraId="67733BF5"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455" w:type="pct"/>
            <w:tcBorders>
              <w:top w:val="nil"/>
              <w:left w:val="nil"/>
              <w:bottom w:val="single" w:sz="4" w:space="0" w:color="auto"/>
              <w:right w:val="single" w:sz="8" w:space="0" w:color="auto"/>
            </w:tcBorders>
            <w:shd w:val="clear" w:color="auto" w:fill="auto"/>
            <w:noWrap/>
            <w:vAlign w:val="bottom"/>
            <w:hideMark/>
          </w:tcPr>
          <w:p w14:paraId="4AD02455"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715" w:type="pct"/>
            <w:tcBorders>
              <w:top w:val="nil"/>
              <w:left w:val="nil"/>
              <w:bottom w:val="single" w:sz="4" w:space="0" w:color="auto"/>
              <w:right w:val="single" w:sz="8" w:space="0" w:color="auto"/>
            </w:tcBorders>
          </w:tcPr>
          <w:p w14:paraId="2E0EB429" w14:textId="77777777" w:rsidR="006E6AD3" w:rsidRPr="00694228" w:rsidRDefault="000B6DE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4</w:t>
            </w:r>
          </w:p>
        </w:tc>
      </w:tr>
      <w:tr w:rsidR="006E6AD3" w:rsidRPr="004871FA" w14:paraId="39C97ABB" w14:textId="77777777" w:rsidTr="003C5D87">
        <w:trPr>
          <w:trHeight w:val="98"/>
        </w:trPr>
        <w:tc>
          <w:tcPr>
            <w:tcW w:w="687" w:type="pct"/>
            <w:vMerge/>
            <w:tcBorders>
              <w:top w:val="nil"/>
              <w:left w:val="single" w:sz="8" w:space="0" w:color="auto"/>
              <w:bottom w:val="single" w:sz="8" w:space="0" w:color="000000"/>
              <w:right w:val="single" w:sz="8" w:space="0" w:color="auto"/>
            </w:tcBorders>
            <w:vAlign w:val="center"/>
            <w:hideMark/>
          </w:tcPr>
          <w:p w14:paraId="11528D92"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p>
        </w:tc>
        <w:tc>
          <w:tcPr>
            <w:tcW w:w="764" w:type="pct"/>
            <w:tcBorders>
              <w:top w:val="nil"/>
              <w:left w:val="nil"/>
              <w:bottom w:val="single" w:sz="8" w:space="0" w:color="auto"/>
              <w:right w:val="single" w:sz="4" w:space="0" w:color="auto"/>
            </w:tcBorders>
            <w:shd w:val="clear" w:color="auto" w:fill="auto"/>
            <w:noWrap/>
            <w:vAlign w:val="bottom"/>
            <w:hideMark/>
          </w:tcPr>
          <w:p w14:paraId="270DCABF"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MS</w:t>
            </w:r>
          </w:p>
        </w:tc>
        <w:tc>
          <w:tcPr>
            <w:tcW w:w="484" w:type="pct"/>
            <w:tcBorders>
              <w:top w:val="nil"/>
              <w:left w:val="nil"/>
              <w:bottom w:val="single" w:sz="8" w:space="0" w:color="auto"/>
              <w:right w:val="single" w:sz="4" w:space="0" w:color="auto"/>
            </w:tcBorders>
            <w:shd w:val="clear" w:color="auto" w:fill="auto"/>
            <w:noWrap/>
            <w:vAlign w:val="bottom"/>
            <w:hideMark/>
          </w:tcPr>
          <w:p w14:paraId="5727B769"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484" w:type="pct"/>
            <w:tcBorders>
              <w:top w:val="nil"/>
              <w:left w:val="nil"/>
              <w:bottom w:val="single" w:sz="8" w:space="0" w:color="auto"/>
              <w:right w:val="single" w:sz="4" w:space="0" w:color="auto"/>
            </w:tcBorders>
            <w:shd w:val="clear" w:color="auto" w:fill="auto"/>
            <w:noWrap/>
            <w:vAlign w:val="bottom"/>
            <w:hideMark/>
          </w:tcPr>
          <w:p w14:paraId="29B40F90"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494" w:type="pct"/>
            <w:tcBorders>
              <w:top w:val="nil"/>
              <w:left w:val="nil"/>
              <w:bottom w:val="single" w:sz="8" w:space="0" w:color="auto"/>
              <w:right w:val="single" w:sz="4" w:space="0" w:color="auto"/>
            </w:tcBorders>
            <w:shd w:val="clear" w:color="auto" w:fill="auto"/>
            <w:noWrap/>
            <w:vAlign w:val="bottom"/>
            <w:hideMark/>
          </w:tcPr>
          <w:p w14:paraId="7BC5C7AC"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918" w:type="pct"/>
            <w:tcBorders>
              <w:top w:val="nil"/>
              <w:left w:val="nil"/>
              <w:bottom w:val="single" w:sz="8" w:space="0" w:color="auto"/>
              <w:right w:val="single" w:sz="4" w:space="0" w:color="auto"/>
            </w:tcBorders>
            <w:shd w:val="clear" w:color="auto" w:fill="auto"/>
            <w:noWrap/>
            <w:vAlign w:val="bottom"/>
            <w:hideMark/>
          </w:tcPr>
          <w:p w14:paraId="6D8A12CF"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455" w:type="pct"/>
            <w:tcBorders>
              <w:top w:val="nil"/>
              <w:left w:val="nil"/>
              <w:bottom w:val="single" w:sz="8" w:space="0" w:color="auto"/>
              <w:right w:val="single" w:sz="8" w:space="0" w:color="auto"/>
            </w:tcBorders>
            <w:shd w:val="clear" w:color="auto" w:fill="auto"/>
            <w:noWrap/>
            <w:vAlign w:val="bottom"/>
            <w:hideMark/>
          </w:tcPr>
          <w:p w14:paraId="65007CD1"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715" w:type="pct"/>
            <w:tcBorders>
              <w:top w:val="nil"/>
              <w:left w:val="nil"/>
              <w:bottom w:val="single" w:sz="8" w:space="0" w:color="auto"/>
              <w:right w:val="single" w:sz="8" w:space="0" w:color="auto"/>
            </w:tcBorders>
          </w:tcPr>
          <w:p w14:paraId="5EC1543C" w14:textId="77777777" w:rsidR="006E6AD3" w:rsidRPr="00694228" w:rsidRDefault="000B6DE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4</w:t>
            </w:r>
          </w:p>
        </w:tc>
      </w:tr>
      <w:tr w:rsidR="006E6AD3" w:rsidRPr="004871FA" w14:paraId="706B0703" w14:textId="77777777" w:rsidTr="003C5D87">
        <w:trPr>
          <w:trHeight w:val="115"/>
        </w:trPr>
        <w:tc>
          <w:tcPr>
            <w:tcW w:w="687"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01763838"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SE</w:t>
            </w:r>
          </w:p>
        </w:tc>
        <w:tc>
          <w:tcPr>
            <w:tcW w:w="764" w:type="pct"/>
            <w:tcBorders>
              <w:top w:val="nil"/>
              <w:left w:val="nil"/>
              <w:bottom w:val="single" w:sz="4" w:space="0" w:color="auto"/>
              <w:right w:val="single" w:sz="4" w:space="0" w:color="auto"/>
            </w:tcBorders>
            <w:shd w:val="clear" w:color="auto" w:fill="auto"/>
            <w:noWrap/>
            <w:vAlign w:val="bottom"/>
            <w:hideMark/>
          </w:tcPr>
          <w:p w14:paraId="2F577F7B"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ES</w:t>
            </w:r>
          </w:p>
        </w:tc>
        <w:tc>
          <w:tcPr>
            <w:tcW w:w="484" w:type="pct"/>
            <w:tcBorders>
              <w:top w:val="nil"/>
              <w:left w:val="nil"/>
              <w:bottom w:val="single" w:sz="4" w:space="0" w:color="auto"/>
              <w:right w:val="single" w:sz="4" w:space="0" w:color="auto"/>
            </w:tcBorders>
            <w:shd w:val="clear" w:color="auto" w:fill="auto"/>
            <w:noWrap/>
            <w:vAlign w:val="bottom"/>
            <w:hideMark/>
          </w:tcPr>
          <w:p w14:paraId="4AC261EF"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484" w:type="pct"/>
            <w:tcBorders>
              <w:top w:val="nil"/>
              <w:left w:val="nil"/>
              <w:bottom w:val="single" w:sz="4" w:space="0" w:color="auto"/>
              <w:right w:val="single" w:sz="4" w:space="0" w:color="auto"/>
            </w:tcBorders>
            <w:shd w:val="clear" w:color="auto" w:fill="auto"/>
            <w:noWrap/>
            <w:vAlign w:val="bottom"/>
            <w:hideMark/>
          </w:tcPr>
          <w:p w14:paraId="1E33E169"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494" w:type="pct"/>
            <w:tcBorders>
              <w:top w:val="nil"/>
              <w:left w:val="nil"/>
              <w:bottom w:val="single" w:sz="4" w:space="0" w:color="auto"/>
              <w:right w:val="single" w:sz="4" w:space="0" w:color="auto"/>
            </w:tcBorders>
            <w:shd w:val="clear" w:color="auto" w:fill="auto"/>
            <w:noWrap/>
            <w:vAlign w:val="bottom"/>
            <w:hideMark/>
          </w:tcPr>
          <w:p w14:paraId="475B3131"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918" w:type="pct"/>
            <w:tcBorders>
              <w:top w:val="nil"/>
              <w:left w:val="nil"/>
              <w:bottom w:val="single" w:sz="4" w:space="0" w:color="auto"/>
              <w:right w:val="single" w:sz="4" w:space="0" w:color="auto"/>
            </w:tcBorders>
            <w:shd w:val="clear" w:color="auto" w:fill="auto"/>
            <w:noWrap/>
            <w:vAlign w:val="bottom"/>
            <w:hideMark/>
          </w:tcPr>
          <w:p w14:paraId="107AF98C"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455" w:type="pct"/>
            <w:tcBorders>
              <w:top w:val="nil"/>
              <w:left w:val="nil"/>
              <w:bottom w:val="single" w:sz="4" w:space="0" w:color="auto"/>
              <w:right w:val="single" w:sz="8" w:space="0" w:color="auto"/>
            </w:tcBorders>
            <w:shd w:val="clear" w:color="auto" w:fill="auto"/>
            <w:noWrap/>
            <w:vAlign w:val="bottom"/>
            <w:hideMark/>
          </w:tcPr>
          <w:p w14:paraId="58C4340B"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715" w:type="pct"/>
            <w:tcBorders>
              <w:top w:val="nil"/>
              <w:left w:val="nil"/>
              <w:bottom w:val="single" w:sz="4" w:space="0" w:color="auto"/>
              <w:right w:val="single" w:sz="8" w:space="0" w:color="auto"/>
            </w:tcBorders>
          </w:tcPr>
          <w:p w14:paraId="7A0D6F12" w14:textId="77777777" w:rsidR="006E6AD3" w:rsidRPr="00694228" w:rsidRDefault="000B6DE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4</w:t>
            </w:r>
          </w:p>
        </w:tc>
      </w:tr>
      <w:tr w:rsidR="006E6AD3" w:rsidRPr="004871FA" w14:paraId="0C107C13" w14:textId="77777777" w:rsidTr="003C5D87">
        <w:trPr>
          <w:trHeight w:val="120"/>
        </w:trPr>
        <w:tc>
          <w:tcPr>
            <w:tcW w:w="687" w:type="pct"/>
            <w:vMerge/>
            <w:tcBorders>
              <w:top w:val="nil"/>
              <w:left w:val="single" w:sz="8" w:space="0" w:color="auto"/>
              <w:bottom w:val="single" w:sz="8" w:space="0" w:color="000000"/>
              <w:right w:val="single" w:sz="8" w:space="0" w:color="auto"/>
            </w:tcBorders>
            <w:vAlign w:val="center"/>
            <w:hideMark/>
          </w:tcPr>
          <w:p w14:paraId="54F8F97F"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p>
        </w:tc>
        <w:tc>
          <w:tcPr>
            <w:tcW w:w="764" w:type="pct"/>
            <w:tcBorders>
              <w:top w:val="nil"/>
              <w:left w:val="nil"/>
              <w:bottom w:val="single" w:sz="4" w:space="0" w:color="auto"/>
              <w:right w:val="single" w:sz="4" w:space="0" w:color="auto"/>
            </w:tcBorders>
            <w:shd w:val="clear" w:color="auto" w:fill="auto"/>
            <w:noWrap/>
            <w:vAlign w:val="bottom"/>
            <w:hideMark/>
          </w:tcPr>
          <w:p w14:paraId="6E885D44"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MG</w:t>
            </w:r>
          </w:p>
        </w:tc>
        <w:tc>
          <w:tcPr>
            <w:tcW w:w="484" w:type="pct"/>
            <w:tcBorders>
              <w:top w:val="nil"/>
              <w:left w:val="nil"/>
              <w:bottom w:val="single" w:sz="4" w:space="0" w:color="auto"/>
              <w:right w:val="single" w:sz="4" w:space="0" w:color="auto"/>
            </w:tcBorders>
            <w:shd w:val="clear" w:color="auto" w:fill="auto"/>
            <w:noWrap/>
            <w:vAlign w:val="bottom"/>
            <w:hideMark/>
          </w:tcPr>
          <w:p w14:paraId="006EFBA2"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484" w:type="pct"/>
            <w:tcBorders>
              <w:top w:val="nil"/>
              <w:left w:val="nil"/>
              <w:bottom w:val="single" w:sz="4" w:space="0" w:color="auto"/>
              <w:right w:val="single" w:sz="4" w:space="0" w:color="auto"/>
            </w:tcBorders>
            <w:shd w:val="clear" w:color="auto" w:fill="auto"/>
            <w:noWrap/>
            <w:vAlign w:val="bottom"/>
            <w:hideMark/>
          </w:tcPr>
          <w:p w14:paraId="3CB82821"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494" w:type="pct"/>
            <w:tcBorders>
              <w:top w:val="nil"/>
              <w:left w:val="nil"/>
              <w:bottom w:val="single" w:sz="4" w:space="0" w:color="auto"/>
              <w:right w:val="single" w:sz="4" w:space="0" w:color="auto"/>
            </w:tcBorders>
            <w:shd w:val="clear" w:color="auto" w:fill="auto"/>
            <w:noWrap/>
            <w:vAlign w:val="bottom"/>
            <w:hideMark/>
          </w:tcPr>
          <w:p w14:paraId="7FE84F41"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918" w:type="pct"/>
            <w:tcBorders>
              <w:top w:val="nil"/>
              <w:left w:val="nil"/>
              <w:bottom w:val="single" w:sz="4" w:space="0" w:color="auto"/>
              <w:right w:val="single" w:sz="4" w:space="0" w:color="auto"/>
            </w:tcBorders>
            <w:shd w:val="clear" w:color="auto" w:fill="auto"/>
            <w:noWrap/>
            <w:vAlign w:val="bottom"/>
            <w:hideMark/>
          </w:tcPr>
          <w:p w14:paraId="0E35710B"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455" w:type="pct"/>
            <w:tcBorders>
              <w:top w:val="nil"/>
              <w:left w:val="nil"/>
              <w:bottom w:val="single" w:sz="4" w:space="0" w:color="auto"/>
              <w:right w:val="single" w:sz="8" w:space="0" w:color="auto"/>
            </w:tcBorders>
            <w:shd w:val="clear" w:color="auto" w:fill="auto"/>
            <w:noWrap/>
            <w:vAlign w:val="bottom"/>
            <w:hideMark/>
          </w:tcPr>
          <w:p w14:paraId="333E735C"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715" w:type="pct"/>
            <w:tcBorders>
              <w:top w:val="nil"/>
              <w:left w:val="nil"/>
              <w:bottom w:val="single" w:sz="4" w:space="0" w:color="auto"/>
              <w:right w:val="single" w:sz="8" w:space="0" w:color="auto"/>
            </w:tcBorders>
          </w:tcPr>
          <w:p w14:paraId="7DDC6B62" w14:textId="77777777" w:rsidR="006E6AD3" w:rsidRPr="00694228" w:rsidRDefault="000B6DE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4</w:t>
            </w:r>
          </w:p>
        </w:tc>
      </w:tr>
      <w:tr w:rsidR="006E6AD3" w:rsidRPr="004871FA" w14:paraId="160F9636" w14:textId="77777777" w:rsidTr="003C5D87">
        <w:trPr>
          <w:trHeight w:val="123"/>
        </w:trPr>
        <w:tc>
          <w:tcPr>
            <w:tcW w:w="687" w:type="pct"/>
            <w:vMerge/>
            <w:tcBorders>
              <w:top w:val="nil"/>
              <w:left w:val="single" w:sz="8" w:space="0" w:color="auto"/>
              <w:bottom w:val="single" w:sz="8" w:space="0" w:color="000000"/>
              <w:right w:val="single" w:sz="8" w:space="0" w:color="auto"/>
            </w:tcBorders>
            <w:vAlign w:val="center"/>
            <w:hideMark/>
          </w:tcPr>
          <w:p w14:paraId="6F74A6E9"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p>
        </w:tc>
        <w:tc>
          <w:tcPr>
            <w:tcW w:w="764" w:type="pct"/>
            <w:tcBorders>
              <w:top w:val="nil"/>
              <w:left w:val="nil"/>
              <w:bottom w:val="single" w:sz="4" w:space="0" w:color="auto"/>
              <w:right w:val="single" w:sz="4" w:space="0" w:color="auto"/>
            </w:tcBorders>
            <w:shd w:val="clear" w:color="auto" w:fill="auto"/>
            <w:noWrap/>
            <w:vAlign w:val="bottom"/>
            <w:hideMark/>
          </w:tcPr>
          <w:p w14:paraId="693439D2"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RJ</w:t>
            </w:r>
          </w:p>
        </w:tc>
        <w:tc>
          <w:tcPr>
            <w:tcW w:w="484" w:type="pct"/>
            <w:tcBorders>
              <w:top w:val="nil"/>
              <w:left w:val="nil"/>
              <w:bottom w:val="single" w:sz="4" w:space="0" w:color="auto"/>
              <w:right w:val="single" w:sz="4" w:space="0" w:color="auto"/>
            </w:tcBorders>
            <w:shd w:val="clear" w:color="auto" w:fill="auto"/>
            <w:noWrap/>
            <w:vAlign w:val="bottom"/>
            <w:hideMark/>
          </w:tcPr>
          <w:p w14:paraId="139B0CD3"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484" w:type="pct"/>
            <w:tcBorders>
              <w:top w:val="nil"/>
              <w:left w:val="nil"/>
              <w:bottom w:val="single" w:sz="4" w:space="0" w:color="auto"/>
              <w:right w:val="single" w:sz="4" w:space="0" w:color="auto"/>
            </w:tcBorders>
            <w:shd w:val="clear" w:color="auto" w:fill="auto"/>
            <w:noWrap/>
            <w:vAlign w:val="bottom"/>
            <w:hideMark/>
          </w:tcPr>
          <w:p w14:paraId="3E47C4D5"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494" w:type="pct"/>
            <w:tcBorders>
              <w:top w:val="nil"/>
              <w:left w:val="nil"/>
              <w:bottom w:val="single" w:sz="4" w:space="0" w:color="auto"/>
              <w:right w:val="single" w:sz="4" w:space="0" w:color="auto"/>
            </w:tcBorders>
            <w:shd w:val="clear" w:color="auto" w:fill="auto"/>
            <w:noWrap/>
            <w:vAlign w:val="bottom"/>
            <w:hideMark/>
          </w:tcPr>
          <w:p w14:paraId="6256F279"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918" w:type="pct"/>
            <w:tcBorders>
              <w:top w:val="nil"/>
              <w:left w:val="nil"/>
              <w:bottom w:val="single" w:sz="4" w:space="0" w:color="auto"/>
              <w:right w:val="single" w:sz="4" w:space="0" w:color="auto"/>
            </w:tcBorders>
            <w:shd w:val="clear" w:color="auto" w:fill="auto"/>
            <w:noWrap/>
            <w:vAlign w:val="bottom"/>
            <w:hideMark/>
          </w:tcPr>
          <w:p w14:paraId="3CA0F6A8"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455" w:type="pct"/>
            <w:tcBorders>
              <w:top w:val="nil"/>
              <w:left w:val="nil"/>
              <w:bottom w:val="single" w:sz="4" w:space="0" w:color="auto"/>
              <w:right w:val="single" w:sz="8" w:space="0" w:color="auto"/>
            </w:tcBorders>
            <w:shd w:val="clear" w:color="auto" w:fill="auto"/>
            <w:noWrap/>
            <w:vAlign w:val="bottom"/>
            <w:hideMark/>
          </w:tcPr>
          <w:p w14:paraId="062357B0"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715" w:type="pct"/>
            <w:tcBorders>
              <w:top w:val="nil"/>
              <w:left w:val="nil"/>
              <w:bottom w:val="single" w:sz="4" w:space="0" w:color="auto"/>
              <w:right w:val="single" w:sz="8" w:space="0" w:color="auto"/>
            </w:tcBorders>
          </w:tcPr>
          <w:p w14:paraId="14E7A773" w14:textId="77777777" w:rsidR="006E6AD3" w:rsidRPr="00694228" w:rsidRDefault="000B6DE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5</w:t>
            </w:r>
          </w:p>
        </w:tc>
      </w:tr>
      <w:tr w:rsidR="006E6AD3" w:rsidRPr="004871FA" w14:paraId="79DA6B80" w14:textId="77777777" w:rsidTr="003C5D87">
        <w:trPr>
          <w:trHeight w:val="142"/>
        </w:trPr>
        <w:tc>
          <w:tcPr>
            <w:tcW w:w="687" w:type="pct"/>
            <w:vMerge/>
            <w:tcBorders>
              <w:top w:val="nil"/>
              <w:left w:val="single" w:sz="8" w:space="0" w:color="auto"/>
              <w:bottom w:val="single" w:sz="8" w:space="0" w:color="000000"/>
              <w:right w:val="single" w:sz="8" w:space="0" w:color="auto"/>
            </w:tcBorders>
            <w:vAlign w:val="center"/>
            <w:hideMark/>
          </w:tcPr>
          <w:p w14:paraId="6F024844"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p>
        </w:tc>
        <w:tc>
          <w:tcPr>
            <w:tcW w:w="764" w:type="pct"/>
            <w:tcBorders>
              <w:top w:val="nil"/>
              <w:left w:val="nil"/>
              <w:bottom w:val="single" w:sz="8" w:space="0" w:color="auto"/>
              <w:right w:val="single" w:sz="4" w:space="0" w:color="auto"/>
            </w:tcBorders>
            <w:shd w:val="clear" w:color="auto" w:fill="auto"/>
            <w:noWrap/>
            <w:vAlign w:val="bottom"/>
            <w:hideMark/>
          </w:tcPr>
          <w:p w14:paraId="459B50D0"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SP</w:t>
            </w:r>
          </w:p>
        </w:tc>
        <w:tc>
          <w:tcPr>
            <w:tcW w:w="484" w:type="pct"/>
            <w:tcBorders>
              <w:top w:val="nil"/>
              <w:left w:val="nil"/>
              <w:bottom w:val="single" w:sz="8" w:space="0" w:color="auto"/>
              <w:right w:val="single" w:sz="4" w:space="0" w:color="auto"/>
            </w:tcBorders>
            <w:shd w:val="clear" w:color="auto" w:fill="auto"/>
            <w:noWrap/>
            <w:vAlign w:val="center"/>
            <w:hideMark/>
          </w:tcPr>
          <w:p w14:paraId="72781BFE"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484" w:type="pct"/>
            <w:tcBorders>
              <w:top w:val="nil"/>
              <w:left w:val="nil"/>
              <w:bottom w:val="single" w:sz="8" w:space="0" w:color="auto"/>
              <w:right w:val="single" w:sz="4" w:space="0" w:color="auto"/>
            </w:tcBorders>
            <w:shd w:val="clear" w:color="auto" w:fill="auto"/>
            <w:noWrap/>
            <w:vAlign w:val="center"/>
            <w:hideMark/>
          </w:tcPr>
          <w:p w14:paraId="04D6D6B7"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494" w:type="pct"/>
            <w:tcBorders>
              <w:top w:val="nil"/>
              <w:left w:val="nil"/>
              <w:bottom w:val="single" w:sz="8" w:space="0" w:color="auto"/>
              <w:right w:val="single" w:sz="4" w:space="0" w:color="auto"/>
            </w:tcBorders>
            <w:shd w:val="clear" w:color="auto" w:fill="auto"/>
            <w:noWrap/>
            <w:vAlign w:val="center"/>
            <w:hideMark/>
          </w:tcPr>
          <w:p w14:paraId="40F7CC46"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918" w:type="pct"/>
            <w:tcBorders>
              <w:top w:val="nil"/>
              <w:left w:val="nil"/>
              <w:bottom w:val="single" w:sz="8" w:space="0" w:color="auto"/>
              <w:right w:val="single" w:sz="4" w:space="0" w:color="auto"/>
            </w:tcBorders>
            <w:shd w:val="clear" w:color="auto" w:fill="auto"/>
            <w:noWrap/>
            <w:vAlign w:val="center"/>
            <w:hideMark/>
          </w:tcPr>
          <w:p w14:paraId="7D647031"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455" w:type="pct"/>
            <w:tcBorders>
              <w:top w:val="nil"/>
              <w:left w:val="nil"/>
              <w:bottom w:val="single" w:sz="8" w:space="0" w:color="auto"/>
              <w:right w:val="single" w:sz="8" w:space="0" w:color="auto"/>
            </w:tcBorders>
            <w:shd w:val="clear" w:color="auto" w:fill="auto"/>
            <w:noWrap/>
            <w:vAlign w:val="center"/>
            <w:hideMark/>
          </w:tcPr>
          <w:p w14:paraId="1131150B"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715" w:type="pct"/>
            <w:tcBorders>
              <w:top w:val="nil"/>
              <w:left w:val="nil"/>
              <w:bottom w:val="single" w:sz="8" w:space="0" w:color="auto"/>
              <w:right w:val="single" w:sz="8" w:space="0" w:color="auto"/>
            </w:tcBorders>
          </w:tcPr>
          <w:p w14:paraId="2301099C" w14:textId="77777777" w:rsidR="006E6AD3" w:rsidRPr="00694228" w:rsidRDefault="000B6DE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5</w:t>
            </w:r>
          </w:p>
        </w:tc>
      </w:tr>
      <w:tr w:rsidR="006E6AD3" w:rsidRPr="004871FA" w14:paraId="0C578117" w14:textId="77777777" w:rsidTr="003C5D87">
        <w:trPr>
          <w:trHeight w:val="145"/>
        </w:trPr>
        <w:tc>
          <w:tcPr>
            <w:tcW w:w="687"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4B5B18CB"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w:t>
            </w:r>
          </w:p>
        </w:tc>
        <w:tc>
          <w:tcPr>
            <w:tcW w:w="764" w:type="pct"/>
            <w:tcBorders>
              <w:top w:val="nil"/>
              <w:left w:val="nil"/>
              <w:bottom w:val="single" w:sz="4" w:space="0" w:color="auto"/>
              <w:right w:val="single" w:sz="4" w:space="0" w:color="auto"/>
            </w:tcBorders>
            <w:shd w:val="clear" w:color="auto" w:fill="auto"/>
            <w:noWrap/>
            <w:vAlign w:val="bottom"/>
            <w:hideMark/>
          </w:tcPr>
          <w:p w14:paraId="00D2F100"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PR</w:t>
            </w:r>
          </w:p>
        </w:tc>
        <w:tc>
          <w:tcPr>
            <w:tcW w:w="484" w:type="pct"/>
            <w:tcBorders>
              <w:top w:val="nil"/>
              <w:left w:val="nil"/>
              <w:bottom w:val="single" w:sz="4" w:space="0" w:color="auto"/>
              <w:right w:val="single" w:sz="4" w:space="0" w:color="auto"/>
            </w:tcBorders>
            <w:shd w:val="clear" w:color="auto" w:fill="auto"/>
            <w:noWrap/>
            <w:vAlign w:val="bottom"/>
            <w:hideMark/>
          </w:tcPr>
          <w:p w14:paraId="37744AE4"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484" w:type="pct"/>
            <w:tcBorders>
              <w:top w:val="nil"/>
              <w:left w:val="nil"/>
              <w:bottom w:val="single" w:sz="4" w:space="0" w:color="auto"/>
              <w:right w:val="single" w:sz="4" w:space="0" w:color="auto"/>
            </w:tcBorders>
            <w:shd w:val="clear" w:color="auto" w:fill="auto"/>
            <w:noWrap/>
            <w:vAlign w:val="bottom"/>
            <w:hideMark/>
          </w:tcPr>
          <w:p w14:paraId="0369E805"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494" w:type="pct"/>
            <w:tcBorders>
              <w:top w:val="nil"/>
              <w:left w:val="nil"/>
              <w:bottom w:val="single" w:sz="4" w:space="0" w:color="auto"/>
              <w:right w:val="single" w:sz="4" w:space="0" w:color="auto"/>
            </w:tcBorders>
            <w:shd w:val="clear" w:color="auto" w:fill="auto"/>
            <w:noWrap/>
            <w:vAlign w:val="bottom"/>
            <w:hideMark/>
          </w:tcPr>
          <w:p w14:paraId="10F6C8EF"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918" w:type="pct"/>
            <w:tcBorders>
              <w:top w:val="nil"/>
              <w:left w:val="nil"/>
              <w:bottom w:val="single" w:sz="4" w:space="0" w:color="auto"/>
              <w:right w:val="single" w:sz="4" w:space="0" w:color="auto"/>
            </w:tcBorders>
            <w:shd w:val="clear" w:color="auto" w:fill="auto"/>
            <w:noWrap/>
            <w:vAlign w:val="bottom"/>
            <w:hideMark/>
          </w:tcPr>
          <w:p w14:paraId="66872661"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455" w:type="pct"/>
            <w:tcBorders>
              <w:top w:val="nil"/>
              <w:left w:val="nil"/>
              <w:bottom w:val="single" w:sz="4" w:space="0" w:color="auto"/>
              <w:right w:val="single" w:sz="8" w:space="0" w:color="auto"/>
            </w:tcBorders>
            <w:shd w:val="clear" w:color="auto" w:fill="auto"/>
            <w:noWrap/>
            <w:vAlign w:val="bottom"/>
            <w:hideMark/>
          </w:tcPr>
          <w:p w14:paraId="69D841DC"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715" w:type="pct"/>
            <w:tcBorders>
              <w:top w:val="nil"/>
              <w:left w:val="nil"/>
              <w:bottom w:val="single" w:sz="4" w:space="0" w:color="auto"/>
              <w:right w:val="single" w:sz="8" w:space="0" w:color="auto"/>
            </w:tcBorders>
          </w:tcPr>
          <w:p w14:paraId="286380F8" w14:textId="77777777" w:rsidR="006E6AD3" w:rsidRPr="00694228" w:rsidRDefault="000B6DE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4</w:t>
            </w:r>
          </w:p>
        </w:tc>
      </w:tr>
      <w:tr w:rsidR="006E6AD3" w:rsidRPr="004871FA" w14:paraId="2E144E63" w14:textId="77777777" w:rsidTr="003C5D87">
        <w:trPr>
          <w:trHeight w:val="164"/>
        </w:trPr>
        <w:tc>
          <w:tcPr>
            <w:tcW w:w="687" w:type="pct"/>
            <w:vMerge/>
            <w:tcBorders>
              <w:top w:val="nil"/>
              <w:left w:val="single" w:sz="8" w:space="0" w:color="auto"/>
              <w:bottom w:val="single" w:sz="8" w:space="0" w:color="000000"/>
              <w:right w:val="single" w:sz="8" w:space="0" w:color="auto"/>
            </w:tcBorders>
            <w:vAlign w:val="center"/>
            <w:hideMark/>
          </w:tcPr>
          <w:p w14:paraId="13FFFE6A"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p>
        </w:tc>
        <w:tc>
          <w:tcPr>
            <w:tcW w:w="764" w:type="pct"/>
            <w:tcBorders>
              <w:top w:val="nil"/>
              <w:left w:val="nil"/>
              <w:bottom w:val="single" w:sz="4" w:space="0" w:color="auto"/>
              <w:right w:val="single" w:sz="4" w:space="0" w:color="auto"/>
            </w:tcBorders>
            <w:shd w:val="clear" w:color="auto" w:fill="auto"/>
            <w:noWrap/>
            <w:vAlign w:val="bottom"/>
            <w:hideMark/>
          </w:tcPr>
          <w:p w14:paraId="5ECFDEAE"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RS</w:t>
            </w:r>
          </w:p>
        </w:tc>
        <w:tc>
          <w:tcPr>
            <w:tcW w:w="484" w:type="pct"/>
            <w:tcBorders>
              <w:top w:val="nil"/>
              <w:left w:val="nil"/>
              <w:bottom w:val="single" w:sz="4" w:space="0" w:color="auto"/>
              <w:right w:val="single" w:sz="4" w:space="0" w:color="auto"/>
            </w:tcBorders>
            <w:shd w:val="clear" w:color="auto" w:fill="auto"/>
            <w:noWrap/>
            <w:vAlign w:val="center"/>
            <w:hideMark/>
          </w:tcPr>
          <w:p w14:paraId="679E9F90"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484" w:type="pct"/>
            <w:tcBorders>
              <w:top w:val="nil"/>
              <w:left w:val="nil"/>
              <w:bottom w:val="single" w:sz="4" w:space="0" w:color="auto"/>
              <w:right w:val="single" w:sz="4" w:space="0" w:color="auto"/>
            </w:tcBorders>
            <w:shd w:val="clear" w:color="auto" w:fill="auto"/>
            <w:noWrap/>
            <w:vAlign w:val="center"/>
            <w:hideMark/>
          </w:tcPr>
          <w:p w14:paraId="4B5C35CC"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494" w:type="pct"/>
            <w:tcBorders>
              <w:top w:val="nil"/>
              <w:left w:val="nil"/>
              <w:bottom w:val="single" w:sz="4" w:space="0" w:color="auto"/>
              <w:right w:val="single" w:sz="4" w:space="0" w:color="auto"/>
            </w:tcBorders>
            <w:shd w:val="clear" w:color="auto" w:fill="auto"/>
            <w:noWrap/>
            <w:vAlign w:val="center"/>
            <w:hideMark/>
          </w:tcPr>
          <w:p w14:paraId="2B88AED3"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918" w:type="pct"/>
            <w:tcBorders>
              <w:top w:val="nil"/>
              <w:left w:val="nil"/>
              <w:bottom w:val="single" w:sz="4" w:space="0" w:color="auto"/>
              <w:right w:val="single" w:sz="4" w:space="0" w:color="auto"/>
            </w:tcBorders>
            <w:shd w:val="clear" w:color="auto" w:fill="auto"/>
            <w:noWrap/>
            <w:vAlign w:val="center"/>
            <w:hideMark/>
          </w:tcPr>
          <w:p w14:paraId="35A794B8"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455" w:type="pct"/>
            <w:tcBorders>
              <w:top w:val="nil"/>
              <w:left w:val="nil"/>
              <w:bottom w:val="single" w:sz="4" w:space="0" w:color="auto"/>
              <w:right w:val="single" w:sz="8" w:space="0" w:color="auto"/>
            </w:tcBorders>
            <w:shd w:val="clear" w:color="auto" w:fill="auto"/>
            <w:noWrap/>
            <w:vAlign w:val="center"/>
            <w:hideMark/>
          </w:tcPr>
          <w:p w14:paraId="790115EE"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715" w:type="pct"/>
            <w:tcBorders>
              <w:top w:val="nil"/>
              <w:left w:val="nil"/>
              <w:bottom w:val="single" w:sz="4" w:space="0" w:color="auto"/>
              <w:right w:val="single" w:sz="8" w:space="0" w:color="auto"/>
            </w:tcBorders>
          </w:tcPr>
          <w:p w14:paraId="39B3496B" w14:textId="77777777" w:rsidR="006E6AD3" w:rsidRPr="00694228" w:rsidRDefault="000B6DE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5</w:t>
            </w:r>
          </w:p>
        </w:tc>
      </w:tr>
      <w:tr w:rsidR="006E6AD3" w:rsidRPr="004871FA" w14:paraId="36C70FDB" w14:textId="77777777" w:rsidTr="003C5D87">
        <w:trPr>
          <w:trHeight w:val="182"/>
        </w:trPr>
        <w:tc>
          <w:tcPr>
            <w:tcW w:w="687" w:type="pct"/>
            <w:vMerge/>
            <w:tcBorders>
              <w:top w:val="nil"/>
              <w:left w:val="single" w:sz="8" w:space="0" w:color="auto"/>
              <w:bottom w:val="single" w:sz="4" w:space="0" w:color="000000" w:themeColor="text1"/>
              <w:right w:val="single" w:sz="8" w:space="0" w:color="auto"/>
            </w:tcBorders>
            <w:vAlign w:val="center"/>
            <w:hideMark/>
          </w:tcPr>
          <w:p w14:paraId="5C0FEE80"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p>
        </w:tc>
        <w:tc>
          <w:tcPr>
            <w:tcW w:w="764" w:type="pct"/>
            <w:tcBorders>
              <w:top w:val="nil"/>
              <w:left w:val="nil"/>
              <w:bottom w:val="single" w:sz="4" w:space="0" w:color="000000" w:themeColor="text1"/>
              <w:right w:val="single" w:sz="4" w:space="0" w:color="auto"/>
            </w:tcBorders>
            <w:shd w:val="clear" w:color="auto" w:fill="auto"/>
            <w:noWrap/>
            <w:vAlign w:val="bottom"/>
            <w:hideMark/>
          </w:tcPr>
          <w:p w14:paraId="6A3D89BA"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SC</w:t>
            </w:r>
          </w:p>
        </w:tc>
        <w:tc>
          <w:tcPr>
            <w:tcW w:w="484" w:type="pct"/>
            <w:tcBorders>
              <w:top w:val="nil"/>
              <w:left w:val="nil"/>
              <w:bottom w:val="single" w:sz="4" w:space="0" w:color="000000" w:themeColor="text1"/>
              <w:right w:val="single" w:sz="4" w:space="0" w:color="auto"/>
            </w:tcBorders>
            <w:shd w:val="clear" w:color="auto" w:fill="auto"/>
            <w:noWrap/>
            <w:vAlign w:val="bottom"/>
            <w:hideMark/>
          </w:tcPr>
          <w:p w14:paraId="55D98D9E"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484" w:type="pct"/>
            <w:tcBorders>
              <w:top w:val="nil"/>
              <w:left w:val="nil"/>
              <w:bottom w:val="single" w:sz="4" w:space="0" w:color="000000" w:themeColor="text1"/>
              <w:right w:val="single" w:sz="4" w:space="0" w:color="auto"/>
            </w:tcBorders>
            <w:shd w:val="clear" w:color="auto" w:fill="auto"/>
            <w:noWrap/>
            <w:vAlign w:val="bottom"/>
            <w:hideMark/>
          </w:tcPr>
          <w:p w14:paraId="161AD991"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494" w:type="pct"/>
            <w:tcBorders>
              <w:top w:val="nil"/>
              <w:left w:val="nil"/>
              <w:bottom w:val="single" w:sz="4" w:space="0" w:color="000000" w:themeColor="text1"/>
              <w:right w:val="single" w:sz="4" w:space="0" w:color="auto"/>
            </w:tcBorders>
            <w:shd w:val="clear" w:color="auto" w:fill="auto"/>
            <w:noWrap/>
            <w:vAlign w:val="bottom"/>
            <w:hideMark/>
          </w:tcPr>
          <w:p w14:paraId="1F194A1F"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918" w:type="pct"/>
            <w:tcBorders>
              <w:top w:val="nil"/>
              <w:left w:val="nil"/>
              <w:bottom w:val="single" w:sz="4" w:space="0" w:color="000000" w:themeColor="text1"/>
              <w:right w:val="single" w:sz="4" w:space="0" w:color="auto"/>
            </w:tcBorders>
            <w:shd w:val="clear" w:color="auto" w:fill="auto"/>
            <w:noWrap/>
            <w:vAlign w:val="bottom"/>
            <w:hideMark/>
          </w:tcPr>
          <w:p w14:paraId="283D54D0"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455" w:type="pct"/>
            <w:tcBorders>
              <w:top w:val="nil"/>
              <w:left w:val="nil"/>
              <w:bottom w:val="single" w:sz="4" w:space="0" w:color="000000" w:themeColor="text1"/>
              <w:right w:val="single" w:sz="8" w:space="0" w:color="auto"/>
            </w:tcBorders>
            <w:shd w:val="clear" w:color="auto" w:fill="auto"/>
            <w:noWrap/>
            <w:vAlign w:val="bottom"/>
            <w:hideMark/>
          </w:tcPr>
          <w:p w14:paraId="53EB8953"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Sim</w:t>
            </w:r>
          </w:p>
        </w:tc>
        <w:tc>
          <w:tcPr>
            <w:tcW w:w="715" w:type="pct"/>
            <w:tcBorders>
              <w:top w:val="nil"/>
              <w:left w:val="nil"/>
              <w:bottom w:val="single" w:sz="4" w:space="0" w:color="000000" w:themeColor="text1"/>
              <w:right w:val="single" w:sz="8" w:space="0" w:color="auto"/>
            </w:tcBorders>
          </w:tcPr>
          <w:p w14:paraId="0E002639" w14:textId="77777777" w:rsidR="006E6AD3" w:rsidRPr="00694228" w:rsidRDefault="000B6DE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5</w:t>
            </w:r>
          </w:p>
        </w:tc>
      </w:tr>
      <w:tr w:rsidR="006E6AD3" w:rsidRPr="004871FA" w14:paraId="19E252EC" w14:textId="77777777" w:rsidTr="003C5D87">
        <w:trPr>
          <w:trHeight w:val="182"/>
        </w:trPr>
        <w:tc>
          <w:tcPr>
            <w:tcW w:w="687" w:type="pct"/>
            <w:tcBorders>
              <w:top w:val="single" w:sz="4" w:space="0" w:color="000000" w:themeColor="text1"/>
              <w:left w:val="single" w:sz="8" w:space="0" w:color="auto"/>
              <w:bottom w:val="single" w:sz="8" w:space="0" w:color="000000"/>
              <w:right w:val="single" w:sz="8" w:space="0" w:color="auto"/>
            </w:tcBorders>
            <w:vAlign w:val="center"/>
          </w:tcPr>
          <w:p w14:paraId="0DB8126A" w14:textId="77777777" w:rsidR="006E6AD3" w:rsidRPr="00694228" w:rsidRDefault="006E6AD3" w:rsidP="00485722">
            <w:pPr>
              <w:spacing w:after="0" w:line="240" w:lineRule="auto"/>
              <w:jc w:val="center"/>
              <w:rPr>
                <w:rFonts w:ascii="Times New Roman" w:eastAsia="Times New Roman" w:hAnsi="Times New Roman" w:cs="Times New Roman"/>
                <w:color w:val="000000"/>
                <w:sz w:val="20"/>
                <w:szCs w:val="24"/>
              </w:rPr>
            </w:pPr>
          </w:p>
        </w:tc>
        <w:tc>
          <w:tcPr>
            <w:tcW w:w="764" w:type="pct"/>
            <w:tcBorders>
              <w:top w:val="single" w:sz="4" w:space="0" w:color="000000" w:themeColor="text1"/>
              <w:left w:val="nil"/>
              <w:bottom w:val="single" w:sz="8" w:space="0" w:color="auto"/>
              <w:right w:val="single" w:sz="4" w:space="0" w:color="auto"/>
            </w:tcBorders>
            <w:shd w:val="clear" w:color="auto" w:fill="auto"/>
            <w:noWrap/>
            <w:vAlign w:val="bottom"/>
          </w:tcPr>
          <w:p w14:paraId="69A7156B" w14:textId="77777777" w:rsidR="006E6AD3" w:rsidRPr="00694228" w:rsidRDefault="006E6AD3"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TOTAL</w:t>
            </w:r>
          </w:p>
        </w:tc>
        <w:tc>
          <w:tcPr>
            <w:tcW w:w="484" w:type="pct"/>
            <w:tcBorders>
              <w:top w:val="single" w:sz="4" w:space="0" w:color="000000" w:themeColor="text1"/>
              <w:left w:val="nil"/>
              <w:bottom w:val="single" w:sz="8" w:space="0" w:color="auto"/>
              <w:right w:val="single" w:sz="4" w:space="0" w:color="auto"/>
            </w:tcBorders>
            <w:shd w:val="clear" w:color="auto" w:fill="auto"/>
            <w:noWrap/>
            <w:vAlign w:val="bottom"/>
          </w:tcPr>
          <w:p w14:paraId="49ED8A74" w14:textId="77777777" w:rsidR="006E6AD3" w:rsidRPr="00694228" w:rsidRDefault="00706554"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20</w:t>
            </w:r>
          </w:p>
        </w:tc>
        <w:tc>
          <w:tcPr>
            <w:tcW w:w="484" w:type="pct"/>
            <w:tcBorders>
              <w:top w:val="single" w:sz="4" w:space="0" w:color="000000" w:themeColor="text1"/>
              <w:left w:val="nil"/>
              <w:bottom w:val="single" w:sz="8" w:space="0" w:color="auto"/>
              <w:right w:val="single" w:sz="4" w:space="0" w:color="auto"/>
            </w:tcBorders>
            <w:shd w:val="clear" w:color="auto" w:fill="auto"/>
            <w:noWrap/>
            <w:vAlign w:val="bottom"/>
          </w:tcPr>
          <w:p w14:paraId="38E56327" w14:textId="77777777" w:rsidR="006E6AD3" w:rsidRPr="00694228" w:rsidRDefault="00706554"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22</w:t>
            </w:r>
          </w:p>
        </w:tc>
        <w:tc>
          <w:tcPr>
            <w:tcW w:w="494" w:type="pct"/>
            <w:tcBorders>
              <w:top w:val="single" w:sz="4" w:space="0" w:color="000000" w:themeColor="text1"/>
              <w:left w:val="nil"/>
              <w:bottom w:val="single" w:sz="8" w:space="0" w:color="auto"/>
              <w:right w:val="single" w:sz="4" w:space="0" w:color="auto"/>
            </w:tcBorders>
            <w:shd w:val="clear" w:color="auto" w:fill="auto"/>
            <w:noWrap/>
            <w:vAlign w:val="bottom"/>
          </w:tcPr>
          <w:p w14:paraId="53198EEE" w14:textId="77777777" w:rsidR="006E6AD3" w:rsidRPr="00694228" w:rsidRDefault="00706554"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20</w:t>
            </w:r>
          </w:p>
        </w:tc>
        <w:tc>
          <w:tcPr>
            <w:tcW w:w="918" w:type="pct"/>
            <w:tcBorders>
              <w:top w:val="single" w:sz="4" w:space="0" w:color="000000" w:themeColor="text1"/>
              <w:left w:val="nil"/>
              <w:bottom w:val="single" w:sz="8" w:space="0" w:color="auto"/>
              <w:right w:val="single" w:sz="4" w:space="0" w:color="auto"/>
            </w:tcBorders>
            <w:shd w:val="clear" w:color="auto" w:fill="auto"/>
            <w:noWrap/>
            <w:vAlign w:val="bottom"/>
          </w:tcPr>
          <w:p w14:paraId="168D3068" w14:textId="77777777" w:rsidR="006E6AD3" w:rsidRPr="00694228" w:rsidRDefault="00706554"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9</w:t>
            </w:r>
          </w:p>
        </w:tc>
        <w:tc>
          <w:tcPr>
            <w:tcW w:w="455" w:type="pct"/>
            <w:tcBorders>
              <w:top w:val="single" w:sz="4" w:space="0" w:color="000000" w:themeColor="text1"/>
              <w:left w:val="nil"/>
              <w:bottom w:val="single" w:sz="8" w:space="0" w:color="auto"/>
              <w:right w:val="single" w:sz="8" w:space="0" w:color="auto"/>
            </w:tcBorders>
            <w:shd w:val="clear" w:color="auto" w:fill="auto"/>
            <w:noWrap/>
            <w:vAlign w:val="bottom"/>
          </w:tcPr>
          <w:p w14:paraId="4186C77E" w14:textId="77777777" w:rsidR="006E6AD3" w:rsidRPr="00694228" w:rsidRDefault="00706554"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20</w:t>
            </w:r>
          </w:p>
        </w:tc>
        <w:tc>
          <w:tcPr>
            <w:tcW w:w="715" w:type="pct"/>
            <w:tcBorders>
              <w:top w:val="single" w:sz="4" w:space="0" w:color="000000" w:themeColor="text1"/>
              <w:left w:val="nil"/>
              <w:bottom w:val="single" w:sz="8" w:space="0" w:color="auto"/>
              <w:right w:val="single" w:sz="8" w:space="0" w:color="auto"/>
            </w:tcBorders>
          </w:tcPr>
          <w:p w14:paraId="6AA01213" w14:textId="77777777" w:rsidR="006E6AD3" w:rsidRPr="00694228" w:rsidRDefault="006E6AD3" w:rsidP="00485722">
            <w:pPr>
              <w:spacing w:after="0" w:line="240" w:lineRule="auto"/>
              <w:jc w:val="center"/>
              <w:rPr>
                <w:rFonts w:ascii="Times New Roman" w:eastAsia="Times New Roman" w:hAnsi="Times New Roman" w:cs="Times New Roman"/>
                <w:b/>
                <w:color w:val="000000"/>
                <w:sz w:val="20"/>
                <w:szCs w:val="24"/>
              </w:rPr>
            </w:pPr>
          </w:p>
        </w:tc>
      </w:tr>
    </w:tbl>
    <w:p w14:paraId="1A93F06B" w14:textId="77777777" w:rsidR="00EF4BB7" w:rsidRPr="00694228" w:rsidRDefault="00EF4BB7" w:rsidP="00485722">
      <w:pPr>
        <w:autoSpaceDE w:val="0"/>
        <w:autoSpaceDN w:val="0"/>
        <w:adjustRightInd w:val="0"/>
        <w:spacing w:after="0" w:line="240" w:lineRule="auto"/>
        <w:jc w:val="both"/>
        <w:rPr>
          <w:rFonts w:ascii="Times New Roman" w:hAnsi="Times New Roman" w:cs="Times New Roman"/>
          <w:sz w:val="24"/>
          <w:szCs w:val="24"/>
        </w:rPr>
      </w:pPr>
      <w:r w:rsidRPr="00694228">
        <w:rPr>
          <w:rFonts w:ascii="Times New Roman" w:hAnsi="Times New Roman" w:cs="Times New Roman"/>
          <w:b/>
          <w:sz w:val="24"/>
          <w:szCs w:val="24"/>
        </w:rPr>
        <w:t>Fonte</w:t>
      </w:r>
      <w:r w:rsidRPr="00694228">
        <w:rPr>
          <w:rFonts w:ascii="Times New Roman" w:hAnsi="Times New Roman" w:cs="Times New Roman"/>
          <w:sz w:val="24"/>
          <w:szCs w:val="24"/>
        </w:rPr>
        <w:t>: Dados da pesquisa</w:t>
      </w:r>
    </w:p>
    <w:p w14:paraId="62FC73B5" w14:textId="77777777" w:rsidR="004871FA" w:rsidRDefault="004871FA" w:rsidP="00485722">
      <w:pPr>
        <w:spacing w:after="0" w:line="240" w:lineRule="auto"/>
        <w:ind w:firstLine="709"/>
        <w:jc w:val="both"/>
        <w:rPr>
          <w:rFonts w:ascii="Times New Roman" w:hAnsi="Times New Roman" w:cs="Times New Roman"/>
          <w:sz w:val="24"/>
          <w:szCs w:val="24"/>
        </w:rPr>
      </w:pPr>
    </w:p>
    <w:p w14:paraId="5FE39754" w14:textId="77777777" w:rsidR="000365D6" w:rsidRPr="00694228" w:rsidRDefault="00991C79" w:rsidP="00485722">
      <w:pPr>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A partir dos dados do</w:t>
      </w:r>
      <w:r w:rsidR="00EF4BB7" w:rsidRPr="00694228">
        <w:rPr>
          <w:rFonts w:ascii="Times New Roman" w:hAnsi="Times New Roman" w:cs="Times New Roman"/>
          <w:sz w:val="24"/>
          <w:szCs w:val="24"/>
        </w:rPr>
        <w:t>s</w:t>
      </w:r>
      <w:r w:rsidRPr="00694228">
        <w:rPr>
          <w:rFonts w:ascii="Times New Roman" w:hAnsi="Times New Roman" w:cs="Times New Roman"/>
          <w:sz w:val="24"/>
          <w:szCs w:val="24"/>
        </w:rPr>
        <w:t xml:space="preserve"> Quadro</w:t>
      </w:r>
      <w:r w:rsidR="00EF4BB7" w:rsidRPr="00694228">
        <w:rPr>
          <w:rFonts w:ascii="Times New Roman" w:hAnsi="Times New Roman" w:cs="Times New Roman"/>
          <w:sz w:val="24"/>
          <w:szCs w:val="24"/>
        </w:rPr>
        <w:t>s</w:t>
      </w:r>
      <w:r w:rsidRPr="00694228">
        <w:rPr>
          <w:rFonts w:ascii="Times New Roman" w:hAnsi="Times New Roman" w:cs="Times New Roman"/>
          <w:sz w:val="24"/>
          <w:szCs w:val="24"/>
        </w:rPr>
        <w:t xml:space="preserve"> 8</w:t>
      </w:r>
      <w:r w:rsidR="00EF4BB7" w:rsidRPr="00694228">
        <w:rPr>
          <w:rFonts w:ascii="Times New Roman" w:hAnsi="Times New Roman" w:cs="Times New Roman"/>
          <w:sz w:val="24"/>
          <w:szCs w:val="24"/>
        </w:rPr>
        <w:t xml:space="preserve"> e 9</w:t>
      </w:r>
      <w:r w:rsidR="000365D6" w:rsidRPr="00694228">
        <w:rPr>
          <w:rFonts w:ascii="Times New Roman" w:hAnsi="Times New Roman" w:cs="Times New Roman"/>
          <w:sz w:val="24"/>
          <w:szCs w:val="24"/>
        </w:rPr>
        <w:t xml:space="preserve">, observa-se que as evidenciações compulsórias mais apresentadas foram as arrecadações, apresentadas por todos os Estados; e os </w:t>
      </w:r>
      <w:r w:rsidR="001D1F2F" w:rsidRPr="00694228">
        <w:rPr>
          <w:rFonts w:ascii="Times New Roman" w:hAnsi="Times New Roman" w:cs="Times New Roman"/>
          <w:sz w:val="24"/>
          <w:szCs w:val="24"/>
        </w:rPr>
        <w:t>Relatórios Resumidos de Execução Orçamentária</w:t>
      </w:r>
      <w:r w:rsidR="000365D6" w:rsidRPr="00694228">
        <w:rPr>
          <w:rFonts w:ascii="Times New Roman" w:hAnsi="Times New Roman" w:cs="Times New Roman"/>
          <w:sz w:val="24"/>
          <w:szCs w:val="24"/>
        </w:rPr>
        <w:t xml:space="preserve">, </w:t>
      </w:r>
      <w:r w:rsidR="00D14520" w:rsidRPr="00694228">
        <w:rPr>
          <w:rFonts w:ascii="Times New Roman" w:hAnsi="Times New Roman" w:cs="Times New Roman"/>
          <w:sz w:val="24"/>
          <w:szCs w:val="24"/>
        </w:rPr>
        <w:t xml:space="preserve">os quais </w:t>
      </w:r>
      <w:r w:rsidR="000365D6" w:rsidRPr="00694228">
        <w:rPr>
          <w:rFonts w:ascii="Times New Roman" w:hAnsi="Times New Roman" w:cs="Times New Roman"/>
          <w:sz w:val="24"/>
          <w:szCs w:val="24"/>
        </w:rPr>
        <w:t xml:space="preserve">não </w:t>
      </w:r>
      <w:r w:rsidR="00D14520" w:rsidRPr="00694228">
        <w:rPr>
          <w:rFonts w:ascii="Times New Roman" w:hAnsi="Times New Roman" w:cs="Times New Roman"/>
          <w:sz w:val="24"/>
          <w:szCs w:val="24"/>
        </w:rPr>
        <w:t xml:space="preserve">foram </w:t>
      </w:r>
      <w:r w:rsidR="000365D6" w:rsidRPr="00694228">
        <w:rPr>
          <w:rFonts w:ascii="Times New Roman" w:hAnsi="Times New Roman" w:cs="Times New Roman"/>
          <w:sz w:val="24"/>
          <w:szCs w:val="24"/>
        </w:rPr>
        <w:t>apresentados</w:t>
      </w:r>
      <w:r w:rsidR="001D1F2F" w:rsidRPr="00694228">
        <w:rPr>
          <w:rFonts w:ascii="Times New Roman" w:hAnsi="Times New Roman" w:cs="Times New Roman"/>
          <w:sz w:val="24"/>
          <w:szCs w:val="24"/>
        </w:rPr>
        <w:t xml:space="preserve"> apenas pelos</w:t>
      </w:r>
      <w:r w:rsidR="000365D6" w:rsidRPr="00694228">
        <w:rPr>
          <w:rFonts w:ascii="Times New Roman" w:hAnsi="Times New Roman" w:cs="Times New Roman"/>
          <w:sz w:val="24"/>
          <w:szCs w:val="24"/>
        </w:rPr>
        <w:t xml:space="preserve"> Estado</w:t>
      </w:r>
      <w:r w:rsidR="001D1F2F" w:rsidRPr="00694228">
        <w:rPr>
          <w:rFonts w:ascii="Times New Roman" w:hAnsi="Times New Roman" w:cs="Times New Roman"/>
          <w:sz w:val="24"/>
          <w:szCs w:val="24"/>
        </w:rPr>
        <w:t>s</w:t>
      </w:r>
      <w:r w:rsidR="000365D6" w:rsidRPr="00694228">
        <w:rPr>
          <w:rFonts w:ascii="Times New Roman" w:hAnsi="Times New Roman" w:cs="Times New Roman"/>
          <w:sz w:val="24"/>
          <w:szCs w:val="24"/>
        </w:rPr>
        <w:t xml:space="preserve"> do </w:t>
      </w:r>
      <w:r w:rsidR="001D1F2F" w:rsidRPr="00694228">
        <w:rPr>
          <w:rFonts w:ascii="Times New Roman" w:hAnsi="Times New Roman" w:cs="Times New Roman"/>
          <w:sz w:val="24"/>
          <w:szCs w:val="24"/>
        </w:rPr>
        <w:t xml:space="preserve">Acre, Maranhão e </w:t>
      </w:r>
      <w:r w:rsidR="000365D6" w:rsidRPr="00694228">
        <w:rPr>
          <w:rFonts w:ascii="Times New Roman" w:hAnsi="Times New Roman" w:cs="Times New Roman"/>
          <w:sz w:val="24"/>
          <w:szCs w:val="24"/>
        </w:rPr>
        <w:t xml:space="preserve">Rio Grande do Norte. O </w:t>
      </w:r>
      <w:r w:rsidR="001D1F2F" w:rsidRPr="00694228">
        <w:rPr>
          <w:rFonts w:ascii="Times New Roman" w:hAnsi="Times New Roman" w:cs="Times New Roman"/>
          <w:sz w:val="24"/>
          <w:szCs w:val="24"/>
        </w:rPr>
        <w:t xml:space="preserve">Orçamento Anual foi encontrado nos portais de 22 Estados, enquanto os </w:t>
      </w:r>
      <w:r w:rsidR="000365D6" w:rsidRPr="00694228">
        <w:rPr>
          <w:rFonts w:ascii="Times New Roman" w:hAnsi="Times New Roman" w:cs="Times New Roman"/>
          <w:sz w:val="24"/>
          <w:szCs w:val="24"/>
        </w:rPr>
        <w:t>Plano Plurianual, Lei de Diretrizes Anual</w:t>
      </w:r>
      <w:r w:rsidR="001D1F2F" w:rsidRPr="00694228">
        <w:rPr>
          <w:rFonts w:ascii="Times New Roman" w:hAnsi="Times New Roman" w:cs="Times New Roman"/>
          <w:sz w:val="24"/>
          <w:szCs w:val="24"/>
        </w:rPr>
        <w:t xml:space="preserve"> e Relatório de Gestão Fiscal</w:t>
      </w:r>
      <w:r w:rsidR="000365D6" w:rsidRPr="00694228">
        <w:rPr>
          <w:rFonts w:ascii="Times New Roman" w:hAnsi="Times New Roman" w:cs="Times New Roman"/>
          <w:sz w:val="24"/>
          <w:szCs w:val="24"/>
        </w:rPr>
        <w:t xml:space="preserve"> </w:t>
      </w:r>
      <w:r w:rsidR="001D1F2F" w:rsidRPr="00694228">
        <w:rPr>
          <w:rFonts w:ascii="Times New Roman" w:hAnsi="Times New Roman" w:cs="Times New Roman"/>
          <w:sz w:val="24"/>
          <w:szCs w:val="24"/>
        </w:rPr>
        <w:t>foram encontrados em 20 Estados, cada</w:t>
      </w:r>
      <w:r w:rsidR="000365D6" w:rsidRPr="00694228">
        <w:rPr>
          <w:rFonts w:ascii="Times New Roman" w:hAnsi="Times New Roman" w:cs="Times New Roman"/>
          <w:sz w:val="24"/>
          <w:szCs w:val="24"/>
        </w:rPr>
        <w:t xml:space="preserve">. Esses achados são semelhantes aos de </w:t>
      </w:r>
      <w:proofErr w:type="spellStart"/>
      <w:r w:rsidR="000365D6" w:rsidRPr="00694228">
        <w:rPr>
          <w:rFonts w:ascii="Times New Roman" w:hAnsi="Times New Roman" w:cs="Times New Roman"/>
          <w:sz w:val="24"/>
          <w:szCs w:val="24"/>
        </w:rPr>
        <w:t>Beuren</w:t>
      </w:r>
      <w:proofErr w:type="spellEnd"/>
      <w:r w:rsidR="000365D6" w:rsidRPr="00694228">
        <w:rPr>
          <w:rFonts w:ascii="Times New Roman" w:hAnsi="Times New Roman" w:cs="Times New Roman"/>
          <w:sz w:val="24"/>
          <w:szCs w:val="24"/>
        </w:rPr>
        <w:t xml:space="preserve"> e </w:t>
      </w:r>
      <w:proofErr w:type="spellStart"/>
      <w:r w:rsidR="000365D6" w:rsidRPr="00694228">
        <w:rPr>
          <w:rFonts w:ascii="Times New Roman" w:hAnsi="Times New Roman" w:cs="Times New Roman"/>
          <w:sz w:val="24"/>
          <w:szCs w:val="24"/>
        </w:rPr>
        <w:t>Söthe</w:t>
      </w:r>
      <w:proofErr w:type="spellEnd"/>
      <w:r w:rsidR="000365D6" w:rsidRPr="00694228">
        <w:rPr>
          <w:rFonts w:ascii="Times New Roman" w:hAnsi="Times New Roman" w:cs="Times New Roman"/>
          <w:sz w:val="24"/>
          <w:szCs w:val="24"/>
        </w:rPr>
        <w:t xml:space="preserve"> (2009) que apontam essas mesmas informações como bem evidenciadas pelos estados do Sudeste.</w:t>
      </w:r>
    </w:p>
    <w:p w14:paraId="39315D0A" w14:textId="38502151" w:rsidR="000365D6" w:rsidRPr="00694228" w:rsidRDefault="000365D6" w:rsidP="00485722">
      <w:pPr>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 xml:space="preserve">Quanto às informações menos evidenciadas, estão as prestações de contas e os pareceres prévios dos Tribunais de Contas, que foram evidenciados </w:t>
      </w:r>
      <w:r w:rsidR="001D1F2F" w:rsidRPr="00694228">
        <w:rPr>
          <w:rFonts w:ascii="Times New Roman" w:hAnsi="Times New Roman" w:cs="Times New Roman"/>
          <w:sz w:val="24"/>
          <w:szCs w:val="24"/>
        </w:rPr>
        <w:t>apenas por 9 Estados: Pará, Tocantins, Ceará, Pernambuco,</w:t>
      </w:r>
      <w:r w:rsidRPr="00694228">
        <w:rPr>
          <w:rFonts w:ascii="Times New Roman" w:hAnsi="Times New Roman" w:cs="Times New Roman"/>
          <w:sz w:val="24"/>
          <w:szCs w:val="24"/>
        </w:rPr>
        <w:t xml:space="preserve"> Piauí</w:t>
      </w:r>
      <w:r w:rsidR="001D1F2F" w:rsidRPr="00694228">
        <w:rPr>
          <w:rFonts w:ascii="Times New Roman" w:hAnsi="Times New Roman" w:cs="Times New Roman"/>
          <w:sz w:val="24"/>
          <w:szCs w:val="24"/>
        </w:rPr>
        <w:t>, Rio de Janeiro, São Paulo, Rio Grande do Sul e Santa Catarina.</w:t>
      </w:r>
      <w:r w:rsidRPr="00694228">
        <w:rPr>
          <w:rFonts w:ascii="Times New Roman" w:hAnsi="Times New Roman" w:cs="Times New Roman"/>
          <w:sz w:val="24"/>
          <w:szCs w:val="24"/>
        </w:rPr>
        <w:t xml:space="preserve"> </w:t>
      </w:r>
      <w:r w:rsidR="001D1F2F" w:rsidRPr="00694228">
        <w:rPr>
          <w:rFonts w:ascii="Times New Roman" w:hAnsi="Times New Roman" w:cs="Times New Roman"/>
          <w:sz w:val="24"/>
          <w:szCs w:val="24"/>
        </w:rPr>
        <w:t>As</w:t>
      </w:r>
      <w:r w:rsidRPr="00694228">
        <w:rPr>
          <w:rFonts w:ascii="Times New Roman" w:hAnsi="Times New Roman" w:cs="Times New Roman"/>
          <w:sz w:val="24"/>
          <w:szCs w:val="24"/>
        </w:rPr>
        <w:t xml:space="preserve"> relações de compras</w:t>
      </w:r>
      <w:r w:rsidR="001D1F2F" w:rsidRPr="00694228">
        <w:rPr>
          <w:rFonts w:ascii="Times New Roman" w:hAnsi="Times New Roman" w:cs="Times New Roman"/>
          <w:sz w:val="24"/>
          <w:szCs w:val="24"/>
        </w:rPr>
        <w:t xml:space="preserve"> também tiveram baixo quantitativo de evidenciação, sendo apresentada</w:t>
      </w:r>
      <w:r w:rsidRPr="00694228">
        <w:rPr>
          <w:rFonts w:ascii="Times New Roman" w:hAnsi="Times New Roman" w:cs="Times New Roman"/>
          <w:sz w:val="24"/>
          <w:szCs w:val="24"/>
        </w:rPr>
        <w:t xml:space="preserve">s apenas </w:t>
      </w:r>
      <w:r w:rsidR="001D1F2F" w:rsidRPr="00694228">
        <w:rPr>
          <w:rFonts w:ascii="Times New Roman" w:hAnsi="Times New Roman" w:cs="Times New Roman"/>
          <w:sz w:val="24"/>
          <w:szCs w:val="24"/>
        </w:rPr>
        <w:t xml:space="preserve">por 12 Estados: Acre, Amapá, Rondônia, </w:t>
      </w:r>
      <w:r w:rsidRPr="00694228">
        <w:rPr>
          <w:rFonts w:ascii="Times New Roman" w:hAnsi="Times New Roman" w:cs="Times New Roman"/>
          <w:sz w:val="24"/>
          <w:szCs w:val="24"/>
        </w:rPr>
        <w:t>Bahia, Ceará</w:t>
      </w:r>
      <w:r w:rsidR="001D1F2F" w:rsidRPr="00694228">
        <w:rPr>
          <w:rFonts w:ascii="Times New Roman" w:hAnsi="Times New Roman" w:cs="Times New Roman"/>
          <w:sz w:val="24"/>
          <w:szCs w:val="24"/>
        </w:rPr>
        <w:t>,</w:t>
      </w:r>
      <w:r w:rsidRPr="00694228">
        <w:rPr>
          <w:rFonts w:ascii="Times New Roman" w:hAnsi="Times New Roman" w:cs="Times New Roman"/>
          <w:sz w:val="24"/>
          <w:szCs w:val="24"/>
        </w:rPr>
        <w:t xml:space="preserve"> Pernambuco</w:t>
      </w:r>
      <w:r w:rsidR="001D1F2F" w:rsidRPr="00694228">
        <w:rPr>
          <w:rFonts w:ascii="Times New Roman" w:hAnsi="Times New Roman" w:cs="Times New Roman"/>
          <w:sz w:val="24"/>
          <w:szCs w:val="24"/>
        </w:rPr>
        <w:t>, Mato Grosso, Mato Grosso do Sul, Espírito Santo, São Paulo, Rio Grande do Sul e Santa Catarina</w:t>
      </w:r>
      <w:r w:rsidRPr="00694228">
        <w:rPr>
          <w:rFonts w:ascii="Times New Roman" w:hAnsi="Times New Roman" w:cs="Times New Roman"/>
          <w:sz w:val="24"/>
          <w:szCs w:val="24"/>
        </w:rPr>
        <w:t xml:space="preserve">. Tais achados são semelhantes aos de </w:t>
      </w:r>
      <w:proofErr w:type="spellStart"/>
      <w:r w:rsidRPr="00694228">
        <w:rPr>
          <w:rFonts w:ascii="Times New Roman" w:hAnsi="Times New Roman" w:cs="Times New Roman"/>
          <w:sz w:val="24"/>
          <w:szCs w:val="24"/>
        </w:rPr>
        <w:t>Beuren</w:t>
      </w:r>
      <w:proofErr w:type="spellEnd"/>
      <w:r w:rsidRPr="00694228">
        <w:rPr>
          <w:rFonts w:ascii="Times New Roman" w:hAnsi="Times New Roman" w:cs="Times New Roman"/>
          <w:sz w:val="24"/>
          <w:szCs w:val="24"/>
        </w:rPr>
        <w:t xml:space="preserve"> e </w:t>
      </w:r>
      <w:proofErr w:type="spellStart"/>
      <w:r w:rsidRPr="00694228">
        <w:rPr>
          <w:rFonts w:ascii="Times New Roman" w:hAnsi="Times New Roman" w:cs="Times New Roman"/>
          <w:sz w:val="24"/>
          <w:szCs w:val="24"/>
        </w:rPr>
        <w:t>Söthe</w:t>
      </w:r>
      <w:proofErr w:type="spellEnd"/>
      <w:r w:rsidRPr="00694228">
        <w:rPr>
          <w:rFonts w:ascii="Times New Roman" w:hAnsi="Times New Roman" w:cs="Times New Roman"/>
          <w:sz w:val="24"/>
          <w:szCs w:val="24"/>
        </w:rPr>
        <w:t xml:space="preserve"> (2009</w:t>
      </w:r>
      <w:r w:rsidR="00975EFE" w:rsidRPr="00694228">
        <w:rPr>
          <w:rFonts w:ascii="Times New Roman" w:hAnsi="Times New Roman" w:cs="Times New Roman"/>
          <w:sz w:val="24"/>
          <w:szCs w:val="24"/>
        </w:rPr>
        <w:t xml:space="preserve">) e de Avelino et al. </w:t>
      </w:r>
      <w:r w:rsidRPr="00694228">
        <w:rPr>
          <w:rFonts w:ascii="Times New Roman" w:hAnsi="Times New Roman" w:cs="Times New Roman"/>
          <w:sz w:val="24"/>
          <w:szCs w:val="24"/>
        </w:rPr>
        <w:t>(2010), que apontam as evidenciações da Lei nº 9.755/1998 (contratos e relações de compras) como as menos evidenciadas, e dentre as apresentadas na LRF – LC nº 101/2000, também apontam as prestações de contas e os pareceres prévios como os menos evidenciados.</w:t>
      </w:r>
    </w:p>
    <w:p w14:paraId="35CB1536" w14:textId="72051BCB" w:rsidR="000365D6" w:rsidRPr="00694228" w:rsidRDefault="000365D6" w:rsidP="00485722">
      <w:pPr>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Contudo</w:t>
      </w:r>
      <w:r w:rsidR="00233F27" w:rsidRPr="00694228">
        <w:rPr>
          <w:rFonts w:ascii="Times New Roman" w:hAnsi="Times New Roman" w:cs="Times New Roman"/>
          <w:sz w:val="24"/>
          <w:szCs w:val="24"/>
        </w:rPr>
        <w:t>,</w:t>
      </w:r>
      <w:r w:rsidRPr="00694228">
        <w:rPr>
          <w:rFonts w:ascii="Times New Roman" w:hAnsi="Times New Roman" w:cs="Times New Roman"/>
          <w:sz w:val="24"/>
          <w:szCs w:val="24"/>
        </w:rPr>
        <w:t xml:space="preserve"> diferente das pesquisas que </w:t>
      </w:r>
      <w:proofErr w:type="spellStart"/>
      <w:r w:rsidRPr="00694228">
        <w:rPr>
          <w:rFonts w:ascii="Times New Roman" w:hAnsi="Times New Roman" w:cs="Times New Roman"/>
          <w:sz w:val="24"/>
          <w:szCs w:val="24"/>
        </w:rPr>
        <w:t>Beur</w:t>
      </w:r>
      <w:r w:rsidR="00975EFE" w:rsidRPr="00694228">
        <w:rPr>
          <w:rFonts w:ascii="Times New Roman" w:hAnsi="Times New Roman" w:cs="Times New Roman"/>
          <w:sz w:val="24"/>
          <w:szCs w:val="24"/>
        </w:rPr>
        <w:t>en</w:t>
      </w:r>
      <w:proofErr w:type="spellEnd"/>
      <w:r w:rsidR="00975EFE" w:rsidRPr="00694228">
        <w:rPr>
          <w:rFonts w:ascii="Times New Roman" w:hAnsi="Times New Roman" w:cs="Times New Roman"/>
          <w:sz w:val="24"/>
          <w:szCs w:val="24"/>
        </w:rPr>
        <w:t xml:space="preserve"> e </w:t>
      </w:r>
      <w:proofErr w:type="spellStart"/>
      <w:r w:rsidR="00975EFE" w:rsidRPr="00694228">
        <w:rPr>
          <w:rFonts w:ascii="Times New Roman" w:hAnsi="Times New Roman" w:cs="Times New Roman"/>
          <w:sz w:val="24"/>
          <w:szCs w:val="24"/>
        </w:rPr>
        <w:t>Söthe</w:t>
      </w:r>
      <w:proofErr w:type="spellEnd"/>
      <w:r w:rsidR="00975EFE" w:rsidRPr="00694228">
        <w:rPr>
          <w:rFonts w:ascii="Times New Roman" w:hAnsi="Times New Roman" w:cs="Times New Roman"/>
          <w:sz w:val="24"/>
          <w:szCs w:val="24"/>
        </w:rPr>
        <w:t xml:space="preserve"> (2009) e de Avelino et al. </w:t>
      </w:r>
      <w:r w:rsidRPr="00694228">
        <w:rPr>
          <w:rFonts w:ascii="Times New Roman" w:hAnsi="Times New Roman" w:cs="Times New Roman"/>
          <w:sz w:val="24"/>
          <w:szCs w:val="24"/>
        </w:rPr>
        <w:t xml:space="preserve">(2010), que apontaram que nenhum dos Estados e Municípios que foram analisados atendia integralmente as exigências da Lei nº 9.755/1998 e LRF – LC nº 101/2000, nesse estudo foram encontrados </w:t>
      </w:r>
      <w:r w:rsidR="001D1F2F" w:rsidRPr="00694228">
        <w:rPr>
          <w:rFonts w:ascii="Times New Roman" w:hAnsi="Times New Roman" w:cs="Times New Roman"/>
          <w:sz w:val="24"/>
          <w:szCs w:val="24"/>
        </w:rPr>
        <w:t>5</w:t>
      </w:r>
      <w:r w:rsidRPr="00694228">
        <w:rPr>
          <w:rFonts w:ascii="Times New Roman" w:hAnsi="Times New Roman" w:cs="Times New Roman"/>
          <w:sz w:val="24"/>
          <w:szCs w:val="24"/>
        </w:rPr>
        <w:t xml:space="preserve"> estados que atendiam completamente o disposto sobre as evidenciações a serem disponibilizadas em sítios eletrônicos, os</w:t>
      </w:r>
      <w:r w:rsidR="001D1F2F" w:rsidRPr="00694228">
        <w:rPr>
          <w:rFonts w:ascii="Times New Roman" w:hAnsi="Times New Roman" w:cs="Times New Roman"/>
          <w:sz w:val="24"/>
          <w:szCs w:val="24"/>
        </w:rPr>
        <w:t xml:space="preserve"> governos dos Estados do Ceará, Pernambuco, São Paulo, Rio </w:t>
      </w:r>
      <w:r w:rsidR="001856BA" w:rsidRPr="00694228">
        <w:rPr>
          <w:rFonts w:ascii="Times New Roman" w:hAnsi="Times New Roman" w:cs="Times New Roman"/>
          <w:sz w:val="24"/>
          <w:szCs w:val="24"/>
        </w:rPr>
        <w:t>Grande do Sul e Santa Catarina. Esse</w:t>
      </w:r>
      <w:r w:rsidR="00233F27" w:rsidRPr="00694228">
        <w:rPr>
          <w:rFonts w:ascii="Times New Roman" w:hAnsi="Times New Roman" w:cs="Times New Roman"/>
          <w:sz w:val="24"/>
          <w:szCs w:val="24"/>
        </w:rPr>
        <w:t>s</w:t>
      </w:r>
      <w:r w:rsidR="001856BA" w:rsidRPr="00694228">
        <w:rPr>
          <w:rFonts w:ascii="Times New Roman" w:hAnsi="Times New Roman" w:cs="Times New Roman"/>
          <w:sz w:val="24"/>
          <w:szCs w:val="24"/>
        </w:rPr>
        <w:t xml:space="preserve"> achado</w:t>
      </w:r>
      <w:r w:rsidR="00233F27" w:rsidRPr="00694228">
        <w:rPr>
          <w:rFonts w:ascii="Times New Roman" w:hAnsi="Times New Roman" w:cs="Times New Roman"/>
          <w:sz w:val="24"/>
          <w:szCs w:val="24"/>
        </w:rPr>
        <w:t>s</w:t>
      </w:r>
      <w:r w:rsidR="001856BA" w:rsidRPr="00694228">
        <w:rPr>
          <w:rFonts w:ascii="Times New Roman" w:hAnsi="Times New Roman" w:cs="Times New Roman"/>
          <w:sz w:val="24"/>
          <w:szCs w:val="24"/>
        </w:rPr>
        <w:t xml:space="preserve"> aponta</w:t>
      </w:r>
      <w:r w:rsidR="00233F27" w:rsidRPr="00694228">
        <w:rPr>
          <w:rFonts w:ascii="Times New Roman" w:hAnsi="Times New Roman" w:cs="Times New Roman"/>
          <w:sz w:val="24"/>
          <w:szCs w:val="24"/>
        </w:rPr>
        <w:t>m</w:t>
      </w:r>
      <w:r w:rsidR="001856BA" w:rsidRPr="00694228">
        <w:rPr>
          <w:rFonts w:ascii="Times New Roman" w:hAnsi="Times New Roman" w:cs="Times New Roman"/>
          <w:sz w:val="24"/>
          <w:szCs w:val="24"/>
        </w:rPr>
        <w:t xml:space="preserve"> para, ainda que longe do ideal, uma busca pela adequação dos governos dos Estados ao cumprimento legal.</w:t>
      </w:r>
      <w:r w:rsidR="001D1F2F" w:rsidRPr="00694228">
        <w:rPr>
          <w:rFonts w:ascii="Times New Roman" w:hAnsi="Times New Roman" w:cs="Times New Roman"/>
          <w:sz w:val="24"/>
          <w:szCs w:val="24"/>
        </w:rPr>
        <w:t xml:space="preserve"> </w:t>
      </w:r>
    </w:p>
    <w:p w14:paraId="4AF98485" w14:textId="42C5A22A" w:rsidR="000365D6" w:rsidRDefault="008C6520" w:rsidP="00485722">
      <w:pPr>
        <w:spacing w:after="0" w:line="240" w:lineRule="auto"/>
        <w:ind w:firstLine="709"/>
        <w:jc w:val="both"/>
        <w:rPr>
          <w:ins w:id="98" w:author="Autor"/>
          <w:rFonts w:ascii="Times New Roman" w:hAnsi="Times New Roman" w:cs="Times New Roman"/>
          <w:sz w:val="24"/>
          <w:szCs w:val="24"/>
        </w:rPr>
      </w:pPr>
      <w:r w:rsidRPr="00694228">
        <w:rPr>
          <w:rFonts w:ascii="Times New Roman" w:hAnsi="Times New Roman" w:cs="Times New Roman"/>
          <w:sz w:val="24"/>
          <w:szCs w:val="24"/>
        </w:rPr>
        <w:t>Entretanto, ao se observar por região, embor</w:t>
      </w:r>
      <w:r w:rsidR="00856AAF" w:rsidRPr="00694228">
        <w:rPr>
          <w:rFonts w:ascii="Times New Roman" w:hAnsi="Times New Roman" w:cs="Times New Roman"/>
          <w:sz w:val="24"/>
          <w:szCs w:val="24"/>
        </w:rPr>
        <w:t>a dois Estados do Nordeste atend</w:t>
      </w:r>
      <w:r w:rsidRPr="00694228">
        <w:rPr>
          <w:rFonts w:ascii="Times New Roman" w:hAnsi="Times New Roman" w:cs="Times New Roman"/>
          <w:sz w:val="24"/>
          <w:szCs w:val="24"/>
        </w:rPr>
        <w:t>am completamente as exigências, no geral</w:t>
      </w:r>
      <w:r w:rsidR="00856AAF" w:rsidRPr="00694228">
        <w:rPr>
          <w:rFonts w:ascii="Times New Roman" w:hAnsi="Times New Roman" w:cs="Times New Roman"/>
          <w:sz w:val="24"/>
          <w:szCs w:val="24"/>
        </w:rPr>
        <w:t>,</w:t>
      </w:r>
      <w:r w:rsidRPr="00694228">
        <w:rPr>
          <w:rFonts w:ascii="Times New Roman" w:hAnsi="Times New Roman" w:cs="Times New Roman"/>
          <w:sz w:val="24"/>
          <w:szCs w:val="24"/>
        </w:rPr>
        <w:t xml:space="preserve"> as regiões podem ser elencadas, </w:t>
      </w:r>
      <w:r w:rsidR="00856AAF" w:rsidRPr="00694228">
        <w:rPr>
          <w:rFonts w:ascii="Times New Roman" w:hAnsi="Times New Roman" w:cs="Times New Roman"/>
          <w:sz w:val="24"/>
          <w:szCs w:val="24"/>
        </w:rPr>
        <w:t xml:space="preserve">em ordem crescente de atendimento da seguinte forma: </w:t>
      </w:r>
      <w:r w:rsidRPr="00694228">
        <w:rPr>
          <w:rFonts w:ascii="Times New Roman" w:hAnsi="Times New Roman" w:cs="Times New Roman"/>
          <w:sz w:val="24"/>
          <w:szCs w:val="24"/>
        </w:rPr>
        <w:t>Norte, Nordeste, Centro-Oeste, Sudeste e Sul.</w:t>
      </w:r>
    </w:p>
    <w:p w14:paraId="32EAF00A" w14:textId="77777777" w:rsidR="00E57F4A" w:rsidRPr="00694228" w:rsidRDefault="00E57F4A" w:rsidP="00485722">
      <w:pPr>
        <w:spacing w:after="0" w:line="240" w:lineRule="auto"/>
        <w:ind w:firstLine="709"/>
        <w:jc w:val="both"/>
        <w:rPr>
          <w:rFonts w:ascii="Times New Roman" w:hAnsi="Times New Roman" w:cs="Times New Roman"/>
          <w:sz w:val="24"/>
          <w:szCs w:val="24"/>
        </w:rPr>
      </w:pPr>
    </w:p>
    <w:p w14:paraId="640AFC12" w14:textId="323E32FF" w:rsidR="000365D6" w:rsidRPr="00694228" w:rsidRDefault="006854D7" w:rsidP="00485722">
      <w:pPr>
        <w:autoSpaceDE w:val="0"/>
        <w:autoSpaceDN w:val="0"/>
        <w:adjustRightInd w:val="0"/>
        <w:spacing w:after="0" w:line="240" w:lineRule="auto"/>
        <w:jc w:val="both"/>
        <w:rPr>
          <w:rFonts w:ascii="Times New Roman" w:hAnsi="Times New Roman" w:cs="Times New Roman"/>
          <w:sz w:val="24"/>
          <w:szCs w:val="24"/>
        </w:rPr>
      </w:pPr>
      <w:r w:rsidRPr="00694228">
        <w:rPr>
          <w:rFonts w:ascii="Times New Roman" w:hAnsi="Times New Roman" w:cs="Times New Roman"/>
          <w:sz w:val="24"/>
          <w:szCs w:val="24"/>
        </w:rPr>
        <w:t>4.2</w:t>
      </w:r>
      <w:r w:rsidR="000365D6" w:rsidRPr="00694228">
        <w:rPr>
          <w:rFonts w:ascii="Times New Roman" w:hAnsi="Times New Roman" w:cs="Times New Roman"/>
          <w:sz w:val="24"/>
          <w:szCs w:val="24"/>
        </w:rPr>
        <w:t xml:space="preserve"> </w:t>
      </w:r>
      <w:r w:rsidR="00562791" w:rsidRPr="00694228">
        <w:rPr>
          <w:rFonts w:ascii="Times New Roman" w:hAnsi="Times New Roman" w:cs="Times New Roman"/>
          <w:sz w:val="26"/>
          <w:szCs w:val="26"/>
        </w:rPr>
        <w:t>EVIDENCIAÇÕES VOLUNTÁRIAS</w:t>
      </w:r>
    </w:p>
    <w:p w14:paraId="0A0A287C" w14:textId="77777777" w:rsidR="00E57F4A" w:rsidRDefault="00E57F4A" w:rsidP="00485722">
      <w:pPr>
        <w:spacing w:after="0" w:line="240" w:lineRule="auto"/>
        <w:ind w:firstLine="709"/>
        <w:jc w:val="both"/>
        <w:rPr>
          <w:ins w:id="99" w:author="Autor"/>
          <w:rFonts w:ascii="Times New Roman" w:hAnsi="Times New Roman" w:cs="Times New Roman"/>
          <w:sz w:val="24"/>
          <w:szCs w:val="24"/>
        </w:rPr>
      </w:pPr>
    </w:p>
    <w:p w14:paraId="70457895" w14:textId="7A076DBF" w:rsidR="000365D6" w:rsidRPr="00694228" w:rsidRDefault="000365D6" w:rsidP="00485722">
      <w:pPr>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 xml:space="preserve">Esta fase da análise refere-se à identificação dos tipos de informações voluntárias evidenciadas em cada um dos sítios. Os resultados </w:t>
      </w:r>
      <w:r w:rsidR="00381D9B" w:rsidRPr="00694228">
        <w:rPr>
          <w:rFonts w:ascii="Times New Roman" w:hAnsi="Times New Roman" w:cs="Times New Roman"/>
          <w:sz w:val="24"/>
          <w:szCs w:val="24"/>
        </w:rPr>
        <w:t xml:space="preserve">encontrados </w:t>
      </w:r>
      <w:r w:rsidRPr="00694228">
        <w:rPr>
          <w:rFonts w:ascii="Times New Roman" w:hAnsi="Times New Roman" w:cs="Times New Roman"/>
          <w:sz w:val="24"/>
          <w:szCs w:val="24"/>
        </w:rPr>
        <w:t>estão demonstrados n</w:t>
      </w:r>
      <w:r w:rsidR="00991C79" w:rsidRPr="00694228">
        <w:rPr>
          <w:rFonts w:ascii="Times New Roman" w:hAnsi="Times New Roman" w:cs="Times New Roman"/>
          <w:sz w:val="24"/>
          <w:szCs w:val="24"/>
        </w:rPr>
        <w:t>o</w:t>
      </w:r>
      <w:r w:rsidRPr="00694228">
        <w:rPr>
          <w:rFonts w:ascii="Times New Roman" w:hAnsi="Times New Roman" w:cs="Times New Roman"/>
          <w:sz w:val="24"/>
          <w:szCs w:val="24"/>
        </w:rPr>
        <w:t xml:space="preserve"> </w:t>
      </w:r>
      <w:r w:rsidR="00991C79" w:rsidRPr="00694228">
        <w:rPr>
          <w:rFonts w:ascii="Times New Roman" w:hAnsi="Times New Roman" w:cs="Times New Roman"/>
          <w:sz w:val="24"/>
          <w:szCs w:val="24"/>
        </w:rPr>
        <w:t xml:space="preserve">Quadro </w:t>
      </w:r>
      <w:r w:rsidR="00FC4839" w:rsidRPr="00694228">
        <w:rPr>
          <w:rFonts w:ascii="Times New Roman" w:hAnsi="Times New Roman" w:cs="Times New Roman"/>
          <w:sz w:val="24"/>
          <w:szCs w:val="24"/>
        </w:rPr>
        <w:t>6</w:t>
      </w:r>
      <w:r w:rsidR="00381D9B" w:rsidRPr="00694228">
        <w:rPr>
          <w:rFonts w:ascii="Times New Roman" w:hAnsi="Times New Roman" w:cs="Times New Roman"/>
          <w:sz w:val="24"/>
          <w:szCs w:val="24"/>
        </w:rPr>
        <w:t>.</w:t>
      </w:r>
    </w:p>
    <w:p w14:paraId="342FDAB9" w14:textId="5742BE2C" w:rsidR="001856BA" w:rsidRPr="00694228" w:rsidRDefault="001856BA" w:rsidP="00485722">
      <w:pPr>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C</w:t>
      </w:r>
      <w:r w:rsidR="00FC4839" w:rsidRPr="00694228">
        <w:rPr>
          <w:rFonts w:ascii="Times New Roman" w:hAnsi="Times New Roman" w:cs="Times New Roman"/>
          <w:sz w:val="24"/>
          <w:szCs w:val="24"/>
        </w:rPr>
        <w:t>onforme apresentado no Quadro 6</w:t>
      </w:r>
      <w:r w:rsidRPr="00694228">
        <w:rPr>
          <w:rFonts w:ascii="Times New Roman" w:hAnsi="Times New Roman" w:cs="Times New Roman"/>
          <w:sz w:val="24"/>
          <w:szCs w:val="24"/>
        </w:rPr>
        <w:t xml:space="preserve">, há uma variedade no tipo de informações voluntárias apresentadas pelos governos estaduais. Essa variedade também foi encontrada por </w:t>
      </w:r>
      <w:proofErr w:type="spellStart"/>
      <w:r w:rsidRPr="00694228">
        <w:rPr>
          <w:rFonts w:ascii="Times New Roman" w:hAnsi="Times New Roman" w:cs="Times New Roman"/>
          <w:sz w:val="24"/>
          <w:szCs w:val="24"/>
        </w:rPr>
        <w:t>Beuren</w:t>
      </w:r>
      <w:proofErr w:type="spellEnd"/>
      <w:r w:rsidRPr="00694228">
        <w:rPr>
          <w:rFonts w:ascii="Times New Roman" w:hAnsi="Times New Roman" w:cs="Times New Roman"/>
          <w:sz w:val="24"/>
          <w:szCs w:val="24"/>
        </w:rPr>
        <w:t xml:space="preserve"> e </w:t>
      </w:r>
      <w:proofErr w:type="spellStart"/>
      <w:r w:rsidRPr="00694228">
        <w:rPr>
          <w:rFonts w:ascii="Times New Roman" w:hAnsi="Times New Roman" w:cs="Times New Roman"/>
          <w:sz w:val="24"/>
          <w:szCs w:val="24"/>
        </w:rPr>
        <w:t>Söthe</w:t>
      </w:r>
      <w:proofErr w:type="spellEnd"/>
      <w:r w:rsidRPr="00694228">
        <w:rPr>
          <w:rFonts w:ascii="Times New Roman" w:hAnsi="Times New Roman" w:cs="Times New Roman"/>
          <w:sz w:val="24"/>
          <w:szCs w:val="24"/>
        </w:rPr>
        <w:t xml:space="preserve"> (2009) e Avelino</w:t>
      </w:r>
      <w:r w:rsidR="00975EFE" w:rsidRPr="00694228">
        <w:rPr>
          <w:rFonts w:ascii="Times New Roman" w:hAnsi="Times New Roman" w:cs="Times New Roman"/>
          <w:sz w:val="24"/>
          <w:szCs w:val="24"/>
        </w:rPr>
        <w:t xml:space="preserve"> et al. (2010)</w:t>
      </w:r>
      <w:r w:rsidRPr="00694228">
        <w:rPr>
          <w:rFonts w:ascii="Times New Roman" w:hAnsi="Times New Roman" w:cs="Times New Roman"/>
          <w:sz w:val="24"/>
          <w:szCs w:val="24"/>
        </w:rPr>
        <w:t xml:space="preserve"> nos portais dos Estados e Municípios analisados em suas pesquisas. Entretanto, alguns dos Estados analisados nesse estudo não apresentam informações de caráter não obrigatório em seus portais, são eles: </w:t>
      </w:r>
      <w:r w:rsidR="00CA6C13" w:rsidRPr="00694228">
        <w:rPr>
          <w:rFonts w:ascii="Times New Roman" w:hAnsi="Times New Roman" w:cs="Times New Roman"/>
          <w:sz w:val="24"/>
          <w:szCs w:val="24"/>
        </w:rPr>
        <w:t xml:space="preserve">Acre, Amapá, </w:t>
      </w:r>
      <w:r w:rsidRPr="00694228">
        <w:rPr>
          <w:rFonts w:ascii="Times New Roman" w:hAnsi="Times New Roman" w:cs="Times New Roman"/>
          <w:sz w:val="24"/>
          <w:szCs w:val="24"/>
        </w:rPr>
        <w:t>Alagoas,</w:t>
      </w:r>
      <w:r w:rsidR="00CA6C13" w:rsidRPr="00694228">
        <w:rPr>
          <w:rFonts w:ascii="Times New Roman" w:hAnsi="Times New Roman" w:cs="Times New Roman"/>
          <w:sz w:val="24"/>
          <w:szCs w:val="24"/>
        </w:rPr>
        <w:t xml:space="preserve"> Rio Grande do Norte,</w:t>
      </w:r>
      <w:r w:rsidRPr="00694228">
        <w:rPr>
          <w:rFonts w:ascii="Times New Roman" w:hAnsi="Times New Roman" w:cs="Times New Roman"/>
          <w:sz w:val="24"/>
          <w:szCs w:val="24"/>
        </w:rPr>
        <w:t xml:space="preserve"> Sergipe</w:t>
      </w:r>
      <w:r w:rsidR="00CA6C13" w:rsidRPr="00694228">
        <w:rPr>
          <w:rFonts w:ascii="Times New Roman" w:hAnsi="Times New Roman" w:cs="Times New Roman"/>
          <w:sz w:val="24"/>
          <w:szCs w:val="24"/>
        </w:rPr>
        <w:t xml:space="preserve"> e Espírito Santo</w:t>
      </w:r>
      <w:r w:rsidRPr="00694228">
        <w:rPr>
          <w:rFonts w:ascii="Times New Roman" w:hAnsi="Times New Roman" w:cs="Times New Roman"/>
          <w:sz w:val="24"/>
          <w:szCs w:val="24"/>
        </w:rPr>
        <w:t>.</w:t>
      </w:r>
    </w:p>
    <w:p w14:paraId="09EFDA72" w14:textId="77777777" w:rsidR="004871FA" w:rsidRDefault="004871FA" w:rsidP="00485722">
      <w:pPr>
        <w:autoSpaceDE w:val="0"/>
        <w:autoSpaceDN w:val="0"/>
        <w:adjustRightInd w:val="0"/>
        <w:spacing w:after="0" w:line="240" w:lineRule="auto"/>
        <w:ind w:firstLine="709"/>
        <w:jc w:val="both"/>
        <w:rPr>
          <w:rFonts w:ascii="Times New Roman" w:hAnsi="Times New Roman" w:cs="Times New Roman"/>
          <w:b/>
          <w:sz w:val="24"/>
          <w:szCs w:val="24"/>
        </w:rPr>
      </w:pPr>
    </w:p>
    <w:p w14:paraId="72B7A84E" w14:textId="48EE81BB" w:rsidR="000365D6" w:rsidRPr="00694228" w:rsidRDefault="00991C79" w:rsidP="00485722">
      <w:pPr>
        <w:autoSpaceDE w:val="0"/>
        <w:autoSpaceDN w:val="0"/>
        <w:adjustRightInd w:val="0"/>
        <w:spacing w:after="0" w:line="240" w:lineRule="auto"/>
        <w:ind w:firstLine="709"/>
        <w:jc w:val="both"/>
        <w:rPr>
          <w:rFonts w:ascii="Times New Roman" w:hAnsi="Times New Roman" w:cs="Times New Roman"/>
          <w:b/>
          <w:sz w:val="24"/>
          <w:szCs w:val="24"/>
        </w:rPr>
      </w:pPr>
      <w:r w:rsidRPr="00694228">
        <w:rPr>
          <w:rFonts w:ascii="Times New Roman" w:hAnsi="Times New Roman" w:cs="Times New Roman"/>
          <w:b/>
          <w:sz w:val="24"/>
          <w:szCs w:val="24"/>
        </w:rPr>
        <w:t xml:space="preserve">Quadro </w:t>
      </w:r>
      <w:r w:rsidR="00FC4839" w:rsidRPr="00694228">
        <w:rPr>
          <w:rFonts w:ascii="Times New Roman" w:hAnsi="Times New Roman" w:cs="Times New Roman"/>
          <w:b/>
          <w:sz w:val="24"/>
          <w:szCs w:val="24"/>
        </w:rPr>
        <w:t>6</w:t>
      </w:r>
      <w:r w:rsidR="000365D6" w:rsidRPr="00694228">
        <w:rPr>
          <w:rFonts w:ascii="Times New Roman" w:hAnsi="Times New Roman" w:cs="Times New Roman"/>
          <w:b/>
          <w:sz w:val="24"/>
          <w:szCs w:val="24"/>
        </w:rPr>
        <w:t xml:space="preserve"> –</w:t>
      </w:r>
      <w:r w:rsidR="000365D6" w:rsidRPr="00694228">
        <w:rPr>
          <w:rFonts w:ascii="Times New Roman" w:hAnsi="Times New Roman" w:cs="Times New Roman"/>
          <w:sz w:val="24"/>
          <w:szCs w:val="24"/>
        </w:rPr>
        <w:t xml:space="preserve"> Evidenciações contábeis voluntárias dos Estados </w:t>
      </w:r>
      <w:r w:rsidR="001856BA" w:rsidRPr="00694228">
        <w:rPr>
          <w:rFonts w:ascii="Times New Roman" w:hAnsi="Times New Roman" w:cs="Times New Roman"/>
          <w:sz w:val="24"/>
          <w:szCs w:val="24"/>
        </w:rPr>
        <w:t>e Distrito Federal</w:t>
      </w:r>
      <w:r w:rsidR="00562791" w:rsidRPr="00694228">
        <w:rPr>
          <w:rFonts w:ascii="Times New Roman" w:hAnsi="Times New Roman" w:cs="Times New Roman"/>
          <w:sz w:val="24"/>
          <w:szCs w:val="24"/>
        </w:rPr>
        <w:t>.</w:t>
      </w:r>
    </w:p>
    <w:tbl>
      <w:tblPr>
        <w:tblW w:w="9072" w:type="dxa"/>
        <w:tblInd w:w="55" w:type="dxa"/>
        <w:tblCellMar>
          <w:left w:w="70" w:type="dxa"/>
          <w:right w:w="70" w:type="dxa"/>
        </w:tblCellMar>
        <w:tblLook w:val="04A0" w:firstRow="1" w:lastRow="0" w:firstColumn="1" w:lastColumn="0" w:noHBand="0" w:noVBand="1"/>
      </w:tblPr>
      <w:tblGrid>
        <w:gridCol w:w="898"/>
        <w:gridCol w:w="841"/>
        <w:gridCol w:w="7333"/>
      </w:tblGrid>
      <w:tr w:rsidR="001856BA" w:rsidRPr="004871FA" w14:paraId="2AE93224" w14:textId="77777777" w:rsidTr="001A5DEA">
        <w:trPr>
          <w:trHeight w:val="142"/>
        </w:trPr>
        <w:tc>
          <w:tcPr>
            <w:tcW w:w="89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AC0A19D" w14:textId="77777777" w:rsidR="001856BA" w:rsidRPr="00694228" w:rsidRDefault="001856BA" w:rsidP="00485722">
            <w:pPr>
              <w:spacing w:after="0" w:line="240" w:lineRule="auto"/>
              <w:jc w:val="center"/>
              <w:rPr>
                <w:rFonts w:ascii="Times New Roman" w:eastAsia="Times New Roman" w:hAnsi="Times New Roman" w:cs="Times New Roman"/>
                <w:b/>
                <w:bCs/>
                <w:color w:val="000000"/>
                <w:sz w:val="20"/>
                <w:szCs w:val="24"/>
              </w:rPr>
            </w:pPr>
            <w:r w:rsidRPr="00694228">
              <w:rPr>
                <w:rFonts w:ascii="Times New Roman" w:eastAsia="Times New Roman" w:hAnsi="Times New Roman" w:cs="Times New Roman"/>
                <w:b/>
                <w:bCs/>
                <w:color w:val="000000"/>
                <w:sz w:val="20"/>
                <w:szCs w:val="24"/>
              </w:rPr>
              <w:lastRenderedPageBreak/>
              <w:t>Região</w:t>
            </w:r>
          </w:p>
        </w:tc>
        <w:tc>
          <w:tcPr>
            <w:tcW w:w="841" w:type="dxa"/>
            <w:tcBorders>
              <w:top w:val="single" w:sz="8" w:space="0" w:color="auto"/>
              <w:left w:val="nil"/>
              <w:bottom w:val="single" w:sz="8" w:space="0" w:color="auto"/>
              <w:right w:val="single" w:sz="8" w:space="0" w:color="auto"/>
            </w:tcBorders>
            <w:shd w:val="clear" w:color="auto" w:fill="auto"/>
            <w:noWrap/>
            <w:vAlign w:val="center"/>
            <w:hideMark/>
          </w:tcPr>
          <w:p w14:paraId="1B04BF75" w14:textId="77777777" w:rsidR="001856BA" w:rsidRPr="00694228" w:rsidRDefault="001856BA" w:rsidP="00485722">
            <w:pPr>
              <w:spacing w:after="0" w:line="240" w:lineRule="auto"/>
              <w:jc w:val="center"/>
              <w:rPr>
                <w:rFonts w:ascii="Times New Roman" w:eastAsia="Times New Roman" w:hAnsi="Times New Roman" w:cs="Times New Roman"/>
                <w:b/>
                <w:bCs/>
                <w:color w:val="000000"/>
                <w:sz w:val="20"/>
                <w:szCs w:val="24"/>
              </w:rPr>
            </w:pPr>
            <w:r w:rsidRPr="00694228">
              <w:rPr>
                <w:rFonts w:ascii="Times New Roman" w:eastAsia="Times New Roman" w:hAnsi="Times New Roman" w:cs="Times New Roman"/>
                <w:b/>
                <w:bCs/>
                <w:color w:val="000000"/>
                <w:sz w:val="20"/>
                <w:szCs w:val="24"/>
              </w:rPr>
              <w:t>Estados</w:t>
            </w:r>
          </w:p>
        </w:tc>
        <w:tc>
          <w:tcPr>
            <w:tcW w:w="7333" w:type="dxa"/>
            <w:tcBorders>
              <w:top w:val="single" w:sz="8" w:space="0" w:color="auto"/>
              <w:left w:val="nil"/>
              <w:bottom w:val="single" w:sz="8" w:space="0" w:color="auto"/>
              <w:right w:val="single" w:sz="8" w:space="0" w:color="auto"/>
            </w:tcBorders>
            <w:shd w:val="clear" w:color="auto" w:fill="auto"/>
            <w:noWrap/>
            <w:vAlign w:val="bottom"/>
            <w:hideMark/>
          </w:tcPr>
          <w:p w14:paraId="2031A08E" w14:textId="77777777" w:rsidR="001856BA" w:rsidRPr="00694228" w:rsidRDefault="001856BA" w:rsidP="00485722">
            <w:pPr>
              <w:spacing w:after="0" w:line="240" w:lineRule="auto"/>
              <w:jc w:val="center"/>
              <w:rPr>
                <w:rFonts w:ascii="Times New Roman" w:eastAsia="Times New Roman" w:hAnsi="Times New Roman" w:cs="Times New Roman"/>
                <w:b/>
                <w:bCs/>
                <w:color w:val="000000"/>
                <w:sz w:val="20"/>
                <w:szCs w:val="24"/>
              </w:rPr>
            </w:pPr>
            <w:r w:rsidRPr="00694228">
              <w:rPr>
                <w:rFonts w:ascii="Times New Roman" w:eastAsia="Times New Roman" w:hAnsi="Times New Roman" w:cs="Times New Roman"/>
                <w:b/>
                <w:bCs/>
                <w:color w:val="000000"/>
                <w:sz w:val="20"/>
                <w:szCs w:val="24"/>
              </w:rPr>
              <w:t>Evidenciações voluntárias</w:t>
            </w:r>
          </w:p>
        </w:tc>
      </w:tr>
      <w:tr w:rsidR="001856BA" w:rsidRPr="004871FA" w14:paraId="5609F469" w14:textId="77777777" w:rsidTr="001A5DEA">
        <w:trPr>
          <w:trHeight w:val="60"/>
        </w:trPr>
        <w:tc>
          <w:tcPr>
            <w:tcW w:w="89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F355EA7"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w:t>
            </w:r>
          </w:p>
        </w:tc>
        <w:tc>
          <w:tcPr>
            <w:tcW w:w="841" w:type="dxa"/>
            <w:tcBorders>
              <w:top w:val="nil"/>
              <w:left w:val="nil"/>
              <w:bottom w:val="single" w:sz="4" w:space="0" w:color="auto"/>
              <w:right w:val="single" w:sz="8" w:space="0" w:color="auto"/>
            </w:tcBorders>
            <w:shd w:val="clear" w:color="auto" w:fill="auto"/>
            <w:noWrap/>
            <w:vAlign w:val="bottom"/>
            <w:hideMark/>
          </w:tcPr>
          <w:p w14:paraId="4D7D02C3"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AC</w:t>
            </w:r>
          </w:p>
        </w:tc>
        <w:tc>
          <w:tcPr>
            <w:tcW w:w="7333" w:type="dxa"/>
            <w:tcBorders>
              <w:top w:val="nil"/>
              <w:left w:val="nil"/>
              <w:bottom w:val="single" w:sz="4" w:space="0" w:color="auto"/>
              <w:right w:val="single" w:sz="8" w:space="0" w:color="auto"/>
            </w:tcBorders>
            <w:shd w:val="clear" w:color="auto" w:fill="auto"/>
            <w:noWrap/>
            <w:vAlign w:val="bottom"/>
            <w:hideMark/>
          </w:tcPr>
          <w:p w14:paraId="4FDFC15D"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w:t>
            </w:r>
          </w:p>
        </w:tc>
      </w:tr>
      <w:tr w:rsidR="001856BA" w:rsidRPr="004871FA" w14:paraId="41CEC338" w14:textId="77777777" w:rsidTr="001A5DEA">
        <w:trPr>
          <w:trHeight w:val="292"/>
        </w:trPr>
        <w:tc>
          <w:tcPr>
            <w:tcW w:w="898" w:type="dxa"/>
            <w:vMerge/>
            <w:tcBorders>
              <w:top w:val="nil"/>
              <w:left w:val="single" w:sz="8" w:space="0" w:color="auto"/>
              <w:bottom w:val="single" w:sz="8" w:space="0" w:color="000000"/>
              <w:right w:val="single" w:sz="8" w:space="0" w:color="auto"/>
            </w:tcBorders>
            <w:vAlign w:val="center"/>
            <w:hideMark/>
          </w:tcPr>
          <w:p w14:paraId="56F24200"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p>
        </w:tc>
        <w:tc>
          <w:tcPr>
            <w:tcW w:w="841" w:type="dxa"/>
            <w:tcBorders>
              <w:top w:val="nil"/>
              <w:left w:val="nil"/>
              <w:bottom w:val="single" w:sz="4" w:space="0" w:color="auto"/>
              <w:right w:val="single" w:sz="8" w:space="0" w:color="auto"/>
            </w:tcBorders>
            <w:shd w:val="clear" w:color="auto" w:fill="auto"/>
            <w:noWrap/>
            <w:vAlign w:val="bottom"/>
            <w:hideMark/>
          </w:tcPr>
          <w:p w14:paraId="26DADC62"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AP</w:t>
            </w:r>
          </w:p>
        </w:tc>
        <w:tc>
          <w:tcPr>
            <w:tcW w:w="7333" w:type="dxa"/>
            <w:tcBorders>
              <w:top w:val="nil"/>
              <w:left w:val="nil"/>
              <w:bottom w:val="single" w:sz="4" w:space="0" w:color="auto"/>
              <w:right w:val="single" w:sz="8" w:space="0" w:color="auto"/>
            </w:tcBorders>
            <w:shd w:val="clear" w:color="auto" w:fill="auto"/>
            <w:vAlign w:val="bottom"/>
            <w:hideMark/>
          </w:tcPr>
          <w:p w14:paraId="35456209"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(1) Benefícios Sociais; (2) Programas/Ações Habitacionais; (3) Prestações de contas de eventos.</w:t>
            </w:r>
          </w:p>
        </w:tc>
      </w:tr>
      <w:tr w:rsidR="001856BA" w:rsidRPr="004871FA" w14:paraId="7540F9D9" w14:textId="77777777" w:rsidTr="001A5DEA">
        <w:trPr>
          <w:trHeight w:val="60"/>
        </w:trPr>
        <w:tc>
          <w:tcPr>
            <w:tcW w:w="898" w:type="dxa"/>
            <w:vMerge/>
            <w:tcBorders>
              <w:top w:val="nil"/>
              <w:left w:val="single" w:sz="8" w:space="0" w:color="auto"/>
              <w:bottom w:val="single" w:sz="8" w:space="0" w:color="000000"/>
              <w:right w:val="single" w:sz="8" w:space="0" w:color="auto"/>
            </w:tcBorders>
            <w:vAlign w:val="center"/>
            <w:hideMark/>
          </w:tcPr>
          <w:p w14:paraId="34240DEA"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p>
        </w:tc>
        <w:tc>
          <w:tcPr>
            <w:tcW w:w="841" w:type="dxa"/>
            <w:tcBorders>
              <w:top w:val="nil"/>
              <w:left w:val="nil"/>
              <w:bottom w:val="single" w:sz="4" w:space="0" w:color="auto"/>
              <w:right w:val="single" w:sz="8" w:space="0" w:color="auto"/>
            </w:tcBorders>
            <w:shd w:val="clear" w:color="auto" w:fill="auto"/>
            <w:noWrap/>
            <w:vAlign w:val="bottom"/>
            <w:hideMark/>
          </w:tcPr>
          <w:p w14:paraId="6636AA4A"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AM</w:t>
            </w:r>
          </w:p>
        </w:tc>
        <w:tc>
          <w:tcPr>
            <w:tcW w:w="7333" w:type="dxa"/>
            <w:tcBorders>
              <w:top w:val="nil"/>
              <w:left w:val="nil"/>
              <w:bottom w:val="single" w:sz="4" w:space="0" w:color="auto"/>
              <w:right w:val="single" w:sz="8" w:space="0" w:color="auto"/>
            </w:tcBorders>
            <w:shd w:val="clear" w:color="auto" w:fill="auto"/>
            <w:noWrap/>
            <w:vAlign w:val="bottom"/>
            <w:hideMark/>
          </w:tcPr>
          <w:p w14:paraId="5A2FC261"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w:t>
            </w:r>
          </w:p>
        </w:tc>
      </w:tr>
      <w:tr w:rsidR="001856BA" w:rsidRPr="004871FA" w14:paraId="4D8BB980" w14:textId="77777777" w:rsidTr="001A5DEA">
        <w:trPr>
          <w:trHeight w:val="75"/>
        </w:trPr>
        <w:tc>
          <w:tcPr>
            <w:tcW w:w="898" w:type="dxa"/>
            <w:vMerge/>
            <w:tcBorders>
              <w:top w:val="nil"/>
              <w:left w:val="single" w:sz="8" w:space="0" w:color="auto"/>
              <w:bottom w:val="single" w:sz="8" w:space="0" w:color="000000"/>
              <w:right w:val="single" w:sz="8" w:space="0" w:color="auto"/>
            </w:tcBorders>
            <w:vAlign w:val="center"/>
            <w:hideMark/>
          </w:tcPr>
          <w:p w14:paraId="58BDE846"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p>
        </w:tc>
        <w:tc>
          <w:tcPr>
            <w:tcW w:w="841" w:type="dxa"/>
            <w:tcBorders>
              <w:top w:val="nil"/>
              <w:left w:val="nil"/>
              <w:bottom w:val="single" w:sz="4" w:space="0" w:color="auto"/>
              <w:right w:val="single" w:sz="8" w:space="0" w:color="auto"/>
            </w:tcBorders>
            <w:shd w:val="clear" w:color="auto" w:fill="auto"/>
            <w:noWrap/>
            <w:vAlign w:val="bottom"/>
            <w:hideMark/>
          </w:tcPr>
          <w:p w14:paraId="0884BBBF"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PA</w:t>
            </w:r>
          </w:p>
        </w:tc>
        <w:tc>
          <w:tcPr>
            <w:tcW w:w="7333" w:type="dxa"/>
            <w:tcBorders>
              <w:top w:val="nil"/>
              <w:left w:val="nil"/>
              <w:bottom w:val="single" w:sz="4" w:space="0" w:color="auto"/>
              <w:right w:val="single" w:sz="8" w:space="0" w:color="auto"/>
            </w:tcBorders>
            <w:shd w:val="clear" w:color="auto" w:fill="auto"/>
            <w:noWrap/>
            <w:vAlign w:val="bottom"/>
            <w:hideMark/>
          </w:tcPr>
          <w:p w14:paraId="67233A98"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(1) Relação e remuneração dos servidores</w:t>
            </w:r>
          </w:p>
        </w:tc>
      </w:tr>
      <w:tr w:rsidR="001856BA" w:rsidRPr="004871FA" w14:paraId="2FD4E0AE" w14:textId="77777777" w:rsidTr="001A5DEA">
        <w:trPr>
          <w:trHeight w:val="80"/>
        </w:trPr>
        <w:tc>
          <w:tcPr>
            <w:tcW w:w="898" w:type="dxa"/>
            <w:vMerge/>
            <w:tcBorders>
              <w:top w:val="nil"/>
              <w:left w:val="single" w:sz="8" w:space="0" w:color="auto"/>
              <w:bottom w:val="single" w:sz="8" w:space="0" w:color="000000"/>
              <w:right w:val="single" w:sz="8" w:space="0" w:color="auto"/>
            </w:tcBorders>
            <w:vAlign w:val="center"/>
            <w:hideMark/>
          </w:tcPr>
          <w:p w14:paraId="04584D01"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p>
        </w:tc>
        <w:tc>
          <w:tcPr>
            <w:tcW w:w="841" w:type="dxa"/>
            <w:tcBorders>
              <w:top w:val="nil"/>
              <w:left w:val="nil"/>
              <w:bottom w:val="single" w:sz="4" w:space="0" w:color="auto"/>
              <w:right w:val="single" w:sz="8" w:space="0" w:color="auto"/>
            </w:tcBorders>
            <w:shd w:val="clear" w:color="auto" w:fill="auto"/>
            <w:noWrap/>
            <w:vAlign w:val="bottom"/>
            <w:hideMark/>
          </w:tcPr>
          <w:p w14:paraId="4A8EC93F"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RO</w:t>
            </w:r>
          </w:p>
        </w:tc>
        <w:tc>
          <w:tcPr>
            <w:tcW w:w="7333" w:type="dxa"/>
            <w:tcBorders>
              <w:top w:val="nil"/>
              <w:left w:val="nil"/>
              <w:bottom w:val="single" w:sz="4" w:space="0" w:color="auto"/>
              <w:right w:val="single" w:sz="8" w:space="0" w:color="auto"/>
            </w:tcBorders>
            <w:shd w:val="clear" w:color="auto" w:fill="auto"/>
            <w:noWrap/>
            <w:vAlign w:val="bottom"/>
            <w:hideMark/>
          </w:tcPr>
          <w:p w14:paraId="62CB6454"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(1)   Gráficos do comportamento das Despesas e Receitas</w:t>
            </w:r>
          </w:p>
        </w:tc>
      </w:tr>
      <w:tr w:rsidR="001856BA" w:rsidRPr="004871FA" w14:paraId="52673B78" w14:textId="77777777" w:rsidTr="001A5DEA">
        <w:trPr>
          <w:trHeight w:val="97"/>
        </w:trPr>
        <w:tc>
          <w:tcPr>
            <w:tcW w:w="898" w:type="dxa"/>
            <w:vMerge/>
            <w:tcBorders>
              <w:top w:val="nil"/>
              <w:left w:val="single" w:sz="8" w:space="0" w:color="auto"/>
              <w:bottom w:val="single" w:sz="8" w:space="0" w:color="000000"/>
              <w:right w:val="single" w:sz="8" w:space="0" w:color="auto"/>
            </w:tcBorders>
            <w:vAlign w:val="center"/>
            <w:hideMark/>
          </w:tcPr>
          <w:p w14:paraId="14BC37D9"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p>
        </w:tc>
        <w:tc>
          <w:tcPr>
            <w:tcW w:w="841" w:type="dxa"/>
            <w:tcBorders>
              <w:top w:val="nil"/>
              <w:left w:val="nil"/>
              <w:bottom w:val="single" w:sz="4" w:space="0" w:color="auto"/>
              <w:right w:val="single" w:sz="8" w:space="0" w:color="auto"/>
            </w:tcBorders>
            <w:shd w:val="clear" w:color="auto" w:fill="auto"/>
            <w:noWrap/>
            <w:vAlign w:val="bottom"/>
            <w:hideMark/>
          </w:tcPr>
          <w:p w14:paraId="13B741FF"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RR</w:t>
            </w:r>
          </w:p>
        </w:tc>
        <w:tc>
          <w:tcPr>
            <w:tcW w:w="7333" w:type="dxa"/>
            <w:tcBorders>
              <w:top w:val="nil"/>
              <w:left w:val="nil"/>
              <w:bottom w:val="single" w:sz="4" w:space="0" w:color="auto"/>
              <w:right w:val="single" w:sz="8" w:space="0" w:color="auto"/>
            </w:tcBorders>
            <w:shd w:val="clear" w:color="auto" w:fill="auto"/>
            <w:noWrap/>
            <w:vAlign w:val="bottom"/>
            <w:hideMark/>
          </w:tcPr>
          <w:p w14:paraId="786B9605"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(1) Precatórios; (2) Relação de servidores e terceirizados.</w:t>
            </w:r>
          </w:p>
        </w:tc>
      </w:tr>
      <w:tr w:rsidR="001856BA" w:rsidRPr="004871FA" w14:paraId="4DA1A983" w14:textId="77777777" w:rsidTr="001A5DEA">
        <w:trPr>
          <w:trHeight w:val="102"/>
        </w:trPr>
        <w:tc>
          <w:tcPr>
            <w:tcW w:w="898" w:type="dxa"/>
            <w:vMerge/>
            <w:tcBorders>
              <w:top w:val="nil"/>
              <w:left w:val="single" w:sz="8" w:space="0" w:color="auto"/>
              <w:bottom w:val="single" w:sz="8" w:space="0" w:color="000000"/>
              <w:right w:val="single" w:sz="8" w:space="0" w:color="auto"/>
            </w:tcBorders>
            <w:vAlign w:val="center"/>
            <w:hideMark/>
          </w:tcPr>
          <w:p w14:paraId="5D615BF5"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p>
        </w:tc>
        <w:tc>
          <w:tcPr>
            <w:tcW w:w="841" w:type="dxa"/>
            <w:tcBorders>
              <w:top w:val="nil"/>
              <w:left w:val="nil"/>
              <w:bottom w:val="single" w:sz="8" w:space="0" w:color="auto"/>
              <w:right w:val="single" w:sz="8" w:space="0" w:color="auto"/>
            </w:tcBorders>
            <w:shd w:val="clear" w:color="auto" w:fill="auto"/>
            <w:noWrap/>
            <w:vAlign w:val="bottom"/>
            <w:hideMark/>
          </w:tcPr>
          <w:p w14:paraId="7B11BF62"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TO</w:t>
            </w:r>
          </w:p>
        </w:tc>
        <w:tc>
          <w:tcPr>
            <w:tcW w:w="7333" w:type="dxa"/>
            <w:tcBorders>
              <w:top w:val="nil"/>
              <w:left w:val="nil"/>
              <w:bottom w:val="single" w:sz="8" w:space="0" w:color="auto"/>
              <w:right w:val="single" w:sz="8" w:space="0" w:color="auto"/>
            </w:tcBorders>
            <w:shd w:val="clear" w:color="auto" w:fill="auto"/>
            <w:vAlign w:val="bottom"/>
            <w:hideMark/>
          </w:tcPr>
          <w:p w14:paraId="72E81CB1"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(1) Gráficos e informações sobre saúde e informações sobre educação.</w:t>
            </w:r>
          </w:p>
        </w:tc>
      </w:tr>
      <w:tr w:rsidR="001856BA" w:rsidRPr="004871FA" w14:paraId="20B04CF1" w14:textId="77777777" w:rsidTr="001A5DEA">
        <w:trPr>
          <w:trHeight w:val="106"/>
        </w:trPr>
        <w:tc>
          <w:tcPr>
            <w:tcW w:w="89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DF0E021"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NE</w:t>
            </w:r>
          </w:p>
        </w:tc>
        <w:tc>
          <w:tcPr>
            <w:tcW w:w="841" w:type="dxa"/>
            <w:tcBorders>
              <w:top w:val="nil"/>
              <w:left w:val="nil"/>
              <w:bottom w:val="single" w:sz="4" w:space="0" w:color="auto"/>
              <w:right w:val="single" w:sz="8" w:space="0" w:color="auto"/>
            </w:tcBorders>
            <w:shd w:val="clear" w:color="auto" w:fill="auto"/>
            <w:noWrap/>
            <w:vAlign w:val="center"/>
            <w:hideMark/>
          </w:tcPr>
          <w:p w14:paraId="2CD32E27"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AL</w:t>
            </w:r>
          </w:p>
        </w:tc>
        <w:tc>
          <w:tcPr>
            <w:tcW w:w="7333" w:type="dxa"/>
            <w:tcBorders>
              <w:top w:val="nil"/>
              <w:left w:val="nil"/>
              <w:bottom w:val="single" w:sz="4" w:space="0" w:color="auto"/>
              <w:right w:val="single" w:sz="8" w:space="0" w:color="auto"/>
            </w:tcBorders>
            <w:shd w:val="clear" w:color="auto" w:fill="auto"/>
            <w:vAlign w:val="center"/>
            <w:hideMark/>
          </w:tcPr>
          <w:p w14:paraId="3C9E51AE"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w:t>
            </w:r>
          </w:p>
        </w:tc>
      </w:tr>
      <w:tr w:rsidR="001856BA" w:rsidRPr="004871FA" w14:paraId="3CB5D4BD" w14:textId="77777777" w:rsidTr="001A5DEA">
        <w:trPr>
          <w:trHeight w:val="60"/>
        </w:trPr>
        <w:tc>
          <w:tcPr>
            <w:tcW w:w="898" w:type="dxa"/>
            <w:vMerge/>
            <w:tcBorders>
              <w:top w:val="nil"/>
              <w:left w:val="single" w:sz="8" w:space="0" w:color="auto"/>
              <w:bottom w:val="single" w:sz="8" w:space="0" w:color="000000"/>
              <w:right w:val="single" w:sz="8" w:space="0" w:color="auto"/>
            </w:tcBorders>
            <w:vAlign w:val="center"/>
            <w:hideMark/>
          </w:tcPr>
          <w:p w14:paraId="26846D07"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p>
        </w:tc>
        <w:tc>
          <w:tcPr>
            <w:tcW w:w="841" w:type="dxa"/>
            <w:tcBorders>
              <w:top w:val="nil"/>
              <w:left w:val="nil"/>
              <w:bottom w:val="single" w:sz="4" w:space="0" w:color="auto"/>
              <w:right w:val="single" w:sz="8" w:space="0" w:color="auto"/>
            </w:tcBorders>
            <w:shd w:val="clear" w:color="auto" w:fill="auto"/>
            <w:noWrap/>
            <w:vAlign w:val="center"/>
            <w:hideMark/>
          </w:tcPr>
          <w:p w14:paraId="41577737"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BA</w:t>
            </w:r>
          </w:p>
        </w:tc>
        <w:tc>
          <w:tcPr>
            <w:tcW w:w="7333" w:type="dxa"/>
            <w:tcBorders>
              <w:top w:val="nil"/>
              <w:left w:val="nil"/>
              <w:bottom w:val="single" w:sz="4" w:space="0" w:color="auto"/>
              <w:right w:val="single" w:sz="8" w:space="0" w:color="auto"/>
            </w:tcBorders>
            <w:shd w:val="clear" w:color="auto" w:fill="auto"/>
            <w:vAlign w:val="center"/>
            <w:hideMark/>
          </w:tcPr>
          <w:p w14:paraId="5385525E"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(1)   Gráficos do comportamento das Despesas e Receitas; (2) Gastos com educação; (3) Copa 2014</w:t>
            </w:r>
          </w:p>
        </w:tc>
      </w:tr>
      <w:tr w:rsidR="001856BA" w:rsidRPr="004871FA" w14:paraId="02F247FC" w14:textId="77777777" w:rsidTr="001A5DEA">
        <w:trPr>
          <w:trHeight w:val="616"/>
        </w:trPr>
        <w:tc>
          <w:tcPr>
            <w:tcW w:w="898" w:type="dxa"/>
            <w:vMerge/>
            <w:tcBorders>
              <w:top w:val="nil"/>
              <w:left w:val="single" w:sz="8" w:space="0" w:color="auto"/>
              <w:bottom w:val="single" w:sz="8" w:space="0" w:color="000000"/>
              <w:right w:val="single" w:sz="8" w:space="0" w:color="auto"/>
            </w:tcBorders>
            <w:vAlign w:val="center"/>
            <w:hideMark/>
          </w:tcPr>
          <w:p w14:paraId="26AF226A"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p>
        </w:tc>
        <w:tc>
          <w:tcPr>
            <w:tcW w:w="841" w:type="dxa"/>
            <w:tcBorders>
              <w:top w:val="nil"/>
              <w:left w:val="nil"/>
              <w:bottom w:val="single" w:sz="4" w:space="0" w:color="auto"/>
              <w:right w:val="single" w:sz="8" w:space="0" w:color="auto"/>
            </w:tcBorders>
            <w:shd w:val="clear" w:color="auto" w:fill="auto"/>
            <w:noWrap/>
            <w:vAlign w:val="center"/>
            <w:hideMark/>
          </w:tcPr>
          <w:p w14:paraId="27C8087D"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CE</w:t>
            </w:r>
          </w:p>
        </w:tc>
        <w:tc>
          <w:tcPr>
            <w:tcW w:w="7333" w:type="dxa"/>
            <w:tcBorders>
              <w:top w:val="nil"/>
              <w:left w:val="nil"/>
              <w:bottom w:val="single" w:sz="4" w:space="0" w:color="auto"/>
              <w:right w:val="single" w:sz="8" w:space="0" w:color="auto"/>
            </w:tcBorders>
            <w:shd w:val="clear" w:color="auto" w:fill="auto"/>
            <w:vAlign w:val="center"/>
            <w:hideMark/>
          </w:tcPr>
          <w:p w14:paraId="3FFA5DEE"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(1) Banco de ideias (canal para receber sugestões da população); (2) Obras para a copa do mundo; (3) Indicadores fiscais; (4) Indicadores e mapas socioeconômicos; (5) Informações sobre os principais empreendimentos do governo; (6) Gráficos de comportamento das Despesas e Receitas</w:t>
            </w:r>
          </w:p>
        </w:tc>
      </w:tr>
      <w:tr w:rsidR="001856BA" w:rsidRPr="004871FA" w14:paraId="3A3622A9" w14:textId="77777777" w:rsidTr="001A5DEA">
        <w:trPr>
          <w:trHeight w:val="149"/>
        </w:trPr>
        <w:tc>
          <w:tcPr>
            <w:tcW w:w="898" w:type="dxa"/>
            <w:vMerge/>
            <w:tcBorders>
              <w:top w:val="nil"/>
              <w:left w:val="single" w:sz="8" w:space="0" w:color="auto"/>
              <w:bottom w:val="single" w:sz="8" w:space="0" w:color="000000"/>
              <w:right w:val="single" w:sz="8" w:space="0" w:color="auto"/>
            </w:tcBorders>
            <w:vAlign w:val="center"/>
            <w:hideMark/>
          </w:tcPr>
          <w:p w14:paraId="23C03DD4"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p>
        </w:tc>
        <w:tc>
          <w:tcPr>
            <w:tcW w:w="841" w:type="dxa"/>
            <w:tcBorders>
              <w:top w:val="nil"/>
              <w:left w:val="nil"/>
              <w:bottom w:val="single" w:sz="4" w:space="0" w:color="auto"/>
              <w:right w:val="single" w:sz="8" w:space="0" w:color="auto"/>
            </w:tcBorders>
            <w:shd w:val="clear" w:color="auto" w:fill="auto"/>
            <w:noWrap/>
            <w:vAlign w:val="center"/>
            <w:hideMark/>
          </w:tcPr>
          <w:p w14:paraId="2110B919"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MA</w:t>
            </w:r>
          </w:p>
        </w:tc>
        <w:tc>
          <w:tcPr>
            <w:tcW w:w="7333" w:type="dxa"/>
            <w:tcBorders>
              <w:top w:val="nil"/>
              <w:left w:val="nil"/>
              <w:bottom w:val="single" w:sz="4" w:space="0" w:color="auto"/>
              <w:right w:val="single" w:sz="8" w:space="0" w:color="auto"/>
            </w:tcBorders>
            <w:shd w:val="clear" w:color="auto" w:fill="auto"/>
            <w:vAlign w:val="center"/>
            <w:hideMark/>
          </w:tcPr>
          <w:p w14:paraId="1999BEB7"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(1) Gráficos comparativos de gastos; (2) precatórios pagos.</w:t>
            </w:r>
          </w:p>
        </w:tc>
      </w:tr>
      <w:tr w:rsidR="001856BA" w:rsidRPr="004871FA" w14:paraId="7D49DA7A" w14:textId="77777777" w:rsidTr="001A5DEA">
        <w:trPr>
          <w:trHeight w:val="577"/>
        </w:trPr>
        <w:tc>
          <w:tcPr>
            <w:tcW w:w="898" w:type="dxa"/>
            <w:vMerge/>
            <w:tcBorders>
              <w:top w:val="nil"/>
              <w:left w:val="single" w:sz="8" w:space="0" w:color="auto"/>
              <w:bottom w:val="single" w:sz="8" w:space="0" w:color="000000"/>
              <w:right w:val="single" w:sz="8" w:space="0" w:color="auto"/>
            </w:tcBorders>
            <w:vAlign w:val="center"/>
            <w:hideMark/>
          </w:tcPr>
          <w:p w14:paraId="49DC7F5E"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p>
        </w:tc>
        <w:tc>
          <w:tcPr>
            <w:tcW w:w="841" w:type="dxa"/>
            <w:tcBorders>
              <w:top w:val="nil"/>
              <w:left w:val="nil"/>
              <w:bottom w:val="single" w:sz="4" w:space="0" w:color="auto"/>
              <w:right w:val="single" w:sz="8" w:space="0" w:color="auto"/>
            </w:tcBorders>
            <w:shd w:val="clear" w:color="auto" w:fill="auto"/>
            <w:noWrap/>
            <w:vAlign w:val="center"/>
            <w:hideMark/>
          </w:tcPr>
          <w:p w14:paraId="2B0F080D"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PB</w:t>
            </w:r>
          </w:p>
        </w:tc>
        <w:tc>
          <w:tcPr>
            <w:tcW w:w="7333" w:type="dxa"/>
            <w:tcBorders>
              <w:top w:val="nil"/>
              <w:left w:val="nil"/>
              <w:bottom w:val="single" w:sz="4" w:space="0" w:color="auto"/>
              <w:right w:val="single" w:sz="8" w:space="0" w:color="auto"/>
            </w:tcBorders>
            <w:shd w:val="clear" w:color="auto" w:fill="auto"/>
            <w:vAlign w:val="center"/>
            <w:hideMark/>
          </w:tcPr>
          <w:p w14:paraId="7AB49876"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(1) Entidades impedidas de participar de licitações; (2) Indicadores econômicos: Mensais (Cesta Básica; IPC - Índice de Preços ao consumidor; CAGED; Comercio varejista); Especiais (indicadores socioeconômicos; RAIS; Outros indicadores); PIB.</w:t>
            </w:r>
          </w:p>
        </w:tc>
      </w:tr>
      <w:tr w:rsidR="001856BA" w:rsidRPr="004871FA" w14:paraId="58E7967E" w14:textId="77777777" w:rsidTr="001A5DEA">
        <w:trPr>
          <w:trHeight w:val="394"/>
        </w:trPr>
        <w:tc>
          <w:tcPr>
            <w:tcW w:w="898" w:type="dxa"/>
            <w:vMerge/>
            <w:tcBorders>
              <w:top w:val="nil"/>
              <w:left w:val="single" w:sz="8" w:space="0" w:color="auto"/>
              <w:bottom w:val="single" w:sz="8" w:space="0" w:color="000000"/>
              <w:right w:val="single" w:sz="8" w:space="0" w:color="auto"/>
            </w:tcBorders>
            <w:vAlign w:val="center"/>
            <w:hideMark/>
          </w:tcPr>
          <w:p w14:paraId="154F8504"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p>
        </w:tc>
        <w:tc>
          <w:tcPr>
            <w:tcW w:w="841" w:type="dxa"/>
            <w:tcBorders>
              <w:top w:val="nil"/>
              <w:left w:val="nil"/>
              <w:bottom w:val="single" w:sz="4" w:space="0" w:color="auto"/>
              <w:right w:val="single" w:sz="8" w:space="0" w:color="auto"/>
            </w:tcBorders>
            <w:shd w:val="clear" w:color="auto" w:fill="auto"/>
            <w:noWrap/>
            <w:vAlign w:val="center"/>
            <w:hideMark/>
          </w:tcPr>
          <w:p w14:paraId="26AEA653"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PE</w:t>
            </w:r>
          </w:p>
        </w:tc>
        <w:tc>
          <w:tcPr>
            <w:tcW w:w="7333" w:type="dxa"/>
            <w:tcBorders>
              <w:top w:val="nil"/>
              <w:left w:val="nil"/>
              <w:bottom w:val="single" w:sz="4" w:space="0" w:color="auto"/>
              <w:right w:val="single" w:sz="8" w:space="0" w:color="auto"/>
            </w:tcBorders>
            <w:shd w:val="clear" w:color="auto" w:fill="auto"/>
            <w:vAlign w:val="center"/>
            <w:hideMark/>
          </w:tcPr>
          <w:p w14:paraId="152F76A7"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(1) Gráficos de comportamento das Despesas e Receitas; (2) Precatórios; (3) Informações de programas e recursos ligados a educação.</w:t>
            </w:r>
          </w:p>
        </w:tc>
      </w:tr>
      <w:tr w:rsidR="001856BA" w:rsidRPr="004871FA" w14:paraId="60EBE5C9" w14:textId="77777777" w:rsidTr="001A5DEA">
        <w:trPr>
          <w:trHeight w:val="301"/>
        </w:trPr>
        <w:tc>
          <w:tcPr>
            <w:tcW w:w="898" w:type="dxa"/>
            <w:vMerge/>
            <w:tcBorders>
              <w:top w:val="nil"/>
              <w:left w:val="single" w:sz="8" w:space="0" w:color="auto"/>
              <w:bottom w:val="single" w:sz="8" w:space="0" w:color="000000"/>
              <w:right w:val="single" w:sz="8" w:space="0" w:color="auto"/>
            </w:tcBorders>
            <w:vAlign w:val="center"/>
            <w:hideMark/>
          </w:tcPr>
          <w:p w14:paraId="478557F5"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p>
        </w:tc>
        <w:tc>
          <w:tcPr>
            <w:tcW w:w="841" w:type="dxa"/>
            <w:tcBorders>
              <w:top w:val="nil"/>
              <w:left w:val="nil"/>
              <w:bottom w:val="single" w:sz="4" w:space="0" w:color="auto"/>
              <w:right w:val="single" w:sz="8" w:space="0" w:color="auto"/>
            </w:tcBorders>
            <w:shd w:val="clear" w:color="auto" w:fill="auto"/>
            <w:noWrap/>
            <w:vAlign w:val="center"/>
            <w:hideMark/>
          </w:tcPr>
          <w:p w14:paraId="618C3954"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PI</w:t>
            </w:r>
          </w:p>
        </w:tc>
        <w:tc>
          <w:tcPr>
            <w:tcW w:w="7333" w:type="dxa"/>
            <w:tcBorders>
              <w:top w:val="nil"/>
              <w:left w:val="nil"/>
              <w:bottom w:val="single" w:sz="4" w:space="0" w:color="auto"/>
              <w:right w:val="single" w:sz="8" w:space="0" w:color="auto"/>
            </w:tcBorders>
            <w:shd w:val="clear" w:color="auto" w:fill="auto"/>
            <w:vAlign w:val="center"/>
            <w:hideMark/>
          </w:tcPr>
          <w:p w14:paraId="5B8037DC"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(1) Cadastro de empresas inidôneas e suspensas; (2) Dados sobre bens imóveis do Estado.</w:t>
            </w:r>
          </w:p>
        </w:tc>
      </w:tr>
      <w:tr w:rsidR="001856BA" w:rsidRPr="004871FA" w14:paraId="07F1EC4C" w14:textId="77777777" w:rsidTr="001A5DEA">
        <w:trPr>
          <w:trHeight w:val="60"/>
        </w:trPr>
        <w:tc>
          <w:tcPr>
            <w:tcW w:w="898" w:type="dxa"/>
            <w:vMerge/>
            <w:tcBorders>
              <w:top w:val="nil"/>
              <w:left w:val="single" w:sz="8" w:space="0" w:color="auto"/>
              <w:bottom w:val="single" w:sz="8" w:space="0" w:color="000000"/>
              <w:right w:val="single" w:sz="8" w:space="0" w:color="auto"/>
            </w:tcBorders>
            <w:vAlign w:val="center"/>
            <w:hideMark/>
          </w:tcPr>
          <w:p w14:paraId="54DB3B51"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p>
        </w:tc>
        <w:tc>
          <w:tcPr>
            <w:tcW w:w="841" w:type="dxa"/>
            <w:tcBorders>
              <w:top w:val="nil"/>
              <w:left w:val="nil"/>
              <w:bottom w:val="single" w:sz="4" w:space="0" w:color="auto"/>
              <w:right w:val="single" w:sz="8" w:space="0" w:color="auto"/>
            </w:tcBorders>
            <w:shd w:val="clear" w:color="auto" w:fill="auto"/>
            <w:noWrap/>
            <w:vAlign w:val="center"/>
            <w:hideMark/>
          </w:tcPr>
          <w:p w14:paraId="797F7075"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RN</w:t>
            </w:r>
          </w:p>
        </w:tc>
        <w:tc>
          <w:tcPr>
            <w:tcW w:w="7333" w:type="dxa"/>
            <w:tcBorders>
              <w:top w:val="nil"/>
              <w:left w:val="nil"/>
              <w:bottom w:val="single" w:sz="4" w:space="0" w:color="auto"/>
              <w:right w:val="single" w:sz="8" w:space="0" w:color="auto"/>
            </w:tcBorders>
            <w:shd w:val="clear" w:color="auto" w:fill="auto"/>
            <w:vAlign w:val="center"/>
            <w:hideMark/>
          </w:tcPr>
          <w:p w14:paraId="290A3722"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w:t>
            </w:r>
          </w:p>
        </w:tc>
      </w:tr>
      <w:tr w:rsidR="001856BA" w:rsidRPr="004871FA" w14:paraId="7A5B9245" w14:textId="77777777" w:rsidTr="001A5DEA">
        <w:trPr>
          <w:trHeight w:val="72"/>
        </w:trPr>
        <w:tc>
          <w:tcPr>
            <w:tcW w:w="898" w:type="dxa"/>
            <w:vMerge/>
            <w:tcBorders>
              <w:top w:val="nil"/>
              <w:left w:val="single" w:sz="8" w:space="0" w:color="auto"/>
              <w:bottom w:val="single" w:sz="8" w:space="0" w:color="000000"/>
              <w:right w:val="single" w:sz="8" w:space="0" w:color="auto"/>
            </w:tcBorders>
            <w:vAlign w:val="center"/>
            <w:hideMark/>
          </w:tcPr>
          <w:p w14:paraId="6702C406"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p>
        </w:tc>
        <w:tc>
          <w:tcPr>
            <w:tcW w:w="841" w:type="dxa"/>
            <w:tcBorders>
              <w:top w:val="nil"/>
              <w:left w:val="nil"/>
              <w:bottom w:val="single" w:sz="8" w:space="0" w:color="auto"/>
              <w:right w:val="single" w:sz="8" w:space="0" w:color="auto"/>
            </w:tcBorders>
            <w:shd w:val="clear" w:color="auto" w:fill="auto"/>
            <w:noWrap/>
            <w:vAlign w:val="center"/>
            <w:hideMark/>
          </w:tcPr>
          <w:p w14:paraId="7026FEA8"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SE</w:t>
            </w:r>
          </w:p>
        </w:tc>
        <w:tc>
          <w:tcPr>
            <w:tcW w:w="7333" w:type="dxa"/>
            <w:tcBorders>
              <w:top w:val="nil"/>
              <w:left w:val="nil"/>
              <w:bottom w:val="single" w:sz="8" w:space="0" w:color="auto"/>
              <w:right w:val="single" w:sz="8" w:space="0" w:color="auto"/>
            </w:tcBorders>
            <w:shd w:val="clear" w:color="auto" w:fill="auto"/>
            <w:vAlign w:val="center"/>
            <w:hideMark/>
          </w:tcPr>
          <w:p w14:paraId="23046320"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w:t>
            </w:r>
          </w:p>
        </w:tc>
      </w:tr>
      <w:tr w:rsidR="001856BA" w:rsidRPr="004871FA" w14:paraId="2A8D5673" w14:textId="77777777" w:rsidTr="001A5DEA">
        <w:trPr>
          <w:trHeight w:val="217"/>
        </w:trPr>
        <w:tc>
          <w:tcPr>
            <w:tcW w:w="89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607647E"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CO</w:t>
            </w:r>
          </w:p>
        </w:tc>
        <w:tc>
          <w:tcPr>
            <w:tcW w:w="841" w:type="dxa"/>
            <w:tcBorders>
              <w:top w:val="nil"/>
              <w:left w:val="nil"/>
              <w:bottom w:val="single" w:sz="4" w:space="0" w:color="auto"/>
              <w:right w:val="single" w:sz="8" w:space="0" w:color="auto"/>
            </w:tcBorders>
            <w:shd w:val="clear" w:color="auto" w:fill="auto"/>
            <w:noWrap/>
            <w:vAlign w:val="bottom"/>
            <w:hideMark/>
          </w:tcPr>
          <w:p w14:paraId="04A70055"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DF</w:t>
            </w:r>
          </w:p>
        </w:tc>
        <w:tc>
          <w:tcPr>
            <w:tcW w:w="7333" w:type="dxa"/>
            <w:tcBorders>
              <w:top w:val="nil"/>
              <w:left w:val="nil"/>
              <w:bottom w:val="single" w:sz="4" w:space="0" w:color="auto"/>
              <w:right w:val="single" w:sz="8" w:space="0" w:color="auto"/>
            </w:tcBorders>
            <w:shd w:val="clear" w:color="auto" w:fill="auto"/>
            <w:vAlign w:val="center"/>
            <w:hideMark/>
          </w:tcPr>
          <w:p w14:paraId="15C46618"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(1) Relatórios de Patrimônio Público; (2) Prestações de conta de shows e eventos</w:t>
            </w:r>
          </w:p>
        </w:tc>
      </w:tr>
      <w:tr w:rsidR="001856BA" w:rsidRPr="004871FA" w14:paraId="00DAFF13" w14:textId="77777777" w:rsidTr="001A5DEA">
        <w:trPr>
          <w:trHeight w:val="253"/>
        </w:trPr>
        <w:tc>
          <w:tcPr>
            <w:tcW w:w="898" w:type="dxa"/>
            <w:vMerge/>
            <w:tcBorders>
              <w:top w:val="nil"/>
              <w:left w:val="single" w:sz="8" w:space="0" w:color="auto"/>
              <w:bottom w:val="single" w:sz="8" w:space="0" w:color="000000"/>
              <w:right w:val="single" w:sz="8" w:space="0" w:color="auto"/>
            </w:tcBorders>
            <w:vAlign w:val="center"/>
            <w:hideMark/>
          </w:tcPr>
          <w:p w14:paraId="0B3A484E"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p>
        </w:tc>
        <w:tc>
          <w:tcPr>
            <w:tcW w:w="841" w:type="dxa"/>
            <w:tcBorders>
              <w:top w:val="nil"/>
              <w:left w:val="nil"/>
              <w:bottom w:val="single" w:sz="4" w:space="0" w:color="auto"/>
              <w:right w:val="single" w:sz="8" w:space="0" w:color="auto"/>
            </w:tcBorders>
            <w:shd w:val="clear" w:color="auto" w:fill="auto"/>
            <w:noWrap/>
            <w:vAlign w:val="bottom"/>
            <w:hideMark/>
          </w:tcPr>
          <w:p w14:paraId="55F49999"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GO</w:t>
            </w:r>
          </w:p>
        </w:tc>
        <w:tc>
          <w:tcPr>
            <w:tcW w:w="7333" w:type="dxa"/>
            <w:tcBorders>
              <w:top w:val="nil"/>
              <w:left w:val="nil"/>
              <w:bottom w:val="single" w:sz="4" w:space="0" w:color="auto"/>
              <w:right w:val="single" w:sz="8" w:space="0" w:color="auto"/>
            </w:tcBorders>
            <w:shd w:val="clear" w:color="auto" w:fill="auto"/>
            <w:vAlign w:val="center"/>
            <w:hideMark/>
          </w:tcPr>
          <w:p w14:paraId="23B56471"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(1) Maiores fornecedores do Estado; (2) Procedimentos disciplinares.</w:t>
            </w:r>
          </w:p>
        </w:tc>
      </w:tr>
      <w:tr w:rsidR="001856BA" w:rsidRPr="004871FA" w14:paraId="1E0557EF" w14:textId="77777777" w:rsidTr="001A5DEA">
        <w:trPr>
          <w:trHeight w:val="116"/>
        </w:trPr>
        <w:tc>
          <w:tcPr>
            <w:tcW w:w="898" w:type="dxa"/>
            <w:vMerge/>
            <w:tcBorders>
              <w:top w:val="nil"/>
              <w:left w:val="single" w:sz="8" w:space="0" w:color="auto"/>
              <w:bottom w:val="single" w:sz="8" w:space="0" w:color="000000"/>
              <w:right w:val="single" w:sz="8" w:space="0" w:color="auto"/>
            </w:tcBorders>
            <w:vAlign w:val="center"/>
            <w:hideMark/>
          </w:tcPr>
          <w:p w14:paraId="6C781BF8"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p>
        </w:tc>
        <w:tc>
          <w:tcPr>
            <w:tcW w:w="841" w:type="dxa"/>
            <w:tcBorders>
              <w:top w:val="nil"/>
              <w:left w:val="nil"/>
              <w:bottom w:val="single" w:sz="4" w:space="0" w:color="auto"/>
              <w:right w:val="single" w:sz="8" w:space="0" w:color="auto"/>
            </w:tcBorders>
            <w:shd w:val="clear" w:color="auto" w:fill="auto"/>
            <w:noWrap/>
            <w:vAlign w:val="bottom"/>
            <w:hideMark/>
          </w:tcPr>
          <w:p w14:paraId="56D5EF68"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MT</w:t>
            </w:r>
          </w:p>
        </w:tc>
        <w:tc>
          <w:tcPr>
            <w:tcW w:w="7333" w:type="dxa"/>
            <w:tcBorders>
              <w:top w:val="nil"/>
              <w:left w:val="nil"/>
              <w:bottom w:val="single" w:sz="4" w:space="0" w:color="auto"/>
              <w:right w:val="single" w:sz="8" w:space="0" w:color="auto"/>
            </w:tcBorders>
            <w:shd w:val="clear" w:color="auto" w:fill="auto"/>
            <w:vAlign w:val="center"/>
            <w:hideMark/>
          </w:tcPr>
          <w:p w14:paraId="684E46F7"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xml:space="preserve">(1) Gestão de pessoas e previdência; (2) </w:t>
            </w:r>
            <w:proofErr w:type="spellStart"/>
            <w:r w:rsidRPr="00694228">
              <w:rPr>
                <w:rFonts w:ascii="Times New Roman" w:eastAsia="Times New Roman" w:hAnsi="Times New Roman" w:cs="Times New Roman"/>
                <w:color w:val="000000"/>
                <w:sz w:val="20"/>
                <w:szCs w:val="24"/>
              </w:rPr>
              <w:t>Orgãos</w:t>
            </w:r>
            <w:proofErr w:type="spellEnd"/>
            <w:r w:rsidRPr="00694228">
              <w:rPr>
                <w:rFonts w:ascii="Times New Roman" w:eastAsia="Times New Roman" w:hAnsi="Times New Roman" w:cs="Times New Roman"/>
                <w:color w:val="000000"/>
                <w:sz w:val="20"/>
                <w:szCs w:val="24"/>
              </w:rPr>
              <w:t xml:space="preserve"> e entidades.</w:t>
            </w:r>
          </w:p>
        </w:tc>
      </w:tr>
      <w:tr w:rsidR="001856BA" w:rsidRPr="004871FA" w14:paraId="74F98EC6" w14:textId="77777777" w:rsidTr="001A5DEA">
        <w:trPr>
          <w:trHeight w:val="134"/>
        </w:trPr>
        <w:tc>
          <w:tcPr>
            <w:tcW w:w="898" w:type="dxa"/>
            <w:vMerge/>
            <w:tcBorders>
              <w:top w:val="nil"/>
              <w:left w:val="single" w:sz="8" w:space="0" w:color="auto"/>
              <w:bottom w:val="single" w:sz="8" w:space="0" w:color="000000"/>
              <w:right w:val="single" w:sz="8" w:space="0" w:color="auto"/>
            </w:tcBorders>
            <w:vAlign w:val="center"/>
            <w:hideMark/>
          </w:tcPr>
          <w:p w14:paraId="4E0B3C5F"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p>
        </w:tc>
        <w:tc>
          <w:tcPr>
            <w:tcW w:w="841" w:type="dxa"/>
            <w:tcBorders>
              <w:top w:val="nil"/>
              <w:left w:val="nil"/>
              <w:bottom w:val="single" w:sz="8" w:space="0" w:color="auto"/>
              <w:right w:val="single" w:sz="8" w:space="0" w:color="auto"/>
            </w:tcBorders>
            <w:shd w:val="clear" w:color="auto" w:fill="auto"/>
            <w:noWrap/>
            <w:vAlign w:val="bottom"/>
            <w:hideMark/>
          </w:tcPr>
          <w:p w14:paraId="2017EC78"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MS</w:t>
            </w:r>
          </w:p>
        </w:tc>
        <w:tc>
          <w:tcPr>
            <w:tcW w:w="7333" w:type="dxa"/>
            <w:tcBorders>
              <w:top w:val="nil"/>
              <w:left w:val="nil"/>
              <w:bottom w:val="single" w:sz="8" w:space="0" w:color="auto"/>
              <w:right w:val="single" w:sz="8" w:space="0" w:color="auto"/>
            </w:tcBorders>
            <w:shd w:val="clear" w:color="auto" w:fill="auto"/>
            <w:vAlign w:val="center"/>
            <w:hideMark/>
          </w:tcPr>
          <w:p w14:paraId="50D776E8"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(1) Remuneração dos servidores; (2) ICMS transparente.</w:t>
            </w:r>
          </w:p>
        </w:tc>
      </w:tr>
      <w:tr w:rsidR="001856BA" w:rsidRPr="004871FA" w14:paraId="5D0B01C7" w14:textId="77777777" w:rsidTr="001A5DEA">
        <w:trPr>
          <w:trHeight w:val="60"/>
        </w:trPr>
        <w:tc>
          <w:tcPr>
            <w:tcW w:w="89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4E742BC"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SE</w:t>
            </w:r>
          </w:p>
        </w:tc>
        <w:tc>
          <w:tcPr>
            <w:tcW w:w="841" w:type="dxa"/>
            <w:tcBorders>
              <w:top w:val="nil"/>
              <w:left w:val="nil"/>
              <w:bottom w:val="single" w:sz="4" w:space="0" w:color="auto"/>
              <w:right w:val="single" w:sz="8" w:space="0" w:color="auto"/>
            </w:tcBorders>
            <w:shd w:val="clear" w:color="auto" w:fill="auto"/>
            <w:noWrap/>
            <w:vAlign w:val="bottom"/>
            <w:hideMark/>
          </w:tcPr>
          <w:p w14:paraId="56F7E310"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ES</w:t>
            </w:r>
          </w:p>
        </w:tc>
        <w:tc>
          <w:tcPr>
            <w:tcW w:w="7333" w:type="dxa"/>
            <w:tcBorders>
              <w:top w:val="nil"/>
              <w:left w:val="nil"/>
              <w:bottom w:val="single" w:sz="4" w:space="0" w:color="auto"/>
              <w:right w:val="single" w:sz="8" w:space="0" w:color="auto"/>
            </w:tcBorders>
            <w:shd w:val="clear" w:color="auto" w:fill="auto"/>
            <w:noWrap/>
            <w:vAlign w:val="bottom"/>
            <w:hideMark/>
          </w:tcPr>
          <w:p w14:paraId="7ECEC290"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w:t>
            </w:r>
          </w:p>
        </w:tc>
      </w:tr>
      <w:tr w:rsidR="001856BA" w:rsidRPr="004871FA" w14:paraId="182F8FF1" w14:textId="77777777" w:rsidTr="001A5DEA">
        <w:trPr>
          <w:trHeight w:val="60"/>
        </w:trPr>
        <w:tc>
          <w:tcPr>
            <w:tcW w:w="898" w:type="dxa"/>
            <w:vMerge/>
            <w:tcBorders>
              <w:top w:val="nil"/>
              <w:left w:val="single" w:sz="8" w:space="0" w:color="auto"/>
              <w:bottom w:val="single" w:sz="8" w:space="0" w:color="000000"/>
              <w:right w:val="single" w:sz="8" w:space="0" w:color="auto"/>
            </w:tcBorders>
            <w:vAlign w:val="center"/>
            <w:hideMark/>
          </w:tcPr>
          <w:p w14:paraId="0A5005B0"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p>
        </w:tc>
        <w:tc>
          <w:tcPr>
            <w:tcW w:w="841" w:type="dxa"/>
            <w:tcBorders>
              <w:top w:val="nil"/>
              <w:left w:val="nil"/>
              <w:bottom w:val="single" w:sz="4" w:space="0" w:color="auto"/>
              <w:right w:val="single" w:sz="8" w:space="0" w:color="auto"/>
            </w:tcBorders>
            <w:shd w:val="clear" w:color="auto" w:fill="auto"/>
            <w:noWrap/>
            <w:vAlign w:val="bottom"/>
            <w:hideMark/>
          </w:tcPr>
          <w:p w14:paraId="3AF6F4F9"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MG</w:t>
            </w:r>
          </w:p>
        </w:tc>
        <w:tc>
          <w:tcPr>
            <w:tcW w:w="7333" w:type="dxa"/>
            <w:tcBorders>
              <w:top w:val="nil"/>
              <w:left w:val="nil"/>
              <w:bottom w:val="single" w:sz="4" w:space="0" w:color="auto"/>
              <w:right w:val="single" w:sz="8" w:space="0" w:color="auto"/>
            </w:tcBorders>
            <w:shd w:val="clear" w:color="auto" w:fill="auto"/>
            <w:noWrap/>
            <w:vAlign w:val="bottom"/>
            <w:hideMark/>
          </w:tcPr>
          <w:p w14:paraId="2F20CB9A"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(1) Gastos com pessoal</w:t>
            </w:r>
          </w:p>
        </w:tc>
      </w:tr>
      <w:tr w:rsidR="001856BA" w:rsidRPr="004871FA" w14:paraId="6B8158BB" w14:textId="77777777" w:rsidTr="001A5DEA">
        <w:trPr>
          <w:trHeight w:val="60"/>
        </w:trPr>
        <w:tc>
          <w:tcPr>
            <w:tcW w:w="898" w:type="dxa"/>
            <w:vMerge/>
            <w:tcBorders>
              <w:top w:val="nil"/>
              <w:left w:val="single" w:sz="8" w:space="0" w:color="auto"/>
              <w:bottom w:val="single" w:sz="8" w:space="0" w:color="000000"/>
              <w:right w:val="single" w:sz="8" w:space="0" w:color="auto"/>
            </w:tcBorders>
            <w:vAlign w:val="center"/>
            <w:hideMark/>
          </w:tcPr>
          <w:p w14:paraId="73B1BE7B"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p>
        </w:tc>
        <w:tc>
          <w:tcPr>
            <w:tcW w:w="841" w:type="dxa"/>
            <w:tcBorders>
              <w:top w:val="nil"/>
              <w:left w:val="nil"/>
              <w:bottom w:val="single" w:sz="4" w:space="0" w:color="auto"/>
              <w:right w:val="single" w:sz="8" w:space="0" w:color="auto"/>
            </w:tcBorders>
            <w:shd w:val="clear" w:color="auto" w:fill="auto"/>
            <w:noWrap/>
            <w:vAlign w:val="bottom"/>
            <w:hideMark/>
          </w:tcPr>
          <w:p w14:paraId="04E55BCA"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RJ</w:t>
            </w:r>
          </w:p>
        </w:tc>
        <w:tc>
          <w:tcPr>
            <w:tcW w:w="7333" w:type="dxa"/>
            <w:tcBorders>
              <w:top w:val="nil"/>
              <w:left w:val="nil"/>
              <w:bottom w:val="single" w:sz="4" w:space="0" w:color="auto"/>
              <w:right w:val="single" w:sz="8" w:space="0" w:color="auto"/>
            </w:tcBorders>
            <w:shd w:val="clear" w:color="auto" w:fill="auto"/>
            <w:noWrap/>
            <w:vAlign w:val="bottom"/>
            <w:hideMark/>
          </w:tcPr>
          <w:p w14:paraId="6DFF0575"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(1) Royalties; (2) Indicadores Fiscais do Estado.</w:t>
            </w:r>
          </w:p>
        </w:tc>
      </w:tr>
      <w:tr w:rsidR="001856BA" w:rsidRPr="004871FA" w14:paraId="17DA78F8" w14:textId="77777777" w:rsidTr="001A5DEA">
        <w:trPr>
          <w:trHeight w:val="178"/>
        </w:trPr>
        <w:tc>
          <w:tcPr>
            <w:tcW w:w="898" w:type="dxa"/>
            <w:vMerge/>
            <w:tcBorders>
              <w:top w:val="nil"/>
              <w:left w:val="single" w:sz="8" w:space="0" w:color="auto"/>
              <w:bottom w:val="single" w:sz="8" w:space="0" w:color="000000"/>
              <w:right w:val="single" w:sz="8" w:space="0" w:color="auto"/>
            </w:tcBorders>
            <w:vAlign w:val="center"/>
            <w:hideMark/>
          </w:tcPr>
          <w:p w14:paraId="5C35E841"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p>
        </w:tc>
        <w:tc>
          <w:tcPr>
            <w:tcW w:w="841" w:type="dxa"/>
            <w:tcBorders>
              <w:top w:val="nil"/>
              <w:left w:val="nil"/>
              <w:bottom w:val="single" w:sz="8" w:space="0" w:color="auto"/>
              <w:right w:val="single" w:sz="8" w:space="0" w:color="auto"/>
            </w:tcBorders>
            <w:shd w:val="clear" w:color="auto" w:fill="auto"/>
            <w:noWrap/>
            <w:vAlign w:val="bottom"/>
            <w:hideMark/>
          </w:tcPr>
          <w:p w14:paraId="1B1BFC3A"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SP</w:t>
            </w:r>
          </w:p>
        </w:tc>
        <w:tc>
          <w:tcPr>
            <w:tcW w:w="7333" w:type="dxa"/>
            <w:tcBorders>
              <w:top w:val="nil"/>
              <w:left w:val="nil"/>
              <w:bottom w:val="single" w:sz="8" w:space="0" w:color="auto"/>
              <w:right w:val="single" w:sz="8" w:space="0" w:color="auto"/>
            </w:tcBorders>
            <w:shd w:val="clear" w:color="auto" w:fill="auto"/>
            <w:vAlign w:val="bottom"/>
            <w:hideMark/>
          </w:tcPr>
          <w:p w14:paraId="1BA80527"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(1) Gráficos de receitas e despesas; (2) informações de servidores; (3) Benefícios fiscais</w:t>
            </w:r>
          </w:p>
        </w:tc>
      </w:tr>
      <w:tr w:rsidR="001856BA" w:rsidRPr="004871FA" w14:paraId="1D7E560A" w14:textId="77777777" w:rsidTr="001A5DEA">
        <w:trPr>
          <w:trHeight w:val="213"/>
        </w:trPr>
        <w:tc>
          <w:tcPr>
            <w:tcW w:w="89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35F86BB"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w:t>
            </w:r>
          </w:p>
        </w:tc>
        <w:tc>
          <w:tcPr>
            <w:tcW w:w="841" w:type="dxa"/>
            <w:tcBorders>
              <w:top w:val="nil"/>
              <w:left w:val="nil"/>
              <w:bottom w:val="single" w:sz="4" w:space="0" w:color="auto"/>
              <w:right w:val="single" w:sz="8" w:space="0" w:color="auto"/>
            </w:tcBorders>
            <w:shd w:val="clear" w:color="auto" w:fill="auto"/>
            <w:noWrap/>
            <w:vAlign w:val="bottom"/>
            <w:hideMark/>
          </w:tcPr>
          <w:p w14:paraId="72C07618"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PR</w:t>
            </w:r>
          </w:p>
        </w:tc>
        <w:tc>
          <w:tcPr>
            <w:tcW w:w="7333" w:type="dxa"/>
            <w:tcBorders>
              <w:top w:val="nil"/>
              <w:left w:val="nil"/>
              <w:bottom w:val="single" w:sz="4" w:space="0" w:color="auto"/>
              <w:right w:val="single" w:sz="8" w:space="0" w:color="auto"/>
            </w:tcBorders>
            <w:shd w:val="clear" w:color="auto" w:fill="auto"/>
            <w:vAlign w:val="bottom"/>
            <w:hideMark/>
          </w:tcPr>
          <w:p w14:paraId="5C7F5F78"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(1) Transparência Carcerária; (2) Informação de flagrantes; (3) Copa 2014</w:t>
            </w:r>
          </w:p>
        </w:tc>
      </w:tr>
      <w:tr w:rsidR="001856BA" w:rsidRPr="004871FA" w14:paraId="63543E82" w14:textId="77777777" w:rsidTr="001A5DEA">
        <w:trPr>
          <w:trHeight w:val="90"/>
        </w:trPr>
        <w:tc>
          <w:tcPr>
            <w:tcW w:w="898" w:type="dxa"/>
            <w:vMerge/>
            <w:tcBorders>
              <w:top w:val="nil"/>
              <w:left w:val="single" w:sz="8" w:space="0" w:color="auto"/>
              <w:bottom w:val="single" w:sz="8" w:space="0" w:color="000000"/>
              <w:right w:val="single" w:sz="8" w:space="0" w:color="auto"/>
            </w:tcBorders>
            <w:vAlign w:val="center"/>
            <w:hideMark/>
          </w:tcPr>
          <w:p w14:paraId="12B77023"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p>
        </w:tc>
        <w:tc>
          <w:tcPr>
            <w:tcW w:w="841" w:type="dxa"/>
            <w:tcBorders>
              <w:top w:val="nil"/>
              <w:left w:val="nil"/>
              <w:bottom w:val="single" w:sz="4" w:space="0" w:color="auto"/>
              <w:right w:val="single" w:sz="8" w:space="0" w:color="auto"/>
            </w:tcBorders>
            <w:shd w:val="clear" w:color="auto" w:fill="auto"/>
            <w:noWrap/>
            <w:vAlign w:val="bottom"/>
            <w:hideMark/>
          </w:tcPr>
          <w:p w14:paraId="2255B287"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RS</w:t>
            </w:r>
          </w:p>
        </w:tc>
        <w:tc>
          <w:tcPr>
            <w:tcW w:w="7333" w:type="dxa"/>
            <w:tcBorders>
              <w:top w:val="nil"/>
              <w:left w:val="nil"/>
              <w:bottom w:val="single" w:sz="4" w:space="0" w:color="auto"/>
              <w:right w:val="single" w:sz="8" w:space="0" w:color="auto"/>
            </w:tcBorders>
            <w:shd w:val="clear" w:color="auto" w:fill="auto"/>
            <w:noWrap/>
            <w:vAlign w:val="bottom"/>
            <w:hideMark/>
          </w:tcPr>
          <w:p w14:paraId="4CAEA747"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(1) Análises Gráficas; (2) Notas explicativas</w:t>
            </w:r>
          </w:p>
        </w:tc>
      </w:tr>
      <w:tr w:rsidR="001856BA" w:rsidRPr="004871FA" w14:paraId="391850B4" w14:textId="77777777" w:rsidTr="001A5DEA">
        <w:trPr>
          <w:trHeight w:val="108"/>
        </w:trPr>
        <w:tc>
          <w:tcPr>
            <w:tcW w:w="898" w:type="dxa"/>
            <w:vMerge/>
            <w:tcBorders>
              <w:top w:val="nil"/>
              <w:left w:val="single" w:sz="8" w:space="0" w:color="auto"/>
              <w:bottom w:val="single" w:sz="8" w:space="0" w:color="000000"/>
              <w:right w:val="single" w:sz="8" w:space="0" w:color="auto"/>
            </w:tcBorders>
            <w:vAlign w:val="center"/>
            <w:hideMark/>
          </w:tcPr>
          <w:p w14:paraId="31EEFAC3"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p>
        </w:tc>
        <w:tc>
          <w:tcPr>
            <w:tcW w:w="841" w:type="dxa"/>
            <w:tcBorders>
              <w:top w:val="nil"/>
              <w:left w:val="nil"/>
              <w:bottom w:val="single" w:sz="8" w:space="0" w:color="auto"/>
              <w:right w:val="single" w:sz="8" w:space="0" w:color="auto"/>
            </w:tcBorders>
            <w:shd w:val="clear" w:color="auto" w:fill="auto"/>
            <w:noWrap/>
            <w:vAlign w:val="bottom"/>
            <w:hideMark/>
          </w:tcPr>
          <w:p w14:paraId="3816D625"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SC</w:t>
            </w:r>
          </w:p>
        </w:tc>
        <w:tc>
          <w:tcPr>
            <w:tcW w:w="7333" w:type="dxa"/>
            <w:tcBorders>
              <w:top w:val="nil"/>
              <w:left w:val="nil"/>
              <w:bottom w:val="single" w:sz="8" w:space="0" w:color="auto"/>
              <w:right w:val="single" w:sz="8" w:space="0" w:color="auto"/>
            </w:tcBorders>
            <w:shd w:val="clear" w:color="auto" w:fill="auto"/>
            <w:noWrap/>
            <w:vAlign w:val="bottom"/>
            <w:hideMark/>
          </w:tcPr>
          <w:p w14:paraId="5F2211F8" w14:textId="77777777" w:rsidR="001856BA" w:rsidRPr="00694228" w:rsidRDefault="001856BA"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(1) Análises Gráficas</w:t>
            </w:r>
          </w:p>
        </w:tc>
      </w:tr>
    </w:tbl>
    <w:p w14:paraId="74DCDBA9" w14:textId="77777777" w:rsidR="000365D6" w:rsidRPr="00694228" w:rsidRDefault="000365D6" w:rsidP="00485722">
      <w:pPr>
        <w:autoSpaceDE w:val="0"/>
        <w:autoSpaceDN w:val="0"/>
        <w:adjustRightInd w:val="0"/>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b/>
          <w:sz w:val="24"/>
          <w:szCs w:val="24"/>
        </w:rPr>
        <w:t>Fonte</w:t>
      </w:r>
      <w:r w:rsidRPr="00694228">
        <w:rPr>
          <w:rFonts w:ascii="Times New Roman" w:hAnsi="Times New Roman" w:cs="Times New Roman"/>
          <w:sz w:val="24"/>
          <w:szCs w:val="24"/>
        </w:rPr>
        <w:t>: Dados da pesquisa.</w:t>
      </w:r>
    </w:p>
    <w:p w14:paraId="519C0C46" w14:textId="77777777" w:rsidR="004871FA" w:rsidRDefault="004871FA" w:rsidP="00485722">
      <w:pPr>
        <w:spacing w:after="0" w:line="240" w:lineRule="auto"/>
        <w:ind w:firstLine="709"/>
        <w:jc w:val="both"/>
        <w:rPr>
          <w:rFonts w:ascii="Times New Roman" w:hAnsi="Times New Roman" w:cs="Times New Roman"/>
          <w:sz w:val="24"/>
          <w:szCs w:val="24"/>
        </w:rPr>
      </w:pPr>
    </w:p>
    <w:p w14:paraId="5942BE51" w14:textId="77777777" w:rsidR="000365D6" w:rsidRPr="00694228" w:rsidRDefault="000365D6" w:rsidP="00485722">
      <w:pPr>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 xml:space="preserve">Dentre os que apresentaram evidenciações voluntárias, aquele que divulgou um conjunto mais significativo de informações foi o do Ceará seguido pelo Estado da Paraíba, uma vez que os demais Estados </w:t>
      </w:r>
      <w:r w:rsidR="00CA6C13" w:rsidRPr="00694228">
        <w:rPr>
          <w:rFonts w:ascii="Times New Roman" w:hAnsi="Times New Roman" w:cs="Times New Roman"/>
          <w:sz w:val="24"/>
          <w:szCs w:val="24"/>
        </w:rPr>
        <w:t xml:space="preserve">(Amapá, Pará, Rondônia, Roraima, Tocantins, Bahia, Maranhão, Pernambuco, Piauí, Distrito Federal, Goiás, Mato Grosso, Mato Grosso do Sul, Espírito Santo, Minas Gerais, Rio de Janeiro, São Paulo, Paraná, Rio Grande do Sul e Santa Catarina) </w:t>
      </w:r>
      <w:r w:rsidRPr="00694228">
        <w:rPr>
          <w:rFonts w:ascii="Times New Roman" w:hAnsi="Times New Roman" w:cs="Times New Roman"/>
          <w:sz w:val="24"/>
          <w:szCs w:val="24"/>
        </w:rPr>
        <w:t>apresentaram, em sua grande maioria, apenas informações mais superficiais, sintéticas.</w:t>
      </w:r>
    </w:p>
    <w:p w14:paraId="708BFF24" w14:textId="77777777" w:rsidR="008C6520" w:rsidRDefault="008C6520" w:rsidP="00485722">
      <w:pPr>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Ao se observar a análise por região, a região Nordeste, em geral, se destaca na evidenciação de informações voluntárias perante as outras quatro regiões. Cabendo ressaltar que nas regiões Centro-Oeste e Sul, todos os Estados apresentam algum tipo de informação voluntária, diferente das demais regiões onde, pelo menos um Estado, não apresenta nenhuma evidenciação de caráter voluntário.</w:t>
      </w:r>
    </w:p>
    <w:p w14:paraId="6A8FB07E" w14:textId="77777777" w:rsidR="004871FA" w:rsidRPr="00694228" w:rsidRDefault="004871FA" w:rsidP="00485722">
      <w:pPr>
        <w:spacing w:after="0" w:line="240" w:lineRule="auto"/>
        <w:ind w:firstLine="709"/>
        <w:jc w:val="both"/>
        <w:rPr>
          <w:rFonts w:ascii="Times New Roman" w:hAnsi="Times New Roman" w:cs="Times New Roman"/>
          <w:sz w:val="24"/>
          <w:szCs w:val="24"/>
        </w:rPr>
      </w:pPr>
    </w:p>
    <w:p w14:paraId="24C7915B" w14:textId="49EE2DF0" w:rsidR="000365D6" w:rsidRDefault="006854D7" w:rsidP="00485722">
      <w:pPr>
        <w:spacing w:after="0" w:line="240" w:lineRule="auto"/>
        <w:jc w:val="both"/>
        <w:rPr>
          <w:rFonts w:ascii="Times New Roman" w:hAnsi="Times New Roman" w:cs="Times New Roman"/>
          <w:sz w:val="26"/>
          <w:szCs w:val="26"/>
        </w:rPr>
      </w:pPr>
      <w:r w:rsidRPr="00694228">
        <w:rPr>
          <w:rFonts w:ascii="Times New Roman" w:hAnsi="Times New Roman" w:cs="Times New Roman"/>
          <w:sz w:val="26"/>
          <w:szCs w:val="26"/>
        </w:rPr>
        <w:t>4.3</w:t>
      </w:r>
      <w:r w:rsidR="000365D6" w:rsidRPr="00694228">
        <w:rPr>
          <w:rFonts w:ascii="Times New Roman" w:hAnsi="Times New Roman" w:cs="Times New Roman"/>
          <w:sz w:val="26"/>
          <w:szCs w:val="26"/>
        </w:rPr>
        <w:t xml:space="preserve"> </w:t>
      </w:r>
      <w:r w:rsidR="00892553" w:rsidRPr="00694228">
        <w:rPr>
          <w:rFonts w:ascii="Times New Roman" w:hAnsi="Times New Roman" w:cs="Times New Roman"/>
          <w:sz w:val="26"/>
          <w:szCs w:val="26"/>
        </w:rPr>
        <w:t>ANÁLISE DOS NÍVEIS DAS EVIDENCIAÇÕES COMPULSÓRIAS E VOLUNTÁRIAS</w:t>
      </w:r>
    </w:p>
    <w:p w14:paraId="2572D486" w14:textId="77777777" w:rsidR="004871FA" w:rsidRPr="00694228" w:rsidRDefault="004871FA" w:rsidP="00485722">
      <w:pPr>
        <w:spacing w:after="0" w:line="240" w:lineRule="auto"/>
        <w:jc w:val="both"/>
        <w:rPr>
          <w:rFonts w:ascii="Times New Roman" w:hAnsi="Times New Roman" w:cs="Times New Roman"/>
          <w:b/>
          <w:sz w:val="26"/>
          <w:szCs w:val="26"/>
        </w:rPr>
      </w:pPr>
    </w:p>
    <w:p w14:paraId="442B79CF" w14:textId="07C3C7E5" w:rsidR="000365D6" w:rsidRPr="00694228" w:rsidRDefault="000365D6" w:rsidP="00485722">
      <w:pPr>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 xml:space="preserve">Para análise dos níveis de evidenciação contábil, utilizaram-se as categorias apresentadas por </w:t>
      </w:r>
      <w:proofErr w:type="spellStart"/>
      <w:r w:rsidRPr="00694228">
        <w:rPr>
          <w:rFonts w:ascii="Times New Roman" w:hAnsi="Times New Roman" w:cs="Times New Roman"/>
          <w:sz w:val="24"/>
          <w:szCs w:val="24"/>
        </w:rPr>
        <w:t>Hendriksen</w:t>
      </w:r>
      <w:proofErr w:type="spellEnd"/>
      <w:r w:rsidRPr="00694228">
        <w:rPr>
          <w:rFonts w:ascii="Times New Roman" w:hAnsi="Times New Roman" w:cs="Times New Roman"/>
          <w:sz w:val="24"/>
          <w:szCs w:val="24"/>
        </w:rPr>
        <w:t xml:space="preserve"> e Van Breda (1999), divulgação Adequada, Justa e Completa, conforme apresentado </w:t>
      </w:r>
      <w:r w:rsidR="00FC4839" w:rsidRPr="00694228">
        <w:rPr>
          <w:rFonts w:ascii="Times New Roman" w:hAnsi="Times New Roman" w:cs="Times New Roman"/>
          <w:sz w:val="24"/>
          <w:szCs w:val="24"/>
        </w:rPr>
        <w:t>no Quadro 3</w:t>
      </w:r>
      <w:r w:rsidRPr="00694228">
        <w:rPr>
          <w:rFonts w:ascii="Times New Roman" w:hAnsi="Times New Roman" w:cs="Times New Roman"/>
          <w:sz w:val="24"/>
          <w:szCs w:val="24"/>
        </w:rPr>
        <w:t>. Os parâmetros para o enquadramento dos níveis de evidenciação compulsória e voluntária nessas três categorias foram os itens de evidenciação apontados n</w:t>
      </w:r>
      <w:r w:rsidR="000B5283" w:rsidRPr="00694228">
        <w:rPr>
          <w:rFonts w:ascii="Times New Roman" w:hAnsi="Times New Roman" w:cs="Times New Roman"/>
          <w:sz w:val="24"/>
          <w:szCs w:val="24"/>
        </w:rPr>
        <w:t xml:space="preserve">os Quadros </w:t>
      </w:r>
      <w:r w:rsidR="00FC4839" w:rsidRPr="00694228">
        <w:rPr>
          <w:rFonts w:ascii="Times New Roman" w:hAnsi="Times New Roman" w:cs="Times New Roman"/>
          <w:sz w:val="24"/>
          <w:szCs w:val="24"/>
        </w:rPr>
        <w:t>4, 5 e 6</w:t>
      </w:r>
      <w:r w:rsidR="008B7D46" w:rsidRPr="00694228">
        <w:rPr>
          <w:rFonts w:ascii="Times New Roman" w:hAnsi="Times New Roman" w:cs="Times New Roman"/>
          <w:sz w:val="24"/>
          <w:szCs w:val="24"/>
        </w:rPr>
        <w:t>.</w:t>
      </w:r>
      <w:r w:rsidRPr="00694228">
        <w:rPr>
          <w:rFonts w:ascii="Times New Roman" w:hAnsi="Times New Roman" w:cs="Times New Roman"/>
          <w:sz w:val="24"/>
          <w:szCs w:val="24"/>
        </w:rPr>
        <w:t xml:space="preserve"> Desta forma, </w:t>
      </w:r>
      <w:r w:rsidR="00FC4839" w:rsidRPr="00694228">
        <w:rPr>
          <w:rFonts w:ascii="Times New Roman" w:hAnsi="Times New Roman" w:cs="Times New Roman"/>
          <w:sz w:val="24"/>
          <w:szCs w:val="24"/>
        </w:rPr>
        <w:t>o Quadro 7</w:t>
      </w:r>
      <w:r w:rsidRPr="00694228">
        <w:rPr>
          <w:rFonts w:ascii="Times New Roman" w:hAnsi="Times New Roman" w:cs="Times New Roman"/>
          <w:sz w:val="24"/>
          <w:szCs w:val="24"/>
        </w:rPr>
        <w:t xml:space="preserve"> apresenta os níveis de evidenciação compulsória e voluntária dos Estados analisados.</w:t>
      </w:r>
    </w:p>
    <w:p w14:paraId="52ECDB4E" w14:textId="77777777" w:rsidR="00E54CEC" w:rsidRPr="00694228" w:rsidRDefault="00E54CEC" w:rsidP="00485722">
      <w:pPr>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A divulgação adequada, compreendida como aquela considerada a mínima necessária para que as informações possam ser compreendidas por parte de seus usuários, foi identificada em apenas cinco Estados analisados, Ceará, Pernambuco, São Paulo, Rio Grande do Sul e Santa Catarina, considerando-se que estavam apresentadas todas as evidenciações compulsórias.</w:t>
      </w:r>
    </w:p>
    <w:p w14:paraId="63A628C2" w14:textId="77777777" w:rsidR="00E54CEC" w:rsidRPr="00694228" w:rsidRDefault="00E54CEC" w:rsidP="00485722">
      <w:pPr>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 xml:space="preserve">Os Estados do Amapá, Rondônia, Tocantins, Bahia, Paraíba, Piauí, Sergipe, Distrito Federal, Mato Grosso, Mato Grosso do Sul, Espírito Santo, Minas Gerais, Rio de Janeiro e Paraná foram identificados como atendendo parcialmente o critério de adequado, uma vez que, embora não divulgassem a totalidade das informações que são exigidas pela Lei nº 9.755/1998 e LRF – LC nº 101/2000, divulgaram boa parte dessas evidenciações. </w:t>
      </w:r>
    </w:p>
    <w:p w14:paraId="414FF118" w14:textId="77777777" w:rsidR="004871FA" w:rsidRDefault="00E54CEC" w:rsidP="00485722">
      <w:pPr>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As informações dos portais dos Estados do Acre, Amazonas, Pará, Roraima, Alagoas, Maranhão, Rio Grande do Norte e Goiás foram consideradas como não satisfatórias no critério de adequada, pois divulgaram apenas metade ou menos das evidenciações exigidas.</w:t>
      </w:r>
    </w:p>
    <w:p w14:paraId="78768A1E" w14:textId="32E10C72" w:rsidR="00E54CEC" w:rsidRPr="00694228" w:rsidRDefault="00E54CEC" w:rsidP="00485722">
      <w:pPr>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 xml:space="preserve"> </w:t>
      </w:r>
    </w:p>
    <w:p w14:paraId="25E1D422" w14:textId="67CAEF51" w:rsidR="000365D6" w:rsidRPr="00694228" w:rsidRDefault="00FC4839" w:rsidP="00485722">
      <w:pPr>
        <w:autoSpaceDE w:val="0"/>
        <w:autoSpaceDN w:val="0"/>
        <w:adjustRightInd w:val="0"/>
        <w:spacing w:after="0" w:line="240" w:lineRule="auto"/>
        <w:ind w:firstLine="709"/>
        <w:jc w:val="both"/>
        <w:rPr>
          <w:rFonts w:ascii="Times New Roman" w:hAnsi="Times New Roman" w:cs="Times New Roman"/>
          <w:b/>
          <w:sz w:val="24"/>
          <w:szCs w:val="24"/>
        </w:rPr>
      </w:pPr>
      <w:r w:rsidRPr="00694228">
        <w:rPr>
          <w:rFonts w:ascii="Times New Roman" w:hAnsi="Times New Roman" w:cs="Times New Roman"/>
          <w:b/>
          <w:sz w:val="24"/>
          <w:szCs w:val="24"/>
        </w:rPr>
        <w:t>Quadro 7</w:t>
      </w:r>
      <w:r w:rsidR="000365D6" w:rsidRPr="00694228">
        <w:rPr>
          <w:rFonts w:ascii="Times New Roman" w:hAnsi="Times New Roman" w:cs="Times New Roman"/>
          <w:b/>
          <w:sz w:val="24"/>
          <w:szCs w:val="24"/>
        </w:rPr>
        <w:t xml:space="preserve"> - </w:t>
      </w:r>
      <w:r w:rsidR="000365D6" w:rsidRPr="00694228">
        <w:rPr>
          <w:rFonts w:ascii="Times New Roman" w:hAnsi="Times New Roman" w:cs="Times New Roman"/>
          <w:sz w:val="24"/>
          <w:szCs w:val="24"/>
        </w:rPr>
        <w:t>Níveis de evidenciação da informação contábil</w:t>
      </w:r>
      <w:r w:rsidR="00892553" w:rsidRPr="00694228">
        <w:rPr>
          <w:rFonts w:ascii="Times New Roman" w:hAnsi="Times New Roman" w:cs="Times New Roman"/>
          <w:sz w:val="24"/>
          <w:szCs w:val="24"/>
        </w:rPr>
        <w:t>.</w:t>
      </w:r>
    </w:p>
    <w:tbl>
      <w:tblPr>
        <w:tblW w:w="9169" w:type="dxa"/>
        <w:tblInd w:w="55" w:type="dxa"/>
        <w:tblCellMar>
          <w:left w:w="70" w:type="dxa"/>
          <w:right w:w="70" w:type="dxa"/>
        </w:tblCellMar>
        <w:tblLook w:val="04A0" w:firstRow="1" w:lastRow="0" w:firstColumn="1" w:lastColumn="0" w:noHBand="0" w:noVBand="1"/>
      </w:tblPr>
      <w:tblGrid>
        <w:gridCol w:w="800"/>
        <w:gridCol w:w="941"/>
        <w:gridCol w:w="668"/>
        <w:gridCol w:w="861"/>
        <w:gridCol w:w="947"/>
        <w:gridCol w:w="668"/>
        <w:gridCol w:w="861"/>
        <w:gridCol w:w="947"/>
        <w:gridCol w:w="668"/>
        <w:gridCol w:w="861"/>
        <w:gridCol w:w="947"/>
      </w:tblGrid>
      <w:tr w:rsidR="001D1EC1" w:rsidRPr="004871FA" w14:paraId="0CE561F4" w14:textId="77777777" w:rsidTr="001A5DEA">
        <w:trPr>
          <w:trHeight w:val="20"/>
        </w:trPr>
        <w:tc>
          <w:tcPr>
            <w:tcW w:w="8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393F5F7" w14:textId="77777777" w:rsidR="001D1EC1" w:rsidRPr="00694228" w:rsidRDefault="001D1EC1" w:rsidP="001A5DEA">
            <w:pPr>
              <w:spacing w:after="0" w:line="240" w:lineRule="auto"/>
              <w:jc w:val="center"/>
              <w:rPr>
                <w:rFonts w:ascii="Times New Roman" w:eastAsia="Times New Roman" w:hAnsi="Times New Roman" w:cs="Times New Roman"/>
                <w:b/>
                <w:bCs/>
                <w:color w:val="000000"/>
                <w:sz w:val="20"/>
                <w:szCs w:val="24"/>
              </w:rPr>
            </w:pPr>
            <w:r w:rsidRPr="00694228">
              <w:rPr>
                <w:rFonts w:ascii="Times New Roman" w:eastAsia="Times New Roman" w:hAnsi="Times New Roman" w:cs="Times New Roman"/>
                <w:b/>
                <w:bCs/>
                <w:color w:val="000000"/>
                <w:sz w:val="20"/>
                <w:szCs w:val="24"/>
              </w:rPr>
              <w:t>Região</w:t>
            </w:r>
          </w:p>
        </w:tc>
        <w:tc>
          <w:tcPr>
            <w:tcW w:w="94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E4FE7DC" w14:textId="77777777" w:rsidR="001D1EC1" w:rsidRPr="00694228" w:rsidRDefault="001D1EC1" w:rsidP="001A5DEA">
            <w:pPr>
              <w:spacing w:after="0" w:line="240" w:lineRule="auto"/>
              <w:jc w:val="center"/>
              <w:rPr>
                <w:rFonts w:ascii="Times New Roman" w:eastAsia="Times New Roman" w:hAnsi="Times New Roman" w:cs="Times New Roman"/>
                <w:b/>
                <w:bCs/>
                <w:color w:val="000000"/>
                <w:sz w:val="20"/>
                <w:szCs w:val="24"/>
              </w:rPr>
            </w:pPr>
            <w:r w:rsidRPr="00694228">
              <w:rPr>
                <w:rFonts w:ascii="Times New Roman" w:eastAsia="Times New Roman" w:hAnsi="Times New Roman" w:cs="Times New Roman"/>
                <w:b/>
                <w:bCs/>
                <w:color w:val="000000"/>
                <w:sz w:val="20"/>
                <w:szCs w:val="24"/>
              </w:rPr>
              <w:t>Estados</w:t>
            </w:r>
          </w:p>
        </w:tc>
        <w:tc>
          <w:tcPr>
            <w:tcW w:w="7428" w:type="dxa"/>
            <w:gridSpan w:val="9"/>
            <w:tcBorders>
              <w:top w:val="single" w:sz="8" w:space="0" w:color="auto"/>
              <w:left w:val="nil"/>
              <w:bottom w:val="single" w:sz="8" w:space="0" w:color="auto"/>
              <w:right w:val="single" w:sz="8" w:space="0" w:color="000000"/>
            </w:tcBorders>
            <w:shd w:val="clear" w:color="auto" w:fill="auto"/>
            <w:noWrap/>
            <w:vAlign w:val="bottom"/>
            <w:hideMark/>
          </w:tcPr>
          <w:p w14:paraId="1A7EC8AD" w14:textId="77777777" w:rsidR="001D1EC1" w:rsidRPr="00694228" w:rsidRDefault="001D1EC1" w:rsidP="001A5DEA">
            <w:pPr>
              <w:spacing w:after="0" w:line="240" w:lineRule="auto"/>
              <w:jc w:val="center"/>
              <w:rPr>
                <w:rFonts w:ascii="Times New Roman" w:eastAsia="Times New Roman" w:hAnsi="Times New Roman" w:cs="Times New Roman"/>
                <w:b/>
                <w:bCs/>
                <w:color w:val="000000"/>
                <w:sz w:val="20"/>
                <w:szCs w:val="24"/>
              </w:rPr>
            </w:pPr>
            <w:r w:rsidRPr="00694228">
              <w:rPr>
                <w:rFonts w:ascii="Times New Roman" w:eastAsia="Times New Roman" w:hAnsi="Times New Roman" w:cs="Times New Roman"/>
                <w:b/>
                <w:bCs/>
                <w:color w:val="000000"/>
                <w:sz w:val="20"/>
                <w:szCs w:val="24"/>
              </w:rPr>
              <w:t>Nível de Evidenciação</w:t>
            </w:r>
          </w:p>
        </w:tc>
      </w:tr>
      <w:tr w:rsidR="001D1EC1" w:rsidRPr="004871FA" w14:paraId="5DD23D2D" w14:textId="77777777" w:rsidTr="001A5DEA">
        <w:trPr>
          <w:trHeight w:val="20"/>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56EB7D98" w14:textId="77777777" w:rsidR="001D1EC1" w:rsidRPr="00694228" w:rsidRDefault="001D1EC1" w:rsidP="001A5DEA">
            <w:pPr>
              <w:spacing w:after="0" w:line="240" w:lineRule="auto"/>
              <w:rPr>
                <w:rFonts w:ascii="Times New Roman" w:eastAsia="Times New Roman" w:hAnsi="Times New Roman" w:cs="Times New Roman"/>
                <w:b/>
                <w:bCs/>
                <w:color w:val="000000"/>
                <w:sz w:val="20"/>
                <w:szCs w:val="24"/>
              </w:rPr>
            </w:pPr>
          </w:p>
        </w:tc>
        <w:tc>
          <w:tcPr>
            <w:tcW w:w="941" w:type="dxa"/>
            <w:vMerge/>
            <w:tcBorders>
              <w:top w:val="single" w:sz="8" w:space="0" w:color="auto"/>
              <w:left w:val="single" w:sz="8" w:space="0" w:color="auto"/>
              <w:bottom w:val="single" w:sz="8" w:space="0" w:color="000000"/>
              <w:right w:val="single" w:sz="8" w:space="0" w:color="auto"/>
            </w:tcBorders>
            <w:vAlign w:val="center"/>
            <w:hideMark/>
          </w:tcPr>
          <w:p w14:paraId="233E13A7" w14:textId="77777777" w:rsidR="001D1EC1" w:rsidRPr="00694228" w:rsidRDefault="001D1EC1" w:rsidP="001A5DEA">
            <w:pPr>
              <w:spacing w:after="0" w:line="240" w:lineRule="auto"/>
              <w:rPr>
                <w:rFonts w:ascii="Times New Roman" w:eastAsia="Times New Roman" w:hAnsi="Times New Roman" w:cs="Times New Roman"/>
                <w:b/>
                <w:bCs/>
                <w:color w:val="000000"/>
                <w:sz w:val="20"/>
                <w:szCs w:val="24"/>
              </w:rPr>
            </w:pPr>
          </w:p>
        </w:tc>
        <w:tc>
          <w:tcPr>
            <w:tcW w:w="2476"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1F84A292" w14:textId="77777777" w:rsidR="001D1EC1" w:rsidRPr="00694228" w:rsidRDefault="001D1EC1" w:rsidP="001A5DEA">
            <w:pPr>
              <w:spacing w:after="0" w:line="240" w:lineRule="auto"/>
              <w:jc w:val="center"/>
              <w:rPr>
                <w:rFonts w:ascii="Times New Roman" w:eastAsia="Times New Roman" w:hAnsi="Times New Roman" w:cs="Times New Roman"/>
                <w:b/>
                <w:bCs/>
                <w:color w:val="000000"/>
                <w:sz w:val="20"/>
                <w:szCs w:val="24"/>
              </w:rPr>
            </w:pPr>
            <w:r w:rsidRPr="00694228">
              <w:rPr>
                <w:rFonts w:ascii="Times New Roman" w:eastAsia="Times New Roman" w:hAnsi="Times New Roman" w:cs="Times New Roman"/>
                <w:b/>
                <w:bCs/>
                <w:color w:val="000000"/>
                <w:sz w:val="20"/>
                <w:szCs w:val="24"/>
              </w:rPr>
              <w:t>Adequada</w:t>
            </w:r>
          </w:p>
        </w:tc>
        <w:tc>
          <w:tcPr>
            <w:tcW w:w="2476"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3E5D77A8" w14:textId="77777777" w:rsidR="001D1EC1" w:rsidRPr="00694228" w:rsidRDefault="001D1EC1" w:rsidP="001A5DEA">
            <w:pPr>
              <w:spacing w:after="0" w:line="240" w:lineRule="auto"/>
              <w:jc w:val="center"/>
              <w:rPr>
                <w:rFonts w:ascii="Times New Roman" w:eastAsia="Times New Roman" w:hAnsi="Times New Roman" w:cs="Times New Roman"/>
                <w:b/>
                <w:bCs/>
                <w:color w:val="000000"/>
                <w:sz w:val="20"/>
                <w:szCs w:val="24"/>
              </w:rPr>
            </w:pPr>
            <w:r w:rsidRPr="00694228">
              <w:rPr>
                <w:rFonts w:ascii="Times New Roman" w:eastAsia="Times New Roman" w:hAnsi="Times New Roman" w:cs="Times New Roman"/>
                <w:b/>
                <w:bCs/>
                <w:color w:val="000000"/>
                <w:sz w:val="20"/>
                <w:szCs w:val="24"/>
              </w:rPr>
              <w:t>Justa</w:t>
            </w:r>
          </w:p>
        </w:tc>
        <w:tc>
          <w:tcPr>
            <w:tcW w:w="2476"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22C43FD9" w14:textId="77777777" w:rsidR="001D1EC1" w:rsidRPr="00694228" w:rsidRDefault="001D1EC1" w:rsidP="001A5DEA">
            <w:pPr>
              <w:spacing w:after="0" w:line="240" w:lineRule="auto"/>
              <w:jc w:val="center"/>
              <w:rPr>
                <w:rFonts w:ascii="Times New Roman" w:eastAsia="Times New Roman" w:hAnsi="Times New Roman" w:cs="Times New Roman"/>
                <w:b/>
                <w:bCs/>
                <w:color w:val="000000"/>
                <w:sz w:val="20"/>
                <w:szCs w:val="24"/>
              </w:rPr>
            </w:pPr>
            <w:r w:rsidRPr="00694228">
              <w:rPr>
                <w:rFonts w:ascii="Times New Roman" w:eastAsia="Times New Roman" w:hAnsi="Times New Roman" w:cs="Times New Roman"/>
                <w:b/>
                <w:bCs/>
                <w:color w:val="000000"/>
                <w:sz w:val="20"/>
                <w:szCs w:val="24"/>
              </w:rPr>
              <w:t>Completa</w:t>
            </w:r>
          </w:p>
        </w:tc>
      </w:tr>
      <w:tr w:rsidR="001D1EC1" w:rsidRPr="004871FA" w14:paraId="6D5E4647" w14:textId="77777777" w:rsidTr="001A5DEA">
        <w:trPr>
          <w:trHeight w:val="20"/>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6581BCEA" w14:textId="77777777" w:rsidR="001D1EC1" w:rsidRPr="00694228" w:rsidRDefault="001D1EC1" w:rsidP="001A5DEA">
            <w:pPr>
              <w:spacing w:after="0" w:line="240" w:lineRule="auto"/>
              <w:rPr>
                <w:rFonts w:ascii="Times New Roman" w:eastAsia="Times New Roman" w:hAnsi="Times New Roman" w:cs="Times New Roman"/>
                <w:b/>
                <w:bCs/>
                <w:color w:val="000000"/>
                <w:sz w:val="20"/>
                <w:szCs w:val="24"/>
              </w:rPr>
            </w:pPr>
          </w:p>
        </w:tc>
        <w:tc>
          <w:tcPr>
            <w:tcW w:w="941" w:type="dxa"/>
            <w:vMerge/>
            <w:tcBorders>
              <w:top w:val="single" w:sz="8" w:space="0" w:color="auto"/>
              <w:left w:val="single" w:sz="8" w:space="0" w:color="auto"/>
              <w:bottom w:val="single" w:sz="8" w:space="0" w:color="000000"/>
              <w:right w:val="single" w:sz="8" w:space="0" w:color="auto"/>
            </w:tcBorders>
            <w:vAlign w:val="center"/>
            <w:hideMark/>
          </w:tcPr>
          <w:p w14:paraId="3D39477B" w14:textId="77777777" w:rsidR="001D1EC1" w:rsidRPr="00694228" w:rsidRDefault="001D1EC1" w:rsidP="001A5DEA">
            <w:pPr>
              <w:spacing w:after="0" w:line="240" w:lineRule="auto"/>
              <w:rPr>
                <w:rFonts w:ascii="Times New Roman" w:eastAsia="Times New Roman" w:hAnsi="Times New Roman" w:cs="Times New Roman"/>
                <w:b/>
                <w:bCs/>
                <w:color w:val="000000"/>
                <w:sz w:val="20"/>
                <w:szCs w:val="24"/>
              </w:rPr>
            </w:pPr>
          </w:p>
        </w:tc>
        <w:tc>
          <w:tcPr>
            <w:tcW w:w="66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97817CB" w14:textId="77777777" w:rsidR="001D1EC1" w:rsidRPr="00694228" w:rsidRDefault="001D1EC1" w:rsidP="001A5DEA">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Satis</w:t>
            </w:r>
          </w:p>
          <w:p w14:paraId="6F35A5FA" w14:textId="77777777" w:rsidR="001D1EC1" w:rsidRPr="00694228" w:rsidRDefault="001D1EC1" w:rsidP="001A5DEA">
            <w:pPr>
              <w:spacing w:after="0" w:line="240" w:lineRule="auto"/>
              <w:jc w:val="center"/>
              <w:rPr>
                <w:rFonts w:ascii="Times New Roman" w:eastAsia="Times New Roman" w:hAnsi="Times New Roman" w:cs="Times New Roman"/>
                <w:color w:val="000000"/>
                <w:sz w:val="20"/>
                <w:szCs w:val="24"/>
              </w:rPr>
            </w:pPr>
            <w:proofErr w:type="gramStart"/>
            <w:r w:rsidRPr="00694228">
              <w:rPr>
                <w:rFonts w:ascii="Times New Roman" w:eastAsia="Times New Roman" w:hAnsi="Times New Roman" w:cs="Times New Roman"/>
                <w:color w:val="000000"/>
                <w:sz w:val="20"/>
                <w:szCs w:val="24"/>
              </w:rPr>
              <w:t>faz</w:t>
            </w:r>
            <w:proofErr w:type="gramEnd"/>
          </w:p>
        </w:tc>
        <w:tc>
          <w:tcPr>
            <w:tcW w:w="861" w:type="dxa"/>
            <w:tcBorders>
              <w:top w:val="nil"/>
              <w:left w:val="nil"/>
              <w:bottom w:val="nil"/>
              <w:right w:val="single" w:sz="8" w:space="0" w:color="auto"/>
            </w:tcBorders>
            <w:shd w:val="clear" w:color="auto" w:fill="auto"/>
            <w:vAlign w:val="center"/>
            <w:hideMark/>
          </w:tcPr>
          <w:p w14:paraId="782D62D9" w14:textId="77777777" w:rsidR="001D1EC1" w:rsidRPr="00694228" w:rsidRDefault="001D1EC1" w:rsidP="001A5DEA">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Parcial</w:t>
            </w:r>
          </w:p>
        </w:tc>
        <w:tc>
          <w:tcPr>
            <w:tcW w:w="947" w:type="dxa"/>
            <w:tcBorders>
              <w:top w:val="nil"/>
              <w:left w:val="nil"/>
              <w:bottom w:val="nil"/>
              <w:right w:val="single" w:sz="8" w:space="0" w:color="auto"/>
            </w:tcBorders>
            <w:shd w:val="clear" w:color="auto" w:fill="auto"/>
            <w:vAlign w:val="center"/>
            <w:hideMark/>
          </w:tcPr>
          <w:p w14:paraId="003628EE" w14:textId="77777777" w:rsidR="001D1EC1" w:rsidRPr="00694228" w:rsidRDefault="001D1EC1" w:rsidP="001A5DEA">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66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8CCDCF2" w14:textId="77777777" w:rsidR="001D1EC1" w:rsidRPr="00694228" w:rsidRDefault="001D1EC1" w:rsidP="001A5DEA">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Satis</w:t>
            </w:r>
          </w:p>
          <w:p w14:paraId="26450962" w14:textId="77777777" w:rsidR="001D1EC1" w:rsidRPr="00694228" w:rsidRDefault="001D1EC1" w:rsidP="001A5DEA">
            <w:pPr>
              <w:spacing w:after="0" w:line="240" w:lineRule="auto"/>
              <w:jc w:val="center"/>
              <w:rPr>
                <w:rFonts w:ascii="Times New Roman" w:eastAsia="Times New Roman" w:hAnsi="Times New Roman" w:cs="Times New Roman"/>
                <w:color w:val="000000"/>
                <w:sz w:val="20"/>
                <w:szCs w:val="24"/>
              </w:rPr>
            </w:pPr>
            <w:proofErr w:type="gramStart"/>
            <w:r w:rsidRPr="00694228">
              <w:rPr>
                <w:rFonts w:ascii="Times New Roman" w:eastAsia="Times New Roman" w:hAnsi="Times New Roman" w:cs="Times New Roman"/>
                <w:color w:val="000000"/>
                <w:sz w:val="20"/>
                <w:szCs w:val="24"/>
              </w:rPr>
              <w:t>faz</w:t>
            </w:r>
            <w:proofErr w:type="gramEnd"/>
          </w:p>
        </w:tc>
        <w:tc>
          <w:tcPr>
            <w:tcW w:w="861" w:type="dxa"/>
            <w:tcBorders>
              <w:top w:val="nil"/>
              <w:left w:val="nil"/>
              <w:bottom w:val="nil"/>
              <w:right w:val="single" w:sz="8" w:space="0" w:color="auto"/>
            </w:tcBorders>
            <w:shd w:val="clear" w:color="auto" w:fill="auto"/>
            <w:vAlign w:val="center"/>
            <w:hideMark/>
          </w:tcPr>
          <w:p w14:paraId="4185B1D1" w14:textId="77777777" w:rsidR="001D1EC1" w:rsidRPr="00694228" w:rsidRDefault="001D1EC1" w:rsidP="001A5DEA">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Parcial</w:t>
            </w:r>
          </w:p>
        </w:tc>
        <w:tc>
          <w:tcPr>
            <w:tcW w:w="947" w:type="dxa"/>
            <w:tcBorders>
              <w:top w:val="nil"/>
              <w:left w:val="nil"/>
              <w:bottom w:val="nil"/>
              <w:right w:val="single" w:sz="8" w:space="0" w:color="auto"/>
            </w:tcBorders>
            <w:shd w:val="clear" w:color="auto" w:fill="auto"/>
            <w:vAlign w:val="center"/>
            <w:hideMark/>
          </w:tcPr>
          <w:p w14:paraId="41038820" w14:textId="77777777" w:rsidR="001D1EC1" w:rsidRPr="00694228" w:rsidRDefault="001D1EC1" w:rsidP="001A5DEA">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c>
          <w:tcPr>
            <w:tcW w:w="66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F8A0E5D" w14:textId="77777777" w:rsidR="001D1EC1" w:rsidRPr="00694228" w:rsidRDefault="001D1EC1" w:rsidP="001A5DEA">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Satis</w:t>
            </w:r>
          </w:p>
          <w:p w14:paraId="2E55DE5A" w14:textId="77777777" w:rsidR="001D1EC1" w:rsidRPr="00694228" w:rsidRDefault="001D1EC1" w:rsidP="001A5DEA">
            <w:pPr>
              <w:spacing w:after="0" w:line="240" w:lineRule="auto"/>
              <w:jc w:val="center"/>
              <w:rPr>
                <w:rFonts w:ascii="Times New Roman" w:eastAsia="Times New Roman" w:hAnsi="Times New Roman" w:cs="Times New Roman"/>
                <w:color w:val="000000"/>
                <w:sz w:val="20"/>
                <w:szCs w:val="24"/>
              </w:rPr>
            </w:pPr>
            <w:proofErr w:type="gramStart"/>
            <w:r w:rsidRPr="00694228">
              <w:rPr>
                <w:rFonts w:ascii="Times New Roman" w:eastAsia="Times New Roman" w:hAnsi="Times New Roman" w:cs="Times New Roman"/>
                <w:color w:val="000000"/>
                <w:sz w:val="20"/>
                <w:szCs w:val="24"/>
              </w:rPr>
              <w:t>faz</w:t>
            </w:r>
            <w:proofErr w:type="gramEnd"/>
          </w:p>
        </w:tc>
        <w:tc>
          <w:tcPr>
            <w:tcW w:w="861" w:type="dxa"/>
            <w:tcBorders>
              <w:top w:val="nil"/>
              <w:left w:val="nil"/>
              <w:bottom w:val="nil"/>
              <w:right w:val="single" w:sz="8" w:space="0" w:color="auto"/>
            </w:tcBorders>
            <w:shd w:val="clear" w:color="auto" w:fill="auto"/>
            <w:vAlign w:val="center"/>
            <w:hideMark/>
          </w:tcPr>
          <w:p w14:paraId="2F3FF0FF" w14:textId="77777777" w:rsidR="001D1EC1" w:rsidRPr="00694228" w:rsidRDefault="001D1EC1" w:rsidP="001A5DEA">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Parcial</w:t>
            </w:r>
          </w:p>
        </w:tc>
        <w:tc>
          <w:tcPr>
            <w:tcW w:w="947" w:type="dxa"/>
            <w:tcBorders>
              <w:top w:val="nil"/>
              <w:left w:val="nil"/>
              <w:bottom w:val="nil"/>
              <w:right w:val="single" w:sz="8" w:space="0" w:color="auto"/>
            </w:tcBorders>
            <w:shd w:val="clear" w:color="auto" w:fill="auto"/>
            <w:vAlign w:val="center"/>
            <w:hideMark/>
          </w:tcPr>
          <w:p w14:paraId="430D395C" w14:textId="77777777" w:rsidR="001D1EC1" w:rsidRPr="00694228" w:rsidRDefault="001D1EC1" w:rsidP="001A5DEA">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Não</w:t>
            </w:r>
          </w:p>
        </w:tc>
      </w:tr>
      <w:tr w:rsidR="001D1EC1" w:rsidRPr="004871FA" w14:paraId="536C6977" w14:textId="77777777" w:rsidTr="001A5DEA">
        <w:trPr>
          <w:trHeight w:val="20"/>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54BAF30D" w14:textId="77777777" w:rsidR="001D1EC1" w:rsidRPr="00694228" w:rsidRDefault="001D1EC1" w:rsidP="001A5DEA">
            <w:pPr>
              <w:spacing w:after="0" w:line="240" w:lineRule="auto"/>
              <w:rPr>
                <w:rFonts w:ascii="Times New Roman" w:eastAsia="Times New Roman" w:hAnsi="Times New Roman" w:cs="Times New Roman"/>
                <w:b/>
                <w:bCs/>
                <w:color w:val="000000"/>
                <w:sz w:val="20"/>
                <w:szCs w:val="24"/>
              </w:rPr>
            </w:pPr>
          </w:p>
        </w:tc>
        <w:tc>
          <w:tcPr>
            <w:tcW w:w="941" w:type="dxa"/>
            <w:vMerge/>
            <w:tcBorders>
              <w:top w:val="single" w:sz="8" w:space="0" w:color="auto"/>
              <w:left w:val="single" w:sz="8" w:space="0" w:color="auto"/>
              <w:bottom w:val="single" w:sz="8" w:space="0" w:color="000000"/>
              <w:right w:val="single" w:sz="8" w:space="0" w:color="auto"/>
            </w:tcBorders>
            <w:vAlign w:val="center"/>
            <w:hideMark/>
          </w:tcPr>
          <w:p w14:paraId="230B0ADF" w14:textId="77777777" w:rsidR="001D1EC1" w:rsidRPr="00694228" w:rsidRDefault="001D1EC1" w:rsidP="001A5DEA">
            <w:pPr>
              <w:spacing w:after="0" w:line="240" w:lineRule="auto"/>
              <w:rPr>
                <w:rFonts w:ascii="Times New Roman" w:eastAsia="Times New Roman" w:hAnsi="Times New Roman" w:cs="Times New Roman"/>
                <w:b/>
                <w:bCs/>
                <w:color w:val="000000"/>
                <w:sz w:val="20"/>
                <w:szCs w:val="24"/>
              </w:rPr>
            </w:pPr>
          </w:p>
        </w:tc>
        <w:tc>
          <w:tcPr>
            <w:tcW w:w="668" w:type="dxa"/>
            <w:vMerge/>
            <w:tcBorders>
              <w:top w:val="nil"/>
              <w:left w:val="single" w:sz="8" w:space="0" w:color="auto"/>
              <w:bottom w:val="single" w:sz="8" w:space="0" w:color="000000"/>
              <w:right w:val="single" w:sz="8" w:space="0" w:color="auto"/>
            </w:tcBorders>
            <w:vAlign w:val="center"/>
            <w:hideMark/>
          </w:tcPr>
          <w:p w14:paraId="79ACDBFC" w14:textId="77777777" w:rsidR="001D1EC1" w:rsidRPr="00694228" w:rsidRDefault="001D1EC1" w:rsidP="001A5DEA">
            <w:pPr>
              <w:spacing w:after="0" w:line="240" w:lineRule="auto"/>
              <w:rPr>
                <w:rFonts w:ascii="Times New Roman" w:eastAsia="Times New Roman" w:hAnsi="Times New Roman" w:cs="Times New Roman"/>
                <w:color w:val="000000"/>
                <w:sz w:val="20"/>
                <w:szCs w:val="24"/>
              </w:rPr>
            </w:pPr>
          </w:p>
        </w:tc>
        <w:tc>
          <w:tcPr>
            <w:tcW w:w="861" w:type="dxa"/>
            <w:tcBorders>
              <w:top w:val="nil"/>
              <w:left w:val="nil"/>
              <w:bottom w:val="single" w:sz="8" w:space="0" w:color="auto"/>
              <w:right w:val="single" w:sz="8" w:space="0" w:color="auto"/>
            </w:tcBorders>
            <w:shd w:val="clear" w:color="auto" w:fill="auto"/>
            <w:vAlign w:val="center"/>
            <w:hideMark/>
          </w:tcPr>
          <w:p w14:paraId="77803D9E" w14:textId="77777777" w:rsidR="001D1EC1" w:rsidRPr="00694228" w:rsidRDefault="001D1EC1" w:rsidP="001A5DEA">
            <w:pPr>
              <w:spacing w:after="0" w:line="240" w:lineRule="auto"/>
              <w:jc w:val="center"/>
              <w:rPr>
                <w:rFonts w:ascii="Times New Roman" w:eastAsia="Times New Roman" w:hAnsi="Times New Roman" w:cs="Times New Roman"/>
                <w:color w:val="000000"/>
                <w:sz w:val="20"/>
                <w:szCs w:val="24"/>
              </w:rPr>
            </w:pPr>
            <w:proofErr w:type="gramStart"/>
            <w:r w:rsidRPr="00694228">
              <w:rPr>
                <w:rFonts w:ascii="Times New Roman" w:eastAsia="Times New Roman" w:hAnsi="Times New Roman" w:cs="Times New Roman"/>
                <w:color w:val="000000"/>
                <w:sz w:val="20"/>
                <w:szCs w:val="24"/>
              </w:rPr>
              <w:t>mente</w:t>
            </w:r>
            <w:proofErr w:type="gramEnd"/>
          </w:p>
        </w:tc>
        <w:tc>
          <w:tcPr>
            <w:tcW w:w="947" w:type="dxa"/>
            <w:tcBorders>
              <w:top w:val="nil"/>
              <w:left w:val="nil"/>
              <w:bottom w:val="single" w:sz="8" w:space="0" w:color="auto"/>
              <w:right w:val="single" w:sz="8" w:space="0" w:color="auto"/>
            </w:tcBorders>
            <w:shd w:val="clear" w:color="auto" w:fill="auto"/>
            <w:vAlign w:val="center"/>
            <w:hideMark/>
          </w:tcPr>
          <w:p w14:paraId="0DC8C5F8" w14:textId="77777777" w:rsidR="001D1EC1" w:rsidRPr="00694228" w:rsidRDefault="001D1EC1" w:rsidP="001A5DEA">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Satisfaz</w:t>
            </w:r>
          </w:p>
        </w:tc>
        <w:tc>
          <w:tcPr>
            <w:tcW w:w="668" w:type="dxa"/>
            <w:vMerge/>
            <w:tcBorders>
              <w:top w:val="nil"/>
              <w:left w:val="single" w:sz="8" w:space="0" w:color="auto"/>
              <w:bottom w:val="single" w:sz="8" w:space="0" w:color="000000"/>
              <w:right w:val="single" w:sz="8" w:space="0" w:color="auto"/>
            </w:tcBorders>
            <w:vAlign w:val="center"/>
            <w:hideMark/>
          </w:tcPr>
          <w:p w14:paraId="6A5F8066" w14:textId="77777777" w:rsidR="001D1EC1" w:rsidRPr="00694228" w:rsidRDefault="001D1EC1" w:rsidP="001A5DEA">
            <w:pPr>
              <w:spacing w:after="0" w:line="240" w:lineRule="auto"/>
              <w:rPr>
                <w:rFonts w:ascii="Times New Roman" w:eastAsia="Times New Roman" w:hAnsi="Times New Roman" w:cs="Times New Roman"/>
                <w:color w:val="000000"/>
                <w:sz w:val="20"/>
                <w:szCs w:val="24"/>
              </w:rPr>
            </w:pPr>
          </w:p>
        </w:tc>
        <w:tc>
          <w:tcPr>
            <w:tcW w:w="861" w:type="dxa"/>
            <w:tcBorders>
              <w:top w:val="nil"/>
              <w:left w:val="nil"/>
              <w:bottom w:val="single" w:sz="8" w:space="0" w:color="auto"/>
              <w:right w:val="single" w:sz="8" w:space="0" w:color="auto"/>
            </w:tcBorders>
            <w:shd w:val="clear" w:color="auto" w:fill="auto"/>
            <w:vAlign w:val="center"/>
            <w:hideMark/>
          </w:tcPr>
          <w:p w14:paraId="6CCDC9EE" w14:textId="77777777" w:rsidR="001D1EC1" w:rsidRPr="00694228" w:rsidRDefault="001D1EC1" w:rsidP="001A5DEA">
            <w:pPr>
              <w:spacing w:after="0" w:line="240" w:lineRule="auto"/>
              <w:jc w:val="center"/>
              <w:rPr>
                <w:rFonts w:ascii="Times New Roman" w:eastAsia="Times New Roman" w:hAnsi="Times New Roman" w:cs="Times New Roman"/>
                <w:color w:val="000000"/>
                <w:sz w:val="20"/>
                <w:szCs w:val="24"/>
              </w:rPr>
            </w:pPr>
            <w:proofErr w:type="gramStart"/>
            <w:r w:rsidRPr="00694228">
              <w:rPr>
                <w:rFonts w:ascii="Times New Roman" w:eastAsia="Times New Roman" w:hAnsi="Times New Roman" w:cs="Times New Roman"/>
                <w:color w:val="000000"/>
                <w:sz w:val="20"/>
                <w:szCs w:val="24"/>
              </w:rPr>
              <w:t>mente</w:t>
            </w:r>
            <w:proofErr w:type="gramEnd"/>
          </w:p>
        </w:tc>
        <w:tc>
          <w:tcPr>
            <w:tcW w:w="947" w:type="dxa"/>
            <w:tcBorders>
              <w:top w:val="nil"/>
              <w:left w:val="nil"/>
              <w:bottom w:val="single" w:sz="8" w:space="0" w:color="auto"/>
              <w:right w:val="single" w:sz="8" w:space="0" w:color="auto"/>
            </w:tcBorders>
            <w:shd w:val="clear" w:color="auto" w:fill="auto"/>
            <w:vAlign w:val="center"/>
            <w:hideMark/>
          </w:tcPr>
          <w:p w14:paraId="2DC8997C" w14:textId="77777777" w:rsidR="001D1EC1" w:rsidRPr="00694228" w:rsidRDefault="001D1EC1" w:rsidP="001A5DEA">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Satisfaz</w:t>
            </w:r>
          </w:p>
        </w:tc>
        <w:tc>
          <w:tcPr>
            <w:tcW w:w="668" w:type="dxa"/>
            <w:vMerge/>
            <w:tcBorders>
              <w:top w:val="nil"/>
              <w:left w:val="single" w:sz="8" w:space="0" w:color="auto"/>
              <w:bottom w:val="single" w:sz="8" w:space="0" w:color="000000"/>
              <w:right w:val="single" w:sz="8" w:space="0" w:color="auto"/>
            </w:tcBorders>
            <w:vAlign w:val="center"/>
            <w:hideMark/>
          </w:tcPr>
          <w:p w14:paraId="03B504CA" w14:textId="77777777" w:rsidR="001D1EC1" w:rsidRPr="00694228" w:rsidRDefault="001D1EC1" w:rsidP="001A5DEA">
            <w:pPr>
              <w:spacing w:after="0" w:line="240" w:lineRule="auto"/>
              <w:rPr>
                <w:rFonts w:ascii="Times New Roman" w:eastAsia="Times New Roman" w:hAnsi="Times New Roman" w:cs="Times New Roman"/>
                <w:color w:val="000000"/>
                <w:sz w:val="20"/>
                <w:szCs w:val="24"/>
              </w:rPr>
            </w:pPr>
          </w:p>
        </w:tc>
        <w:tc>
          <w:tcPr>
            <w:tcW w:w="861" w:type="dxa"/>
            <w:tcBorders>
              <w:top w:val="nil"/>
              <w:left w:val="nil"/>
              <w:bottom w:val="single" w:sz="8" w:space="0" w:color="auto"/>
              <w:right w:val="single" w:sz="8" w:space="0" w:color="auto"/>
            </w:tcBorders>
            <w:shd w:val="clear" w:color="auto" w:fill="auto"/>
            <w:vAlign w:val="center"/>
            <w:hideMark/>
          </w:tcPr>
          <w:p w14:paraId="52856B95" w14:textId="77777777" w:rsidR="001D1EC1" w:rsidRPr="00694228" w:rsidRDefault="00253C92" w:rsidP="001A5DEA">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M</w:t>
            </w:r>
            <w:r w:rsidR="001D1EC1" w:rsidRPr="00694228">
              <w:rPr>
                <w:rFonts w:ascii="Times New Roman" w:eastAsia="Times New Roman" w:hAnsi="Times New Roman" w:cs="Times New Roman"/>
                <w:color w:val="000000"/>
                <w:sz w:val="20"/>
                <w:szCs w:val="24"/>
              </w:rPr>
              <w:t>ente</w:t>
            </w:r>
          </w:p>
        </w:tc>
        <w:tc>
          <w:tcPr>
            <w:tcW w:w="947" w:type="dxa"/>
            <w:tcBorders>
              <w:top w:val="nil"/>
              <w:left w:val="nil"/>
              <w:bottom w:val="single" w:sz="8" w:space="0" w:color="auto"/>
              <w:right w:val="single" w:sz="8" w:space="0" w:color="auto"/>
            </w:tcBorders>
            <w:shd w:val="clear" w:color="auto" w:fill="auto"/>
            <w:vAlign w:val="center"/>
            <w:hideMark/>
          </w:tcPr>
          <w:p w14:paraId="637D27CA" w14:textId="77777777" w:rsidR="001D1EC1" w:rsidRPr="00694228" w:rsidRDefault="001D1EC1" w:rsidP="001A5DEA">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Satisfaz</w:t>
            </w:r>
          </w:p>
        </w:tc>
      </w:tr>
      <w:tr w:rsidR="001D1EC1" w:rsidRPr="004871FA" w14:paraId="101DB03A" w14:textId="77777777" w:rsidTr="001D1EC1">
        <w:trPr>
          <w:trHeight w:val="60"/>
        </w:trPr>
        <w:tc>
          <w:tcPr>
            <w:tcW w:w="8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116E874"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w:t>
            </w:r>
          </w:p>
        </w:tc>
        <w:tc>
          <w:tcPr>
            <w:tcW w:w="941" w:type="dxa"/>
            <w:tcBorders>
              <w:top w:val="nil"/>
              <w:left w:val="nil"/>
              <w:bottom w:val="single" w:sz="4" w:space="0" w:color="auto"/>
              <w:right w:val="single" w:sz="4" w:space="0" w:color="auto"/>
            </w:tcBorders>
            <w:shd w:val="clear" w:color="auto" w:fill="auto"/>
            <w:noWrap/>
            <w:vAlign w:val="bottom"/>
            <w:hideMark/>
          </w:tcPr>
          <w:p w14:paraId="66E06508" w14:textId="77777777" w:rsidR="001D1EC1" w:rsidRPr="00694228" w:rsidRDefault="001D1EC1" w:rsidP="00485722">
            <w:pPr>
              <w:spacing w:after="0" w:line="240" w:lineRule="auto"/>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AC</w:t>
            </w:r>
          </w:p>
        </w:tc>
        <w:tc>
          <w:tcPr>
            <w:tcW w:w="668" w:type="dxa"/>
            <w:tcBorders>
              <w:top w:val="nil"/>
              <w:left w:val="nil"/>
              <w:bottom w:val="single" w:sz="8" w:space="0" w:color="auto"/>
              <w:right w:val="single" w:sz="8" w:space="0" w:color="auto"/>
            </w:tcBorders>
            <w:shd w:val="clear" w:color="auto" w:fill="auto"/>
            <w:noWrap/>
            <w:vAlign w:val="center"/>
            <w:hideMark/>
          </w:tcPr>
          <w:p w14:paraId="4990DB45"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5538B291"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947" w:type="dxa"/>
            <w:tcBorders>
              <w:top w:val="nil"/>
              <w:left w:val="nil"/>
              <w:bottom w:val="single" w:sz="8" w:space="0" w:color="auto"/>
              <w:right w:val="single" w:sz="8" w:space="0" w:color="auto"/>
            </w:tcBorders>
            <w:shd w:val="clear" w:color="auto" w:fill="auto"/>
            <w:noWrap/>
            <w:vAlign w:val="center"/>
            <w:hideMark/>
          </w:tcPr>
          <w:p w14:paraId="7B274FF8"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668" w:type="dxa"/>
            <w:tcBorders>
              <w:top w:val="nil"/>
              <w:left w:val="nil"/>
              <w:bottom w:val="single" w:sz="8" w:space="0" w:color="auto"/>
              <w:right w:val="single" w:sz="8" w:space="0" w:color="auto"/>
            </w:tcBorders>
            <w:shd w:val="clear" w:color="auto" w:fill="auto"/>
            <w:noWrap/>
            <w:vAlign w:val="center"/>
            <w:hideMark/>
          </w:tcPr>
          <w:p w14:paraId="2E33E17E"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175E771E"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947" w:type="dxa"/>
            <w:tcBorders>
              <w:top w:val="nil"/>
              <w:left w:val="nil"/>
              <w:bottom w:val="single" w:sz="8" w:space="0" w:color="auto"/>
              <w:right w:val="single" w:sz="8" w:space="0" w:color="auto"/>
            </w:tcBorders>
            <w:shd w:val="clear" w:color="auto" w:fill="auto"/>
            <w:noWrap/>
            <w:vAlign w:val="center"/>
            <w:hideMark/>
          </w:tcPr>
          <w:p w14:paraId="1E0C734C"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668" w:type="dxa"/>
            <w:tcBorders>
              <w:top w:val="nil"/>
              <w:left w:val="nil"/>
              <w:bottom w:val="single" w:sz="8" w:space="0" w:color="auto"/>
              <w:right w:val="single" w:sz="8" w:space="0" w:color="auto"/>
            </w:tcBorders>
            <w:shd w:val="clear" w:color="auto" w:fill="auto"/>
            <w:noWrap/>
            <w:vAlign w:val="center"/>
            <w:hideMark/>
          </w:tcPr>
          <w:p w14:paraId="5EAFE354"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1CB0FA9D"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947" w:type="dxa"/>
            <w:tcBorders>
              <w:top w:val="nil"/>
              <w:left w:val="nil"/>
              <w:bottom w:val="single" w:sz="8" w:space="0" w:color="auto"/>
              <w:right w:val="single" w:sz="8" w:space="0" w:color="auto"/>
            </w:tcBorders>
            <w:shd w:val="clear" w:color="auto" w:fill="auto"/>
            <w:noWrap/>
            <w:vAlign w:val="center"/>
            <w:hideMark/>
          </w:tcPr>
          <w:p w14:paraId="4C8B1E7E"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r>
      <w:tr w:rsidR="001D1EC1" w:rsidRPr="004871FA" w14:paraId="191D3AC3" w14:textId="77777777" w:rsidTr="001D1EC1">
        <w:trPr>
          <w:trHeight w:val="60"/>
        </w:trPr>
        <w:tc>
          <w:tcPr>
            <w:tcW w:w="800" w:type="dxa"/>
            <w:vMerge/>
            <w:tcBorders>
              <w:top w:val="nil"/>
              <w:left w:val="single" w:sz="8" w:space="0" w:color="auto"/>
              <w:bottom w:val="single" w:sz="8" w:space="0" w:color="000000"/>
              <w:right w:val="single" w:sz="8" w:space="0" w:color="auto"/>
            </w:tcBorders>
            <w:vAlign w:val="center"/>
            <w:hideMark/>
          </w:tcPr>
          <w:p w14:paraId="5DFE5C7D" w14:textId="77777777" w:rsidR="001D1EC1" w:rsidRPr="00694228" w:rsidRDefault="001D1EC1" w:rsidP="00485722">
            <w:pPr>
              <w:spacing w:after="0" w:line="240" w:lineRule="auto"/>
              <w:rPr>
                <w:rFonts w:ascii="Times New Roman" w:eastAsia="Times New Roman" w:hAnsi="Times New Roman" w:cs="Times New Roman"/>
                <w:color w:val="000000"/>
                <w:sz w:val="20"/>
                <w:szCs w:val="24"/>
              </w:rPr>
            </w:pPr>
          </w:p>
        </w:tc>
        <w:tc>
          <w:tcPr>
            <w:tcW w:w="941" w:type="dxa"/>
            <w:tcBorders>
              <w:top w:val="nil"/>
              <w:left w:val="nil"/>
              <w:bottom w:val="single" w:sz="4" w:space="0" w:color="auto"/>
              <w:right w:val="single" w:sz="4" w:space="0" w:color="auto"/>
            </w:tcBorders>
            <w:shd w:val="clear" w:color="auto" w:fill="auto"/>
            <w:noWrap/>
            <w:vAlign w:val="bottom"/>
            <w:hideMark/>
          </w:tcPr>
          <w:p w14:paraId="022F02D4" w14:textId="77777777" w:rsidR="001D1EC1" w:rsidRPr="00694228" w:rsidRDefault="001D1EC1" w:rsidP="00485722">
            <w:pPr>
              <w:spacing w:after="0" w:line="240" w:lineRule="auto"/>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AP</w:t>
            </w:r>
          </w:p>
        </w:tc>
        <w:tc>
          <w:tcPr>
            <w:tcW w:w="668" w:type="dxa"/>
            <w:tcBorders>
              <w:top w:val="nil"/>
              <w:left w:val="nil"/>
              <w:bottom w:val="single" w:sz="8" w:space="0" w:color="auto"/>
              <w:right w:val="single" w:sz="8" w:space="0" w:color="auto"/>
            </w:tcBorders>
            <w:shd w:val="clear" w:color="auto" w:fill="auto"/>
            <w:noWrap/>
            <w:vAlign w:val="center"/>
            <w:hideMark/>
          </w:tcPr>
          <w:p w14:paraId="608C2334"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7B2F77D4"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947" w:type="dxa"/>
            <w:tcBorders>
              <w:top w:val="nil"/>
              <w:left w:val="nil"/>
              <w:bottom w:val="single" w:sz="8" w:space="0" w:color="auto"/>
              <w:right w:val="single" w:sz="8" w:space="0" w:color="auto"/>
            </w:tcBorders>
            <w:shd w:val="clear" w:color="auto" w:fill="auto"/>
            <w:noWrap/>
            <w:vAlign w:val="center"/>
            <w:hideMark/>
          </w:tcPr>
          <w:p w14:paraId="6714ED1C"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668" w:type="dxa"/>
            <w:tcBorders>
              <w:top w:val="nil"/>
              <w:left w:val="nil"/>
              <w:bottom w:val="single" w:sz="8" w:space="0" w:color="auto"/>
              <w:right w:val="single" w:sz="8" w:space="0" w:color="auto"/>
            </w:tcBorders>
            <w:shd w:val="clear" w:color="auto" w:fill="auto"/>
            <w:noWrap/>
            <w:vAlign w:val="center"/>
            <w:hideMark/>
          </w:tcPr>
          <w:p w14:paraId="28D936FF"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301F96BA"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947" w:type="dxa"/>
            <w:tcBorders>
              <w:top w:val="nil"/>
              <w:left w:val="nil"/>
              <w:bottom w:val="single" w:sz="8" w:space="0" w:color="auto"/>
              <w:right w:val="single" w:sz="8" w:space="0" w:color="auto"/>
            </w:tcBorders>
            <w:shd w:val="clear" w:color="auto" w:fill="auto"/>
            <w:noWrap/>
            <w:vAlign w:val="center"/>
            <w:hideMark/>
          </w:tcPr>
          <w:p w14:paraId="46E618FD"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668" w:type="dxa"/>
            <w:tcBorders>
              <w:top w:val="nil"/>
              <w:left w:val="nil"/>
              <w:bottom w:val="single" w:sz="8" w:space="0" w:color="auto"/>
              <w:right w:val="single" w:sz="8" w:space="0" w:color="auto"/>
            </w:tcBorders>
            <w:shd w:val="clear" w:color="auto" w:fill="auto"/>
            <w:noWrap/>
            <w:vAlign w:val="center"/>
            <w:hideMark/>
          </w:tcPr>
          <w:p w14:paraId="04597D54"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7829A3B4"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947" w:type="dxa"/>
            <w:tcBorders>
              <w:top w:val="nil"/>
              <w:left w:val="nil"/>
              <w:bottom w:val="single" w:sz="8" w:space="0" w:color="auto"/>
              <w:right w:val="single" w:sz="8" w:space="0" w:color="auto"/>
            </w:tcBorders>
            <w:shd w:val="clear" w:color="auto" w:fill="auto"/>
            <w:noWrap/>
            <w:vAlign w:val="bottom"/>
            <w:hideMark/>
          </w:tcPr>
          <w:p w14:paraId="707A2653" w14:textId="77777777" w:rsidR="001D1EC1" w:rsidRPr="00694228" w:rsidRDefault="001D1EC1" w:rsidP="00485722">
            <w:pPr>
              <w:spacing w:after="0" w:line="240" w:lineRule="auto"/>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r>
      <w:tr w:rsidR="001D1EC1" w:rsidRPr="004871FA" w14:paraId="4C5EA4D5" w14:textId="77777777" w:rsidTr="001D1EC1">
        <w:trPr>
          <w:trHeight w:val="172"/>
        </w:trPr>
        <w:tc>
          <w:tcPr>
            <w:tcW w:w="800" w:type="dxa"/>
            <w:vMerge/>
            <w:tcBorders>
              <w:top w:val="nil"/>
              <w:left w:val="single" w:sz="8" w:space="0" w:color="auto"/>
              <w:bottom w:val="single" w:sz="8" w:space="0" w:color="000000"/>
              <w:right w:val="single" w:sz="8" w:space="0" w:color="auto"/>
            </w:tcBorders>
            <w:vAlign w:val="center"/>
            <w:hideMark/>
          </w:tcPr>
          <w:p w14:paraId="11640104" w14:textId="77777777" w:rsidR="001D1EC1" w:rsidRPr="00694228" w:rsidRDefault="001D1EC1" w:rsidP="00485722">
            <w:pPr>
              <w:spacing w:after="0" w:line="240" w:lineRule="auto"/>
              <w:rPr>
                <w:rFonts w:ascii="Times New Roman" w:eastAsia="Times New Roman" w:hAnsi="Times New Roman" w:cs="Times New Roman"/>
                <w:color w:val="000000"/>
                <w:sz w:val="20"/>
                <w:szCs w:val="24"/>
              </w:rPr>
            </w:pPr>
          </w:p>
        </w:tc>
        <w:tc>
          <w:tcPr>
            <w:tcW w:w="941" w:type="dxa"/>
            <w:tcBorders>
              <w:top w:val="nil"/>
              <w:left w:val="nil"/>
              <w:bottom w:val="single" w:sz="4" w:space="0" w:color="auto"/>
              <w:right w:val="single" w:sz="4" w:space="0" w:color="auto"/>
            </w:tcBorders>
            <w:shd w:val="clear" w:color="auto" w:fill="auto"/>
            <w:noWrap/>
            <w:vAlign w:val="bottom"/>
            <w:hideMark/>
          </w:tcPr>
          <w:p w14:paraId="4487B671" w14:textId="77777777" w:rsidR="001D1EC1" w:rsidRPr="00694228" w:rsidRDefault="001D1EC1" w:rsidP="00485722">
            <w:pPr>
              <w:spacing w:after="0" w:line="240" w:lineRule="auto"/>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AM</w:t>
            </w:r>
          </w:p>
        </w:tc>
        <w:tc>
          <w:tcPr>
            <w:tcW w:w="668" w:type="dxa"/>
            <w:tcBorders>
              <w:top w:val="nil"/>
              <w:left w:val="nil"/>
              <w:bottom w:val="single" w:sz="8" w:space="0" w:color="auto"/>
              <w:right w:val="single" w:sz="8" w:space="0" w:color="auto"/>
            </w:tcBorders>
            <w:shd w:val="clear" w:color="auto" w:fill="auto"/>
            <w:noWrap/>
            <w:vAlign w:val="center"/>
            <w:hideMark/>
          </w:tcPr>
          <w:p w14:paraId="256EEB8A"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2B4EC27C"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947" w:type="dxa"/>
            <w:tcBorders>
              <w:top w:val="nil"/>
              <w:left w:val="nil"/>
              <w:bottom w:val="single" w:sz="8" w:space="0" w:color="auto"/>
              <w:right w:val="single" w:sz="8" w:space="0" w:color="auto"/>
            </w:tcBorders>
            <w:shd w:val="clear" w:color="auto" w:fill="auto"/>
            <w:noWrap/>
            <w:vAlign w:val="center"/>
            <w:hideMark/>
          </w:tcPr>
          <w:p w14:paraId="0787CF1D"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668" w:type="dxa"/>
            <w:tcBorders>
              <w:top w:val="nil"/>
              <w:left w:val="nil"/>
              <w:bottom w:val="single" w:sz="8" w:space="0" w:color="auto"/>
              <w:right w:val="single" w:sz="8" w:space="0" w:color="auto"/>
            </w:tcBorders>
            <w:shd w:val="clear" w:color="auto" w:fill="auto"/>
            <w:noWrap/>
            <w:vAlign w:val="center"/>
            <w:hideMark/>
          </w:tcPr>
          <w:p w14:paraId="00214AA1"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1838B3B8"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947" w:type="dxa"/>
            <w:tcBorders>
              <w:top w:val="nil"/>
              <w:left w:val="nil"/>
              <w:bottom w:val="single" w:sz="8" w:space="0" w:color="auto"/>
              <w:right w:val="single" w:sz="8" w:space="0" w:color="auto"/>
            </w:tcBorders>
            <w:shd w:val="clear" w:color="auto" w:fill="auto"/>
            <w:noWrap/>
            <w:vAlign w:val="center"/>
            <w:hideMark/>
          </w:tcPr>
          <w:p w14:paraId="52535A48"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668" w:type="dxa"/>
            <w:tcBorders>
              <w:top w:val="nil"/>
              <w:left w:val="nil"/>
              <w:bottom w:val="single" w:sz="8" w:space="0" w:color="auto"/>
              <w:right w:val="single" w:sz="8" w:space="0" w:color="auto"/>
            </w:tcBorders>
            <w:shd w:val="clear" w:color="auto" w:fill="auto"/>
            <w:noWrap/>
            <w:vAlign w:val="center"/>
            <w:hideMark/>
          </w:tcPr>
          <w:p w14:paraId="62BB6C74"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bottom"/>
            <w:hideMark/>
          </w:tcPr>
          <w:p w14:paraId="4B3C8A90" w14:textId="77777777" w:rsidR="001D1EC1" w:rsidRPr="00694228" w:rsidRDefault="001D1EC1" w:rsidP="00485722">
            <w:pPr>
              <w:spacing w:after="0" w:line="240" w:lineRule="auto"/>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947" w:type="dxa"/>
            <w:tcBorders>
              <w:top w:val="nil"/>
              <w:left w:val="nil"/>
              <w:bottom w:val="single" w:sz="8" w:space="0" w:color="auto"/>
              <w:right w:val="single" w:sz="8" w:space="0" w:color="auto"/>
            </w:tcBorders>
            <w:shd w:val="clear" w:color="auto" w:fill="auto"/>
            <w:noWrap/>
            <w:vAlign w:val="center"/>
            <w:hideMark/>
          </w:tcPr>
          <w:p w14:paraId="6C9C89C8"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r>
      <w:tr w:rsidR="001D1EC1" w:rsidRPr="004871FA" w14:paraId="436A921D" w14:textId="77777777" w:rsidTr="001D1EC1">
        <w:trPr>
          <w:trHeight w:val="60"/>
        </w:trPr>
        <w:tc>
          <w:tcPr>
            <w:tcW w:w="800" w:type="dxa"/>
            <w:vMerge/>
            <w:tcBorders>
              <w:top w:val="nil"/>
              <w:left w:val="single" w:sz="8" w:space="0" w:color="auto"/>
              <w:bottom w:val="single" w:sz="8" w:space="0" w:color="000000"/>
              <w:right w:val="single" w:sz="8" w:space="0" w:color="auto"/>
            </w:tcBorders>
            <w:vAlign w:val="center"/>
            <w:hideMark/>
          </w:tcPr>
          <w:p w14:paraId="65E65DDD" w14:textId="77777777" w:rsidR="001D1EC1" w:rsidRPr="00694228" w:rsidRDefault="001D1EC1" w:rsidP="00485722">
            <w:pPr>
              <w:spacing w:after="0" w:line="240" w:lineRule="auto"/>
              <w:rPr>
                <w:rFonts w:ascii="Times New Roman" w:eastAsia="Times New Roman" w:hAnsi="Times New Roman" w:cs="Times New Roman"/>
                <w:color w:val="000000"/>
                <w:sz w:val="20"/>
                <w:szCs w:val="24"/>
              </w:rPr>
            </w:pPr>
          </w:p>
        </w:tc>
        <w:tc>
          <w:tcPr>
            <w:tcW w:w="941" w:type="dxa"/>
            <w:tcBorders>
              <w:top w:val="nil"/>
              <w:left w:val="nil"/>
              <w:bottom w:val="single" w:sz="4" w:space="0" w:color="auto"/>
              <w:right w:val="single" w:sz="4" w:space="0" w:color="auto"/>
            </w:tcBorders>
            <w:shd w:val="clear" w:color="auto" w:fill="auto"/>
            <w:noWrap/>
            <w:vAlign w:val="bottom"/>
            <w:hideMark/>
          </w:tcPr>
          <w:p w14:paraId="51ABC2FF" w14:textId="77777777" w:rsidR="001D1EC1" w:rsidRPr="00694228" w:rsidRDefault="001D1EC1" w:rsidP="00485722">
            <w:pPr>
              <w:spacing w:after="0" w:line="240" w:lineRule="auto"/>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PA</w:t>
            </w:r>
          </w:p>
        </w:tc>
        <w:tc>
          <w:tcPr>
            <w:tcW w:w="668" w:type="dxa"/>
            <w:tcBorders>
              <w:top w:val="nil"/>
              <w:left w:val="nil"/>
              <w:bottom w:val="single" w:sz="8" w:space="0" w:color="auto"/>
              <w:right w:val="single" w:sz="8" w:space="0" w:color="auto"/>
            </w:tcBorders>
            <w:shd w:val="clear" w:color="auto" w:fill="auto"/>
            <w:noWrap/>
            <w:vAlign w:val="center"/>
            <w:hideMark/>
          </w:tcPr>
          <w:p w14:paraId="45649710"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3F042644"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947" w:type="dxa"/>
            <w:tcBorders>
              <w:top w:val="nil"/>
              <w:left w:val="nil"/>
              <w:bottom w:val="single" w:sz="8" w:space="0" w:color="auto"/>
              <w:right w:val="single" w:sz="8" w:space="0" w:color="auto"/>
            </w:tcBorders>
            <w:shd w:val="clear" w:color="auto" w:fill="auto"/>
            <w:noWrap/>
            <w:vAlign w:val="center"/>
            <w:hideMark/>
          </w:tcPr>
          <w:p w14:paraId="1D3CD64C"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668" w:type="dxa"/>
            <w:tcBorders>
              <w:top w:val="nil"/>
              <w:left w:val="nil"/>
              <w:bottom w:val="single" w:sz="8" w:space="0" w:color="auto"/>
              <w:right w:val="single" w:sz="8" w:space="0" w:color="auto"/>
            </w:tcBorders>
            <w:shd w:val="clear" w:color="auto" w:fill="auto"/>
            <w:noWrap/>
            <w:vAlign w:val="center"/>
            <w:hideMark/>
          </w:tcPr>
          <w:p w14:paraId="41F5E20C"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10EDC84B"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947" w:type="dxa"/>
            <w:tcBorders>
              <w:top w:val="nil"/>
              <w:left w:val="nil"/>
              <w:bottom w:val="single" w:sz="8" w:space="0" w:color="auto"/>
              <w:right w:val="single" w:sz="8" w:space="0" w:color="auto"/>
            </w:tcBorders>
            <w:shd w:val="clear" w:color="auto" w:fill="auto"/>
            <w:noWrap/>
            <w:vAlign w:val="center"/>
            <w:hideMark/>
          </w:tcPr>
          <w:p w14:paraId="0D29A83C"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668" w:type="dxa"/>
            <w:tcBorders>
              <w:top w:val="nil"/>
              <w:left w:val="nil"/>
              <w:bottom w:val="single" w:sz="8" w:space="0" w:color="auto"/>
              <w:right w:val="single" w:sz="8" w:space="0" w:color="auto"/>
            </w:tcBorders>
            <w:shd w:val="clear" w:color="auto" w:fill="auto"/>
            <w:noWrap/>
            <w:vAlign w:val="center"/>
            <w:hideMark/>
          </w:tcPr>
          <w:p w14:paraId="1227C81D"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1B34AA7F"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947" w:type="dxa"/>
            <w:tcBorders>
              <w:top w:val="nil"/>
              <w:left w:val="nil"/>
              <w:bottom w:val="single" w:sz="8" w:space="0" w:color="auto"/>
              <w:right w:val="single" w:sz="8" w:space="0" w:color="auto"/>
            </w:tcBorders>
            <w:shd w:val="clear" w:color="auto" w:fill="auto"/>
            <w:noWrap/>
            <w:vAlign w:val="center"/>
            <w:hideMark/>
          </w:tcPr>
          <w:p w14:paraId="4E7D992F"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r>
      <w:tr w:rsidR="001D1EC1" w:rsidRPr="004871FA" w14:paraId="5F047C23" w14:textId="77777777" w:rsidTr="001D1EC1">
        <w:trPr>
          <w:trHeight w:val="66"/>
        </w:trPr>
        <w:tc>
          <w:tcPr>
            <w:tcW w:w="800" w:type="dxa"/>
            <w:vMerge/>
            <w:tcBorders>
              <w:top w:val="nil"/>
              <w:left w:val="single" w:sz="8" w:space="0" w:color="auto"/>
              <w:bottom w:val="single" w:sz="8" w:space="0" w:color="000000"/>
              <w:right w:val="single" w:sz="8" w:space="0" w:color="auto"/>
            </w:tcBorders>
            <w:vAlign w:val="center"/>
            <w:hideMark/>
          </w:tcPr>
          <w:p w14:paraId="6A744DE8" w14:textId="77777777" w:rsidR="001D1EC1" w:rsidRPr="00694228" w:rsidRDefault="001D1EC1" w:rsidP="00485722">
            <w:pPr>
              <w:spacing w:after="0" w:line="240" w:lineRule="auto"/>
              <w:rPr>
                <w:rFonts w:ascii="Times New Roman" w:eastAsia="Times New Roman" w:hAnsi="Times New Roman" w:cs="Times New Roman"/>
                <w:color w:val="000000"/>
                <w:sz w:val="20"/>
                <w:szCs w:val="24"/>
              </w:rPr>
            </w:pPr>
          </w:p>
        </w:tc>
        <w:tc>
          <w:tcPr>
            <w:tcW w:w="941" w:type="dxa"/>
            <w:tcBorders>
              <w:top w:val="nil"/>
              <w:left w:val="nil"/>
              <w:bottom w:val="single" w:sz="4" w:space="0" w:color="auto"/>
              <w:right w:val="single" w:sz="4" w:space="0" w:color="auto"/>
            </w:tcBorders>
            <w:shd w:val="clear" w:color="auto" w:fill="auto"/>
            <w:noWrap/>
            <w:vAlign w:val="bottom"/>
            <w:hideMark/>
          </w:tcPr>
          <w:p w14:paraId="0ADDA24A" w14:textId="77777777" w:rsidR="001D1EC1" w:rsidRPr="00694228" w:rsidRDefault="001D1EC1" w:rsidP="00485722">
            <w:pPr>
              <w:spacing w:after="0" w:line="240" w:lineRule="auto"/>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RO</w:t>
            </w:r>
          </w:p>
        </w:tc>
        <w:tc>
          <w:tcPr>
            <w:tcW w:w="668" w:type="dxa"/>
            <w:tcBorders>
              <w:top w:val="nil"/>
              <w:left w:val="nil"/>
              <w:bottom w:val="single" w:sz="8" w:space="0" w:color="auto"/>
              <w:right w:val="single" w:sz="8" w:space="0" w:color="auto"/>
            </w:tcBorders>
            <w:shd w:val="clear" w:color="auto" w:fill="auto"/>
            <w:noWrap/>
            <w:vAlign w:val="center"/>
            <w:hideMark/>
          </w:tcPr>
          <w:p w14:paraId="73A79EA9"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007EB8ED"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947" w:type="dxa"/>
            <w:tcBorders>
              <w:top w:val="nil"/>
              <w:left w:val="nil"/>
              <w:bottom w:val="single" w:sz="8" w:space="0" w:color="auto"/>
              <w:right w:val="single" w:sz="8" w:space="0" w:color="auto"/>
            </w:tcBorders>
            <w:shd w:val="clear" w:color="auto" w:fill="auto"/>
            <w:noWrap/>
            <w:vAlign w:val="center"/>
            <w:hideMark/>
          </w:tcPr>
          <w:p w14:paraId="18891592"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668" w:type="dxa"/>
            <w:tcBorders>
              <w:top w:val="nil"/>
              <w:left w:val="nil"/>
              <w:bottom w:val="single" w:sz="8" w:space="0" w:color="auto"/>
              <w:right w:val="single" w:sz="8" w:space="0" w:color="auto"/>
            </w:tcBorders>
            <w:shd w:val="clear" w:color="auto" w:fill="auto"/>
            <w:noWrap/>
            <w:vAlign w:val="center"/>
            <w:hideMark/>
          </w:tcPr>
          <w:p w14:paraId="5E0D41BA"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3D9F710C"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947" w:type="dxa"/>
            <w:tcBorders>
              <w:top w:val="nil"/>
              <w:left w:val="nil"/>
              <w:bottom w:val="single" w:sz="8" w:space="0" w:color="auto"/>
              <w:right w:val="single" w:sz="8" w:space="0" w:color="auto"/>
            </w:tcBorders>
            <w:shd w:val="clear" w:color="auto" w:fill="auto"/>
            <w:noWrap/>
            <w:vAlign w:val="center"/>
            <w:hideMark/>
          </w:tcPr>
          <w:p w14:paraId="28C0ADE1"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668" w:type="dxa"/>
            <w:tcBorders>
              <w:top w:val="nil"/>
              <w:left w:val="nil"/>
              <w:bottom w:val="single" w:sz="8" w:space="0" w:color="auto"/>
              <w:right w:val="single" w:sz="8" w:space="0" w:color="auto"/>
            </w:tcBorders>
            <w:shd w:val="clear" w:color="auto" w:fill="auto"/>
            <w:noWrap/>
            <w:vAlign w:val="center"/>
            <w:hideMark/>
          </w:tcPr>
          <w:p w14:paraId="02DB6663"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35F388AE"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947" w:type="dxa"/>
            <w:tcBorders>
              <w:top w:val="nil"/>
              <w:left w:val="nil"/>
              <w:bottom w:val="single" w:sz="8" w:space="0" w:color="auto"/>
              <w:right w:val="single" w:sz="8" w:space="0" w:color="auto"/>
            </w:tcBorders>
            <w:shd w:val="clear" w:color="auto" w:fill="auto"/>
            <w:noWrap/>
            <w:vAlign w:val="center"/>
            <w:hideMark/>
          </w:tcPr>
          <w:p w14:paraId="5ACF5533"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r>
      <w:tr w:rsidR="001D1EC1" w:rsidRPr="004871FA" w14:paraId="2420CAE9" w14:textId="77777777" w:rsidTr="001D1EC1">
        <w:trPr>
          <w:trHeight w:val="197"/>
        </w:trPr>
        <w:tc>
          <w:tcPr>
            <w:tcW w:w="800" w:type="dxa"/>
            <w:vMerge/>
            <w:tcBorders>
              <w:top w:val="nil"/>
              <w:left w:val="single" w:sz="8" w:space="0" w:color="auto"/>
              <w:bottom w:val="single" w:sz="8" w:space="0" w:color="000000"/>
              <w:right w:val="single" w:sz="8" w:space="0" w:color="auto"/>
            </w:tcBorders>
            <w:vAlign w:val="center"/>
            <w:hideMark/>
          </w:tcPr>
          <w:p w14:paraId="4A1B3929" w14:textId="77777777" w:rsidR="001D1EC1" w:rsidRPr="00694228" w:rsidRDefault="001D1EC1" w:rsidP="00485722">
            <w:pPr>
              <w:spacing w:after="0" w:line="240" w:lineRule="auto"/>
              <w:rPr>
                <w:rFonts w:ascii="Times New Roman" w:eastAsia="Times New Roman" w:hAnsi="Times New Roman" w:cs="Times New Roman"/>
                <w:color w:val="000000"/>
                <w:sz w:val="20"/>
                <w:szCs w:val="24"/>
              </w:rPr>
            </w:pPr>
          </w:p>
        </w:tc>
        <w:tc>
          <w:tcPr>
            <w:tcW w:w="941" w:type="dxa"/>
            <w:tcBorders>
              <w:top w:val="nil"/>
              <w:left w:val="nil"/>
              <w:bottom w:val="single" w:sz="4" w:space="0" w:color="auto"/>
              <w:right w:val="single" w:sz="4" w:space="0" w:color="auto"/>
            </w:tcBorders>
            <w:shd w:val="clear" w:color="auto" w:fill="auto"/>
            <w:noWrap/>
            <w:vAlign w:val="bottom"/>
            <w:hideMark/>
          </w:tcPr>
          <w:p w14:paraId="116CA9B2" w14:textId="77777777" w:rsidR="001D1EC1" w:rsidRPr="00694228" w:rsidRDefault="001D1EC1" w:rsidP="00485722">
            <w:pPr>
              <w:spacing w:after="0" w:line="240" w:lineRule="auto"/>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RR</w:t>
            </w:r>
          </w:p>
        </w:tc>
        <w:tc>
          <w:tcPr>
            <w:tcW w:w="668" w:type="dxa"/>
            <w:tcBorders>
              <w:top w:val="nil"/>
              <w:left w:val="nil"/>
              <w:bottom w:val="single" w:sz="8" w:space="0" w:color="auto"/>
              <w:right w:val="single" w:sz="8" w:space="0" w:color="auto"/>
            </w:tcBorders>
            <w:shd w:val="clear" w:color="auto" w:fill="auto"/>
            <w:noWrap/>
            <w:vAlign w:val="center"/>
            <w:hideMark/>
          </w:tcPr>
          <w:p w14:paraId="10B6D64D"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51480A22"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947" w:type="dxa"/>
            <w:tcBorders>
              <w:top w:val="nil"/>
              <w:left w:val="nil"/>
              <w:bottom w:val="single" w:sz="8" w:space="0" w:color="auto"/>
              <w:right w:val="single" w:sz="8" w:space="0" w:color="auto"/>
            </w:tcBorders>
            <w:shd w:val="clear" w:color="auto" w:fill="auto"/>
            <w:noWrap/>
            <w:vAlign w:val="center"/>
            <w:hideMark/>
          </w:tcPr>
          <w:p w14:paraId="53B9A31A"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668" w:type="dxa"/>
            <w:tcBorders>
              <w:top w:val="nil"/>
              <w:left w:val="nil"/>
              <w:bottom w:val="single" w:sz="8" w:space="0" w:color="auto"/>
              <w:right w:val="single" w:sz="8" w:space="0" w:color="auto"/>
            </w:tcBorders>
            <w:shd w:val="clear" w:color="auto" w:fill="auto"/>
            <w:noWrap/>
            <w:vAlign w:val="center"/>
            <w:hideMark/>
          </w:tcPr>
          <w:p w14:paraId="13B2F3BD"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533D6496"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947" w:type="dxa"/>
            <w:tcBorders>
              <w:top w:val="nil"/>
              <w:left w:val="nil"/>
              <w:bottom w:val="single" w:sz="8" w:space="0" w:color="auto"/>
              <w:right w:val="single" w:sz="8" w:space="0" w:color="auto"/>
            </w:tcBorders>
            <w:shd w:val="clear" w:color="auto" w:fill="auto"/>
            <w:noWrap/>
            <w:vAlign w:val="center"/>
            <w:hideMark/>
          </w:tcPr>
          <w:p w14:paraId="7548C0E8"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668" w:type="dxa"/>
            <w:tcBorders>
              <w:top w:val="nil"/>
              <w:left w:val="nil"/>
              <w:bottom w:val="single" w:sz="8" w:space="0" w:color="auto"/>
              <w:right w:val="single" w:sz="8" w:space="0" w:color="auto"/>
            </w:tcBorders>
            <w:shd w:val="clear" w:color="auto" w:fill="auto"/>
            <w:noWrap/>
            <w:vAlign w:val="center"/>
            <w:hideMark/>
          </w:tcPr>
          <w:p w14:paraId="031D6C23"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1ACA24E7"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947" w:type="dxa"/>
            <w:tcBorders>
              <w:top w:val="nil"/>
              <w:left w:val="nil"/>
              <w:bottom w:val="single" w:sz="8" w:space="0" w:color="auto"/>
              <w:right w:val="single" w:sz="8" w:space="0" w:color="auto"/>
            </w:tcBorders>
            <w:shd w:val="clear" w:color="auto" w:fill="auto"/>
            <w:noWrap/>
            <w:vAlign w:val="center"/>
            <w:hideMark/>
          </w:tcPr>
          <w:p w14:paraId="57F66F83"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r>
      <w:tr w:rsidR="001D1EC1" w:rsidRPr="004871FA" w14:paraId="3B3BEDCD" w14:textId="77777777" w:rsidTr="001D1EC1">
        <w:trPr>
          <w:trHeight w:val="74"/>
        </w:trPr>
        <w:tc>
          <w:tcPr>
            <w:tcW w:w="800" w:type="dxa"/>
            <w:vMerge/>
            <w:tcBorders>
              <w:top w:val="nil"/>
              <w:left w:val="single" w:sz="8" w:space="0" w:color="auto"/>
              <w:bottom w:val="single" w:sz="8" w:space="0" w:color="000000"/>
              <w:right w:val="single" w:sz="8" w:space="0" w:color="auto"/>
            </w:tcBorders>
            <w:vAlign w:val="center"/>
            <w:hideMark/>
          </w:tcPr>
          <w:p w14:paraId="191509B7" w14:textId="77777777" w:rsidR="001D1EC1" w:rsidRPr="00694228" w:rsidRDefault="001D1EC1" w:rsidP="00485722">
            <w:pPr>
              <w:spacing w:after="0" w:line="240" w:lineRule="auto"/>
              <w:rPr>
                <w:rFonts w:ascii="Times New Roman" w:eastAsia="Times New Roman" w:hAnsi="Times New Roman" w:cs="Times New Roman"/>
                <w:color w:val="000000"/>
                <w:sz w:val="20"/>
                <w:szCs w:val="24"/>
              </w:rPr>
            </w:pPr>
          </w:p>
        </w:tc>
        <w:tc>
          <w:tcPr>
            <w:tcW w:w="941" w:type="dxa"/>
            <w:tcBorders>
              <w:top w:val="nil"/>
              <w:left w:val="nil"/>
              <w:bottom w:val="single" w:sz="8" w:space="0" w:color="auto"/>
              <w:right w:val="single" w:sz="4" w:space="0" w:color="auto"/>
            </w:tcBorders>
            <w:shd w:val="clear" w:color="auto" w:fill="auto"/>
            <w:noWrap/>
            <w:vAlign w:val="bottom"/>
            <w:hideMark/>
          </w:tcPr>
          <w:p w14:paraId="57226661" w14:textId="77777777" w:rsidR="001D1EC1" w:rsidRPr="00694228" w:rsidRDefault="001D1EC1" w:rsidP="00485722">
            <w:pPr>
              <w:spacing w:after="0" w:line="240" w:lineRule="auto"/>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TO</w:t>
            </w:r>
          </w:p>
        </w:tc>
        <w:tc>
          <w:tcPr>
            <w:tcW w:w="668" w:type="dxa"/>
            <w:tcBorders>
              <w:top w:val="nil"/>
              <w:left w:val="nil"/>
              <w:bottom w:val="single" w:sz="8" w:space="0" w:color="auto"/>
              <w:right w:val="single" w:sz="8" w:space="0" w:color="auto"/>
            </w:tcBorders>
            <w:shd w:val="clear" w:color="auto" w:fill="auto"/>
            <w:noWrap/>
            <w:vAlign w:val="center"/>
            <w:hideMark/>
          </w:tcPr>
          <w:p w14:paraId="5DBE7A38"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6F638E28"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947" w:type="dxa"/>
            <w:tcBorders>
              <w:top w:val="nil"/>
              <w:left w:val="nil"/>
              <w:bottom w:val="single" w:sz="8" w:space="0" w:color="auto"/>
              <w:right w:val="single" w:sz="8" w:space="0" w:color="auto"/>
            </w:tcBorders>
            <w:shd w:val="clear" w:color="auto" w:fill="auto"/>
            <w:noWrap/>
            <w:vAlign w:val="center"/>
            <w:hideMark/>
          </w:tcPr>
          <w:p w14:paraId="5951903D"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668" w:type="dxa"/>
            <w:tcBorders>
              <w:top w:val="nil"/>
              <w:left w:val="nil"/>
              <w:bottom w:val="single" w:sz="8" w:space="0" w:color="auto"/>
              <w:right w:val="single" w:sz="8" w:space="0" w:color="auto"/>
            </w:tcBorders>
            <w:shd w:val="clear" w:color="auto" w:fill="auto"/>
            <w:noWrap/>
            <w:vAlign w:val="center"/>
            <w:hideMark/>
          </w:tcPr>
          <w:p w14:paraId="291749CE"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7D772EE9"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947" w:type="dxa"/>
            <w:tcBorders>
              <w:top w:val="nil"/>
              <w:left w:val="nil"/>
              <w:bottom w:val="single" w:sz="8" w:space="0" w:color="auto"/>
              <w:right w:val="single" w:sz="8" w:space="0" w:color="auto"/>
            </w:tcBorders>
            <w:shd w:val="clear" w:color="auto" w:fill="auto"/>
            <w:noWrap/>
            <w:vAlign w:val="center"/>
            <w:hideMark/>
          </w:tcPr>
          <w:p w14:paraId="604FA0FF"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668" w:type="dxa"/>
            <w:tcBorders>
              <w:top w:val="nil"/>
              <w:left w:val="nil"/>
              <w:bottom w:val="single" w:sz="8" w:space="0" w:color="auto"/>
              <w:right w:val="single" w:sz="8" w:space="0" w:color="auto"/>
            </w:tcBorders>
            <w:shd w:val="clear" w:color="auto" w:fill="auto"/>
            <w:noWrap/>
            <w:vAlign w:val="center"/>
            <w:hideMark/>
          </w:tcPr>
          <w:p w14:paraId="69E03651"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5990BFE7"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947" w:type="dxa"/>
            <w:tcBorders>
              <w:top w:val="nil"/>
              <w:left w:val="nil"/>
              <w:bottom w:val="single" w:sz="8" w:space="0" w:color="auto"/>
              <w:right w:val="single" w:sz="8" w:space="0" w:color="auto"/>
            </w:tcBorders>
            <w:shd w:val="clear" w:color="auto" w:fill="auto"/>
            <w:noWrap/>
            <w:vAlign w:val="center"/>
            <w:hideMark/>
          </w:tcPr>
          <w:p w14:paraId="211EF223"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r>
      <w:tr w:rsidR="001D1EC1" w:rsidRPr="004871FA" w14:paraId="12933BEB" w14:textId="77777777" w:rsidTr="001D1EC1">
        <w:trPr>
          <w:trHeight w:val="91"/>
        </w:trPr>
        <w:tc>
          <w:tcPr>
            <w:tcW w:w="8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51E9716"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NE</w:t>
            </w:r>
          </w:p>
        </w:tc>
        <w:tc>
          <w:tcPr>
            <w:tcW w:w="941" w:type="dxa"/>
            <w:tcBorders>
              <w:top w:val="nil"/>
              <w:left w:val="nil"/>
              <w:bottom w:val="single" w:sz="4" w:space="0" w:color="auto"/>
              <w:right w:val="single" w:sz="4" w:space="0" w:color="auto"/>
            </w:tcBorders>
            <w:shd w:val="clear" w:color="auto" w:fill="auto"/>
            <w:noWrap/>
            <w:vAlign w:val="center"/>
            <w:hideMark/>
          </w:tcPr>
          <w:p w14:paraId="0196D0A8" w14:textId="77777777" w:rsidR="001D1EC1" w:rsidRPr="00694228" w:rsidRDefault="001D1EC1" w:rsidP="00485722">
            <w:pPr>
              <w:spacing w:after="0" w:line="240" w:lineRule="auto"/>
              <w:jc w:val="both"/>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AL</w:t>
            </w:r>
          </w:p>
        </w:tc>
        <w:tc>
          <w:tcPr>
            <w:tcW w:w="668" w:type="dxa"/>
            <w:tcBorders>
              <w:top w:val="nil"/>
              <w:left w:val="nil"/>
              <w:bottom w:val="single" w:sz="8" w:space="0" w:color="auto"/>
              <w:right w:val="single" w:sz="8" w:space="0" w:color="auto"/>
            </w:tcBorders>
            <w:shd w:val="clear" w:color="auto" w:fill="auto"/>
            <w:noWrap/>
            <w:vAlign w:val="center"/>
            <w:hideMark/>
          </w:tcPr>
          <w:p w14:paraId="11CF7036"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5E107D6A"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947" w:type="dxa"/>
            <w:tcBorders>
              <w:top w:val="nil"/>
              <w:left w:val="nil"/>
              <w:bottom w:val="single" w:sz="8" w:space="0" w:color="auto"/>
              <w:right w:val="single" w:sz="8" w:space="0" w:color="auto"/>
            </w:tcBorders>
            <w:shd w:val="clear" w:color="auto" w:fill="auto"/>
            <w:noWrap/>
            <w:vAlign w:val="center"/>
            <w:hideMark/>
          </w:tcPr>
          <w:p w14:paraId="39A840E2"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668" w:type="dxa"/>
            <w:tcBorders>
              <w:top w:val="nil"/>
              <w:left w:val="nil"/>
              <w:bottom w:val="single" w:sz="8" w:space="0" w:color="auto"/>
              <w:right w:val="single" w:sz="8" w:space="0" w:color="auto"/>
            </w:tcBorders>
            <w:shd w:val="clear" w:color="auto" w:fill="auto"/>
            <w:noWrap/>
            <w:vAlign w:val="center"/>
            <w:hideMark/>
          </w:tcPr>
          <w:p w14:paraId="06CDF985"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26EA0782"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947" w:type="dxa"/>
            <w:tcBorders>
              <w:top w:val="nil"/>
              <w:left w:val="nil"/>
              <w:bottom w:val="single" w:sz="8" w:space="0" w:color="auto"/>
              <w:right w:val="single" w:sz="8" w:space="0" w:color="auto"/>
            </w:tcBorders>
            <w:shd w:val="clear" w:color="auto" w:fill="auto"/>
            <w:noWrap/>
            <w:vAlign w:val="center"/>
            <w:hideMark/>
          </w:tcPr>
          <w:p w14:paraId="7B2ED5CC"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668" w:type="dxa"/>
            <w:tcBorders>
              <w:top w:val="nil"/>
              <w:left w:val="nil"/>
              <w:bottom w:val="single" w:sz="8" w:space="0" w:color="auto"/>
              <w:right w:val="single" w:sz="8" w:space="0" w:color="auto"/>
            </w:tcBorders>
            <w:shd w:val="clear" w:color="auto" w:fill="auto"/>
            <w:noWrap/>
            <w:vAlign w:val="center"/>
            <w:hideMark/>
          </w:tcPr>
          <w:p w14:paraId="4ECCEF91"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270F5C47"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947" w:type="dxa"/>
            <w:tcBorders>
              <w:top w:val="nil"/>
              <w:left w:val="nil"/>
              <w:bottom w:val="single" w:sz="8" w:space="0" w:color="auto"/>
              <w:right w:val="single" w:sz="8" w:space="0" w:color="auto"/>
            </w:tcBorders>
            <w:shd w:val="clear" w:color="auto" w:fill="auto"/>
            <w:noWrap/>
            <w:vAlign w:val="center"/>
            <w:hideMark/>
          </w:tcPr>
          <w:p w14:paraId="1353D807"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r>
      <w:tr w:rsidR="001D1EC1" w:rsidRPr="004871FA" w14:paraId="1D5EC758" w14:textId="77777777" w:rsidTr="001D1EC1">
        <w:trPr>
          <w:trHeight w:val="96"/>
        </w:trPr>
        <w:tc>
          <w:tcPr>
            <w:tcW w:w="800" w:type="dxa"/>
            <w:vMerge/>
            <w:tcBorders>
              <w:top w:val="nil"/>
              <w:left w:val="single" w:sz="8" w:space="0" w:color="auto"/>
              <w:bottom w:val="single" w:sz="8" w:space="0" w:color="000000"/>
              <w:right w:val="single" w:sz="8" w:space="0" w:color="auto"/>
            </w:tcBorders>
            <w:vAlign w:val="center"/>
            <w:hideMark/>
          </w:tcPr>
          <w:p w14:paraId="356E62C4" w14:textId="77777777" w:rsidR="001D1EC1" w:rsidRPr="00694228" w:rsidRDefault="001D1EC1" w:rsidP="00485722">
            <w:pPr>
              <w:spacing w:after="0" w:line="240" w:lineRule="auto"/>
              <w:rPr>
                <w:rFonts w:ascii="Times New Roman" w:eastAsia="Times New Roman" w:hAnsi="Times New Roman" w:cs="Times New Roman"/>
                <w:color w:val="000000"/>
                <w:sz w:val="20"/>
                <w:szCs w:val="24"/>
              </w:rPr>
            </w:pPr>
          </w:p>
        </w:tc>
        <w:tc>
          <w:tcPr>
            <w:tcW w:w="941" w:type="dxa"/>
            <w:tcBorders>
              <w:top w:val="nil"/>
              <w:left w:val="nil"/>
              <w:bottom w:val="single" w:sz="4" w:space="0" w:color="auto"/>
              <w:right w:val="single" w:sz="4" w:space="0" w:color="auto"/>
            </w:tcBorders>
            <w:shd w:val="clear" w:color="auto" w:fill="auto"/>
            <w:noWrap/>
            <w:vAlign w:val="center"/>
            <w:hideMark/>
          </w:tcPr>
          <w:p w14:paraId="66CFBC1D" w14:textId="77777777" w:rsidR="001D1EC1" w:rsidRPr="00694228" w:rsidRDefault="001D1EC1" w:rsidP="00485722">
            <w:pPr>
              <w:spacing w:after="0" w:line="240" w:lineRule="auto"/>
              <w:jc w:val="both"/>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BA</w:t>
            </w:r>
          </w:p>
        </w:tc>
        <w:tc>
          <w:tcPr>
            <w:tcW w:w="668" w:type="dxa"/>
            <w:tcBorders>
              <w:top w:val="nil"/>
              <w:left w:val="nil"/>
              <w:bottom w:val="single" w:sz="8" w:space="0" w:color="auto"/>
              <w:right w:val="single" w:sz="8" w:space="0" w:color="auto"/>
            </w:tcBorders>
            <w:shd w:val="clear" w:color="auto" w:fill="auto"/>
            <w:noWrap/>
            <w:vAlign w:val="center"/>
            <w:hideMark/>
          </w:tcPr>
          <w:p w14:paraId="4A70863E"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59DACCF7" w14:textId="77777777" w:rsidR="001D1EC1" w:rsidRPr="00694228" w:rsidRDefault="00921592"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r w:rsidR="001D1EC1" w:rsidRPr="00694228">
              <w:rPr>
                <w:rFonts w:ascii="Times New Roman" w:eastAsia="Times New Roman" w:hAnsi="Times New Roman" w:cs="Times New Roman"/>
                <w:color w:val="000000"/>
                <w:sz w:val="20"/>
                <w:szCs w:val="24"/>
              </w:rPr>
              <w:t> </w:t>
            </w:r>
          </w:p>
        </w:tc>
        <w:tc>
          <w:tcPr>
            <w:tcW w:w="947" w:type="dxa"/>
            <w:tcBorders>
              <w:top w:val="nil"/>
              <w:left w:val="nil"/>
              <w:bottom w:val="single" w:sz="8" w:space="0" w:color="auto"/>
              <w:right w:val="single" w:sz="8" w:space="0" w:color="auto"/>
            </w:tcBorders>
            <w:shd w:val="clear" w:color="auto" w:fill="auto"/>
            <w:noWrap/>
            <w:vAlign w:val="center"/>
            <w:hideMark/>
          </w:tcPr>
          <w:p w14:paraId="39F614C5"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p>
        </w:tc>
        <w:tc>
          <w:tcPr>
            <w:tcW w:w="668" w:type="dxa"/>
            <w:tcBorders>
              <w:top w:val="nil"/>
              <w:left w:val="nil"/>
              <w:bottom w:val="single" w:sz="8" w:space="0" w:color="auto"/>
              <w:right w:val="single" w:sz="8" w:space="0" w:color="auto"/>
            </w:tcBorders>
            <w:shd w:val="clear" w:color="auto" w:fill="auto"/>
            <w:noWrap/>
            <w:vAlign w:val="center"/>
            <w:hideMark/>
          </w:tcPr>
          <w:p w14:paraId="308798C4"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5CFC70D1"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r w:rsidR="00921592" w:rsidRPr="00694228">
              <w:rPr>
                <w:rFonts w:ascii="Times New Roman" w:eastAsia="Times New Roman" w:hAnsi="Times New Roman" w:cs="Times New Roman"/>
                <w:color w:val="000000"/>
                <w:sz w:val="20"/>
                <w:szCs w:val="24"/>
              </w:rPr>
              <w:t>X</w:t>
            </w:r>
          </w:p>
        </w:tc>
        <w:tc>
          <w:tcPr>
            <w:tcW w:w="947" w:type="dxa"/>
            <w:tcBorders>
              <w:top w:val="nil"/>
              <w:left w:val="nil"/>
              <w:bottom w:val="single" w:sz="8" w:space="0" w:color="auto"/>
              <w:right w:val="single" w:sz="8" w:space="0" w:color="auto"/>
            </w:tcBorders>
            <w:shd w:val="clear" w:color="auto" w:fill="auto"/>
            <w:noWrap/>
            <w:vAlign w:val="center"/>
            <w:hideMark/>
          </w:tcPr>
          <w:p w14:paraId="5B80E50E"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p>
        </w:tc>
        <w:tc>
          <w:tcPr>
            <w:tcW w:w="668" w:type="dxa"/>
            <w:tcBorders>
              <w:top w:val="nil"/>
              <w:left w:val="nil"/>
              <w:bottom w:val="single" w:sz="8" w:space="0" w:color="auto"/>
              <w:right w:val="single" w:sz="8" w:space="0" w:color="auto"/>
            </w:tcBorders>
            <w:shd w:val="clear" w:color="auto" w:fill="auto"/>
            <w:noWrap/>
            <w:vAlign w:val="center"/>
            <w:hideMark/>
          </w:tcPr>
          <w:p w14:paraId="7AE02FD6"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05981836"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 </w:t>
            </w:r>
          </w:p>
        </w:tc>
        <w:tc>
          <w:tcPr>
            <w:tcW w:w="947" w:type="dxa"/>
            <w:tcBorders>
              <w:top w:val="nil"/>
              <w:left w:val="nil"/>
              <w:bottom w:val="single" w:sz="8" w:space="0" w:color="auto"/>
              <w:right w:val="single" w:sz="8" w:space="0" w:color="auto"/>
            </w:tcBorders>
            <w:shd w:val="clear" w:color="auto" w:fill="auto"/>
            <w:noWrap/>
            <w:vAlign w:val="bottom"/>
            <w:hideMark/>
          </w:tcPr>
          <w:p w14:paraId="36E57FA6" w14:textId="77777777" w:rsidR="001D1EC1" w:rsidRPr="00694228" w:rsidRDefault="001D1EC1" w:rsidP="00485722">
            <w:pPr>
              <w:spacing w:after="0" w:line="240" w:lineRule="auto"/>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r>
      <w:tr w:rsidR="001D1EC1" w:rsidRPr="004871FA" w14:paraId="13D73090" w14:textId="77777777" w:rsidTr="001D1EC1">
        <w:trPr>
          <w:trHeight w:val="255"/>
        </w:trPr>
        <w:tc>
          <w:tcPr>
            <w:tcW w:w="800" w:type="dxa"/>
            <w:vMerge/>
            <w:tcBorders>
              <w:top w:val="nil"/>
              <w:left w:val="single" w:sz="8" w:space="0" w:color="auto"/>
              <w:bottom w:val="single" w:sz="8" w:space="0" w:color="000000"/>
              <w:right w:val="single" w:sz="8" w:space="0" w:color="auto"/>
            </w:tcBorders>
            <w:vAlign w:val="center"/>
            <w:hideMark/>
          </w:tcPr>
          <w:p w14:paraId="58122BBF" w14:textId="77777777" w:rsidR="001D1EC1" w:rsidRPr="00694228" w:rsidRDefault="001D1EC1" w:rsidP="00485722">
            <w:pPr>
              <w:spacing w:after="0" w:line="240" w:lineRule="auto"/>
              <w:rPr>
                <w:rFonts w:ascii="Times New Roman" w:eastAsia="Times New Roman" w:hAnsi="Times New Roman" w:cs="Times New Roman"/>
                <w:color w:val="000000"/>
                <w:sz w:val="20"/>
                <w:szCs w:val="24"/>
              </w:rPr>
            </w:pPr>
          </w:p>
        </w:tc>
        <w:tc>
          <w:tcPr>
            <w:tcW w:w="941" w:type="dxa"/>
            <w:tcBorders>
              <w:top w:val="nil"/>
              <w:left w:val="nil"/>
              <w:bottom w:val="single" w:sz="4" w:space="0" w:color="auto"/>
              <w:right w:val="single" w:sz="4" w:space="0" w:color="auto"/>
            </w:tcBorders>
            <w:shd w:val="clear" w:color="auto" w:fill="auto"/>
            <w:noWrap/>
            <w:vAlign w:val="center"/>
            <w:hideMark/>
          </w:tcPr>
          <w:p w14:paraId="4C2521BE" w14:textId="77777777" w:rsidR="001D1EC1" w:rsidRPr="00694228" w:rsidRDefault="001D1EC1" w:rsidP="00485722">
            <w:pPr>
              <w:spacing w:after="0" w:line="240" w:lineRule="auto"/>
              <w:jc w:val="both"/>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CE</w:t>
            </w:r>
          </w:p>
        </w:tc>
        <w:tc>
          <w:tcPr>
            <w:tcW w:w="668" w:type="dxa"/>
            <w:tcBorders>
              <w:top w:val="nil"/>
              <w:left w:val="nil"/>
              <w:bottom w:val="single" w:sz="8" w:space="0" w:color="auto"/>
              <w:right w:val="single" w:sz="8" w:space="0" w:color="auto"/>
            </w:tcBorders>
            <w:shd w:val="clear" w:color="auto" w:fill="auto"/>
            <w:noWrap/>
            <w:vAlign w:val="center"/>
            <w:hideMark/>
          </w:tcPr>
          <w:p w14:paraId="478C4A51"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861" w:type="dxa"/>
            <w:tcBorders>
              <w:top w:val="nil"/>
              <w:left w:val="nil"/>
              <w:bottom w:val="single" w:sz="8" w:space="0" w:color="auto"/>
              <w:right w:val="single" w:sz="8" w:space="0" w:color="auto"/>
            </w:tcBorders>
            <w:shd w:val="clear" w:color="auto" w:fill="auto"/>
            <w:noWrap/>
            <w:vAlign w:val="center"/>
            <w:hideMark/>
          </w:tcPr>
          <w:p w14:paraId="6C0BEC86"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947" w:type="dxa"/>
            <w:tcBorders>
              <w:top w:val="nil"/>
              <w:left w:val="nil"/>
              <w:bottom w:val="single" w:sz="8" w:space="0" w:color="auto"/>
              <w:right w:val="single" w:sz="8" w:space="0" w:color="auto"/>
            </w:tcBorders>
            <w:shd w:val="clear" w:color="auto" w:fill="auto"/>
            <w:noWrap/>
            <w:vAlign w:val="center"/>
            <w:hideMark/>
          </w:tcPr>
          <w:p w14:paraId="207DCE7D"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668" w:type="dxa"/>
            <w:tcBorders>
              <w:top w:val="nil"/>
              <w:left w:val="nil"/>
              <w:bottom w:val="single" w:sz="8" w:space="0" w:color="auto"/>
              <w:right w:val="single" w:sz="8" w:space="0" w:color="auto"/>
            </w:tcBorders>
            <w:shd w:val="clear" w:color="auto" w:fill="auto"/>
            <w:noWrap/>
            <w:vAlign w:val="center"/>
            <w:hideMark/>
          </w:tcPr>
          <w:p w14:paraId="156743FD"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35A80BB1"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X</w:t>
            </w:r>
          </w:p>
        </w:tc>
        <w:tc>
          <w:tcPr>
            <w:tcW w:w="947" w:type="dxa"/>
            <w:tcBorders>
              <w:top w:val="nil"/>
              <w:left w:val="nil"/>
              <w:bottom w:val="single" w:sz="8" w:space="0" w:color="auto"/>
              <w:right w:val="single" w:sz="8" w:space="0" w:color="auto"/>
            </w:tcBorders>
            <w:shd w:val="clear" w:color="auto" w:fill="auto"/>
            <w:noWrap/>
            <w:vAlign w:val="center"/>
            <w:hideMark/>
          </w:tcPr>
          <w:p w14:paraId="0AD5436B"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668" w:type="dxa"/>
            <w:tcBorders>
              <w:top w:val="nil"/>
              <w:left w:val="nil"/>
              <w:bottom w:val="single" w:sz="8" w:space="0" w:color="auto"/>
              <w:right w:val="single" w:sz="8" w:space="0" w:color="auto"/>
            </w:tcBorders>
            <w:shd w:val="clear" w:color="auto" w:fill="auto"/>
            <w:noWrap/>
            <w:vAlign w:val="center"/>
            <w:hideMark/>
          </w:tcPr>
          <w:p w14:paraId="3288299A"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 </w:t>
            </w:r>
          </w:p>
        </w:tc>
        <w:tc>
          <w:tcPr>
            <w:tcW w:w="861" w:type="dxa"/>
            <w:tcBorders>
              <w:top w:val="nil"/>
              <w:left w:val="nil"/>
              <w:bottom w:val="single" w:sz="8" w:space="0" w:color="auto"/>
              <w:right w:val="single" w:sz="8" w:space="0" w:color="auto"/>
            </w:tcBorders>
            <w:shd w:val="clear" w:color="auto" w:fill="auto"/>
            <w:noWrap/>
            <w:vAlign w:val="bottom"/>
            <w:hideMark/>
          </w:tcPr>
          <w:p w14:paraId="2CB0C898" w14:textId="77777777" w:rsidR="001D1EC1" w:rsidRPr="00694228" w:rsidRDefault="001D1EC1" w:rsidP="00485722">
            <w:pPr>
              <w:spacing w:after="0" w:line="240" w:lineRule="auto"/>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947" w:type="dxa"/>
            <w:tcBorders>
              <w:top w:val="nil"/>
              <w:left w:val="nil"/>
              <w:bottom w:val="single" w:sz="8" w:space="0" w:color="auto"/>
              <w:right w:val="single" w:sz="8" w:space="0" w:color="auto"/>
            </w:tcBorders>
            <w:shd w:val="clear" w:color="auto" w:fill="auto"/>
            <w:noWrap/>
            <w:vAlign w:val="center"/>
            <w:hideMark/>
          </w:tcPr>
          <w:p w14:paraId="150C4C48"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r>
      <w:tr w:rsidR="001D1EC1" w:rsidRPr="004871FA" w14:paraId="395C4B5F" w14:textId="77777777" w:rsidTr="001D1EC1">
        <w:trPr>
          <w:trHeight w:val="246"/>
        </w:trPr>
        <w:tc>
          <w:tcPr>
            <w:tcW w:w="800" w:type="dxa"/>
            <w:vMerge/>
            <w:tcBorders>
              <w:top w:val="nil"/>
              <w:left w:val="single" w:sz="8" w:space="0" w:color="auto"/>
              <w:bottom w:val="single" w:sz="8" w:space="0" w:color="000000"/>
              <w:right w:val="single" w:sz="8" w:space="0" w:color="auto"/>
            </w:tcBorders>
            <w:vAlign w:val="center"/>
            <w:hideMark/>
          </w:tcPr>
          <w:p w14:paraId="416EC5F3" w14:textId="77777777" w:rsidR="001D1EC1" w:rsidRPr="00694228" w:rsidRDefault="001D1EC1" w:rsidP="00485722">
            <w:pPr>
              <w:spacing w:after="0" w:line="240" w:lineRule="auto"/>
              <w:rPr>
                <w:rFonts w:ascii="Times New Roman" w:eastAsia="Times New Roman" w:hAnsi="Times New Roman" w:cs="Times New Roman"/>
                <w:color w:val="000000"/>
                <w:sz w:val="20"/>
                <w:szCs w:val="24"/>
              </w:rPr>
            </w:pPr>
          </w:p>
        </w:tc>
        <w:tc>
          <w:tcPr>
            <w:tcW w:w="941" w:type="dxa"/>
            <w:tcBorders>
              <w:top w:val="nil"/>
              <w:left w:val="nil"/>
              <w:bottom w:val="single" w:sz="4" w:space="0" w:color="auto"/>
              <w:right w:val="single" w:sz="4" w:space="0" w:color="auto"/>
            </w:tcBorders>
            <w:shd w:val="clear" w:color="auto" w:fill="auto"/>
            <w:noWrap/>
            <w:vAlign w:val="center"/>
            <w:hideMark/>
          </w:tcPr>
          <w:p w14:paraId="51ACD99C" w14:textId="77777777" w:rsidR="001D1EC1" w:rsidRPr="00694228" w:rsidRDefault="001D1EC1" w:rsidP="00485722">
            <w:pPr>
              <w:spacing w:after="0" w:line="240" w:lineRule="auto"/>
              <w:jc w:val="both"/>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MA</w:t>
            </w:r>
          </w:p>
        </w:tc>
        <w:tc>
          <w:tcPr>
            <w:tcW w:w="668" w:type="dxa"/>
            <w:tcBorders>
              <w:top w:val="nil"/>
              <w:left w:val="nil"/>
              <w:bottom w:val="single" w:sz="8" w:space="0" w:color="auto"/>
              <w:right w:val="single" w:sz="8" w:space="0" w:color="auto"/>
            </w:tcBorders>
            <w:shd w:val="clear" w:color="auto" w:fill="auto"/>
            <w:noWrap/>
            <w:vAlign w:val="center"/>
            <w:hideMark/>
          </w:tcPr>
          <w:p w14:paraId="6F2529CF"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7FC1D8DD"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947" w:type="dxa"/>
            <w:tcBorders>
              <w:top w:val="nil"/>
              <w:left w:val="nil"/>
              <w:bottom w:val="single" w:sz="8" w:space="0" w:color="auto"/>
              <w:right w:val="single" w:sz="8" w:space="0" w:color="auto"/>
            </w:tcBorders>
            <w:shd w:val="clear" w:color="auto" w:fill="auto"/>
            <w:noWrap/>
            <w:vAlign w:val="center"/>
            <w:hideMark/>
          </w:tcPr>
          <w:p w14:paraId="4AA9A16D"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668" w:type="dxa"/>
            <w:tcBorders>
              <w:top w:val="nil"/>
              <w:left w:val="nil"/>
              <w:bottom w:val="single" w:sz="8" w:space="0" w:color="auto"/>
              <w:right w:val="single" w:sz="8" w:space="0" w:color="auto"/>
            </w:tcBorders>
            <w:shd w:val="clear" w:color="auto" w:fill="auto"/>
            <w:noWrap/>
            <w:vAlign w:val="center"/>
            <w:hideMark/>
          </w:tcPr>
          <w:p w14:paraId="68A2B846"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458441ED"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947" w:type="dxa"/>
            <w:tcBorders>
              <w:top w:val="nil"/>
              <w:left w:val="nil"/>
              <w:bottom w:val="single" w:sz="8" w:space="0" w:color="auto"/>
              <w:right w:val="single" w:sz="8" w:space="0" w:color="auto"/>
            </w:tcBorders>
            <w:shd w:val="clear" w:color="auto" w:fill="auto"/>
            <w:noWrap/>
            <w:vAlign w:val="center"/>
            <w:hideMark/>
          </w:tcPr>
          <w:p w14:paraId="7DE1FB88"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668" w:type="dxa"/>
            <w:tcBorders>
              <w:top w:val="nil"/>
              <w:left w:val="nil"/>
              <w:bottom w:val="single" w:sz="8" w:space="0" w:color="auto"/>
              <w:right w:val="single" w:sz="8" w:space="0" w:color="auto"/>
            </w:tcBorders>
            <w:shd w:val="clear" w:color="auto" w:fill="auto"/>
            <w:noWrap/>
            <w:vAlign w:val="center"/>
            <w:hideMark/>
          </w:tcPr>
          <w:p w14:paraId="617B99D3"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5DC91296"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947" w:type="dxa"/>
            <w:tcBorders>
              <w:top w:val="nil"/>
              <w:left w:val="nil"/>
              <w:bottom w:val="single" w:sz="8" w:space="0" w:color="auto"/>
              <w:right w:val="single" w:sz="8" w:space="0" w:color="auto"/>
            </w:tcBorders>
            <w:shd w:val="clear" w:color="auto" w:fill="auto"/>
            <w:noWrap/>
            <w:vAlign w:val="center"/>
            <w:hideMark/>
          </w:tcPr>
          <w:p w14:paraId="05DAE3A8"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r>
      <w:tr w:rsidR="001D1EC1" w:rsidRPr="004871FA" w14:paraId="0171B2E4" w14:textId="77777777" w:rsidTr="001D1EC1">
        <w:trPr>
          <w:trHeight w:val="263"/>
        </w:trPr>
        <w:tc>
          <w:tcPr>
            <w:tcW w:w="800" w:type="dxa"/>
            <w:vMerge/>
            <w:tcBorders>
              <w:top w:val="nil"/>
              <w:left w:val="single" w:sz="8" w:space="0" w:color="auto"/>
              <w:bottom w:val="single" w:sz="8" w:space="0" w:color="000000"/>
              <w:right w:val="single" w:sz="8" w:space="0" w:color="auto"/>
            </w:tcBorders>
            <w:vAlign w:val="center"/>
            <w:hideMark/>
          </w:tcPr>
          <w:p w14:paraId="24C43CDA" w14:textId="77777777" w:rsidR="001D1EC1" w:rsidRPr="00694228" w:rsidRDefault="001D1EC1" w:rsidP="00485722">
            <w:pPr>
              <w:spacing w:after="0" w:line="240" w:lineRule="auto"/>
              <w:rPr>
                <w:rFonts w:ascii="Times New Roman" w:eastAsia="Times New Roman" w:hAnsi="Times New Roman" w:cs="Times New Roman"/>
                <w:color w:val="000000"/>
                <w:sz w:val="20"/>
                <w:szCs w:val="24"/>
              </w:rPr>
            </w:pPr>
          </w:p>
        </w:tc>
        <w:tc>
          <w:tcPr>
            <w:tcW w:w="941" w:type="dxa"/>
            <w:tcBorders>
              <w:top w:val="nil"/>
              <w:left w:val="nil"/>
              <w:bottom w:val="single" w:sz="4" w:space="0" w:color="auto"/>
              <w:right w:val="single" w:sz="4" w:space="0" w:color="auto"/>
            </w:tcBorders>
            <w:shd w:val="clear" w:color="auto" w:fill="auto"/>
            <w:noWrap/>
            <w:vAlign w:val="center"/>
            <w:hideMark/>
          </w:tcPr>
          <w:p w14:paraId="175F39A9" w14:textId="77777777" w:rsidR="001D1EC1" w:rsidRPr="00694228" w:rsidRDefault="001D1EC1" w:rsidP="00485722">
            <w:pPr>
              <w:spacing w:after="0" w:line="240" w:lineRule="auto"/>
              <w:jc w:val="both"/>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PB</w:t>
            </w:r>
          </w:p>
        </w:tc>
        <w:tc>
          <w:tcPr>
            <w:tcW w:w="668" w:type="dxa"/>
            <w:tcBorders>
              <w:top w:val="nil"/>
              <w:left w:val="nil"/>
              <w:bottom w:val="single" w:sz="8" w:space="0" w:color="auto"/>
              <w:right w:val="single" w:sz="8" w:space="0" w:color="auto"/>
            </w:tcBorders>
            <w:shd w:val="clear" w:color="auto" w:fill="auto"/>
            <w:noWrap/>
            <w:vAlign w:val="center"/>
            <w:hideMark/>
          </w:tcPr>
          <w:p w14:paraId="3B33C04B"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4B64C40E"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947" w:type="dxa"/>
            <w:tcBorders>
              <w:top w:val="nil"/>
              <w:left w:val="nil"/>
              <w:bottom w:val="single" w:sz="8" w:space="0" w:color="auto"/>
              <w:right w:val="single" w:sz="8" w:space="0" w:color="auto"/>
            </w:tcBorders>
            <w:shd w:val="clear" w:color="auto" w:fill="auto"/>
            <w:noWrap/>
            <w:vAlign w:val="center"/>
            <w:hideMark/>
          </w:tcPr>
          <w:p w14:paraId="73C21983"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668" w:type="dxa"/>
            <w:tcBorders>
              <w:top w:val="nil"/>
              <w:left w:val="nil"/>
              <w:bottom w:val="single" w:sz="8" w:space="0" w:color="auto"/>
              <w:right w:val="single" w:sz="8" w:space="0" w:color="auto"/>
            </w:tcBorders>
            <w:shd w:val="clear" w:color="auto" w:fill="auto"/>
            <w:noWrap/>
            <w:vAlign w:val="center"/>
            <w:hideMark/>
          </w:tcPr>
          <w:p w14:paraId="78599AEA"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20990B9B"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947" w:type="dxa"/>
            <w:tcBorders>
              <w:top w:val="nil"/>
              <w:left w:val="nil"/>
              <w:bottom w:val="single" w:sz="8" w:space="0" w:color="auto"/>
              <w:right w:val="single" w:sz="8" w:space="0" w:color="auto"/>
            </w:tcBorders>
            <w:shd w:val="clear" w:color="auto" w:fill="auto"/>
            <w:noWrap/>
            <w:vAlign w:val="center"/>
            <w:hideMark/>
          </w:tcPr>
          <w:p w14:paraId="2A5EF1E2"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668" w:type="dxa"/>
            <w:tcBorders>
              <w:top w:val="nil"/>
              <w:left w:val="nil"/>
              <w:bottom w:val="single" w:sz="8" w:space="0" w:color="auto"/>
              <w:right w:val="single" w:sz="8" w:space="0" w:color="auto"/>
            </w:tcBorders>
            <w:shd w:val="clear" w:color="auto" w:fill="auto"/>
            <w:noWrap/>
            <w:vAlign w:val="center"/>
            <w:hideMark/>
          </w:tcPr>
          <w:p w14:paraId="177223E6"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861" w:type="dxa"/>
            <w:tcBorders>
              <w:top w:val="nil"/>
              <w:left w:val="nil"/>
              <w:bottom w:val="single" w:sz="8" w:space="0" w:color="auto"/>
              <w:right w:val="single" w:sz="8" w:space="0" w:color="auto"/>
            </w:tcBorders>
            <w:shd w:val="clear" w:color="auto" w:fill="auto"/>
            <w:noWrap/>
            <w:vAlign w:val="bottom"/>
            <w:hideMark/>
          </w:tcPr>
          <w:p w14:paraId="10D7FC42" w14:textId="77777777" w:rsidR="001D1EC1" w:rsidRPr="00694228" w:rsidRDefault="001D1EC1" w:rsidP="00485722">
            <w:pPr>
              <w:spacing w:after="0" w:line="240" w:lineRule="auto"/>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947" w:type="dxa"/>
            <w:tcBorders>
              <w:top w:val="nil"/>
              <w:left w:val="nil"/>
              <w:bottom w:val="single" w:sz="8" w:space="0" w:color="auto"/>
              <w:right w:val="single" w:sz="8" w:space="0" w:color="auto"/>
            </w:tcBorders>
            <w:shd w:val="clear" w:color="auto" w:fill="auto"/>
            <w:noWrap/>
            <w:vAlign w:val="center"/>
            <w:hideMark/>
          </w:tcPr>
          <w:p w14:paraId="48F53150"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r>
      <w:tr w:rsidR="001D1EC1" w:rsidRPr="004871FA" w14:paraId="560DE848" w14:textId="77777777" w:rsidTr="001D1EC1">
        <w:trPr>
          <w:trHeight w:val="268"/>
        </w:trPr>
        <w:tc>
          <w:tcPr>
            <w:tcW w:w="800" w:type="dxa"/>
            <w:vMerge/>
            <w:tcBorders>
              <w:top w:val="nil"/>
              <w:left w:val="single" w:sz="8" w:space="0" w:color="auto"/>
              <w:bottom w:val="single" w:sz="8" w:space="0" w:color="000000"/>
              <w:right w:val="single" w:sz="8" w:space="0" w:color="auto"/>
            </w:tcBorders>
            <w:vAlign w:val="center"/>
            <w:hideMark/>
          </w:tcPr>
          <w:p w14:paraId="01E88CBB" w14:textId="77777777" w:rsidR="001D1EC1" w:rsidRPr="00694228" w:rsidRDefault="001D1EC1" w:rsidP="00485722">
            <w:pPr>
              <w:spacing w:after="0" w:line="240" w:lineRule="auto"/>
              <w:rPr>
                <w:rFonts w:ascii="Times New Roman" w:eastAsia="Times New Roman" w:hAnsi="Times New Roman" w:cs="Times New Roman"/>
                <w:color w:val="000000"/>
                <w:sz w:val="20"/>
                <w:szCs w:val="24"/>
              </w:rPr>
            </w:pPr>
          </w:p>
        </w:tc>
        <w:tc>
          <w:tcPr>
            <w:tcW w:w="941" w:type="dxa"/>
            <w:tcBorders>
              <w:top w:val="nil"/>
              <w:left w:val="nil"/>
              <w:bottom w:val="single" w:sz="4" w:space="0" w:color="auto"/>
              <w:right w:val="single" w:sz="4" w:space="0" w:color="auto"/>
            </w:tcBorders>
            <w:shd w:val="clear" w:color="auto" w:fill="auto"/>
            <w:noWrap/>
            <w:vAlign w:val="center"/>
            <w:hideMark/>
          </w:tcPr>
          <w:p w14:paraId="516B8261" w14:textId="77777777" w:rsidR="001D1EC1" w:rsidRPr="00694228" w:rsidRDefault="001D1EC1" w:rsidP="00485722">
            <w:pPr>
              <w:spacing w:after="0" w:line="240" w:lineRule="auto"/>
              <w:jc w:val="both"/>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PE</w:t>
            </w:r>
          </w:p>
        </w:tc>
        <w:tc>
          <w:tcPr>
            <w:tcW w:w="668" w:type="dxa"/>
            <w:tcBorders>
              <w:top w:val="nil"/>
              <w:left w:val="nil"/>
              <w:bottom w:val="single" w:sz="8" w:space="0" w:color="auto"/>
              <w:right w:val="single" w:sz="8" w:space="0" w:color="auto"/>
            </w:tcBorders>
            <w:shd w:val="clear" w:color="auto" w:fill="auto"/>
            <w:noWrap/>
            <w:vAlign w:val="center"/>
            <w:hideMark/>
          </w:tcPr>
          <w:p w14:paraId="24759B2B"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861" w:type="dxa"/>
            <w:tcBorders>
              <w:top w:val="nil"/>
              <w:left w:val="nil"/>
              <w:bottom w:val="single" w:sz="8" w:space="0" w:color="auto"/>
              <w:right w:val="single" w:sz="8" w:space="0" w:color="auto"/>
            </w:tcBorders>
            <w:shd w:val="clear" w:color="auto" w:fill="auto"/>
            <w:noWrap/>
            <w:vAlign w:val="center"/>
            <w:hideMark/>
          </w:tcPr>
          <w:p w14:paraId="4ECE7645"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947" w:type="dxa"/>
            <w:tcBorders>
              <w:top w:val="nil"/>
              <w:left w:val="nil"/>
              <w:bottom w:val="single" w:sz="8" w:space="0" w:color="auto"/>
              <w:right w:val="single" w:sz="8" w:space="0" w:color="auto"/>
            </w:tcBorders>
            <w:shd w:val="clear" w:color="auto" w:fill="auto"/>
            <w:noWrap/>
            <w:vAlign w:val="center"/>
            <w:hideMark/>
          </w:tcPr>
          <w:p w14:paraId="619C1100"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668" w:type="dxa"/>
            <w:tcBorders>
              <w:top w:val="nil"/>
              <w:left w:val="nil"/>
              <w:bottom w:val="single" w:sz="8" w:space="0" w:color="auto"/>
              <w:right w:val="single" w:sz="8" w:space="0" w:color="auto"/>
            </w:tcBorders>
            <w:shd w:val="clear" w:color="auto" w:fill="auto"/>
            <w:noWrap/>
            <w:vAlign w:val="center"/>
            <w:hideMark/>
          </w:tcPr>
          <w:p w14:paraId="3B452855"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67291DF7"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947" w:type="dxa"/>
            <w:tcBorders>
              <w:top w:val="nil"/>
              <w:left w:val="nil"/>
              <w:bottom w:val="single" w:sz="8" w:space="0" w:color="auto"/>
              <w:right w:val="single" w:sz="8" w:space="0" w:color="auto"/>
            </w:tcBorders>
            <w:shd w:val="clear" w:color="auto" w:fill="auto"/>
            <w:noWrap/>
            <w:vAlign w:val="center"/>
            <w:hideMark/>
          </w:tcPr>
          <w:p w14:paraId="2F6F8BCF"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668" w:type="dxa"/>
            <w:tcBorders>
              <w:top w:val="nil"/>
              <w:left w:val="nil"/>
              <w:bottom w:val="single" w:sz="8" w:space="0" w:color="auto"/>
              <w:right w:val="single" w:sz="8" w:space="0" w:color="auto"/>
            </w:tcBorders>
            <w:shd w:val="clear" w:color="auto" w:fill="auto"/>
            <w:noWrap/>
            <w:vAlign w:val="center"/>
            <w:hideMark/>
          </w:tcPr>
          <w:p w14:paraId="6553606F"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4AA7732A"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947" w:type="dxa"/>
            <w:tcBorders>
              <w:top w:val="nil"/>
              <w:left w:val="nil"/>
              <w:bottom w:val="single" w:sz="8" w:space="0" w:color="auto"/>
              <w:right w:val="single" w:sz="8" w:space="0" w:color="auto"/>
            </w:tcBorders>
            <w:shd w:val="clear" w:color="auto" w:fill="auto"/>
            <w:noWrap/>
            <w:vAlign w:val="center"/>
            <w:hideMark/>
          </w:tcPr>
          <w:p w14:paraId="14FA013B"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r>
      <w:tr w:rsidR="001D1EC1" w:rsidRPr="004871FA" w14:paraId="66220188" w14:textId="77777777" w:rsidTr="001D1EC1">
        <w:trPr>
          <w:trHeight w:val="116"/>
        </w:trPr>
        <w:tc>
          <w:tcPr>
            <w:tcW w:w="800" w:type="dxa"/>
            <w:vMerge/>
            <w:tcBorders>
              <w:top w:val="nil"/>
              <w:left w:val="single" w:sz="8" w:space="0" w:color="auto"/>
              <w:bottom w:val="single" w:sz="8" w:space="0" w:color="000000"/>
              <w:right w:val="single" w:sz="8" w:space="0" w:color="auto"/>
            </w:tcBorders>
            <w:vAlign w:val="center"/>
            <w:hideMark/>
          </w:tcPr>
          <w:p w14:paraId="6E9506AB" w14:textId="77777777" w:rsidR="001D1EC1" w:rsidRPr="00694228" w:rsidRDefault="001D1EC1" w:rsidP="00485722">
            <w:pPr>
              <w:spacing w:after="0" w:line="240" w:lineRule="auto"/>
              <w:rPr>
                <w:rFonts w:ascii="Times New Roman" w:eastAsia="Times New Roman" w:hAnsi="Times New Roman" w:cs="Times New Roman"/>
                <w:color w:val="000000"/>
                <w:sz w:val="20"/>
                <w:szCs w:val="24"/>
              </w:rPr>
            </w:pPr>
          </w:p>
        </w:tc>
        <w:tc>
          <w:tcPr>
            <w:tcW w:w="941" w:type="dxa"/>
            <w:tcBorders>
              <w:top w:val="nil"/>
              <w:left w:val="nil"/>
              <w:bottom w:val="single" w:sz="4" w:space="0" w:color="auto"/>
              <w:right w:val="single" w:sz="4" w:space="0" w:color="auto"/>
            </w:tcBorders>
            <w:shd w:val="clear" w:color="auto" w:fill="auto"/>
            <w:noWrap/>
            <w:vAlign w:val="center"/>
            <w:hideMark/>
          </w:tcPr>
          <w:p w14:paraId="662DB944" w14:textId="77777777" w:rsidR="001D1EC1" w:rsidRPr="00694228" w:rsidRDefault="001D1EC1" w:rsidP="00485722">
            <w:pPr>
              <w:spacing w:after="0" w:line="240" w:lineRule="auto"/>
              <w:jc w:val="both"/>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PI</w:t>
            </w:r>
          </w:p>
        </w:tc>
        <w:tc>
          <w:tcPr>
            <w:tcW w:w="668" w:type="dxa"/>
            <w:tcBorders>
              <w:top w:val="nil"/>
              <w:left w:val="nil"/>
              <w:bottom w:val="single" w:sz="8" w:space="0" w:color="auto"/>
              <w:right w:val="single" w:sz="8" w:space="0" w:color="auto"/>
            </w:tcBorders>
            <w:shd w:val="clear" w:color="auto" w:fill="auto"/>
            <w:noWrap/>
            <w:vAlign w:val="center"/>
            <w:hideMark/>
          </w:tcPr>
          <w:p w14:paraId="03295C52"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64C75781"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947" w:type="dxa"/>
            <w:tcBorders>
              <w:top w:val="nil"/>
              <w:left w:val="nil"/>
              <w:bottom w:val="single" w:sz="8" w:space="0" w:color="auto"/>
              <w:right w:val="single" w:sz="8" w:space="0" w:color="auto"/>
            </w:tcBorders>
            <w:shd w:val="clear" w:color="auto" w:fill="auto"/>
            <w:noWrap/>
            <w:vAlign w:val="center"/>
            <w:hideMark/>
          </w:tcPr>
          <w:p w14:paraId="4E74E607"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668" w:type="dxa"/>
            <w:tcBorders>
              <w:top w:val="nil"/>
              <w:left w:val="nil"/>
              <w:bottom w:val="single" w:sz="8" w:space="0" w:color="auto"/>
              <w:right w:val="single" w:sz="8" w:space="0" w:color="auto"/>
            </w:tcBorders>
            <w:shd w:val="clear" w:color="auto" w:fill="auto"/>
            <w:noWrap/>
            <w:vAlign w:val="center"/>
            <w:hideMark/>
          </w:tcPr>
          <w:p w14:paraId="75A9762D"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0127A22C"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947" w:type="dxa"/>
            <w:tcBorders>
              <w:top w:val="nil"/>
              <w:left w:val="nil"/>
              <w:bottom w:val="single" w:sz="8" w:space="0" w:color="auto"/>
              <w:right w:val="single" w:sz="8" w:space="0" w:color="auto"/>
            </w:tcBorders>
            <w:shd w:val="clear" w:color="auto" w:fill="auto"/>
            <w:noWrap/>
            <w:vAlign w:val="center"/>
            <w:hideMark/>
          </w:tcPr>
          <w:p w14:paraId="68853558"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668" w:type="dxa"/>
            <w:tcBorders>
              <w:top w:val="nil"/>
              <w:left w:val="nil"/>
              <w:bottom w:val="single" w:sz="8" w:space="0" w:color="auto"/>
              <w:right w:val="single" w:sz="8" w:space="0" w:color="auto"/>
            </w:tcBorders>
            <w:shd w:val="clear" w:color="auto" w:fill="auto"/>
            <w:noWrap/>
            <w:vAlign w:val="center"/>
            <w:hideMark/>
          </w:tcPr>
          <w:p w14:paraId="595C561F"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4660D0CF"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947" w:type="dxa"/>
            <w:tcBorders>
              <w:top w:val="nil"/>
              <w:left w:val="nil"/>
              <w:bottom w:val="single" w:sz="8" w:space="0" w:color="auto"/>
              <w:right w:val="single" w:sz="8" w:space="0" w:color="auto"/>
            </w:tcBorders>
            <w:shd w:val="clear" w:color="auto" w:fill="auto"/>
            <w:noWrap/>
            <w:vAlign w:val="center"/>
            <w:hideMark/>
          </w:tcPr>
          <w:p w14:paraId="0B375E1C"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r>
      <w:tr w:rsidR="001D1EC1" w:rsidRPr="004871FA" w14:paraId="447EAA8D" w14:textId="77777777" w:rsidTr="001D1EC1">
        <w:trPr>
          <w:trHeight w:val="60"/>
        </w:trPr>
        <w:tc>
          <w:tcPr>
            <w:tcW w:w="800" w:type="dxa"/>
            <w:vMerge/>
            <w:tcBorders>
              <w:top w:val="nil"/>
              <w:left w:val="single" w:sz="8" w:space="0" w:color="auto"/>
              <w:bottom w:val="single" w:sz="8" w:space="0" w:color="000000"/>
              <w:right w:val="single" w:sz="8" w:space="0" w:color="auto"/>
            </w:tcBorders>
            <w:vAlign w:val="center"/>
            <w:hideMark/>
          </w:tcPr>
          <w:p w14:paraId="41A1A270" w14:textId="77777777" w:rsidR="001D1EC1" w:rsidRPr="00694228" w:rsidRDefault="001D1EC1" w:rsidP="00485722">
            <w:pPr>
              <w:spacing w:after="0" w:line="240" w:lineRule="auto"/>
              <w:rPr>
                <w:rFonts w:ascii="Times New Roman" w:eastAsia="Times New Roman" w:hAnsi="Times New Roman" w:cs="Times New Roman"/>
                <w:color w:val="000000"/>
                <w:sz w:val="20"/>
                <w:szCs w:val="24"/>
              </w:rPr>
            </w:pPr>
          </w:p>
        </w:tc>
        <w:tc>
          <w:tcPr>
            <w:tcW w:w="941" w:type="dxa"/>
            <w:tcBorders>
              <w:top w:val="nil"/>
              <w:left w:val="nil"/>
              <w:bottom w:val="single" w:sz="4" w:space="0" w:color="auto"/>
              <w:right w:val="single" w:sz="4" w:space="0" w:color="auto"/>
            </w:tcBorders>
            <w:shd w:val="clear" w:color="auto" w:fill="auto"/>
            <w:noWrap/>
            <w:vAlign w:val="center"/>
            <w:hideMark/>
          </w:tcPr>
          <w:p w14:paraId="70E168F8" w14:textId="77777777" w:rsidR="001D1EC1" w:rsidRPr="00694228" w:rsidRDefault="001D1EC1" w:rsidP="00485722">
            <w:pPr>
              <w:spacing w:after="0" w:line="240" w:lineRule="auto"/>
              <w:jc w:val="both"/>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RN</w:t>
            </w:r>
          </w:p>
        </w:tc>
        <w:tc>
          <w:tcPr>
            <w:tcW w:w="668" w:type="dxa"/>
            <w:tcBorders>
              <w:top w:val="nil"/>
              <w:left w:val="nil"/>
              <w:bottom w:val="single" w:sz="8" w:space="0" w:color="auto"/>
              <w:right w:val="single" w:sz="8" w:space="0" w:color="auto"/>
            </w:tcBorders>
            <w:shd w:val="clear" w:color="auto" w:fill="auto"/>
            <w:noWrap/>
            <w:vAlign w:val="center"/>
            <w:hideMark/>
          </w:tcPr>
          <w:p w14:paraId="1284DA79"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0DBE087C"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947" w:type="dxa"/>
            <w:tcBorders>
              <w:top w:val="nil"/>
              <w:left w:val="nil"/>
              <w:bottom w:val="single" w:sz="8" w:space="0" w:color="auto"/>
              <w:right w:val="single" w:sz="8" w:space="0" w:color="auto"/>
            </w:tcBorders>
            <w:shd w:val="clear" w:color="auto" w:fill="auto"/>
            <w:noWrap/>
            <w:vAlign w:val="center"/>
            <w:hideMark/>
          </w:tcPr>
          <w:p w14:paraId="4E583D2F"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668" w:type="dxa"/>
            <w:tcBorders>
              <w:top w:val="nil"/>
              <w:left w:val="nil"/>
              <w:bottom w:val="single" w:sz="8" w:space="0" w:color="auto"/>
              <w:right w:val="single" w:sz="8" w:space="0" w:color="auto"/>
            </w:tcBorders>
            <w:shd w:val="clear" w:color="auto" w:fill="auto"/>
            <w:noWrap/>
            <w:vAlign w:val="center"/>
            <w:hideMark/>
          </w:tcPr>
          <w:p w14:paraId="2A30207F"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135B7B9C"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947" w:type="dxa"/>
            <w:tcBorders>
              <w:top w:val="nil"/>
              <w:left w:val="nil"/>
              <w:bottom w:val="single" w:sz="8" w:space="0" w:color="auto"/>
              <w:right w:val="single" w:sz="8" w:space="0" w:color="auto"/>
            </w:tcBorders>
            <w:shd w:val="clear" w:color="auto" w:fill="auto"/>
            <w:noWrap/>
            <w:vAlign w:val="center"/>
            <w:hideMark/>
          </w:tcPr>
          <w:p w14:paraId="37A1D07C"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668" w:type="dxa"/>
            <w:tcBorders>
              <w:top w:val="nil"/>
              <w:left w:val="nil"/>
              <w:bottom w:val="single" w:sz="8" w:space="0" w:color="auto"/>
              <w:right w:val="single" w:sz="8" w:space="0" w:color="auto"/>
            </w:tcBorders>
            <w:shd w:val="clear" w:color="auto" w:fill="auto"/>
            <w:noWrap/>
            <w:vAlign w:val="center"/>
            <w:hideMark/>
          </w:tcPr>
          <w:p w14:paraId="55C80375"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7539743F"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947" w:type="dxa"/>
            <w:tcBorders>
              <w:top w:val="nil"/>
              <w:left w:val="nil"/>
              <w:bottom w:val="single" w:sz="8" w:space="0" w:color="auto"/>
              <w:right w:val="single" w:sz="8" w:space="0" w:color="auto"/>
            </w:tcBorders>
            <w:shd w:val="clear" w:color="auto" w:fill="auto"/>
            <w:noWrap/>
            <w:vAlign w:val="center"/>
            <w:hideMark/>
          </w:tcPr>
          <w:p w14:paraId="382D7F70"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r>
      <w:tr w:rsidR="001D1EC1" w:rsidRPr="004871FA" w14:paraId="60F0E258" w14:textId="77777777" w:rsidTr="001D1EC1">
        <w:trPr>
          <w:trHeight w:val="60"/>
        </w:trPr>
        <w:tc>
          <w:tcPr>
            <w:tcW w:w="800" w:type="dxa"/>
            <w:vMerge/>
            <w:tcBorders>
              <w:top w:val="nil"/>
              <w:left w:val="single" w:sz="8" w:space="0" w:color="auto"/>
              <w:bottom w:val="single" w:sz="8" w:space="0" w:color="000000"/>
              <w:right w:val="single" w:sz="8" w:space="0" w:color="auto"/>
            </w:tcBorders>
            <w:vAlign w:val="center"/>
            <w:hideMark/>
          </w:tcPr>
          <w:p w14:paraId="4A61CC46" w14:textId="77777777" w:rsidR="001D1EC1" w:rsidRPr="00694228" w:rsidRDefault="001D1EC1" w:rsidP="00485722">
            <w:pPr>
              <w:spacing w:after="0" w:line="240" w:lineRule="auto"/>
              <w:rPr>
                <w:rFonts w:ascii="Times New Roman" w:eastAsia="Times New Roman" w:hAnsi="Times New Roman" w:cs="Times New Roman"/>
                <w:color w:val="000000"/>
                <w:sz w:val="20"/>
                <w:szCs w:val="24"/>
              </w:rPr>
            </w:pPr>
          </w:p>
        </w:tc>
        <w:tc>
          <w:tcPr>
            <w:tcW w:w="941" w:type="dxa"/>
            <w:tcBorders>
              <w:top w:val="nil"/>
              <w:left w:val="nil"/>
              <w:bottom w:val="single" w:sz="8" w:space="0" w:color="auto"/>
              <w:right w:val="single" w:sz="4" w:space="0" w:color="auto"/>
            </w:tcBorders>
            <w:shd w:val="clear" w:color="auto" w:fill="auto"/>
            <w:noWrap/>
            <w:vAlign w:val="center"/>
            <w:hideMark/>
          </w:tcPr>
          <w:p w14:paraId="24E6663C" w14:textId="77777777" w:rsidR="001D1EC1" w:rsidRPr="00694228" w:rsidRDefault="001D1EC1" w:rsidP="00485722">
            <w:pPr>
              <w:spacing w:after="0" w:line="240" w:lineRule="auto"/>
              <w:jc w:val="both"/>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SE</w:t>
            </w:r>
          </w:p>
        </w:tc>
        <w:tc>
          <w:tcPr>
            <w:tcW w:w="668" w:type="dxa"/>
            <w:tcBorders>
              <w:top w:val="nil"/>
              <w:left w:val="nil"/>
              <w:bottom w:val="single" w:sz="8" w:space="0" w:color="auto"/>
              <w:right w:val="single" w:sz="8" w:space="0" w:color="auto"/>
            </w:tcBorders>
            <w:shd w:val="clear" w:color="auto" w:fill="auto"/>
            <w:noWrap/>
            <w:vAlign w:val="center"/>
            <w:hideMark/>
          </w:tcPr>
          <w:p w14:paraId="35ECC63E"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577E0613"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947" w:type="dxa"/>
            <w:tcBorders>
              <w:top w:val="nil"/>
              <w:left w:val="nil"/>
              <w:bottom w:val="single" w:sz="8" w:space="0" w:color="auto"/>
              <w:right w:val="single" w:sz="8" w:space="0" w:color="auto"/>
            </w:tcBorders>
            <w:shd w:val="clear" w:color="auto" w:fill="auto"/>
            <w:noWrap/>
            <w:vAlign w:val="center"/>
            <w:hideMark/>
          </w:tcPr>
          <w:p w14:paraId="18BBE0AB"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668" w:type="dxa"/>
            <w:tcBorders>
              <w:top w:val="nil"/>
              <w:left w:val="nil"/>
              <w:bottom w:val="single" w:sz="8" w:space="0" w:color="auto"/>
              <w:right w:val="single" w:sz="8" w:space="0" w:color="auto"/>
            </w:tcBorders>
            <w:shd w:val="clear" w:color="auto" w:fill="auto"/>
            <w:noWrap/>
            <w:vAlign w:val="center"/>
            <w:hideMark/>
          </w:tcPr>
          <w:p w14:paraId="7AA6CAD2"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6BBFDE29"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947" w:type="dxa"/>
            <w:tcBorders>
              <w:top w:val="nil"/>
              <w:left w:val="nil"/>
              <w:bottom w:val="single" w:sz="8" w:space="0" w:color="auto"/>
              <w:right w:val="single" w:sz="8" w:space="0" w:color="auto"/>
            </w:tcBorders>
            <w:shd w:val="clear" w:color="auto" w:fill="auto"/>
            <w:noWrap/>
            <w:vAlign w:val="center"/>
            <w:hideMark/>
          </w:tcPr>
          <w:p w14:paraId="3ABABF1C"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668" w:type="dxa"/>
            <w:tcBorders>
              <w:top w:val="nil"/>
              <w:left w:val="nil"/>
              <w:bottom w:val="single" w:sz="8" w:space="0" w:color="auto"/>
              <w:right w:val="single" w:sz="8" w:space="0" w:color="auto"/>
            </w:tcBorders>
            <w:shd w:val="clear" w:color="auto" w:fill="auto"/>
            <w:noWrap/>
            <w:vAlign w:val="center"/>
            <w:hideMark/>
          </w:tcPr>
          <w:p w14:paraId="29426486"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731729DD"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947" w:type="dxa"/>
            <w:tcBorders>
              <w:top w:val="nil"/>
              <w:left w:val="nil"/>
              <w:bottom w:val="single" w:sz="8" w:space="0" w:color="auto"/>
              <w:right w:val="single" w:sz="8" w:space="0" w:color="auto"/>
            </w:tcBorders>
            <w:shd w:val="clear" w:color="auto" w:fill="auto"/>
            <w:noWrap/>
            <w:vAlign w:val="center"/>
            <w:hideMark/>
          </w:tcPr>
          <w:p w14:paraId="5AAE0489"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r>
      <w:tr w:rsidR="001D1EC1" w:rsidRPr="004871FA" w14:paraId="2E1CF525" w14:textId="77777777" w:rsidTr="001D1EC1">
        <w:trPr>
          <w:trHeight w:val="142"/>
        </w:trPr>
        <w:tc>
          <w:tcPr>
            <w:tcW w:w="8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4283D5C"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CO</w:t>
            </w:r>
          </w:p>
        </w:tc>
        <w:tc>
          <w:tcPr>
            <w:tcW w:w="941" w:type="dxa"/>
            <w:tcBorders>
              <w:top w:val="nil"/>
              <w:left w:val="nil"/>
              <w:bottom w:val="single" w:sz="4" w:space="0" w:color="auto"/>
              <w:right w:val="single" w:sz="4" w:space="0" w:color="auto"/>
            </w:tcBorders>
            <w:shd w:val="clear" w:color="auto" w:fill="auto"/>
            <w:noWrap/>
            <w:vAlign w:val="bottom"/>
            <w:hideMark/>
          </w:tcPr>
          <w:p w14:paraId="66C6C1C5" w14:textId="77777777" w:rsidR="001D1EC1" w:rsidRPr="00694228" w:rsidRDefault="001D1EC1" w:rsidP="00485722">
            <w:pPr>
              <w:spacing w:after="0" w:line="240" w:lineRule="auto"/>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DF</w:t>
            </w:r>
          </w:p>
        </w:tc>
        <w:tc>
          <w:tcPr>
            <w:tcW w:w="668" w:type="dxa"/>
            <w:tcBorders>
              <w:top w:val="nil"/>
              <w:left w:val="nil"/>
              <w:bottom w:val="single" w:sz="8" w:space="0" w:color="auto"/>
              <w:right w:val="single" w:sz="8" w:space="0" w:color="auto"/>
            </w:tcBorders>
            <w:shd w:val="clear" w:color="auto" w:fill="auto"/>
            <w:noWrap/>
            <w:vAlign w:val="center"/>
            <w:hideMark/>
          </w:tcPr>
          <w:p w14:paraId="72048A1D"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33337BCA"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947" w:type="dxa"/>
            <w:tcBorders>
              <w:top w:val="nil"/>
              <w:left w:val="nil"/>
              <w:bottom w:val="single" w:sz="8" w:space="0" w:color="auto"/>
              <w:right w:val="single" w:sz="8" w:space="0" w:color="auto"/>
            </w:tcBorders>
            <w:shd w:val="clear" w:color="auto" w:fill="auto"/>
            <w:noWrap/>
            <w:vAlign w:val="center"/>
            <w:hideMark/>
          </w:tcPr>
          <w:p w14:paraId="5920B498"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668" w:type="dxa"/>
            <w:tcBorders>
              <w:top w:val="nil"/>
              <w:left w:val="nil"/>
              <w:bottom w:val="single" w:sz="8" w:space="0" w:color="auto"/>
              <w:right w:val="single" w:sz="8" w:space="0" w:color="auto"/>
            </w:tcBorders>
            <w:shd w:val="clear" w:color="auto" w:fill="auto"/>
            <w:noWrap/>
            <w:vAlign w:val="center"/>
            <w:hideMark/>
          </w:tcPr>
          <w:p w14:paraId="56BD1E9B"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304C1606"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947" w:type="dxa"/>
            <w:tcBorders>
              <w:top w:val="nil"/>
              <w:left w:val="nil"/>
              <w:bottom w:val="single" w:sz="8" w:space="0" w:color="auto"/>
              <w:right w:val="single" w:sz="8" w:space="0" w:color="auto"/>
            </w:tcBorders>
            <w:shd w:val="clear" w:color="auto" w:fill="auto"/>
            <w:noWrap/>
            <w:vAlign w:val="center"/>
            <w:hideMark/>
          </w:tcPr>
          <w:p w14:paraId="71F5A55D"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668" w:type="dxa"/>
            <w:tcBorders>
              <w:top w:val="nil"/>
              <w:left w:val="nil"/>
              <w:bottom w:val="single" w:sz="8" w:space="0" w:color="auto"/>
              <w:right w:val="single" w:sz="8" w:space="0" w:color="auto"/>
            </w:tcBorders>
            <w:shd w:val="clear" w:color="auto" w:fill="auto"/>
            <w:noWrap/>
            <w:vAlign w:val="center"/>
            <w:hideMark/>
          </w:tcPr>
          <w:p w14:paraId="77D5E209"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634D59D8"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947" w:type="dxa"/>
            <w:tcBorders>
              <w:top w:val="nil"/>
              <w:left w:val="nil"/>
              <w:bottom w:val="single" w:sz="8" w:space="0" w:color="auto"/>
              <w:right w:val="single" w:sz="8" w:space="0" w:color="auto"/>
            </w:tcBorders>
            <w:shd w:val="clear" w:color="auto" w:fill="auto"/>
            <w:noWrap/>
            <w:vAlign w:val="center"/>
            <w:hideMark/>
          </w:tcPr>
          <w:p w14:paraId="297CA6EF"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r>
      <w:tr w:rsidR="001D1EC1" w:rsidRPr="004871FA" w14:paraId="1621E3D2" w14:textId="77777777" w:rsidTr="001D1EC1">
        <w:trPr>
          <w:trHeight w:val="160"/>
        </w:trPr>
        <w:tc>
          <w:tcPr>
            <w:tcW w:w="800" w:type="dxa"/>
            <w:vMerge/>
            <w:tcBorders>
              <w:top w:val="nil"/>
              <w:left w:val="single" w:sz="8" w:space="0" w:color="auto"/>
              <w:bottom w:val="single" w:sz="8" w:space="0" w:color="000000"/>
              <w:right w:val="single" w:sz="8" w:space="0" w:color="auto"/>
            </w:tcBorders>
            <w:vAlign w:val="center"/>
            <w:hideMark/>
          </w:tcPr>
          <w:p w14:paraId="27F54982" w14:textId="77777777" w:rsidR="001D1EC1" w:rsidRPr="00694228" w:rsidRDefault="001D1EC1" w:rsidP="00485722">
            <w:pPr>
              <w:spacing w:after="0" w:line="240" w:lineRule="auto"/>
              <w:rPr>
                <w:rFonts w:ascii="Times New Roman" w:eastAsia="Times New Roman" w:hAnsi="Times New Roman" w:cs="Times New Roman"/>
                <w:color w:val="000000"/>
                <w:sz w:val="20"/>
                <w:szCs w:val="24"/>
              </w:rPr>
            </w:pPr>
          </w:p>
        </w:tc>
        <w:tc>
          <w:tcPr>
            <w:tcW w:w="941" w:type="dxa"/>
            <w:tcBorders>
              <w:top w:val="nil"/>
              <w:left w:val="nil"/>
              <w:bottom w:val="single" w:sz="4" w:space="0" w:color="auto"/>
              <w:right w:val="single" w:sz="4" w:space="0" w:color="auto"/>
            </w:tcBorders>
            <w:shd w:val="clear" w:color="auto" w:fill="auto"/>
            <w:noWrap/>
            <w:vAlign w:val="bottom"/>
            <w:hideMark/>
          </w:tcPr>
          <w:p w14:paraId="0811DB7E" w14:textId="77777777" w:rsidR="001D1EC1" w:rsidRPr="00694228" w:rsidRDefault="001D1EC1" w:rsidP="00485722">
            <w:pPr>
              <w:spacing w:after="0" w:line="240" w:lineRule="auto"/>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GO</w:t>
            </w:r>
          </w:p>
        </w:tc>
        <w:tc>
          <w:tcPr>
            <w:tcW w:w="668" w:type="dxa"/>
            <w:tcBorders>
              <w:top w:val="nil"/>
              <w:left w:val="nil"/>
              <w:bottom w:val="single" w:sz="8" w:space="0" w:color="auto"/>
              <w:right w:val="single" w:sz="8" w:space="0" w:color="auto"/>
            </w:tcBorders>
            <w:shd w:val="clear" w:color="auto" w:fill="auto"/>
            <w:noWrap/>
            <w:vAlign w:val="center"/>
            <w:hideMark/>
          </w:tcPr>
          <w:p w14:paraId="301E2D64"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10C02D26"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947" w:type="dxa"/>
            <w:tcBorders>
              <w:top w:val="nil"/>
              <w:left w:val="nil"/>
              <w:bottom w:val="single" w:sz="8" w:space="0" w:color="auto"/>
              <w:right w:val="single" w:sz="8" w:space="0" w:color="auto"/>
            </w:tcBorders>
            <w:shd w:val="clear" w:color="auto" w:fill="auto"/>
            <w:noWrap/>
            <w:vAlign w:val="center"/>
            <w:hideMark/>
          </w:tcPr>
          <w:p w14:paraId="3790B9C9"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668" w:type="dxa"/>
            <w:tcBorders>
              <w:top w:val="nil"/>
              <w:left w:val="nil"/>
              <w:bottom w:val="single" w:sz="8" w:space="0" w:color="auto"/>
              <w:right w:val="single" w:sz="8" w:space="0" w:color="auto"/>
            </w:tcBorders>
            <w:shd w:val="clear" w:color="auto" w:fill="auto"/>
            <w:noWrap/>
            <w:vAlign w:val="center"/>
            <w:hideMark/>
          </w:tcPr>
          <w:p w14:paraId="46342996"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5A2C49F7"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947" w:type="dxa"/>
            <w:tcBorders>
              <w:top w:val="nil"/>
              <w:left w:val="nil"/>
              <w:bottom w:val="single" w:sz="8" w:space="0" w:color="auto"/>
              <w:right w:val="single" w:sz="8" w:space="0" w:color="auto"/>
            </w:tcBorders>
            <w:shd w:val="clear" w:color="auto" w:fill="auto"/>
            <w:noWrap/>
            <w:vAlign w:val="center"/>
            <w:hideMark/>
          </w:tcPr>
          <w:p w14:paraId="701E66D6"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668" w:type="dxa"/>
            <w:tcBorders>
              <w:top w:val="nil"/>
              <w:left w:val="nil"/>
              <w:bottom w:val="single" w:sz="8" w:space="0" w:color="auto"/>
              <w:right w:val="single" w:sz="8" w:space="0" w:color="auto"/>
            </w:tcBorders>
            <w:shd w:val="clear" w:color="auto" w:fill="auto"/>
            <w:noWrap/>
            <w:vAlign w:val="center"/>
            <w:hideMark/>
          </w:tcPr>
          <w:p w14:paraId="595C2557"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3F114F5A"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947" w:type="dxa"/>
            <w:tcBorders>
              <w:top w:val="nil"/>
              <w:left w:val="nil"/>
              <w:bottom w:val="single" w:sz="8" w:space="0" w:color="auto"/>
              <w:right w:val="single" w:sz="8" w:space="0" w:color="auto"/>
            </w:tcBorders>
            <w:shd w:val="clear" w:color="auto" w:fill="auto"/>
            <w:noWrap/>
            <w:vAlign w:val="center"/>
            <w:hideMark/>
          </w:tcPr>
          <w:p w14:paraId="161DF3E2"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r>
      <w:tr w:rsidR="001D1EC1" w:rsidRPr="004871FA" w14:paraId="7EFA4C38" w14:textId="77777777" w:rsidTr="001D1EC1">
        <w:trPr>
          <w:trHeight w:val="60"/>
        </w:trPr>
        <w:tc>
          <w:tcPr>
            <w:tcW w:w="800" w:type="dxa"/>
            <w:vMerge/>
            <w:tcBorders>
              <w:top w:val="nil"/>
              <w:left w:val="single" w:sz="8" w:space="0" w:color="auto"/>
              <w:bottom w:val="single" w:sz="8" w:space="0" w:color="000000"/>
              <w:right w:val="single" w:sz="8" w:space="0" w:color="auto"/>
            </w:tcBorders>
            <w:vAlign w:val="center"/>
            <w:hideMark/>
          </w:tcPr>
          <w:p w14:paraId="2D2DA40A" w14:textId="77777777" w:rsidR="001D1EC1" w:rsidRPr="00694228" w:rsidRDefault="001D1EC1" w:rsidP="00485722">
            <w:pPr>
              <w:spacing w:after="0" w:line="240" w:lineRule="auto"/>
              <w:rPr>
                <w:rFonts w:ascii="Times New Roman" w:eastAsia="Times New Roman" w:hAnsi="Times New Roman" w:cs="Times New Roman"/>
                <w:color w:val="000000"/>
                <w:sz w:val="20"/>
                <w:szCs w:val="24"/>
              </w:rPr>
            </w:pPr>
          </w:p>
        </w:tc>
        <w:tc>
          <w:tcPr>
            <w:tcW w:w="941" w:type="dxa"/>
            <w:tcBorders>
              <w:top w:val="nil"/>
              <w:left w:val="nil"/>
              <w:bottom w:val="single" w:sz="4" w:space="0" w:color="auto"/>
              <w:right w:val="single" w:sz="4" w:space="0" w:color="auto"/>
            </w:tcBorders>
            <w:shd w:val="clear" w:color="auto" w:fill="auto"/>
            <w:noWrap/>
            <w:vAlign w:val="bottom"/>
            <w:hideMark/>
          </w:tcPr>
          <w:p w14:paraId="4AFAE8AD" w14:textId="77777777" w:rsidR="001D1EC1" w:rsidRPr="00694228" w:rsidRDefault="001D1EC1" w:rsidP="00485722">
            <w:pPr>
              <w:spacing w:after="0" w:line="240" w:lineRule="auto"/>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MT</w:t>
            </w:r>
          </w:p>
        </w:tc>
        <w:tc>
          <w:tcPr>
            <w:tcW w:w="668" w:type="dxa"/>
            <w:tcBorders>
              <w:top w:val="nil"/>
              <w:left w:val="nil"/>
              <w:bottom w:val="single" w:sz="8" w:space="0" w:color="auto"/>
              <w:right w:val="single" w:sz="8" w:space="0" w:color="auto"/>
            </w:tcBorders>
            <w:shd w:val="clear" w:color="auto" w:fill="auto"/>
            <w:noWrap/>
            <w:vAlign w:val="center"/>
            <w:hideMark/>
          </w:tcPr>
          <w:p w14:paraId="16BD14E9"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6ED7DCDF"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947" w:type="dxa"/>
            <w:tcBorders>
              <w:top w:val="nil"/>
              <w:left w:val="nil"/>
              <w:bottom w:val="single" w:sz="8" w:space="0" w:color="auto"/>
              <w:right w:val="single" w:sz="8" w:space="0" w:color="auto"/>
            </w:tcBorders>
            <w:shd w:val="clear" w:color="auto" w:fill="auto"/>
            <w:noWrap/>
            <w:vAlign w:val="center"/>
            <w:hideMark/>
          </w:tcPr>
          <w:p w14:paraId="6A4159FC"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668" w:type="dxa"/>
            <w:tcBorders>
              <w:top w:val="nil"/>
              <w:left w:val="nil"/>
              <w:bottom w:val="single" w:sz="8" w:space="0" w:color="auto"/>
              <w:right w:val="single" w:sz="8" w:space="0" w:color="auto"/>
            </w:tcBorders>
            <w:shd w:val="clear" w:color="auto" w:fill="auto"/>
            <w:noWrap/>
            <w:vAlign w:val="center"/>
            <w:hideMark/>
          </w:tcPr>
          <w:p w14:paraId="682605DD"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15BBF004"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947" w:type="dxa"/>
            <w:tcBorders>
              <w:top w:val="nil"/>
              <w:left w:val="nil"/>
              <w:bottom w:val="single" w:sz="8" w:space="0" w:color="auto"/>
              <w:right w:val="single" w:sz="8" w:space="0" w:color="auto"/>
            </w:tcBorders>
            <w:shd w:val="clear" w:color="auto" w:fill="auto"/>
            <w:noWrap/>
            <w:vAlign w:val="center"/>
            <w:hideMark/>
          </w:tcPr>
          <w:p w14:paraId="65F37F2D"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668" w:type="dxa"/>
            <w:tcBorders>
              <w:top w:val="nil"/>
              <w:left w:val="nil"/>
              <w:bottom w:val="single" w:sz="8" w:space="0" w:color="auto"/>
              <w:right w:val="single" w:sz="8" w:space="0" w:color="auto"/>
            </w:tcBorders>
            <w:shd w:val="clear" w:color="auto" w:fill="auto"/>
            <w:noWrap/>
            <w:vAlign w:val="center"/>
            <w:hideMark/>
          </w:tcPr>
          <w:p w14:paraId="4962C441"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6D0FC275"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947" w:type="dxa"/>
            <w:tcBorders>
              <w:top w:val="nil"/>
              <w:left w:val="nil"/>
              <w:bottom w:val="single" w:sz="8" w:space="0" w:color="auto"/>
              <w:right w:val="single" w:sz="8" w:space="0" w:color="auto"/>
            </w:tcBorders>
            <w:shd w:val="clear" w:color="auto" w:fill="auto"/>
            <w:noWrap/>
            <w:vAlign w:val="center"/>
            <w:hideMark/>
          </w:tcPr>
          <w:p w14:paraId="10A40256"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r>
      <w:tr w:rsidR="001D1EC1" w:rsidRPr="004871FA" w14:paraId="575F1EDD" w14:textId="77777777" w:rsidTr="001D1EC1">
        <w:trPr>
          <w:trHeight w:val="60"/>
        </w:trPr>
        <w:tc>
          <w:tcPr>
            <w:tcW w:w="800" w:type="dxa"/>
            <w:vMerge/>
            <w:tcBorders>
              <w:top w:val="nil"/>
              <w:left w:val="single" w:sz="8" w:space="0" w:color="auto"/>
              <w:bottom w:val="single" w:sz="8" w:space="0" w:color="000000"/>
              <w:right w:val="single" w:sz="8" w:space="0" w:color="auto"/>
            </w:tcBorders>
            <w:vAlign w:val="center"/>
            <w:hideMark/>
          </w:tcPr>
          <w:p w14:paraId="634AFC46" w14:textId="77777777" w:rsidR="001D1EC1" w:rsidRPr="00694228" w:rsidRDefault="001D1EC1" w:rsidP="00485722">
            <w:pPr>
              <w:spacing w:after="0" w:line="240" w:lineRule="auto"/>
              <w:rPr>
                <w:rFonts w:ascii="Times New Roman" w:eastAsia="Times New Roman" w:hAnsi="Times New Roman" w:cs="Times New Roman"/>
                <w:color w:val="000000"/>
                <w:sz w:val="20"/>
                <w:szCs w:val="24"/>
              </w:rPr>
            </w:pPr>
          </w:p>
        </w:tc>
        <w:tc>
          <w:tcPr>
            <w:tcW w:w="941" w:type="dxa"/>
            <w:tcBorders>
              <w:top w:val="nil"/>
              <w:left w:val="nil"/>
              <w:bottom w:val="single" w:sz="8" w:space="0" w:color="auto"/>
              <w:right w:val="single" w:sz="4" w:space="0" w:color="auto"/>
            </w:tcBorders>
            <w:shd w:val="clear" w:color="auto" w:fill="auto"/>
            <w:noWrap/>
            <w:vAlign w:val="bottom"/>
            <w:hideMark/>
          </w:tcPr>
          <w:p w14:paraId="4EBCF40D" w14:textId="77777777" w:rsidR="001D1EC1" w:rsidRPr="00694228" w:rsidRDefault="001D1EC1" w:rsidP="00485722">
            <w:pPr>
              <w:spacing w:after="0" w:line="240" w:lineRule="auto"/>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MS</w:t>
            </w:r>
          </w:p>
        </w:tc>
        <w:tc>
          <w:tcPr>
            <w:tcW w:w="668" w:type="dxa"/>
            <w:tcBorders>
              <w:top w:val="nil"/>
              <w:left w:val="nil"/>
              <w:bottom w:val="single" w:sz="8" w:space="0" w:color="auto"/>
              <w:right w:val="single" w:sz="8" w:space="0" w:color="auto"/>
            </w:tcBorders>
            <w:shd w:val="clear" w:color="auto" w:fill="auto"/>
            <w:noWrap/>
            <w:vAlign w:val="center"/>
            <w:hideMark/>
          </w:tcPr>
          <w:p w14:paraId="41EB82C5"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03049690"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947" w:type="dxa"/>
            <w:tcBorders>
              <w:top w:val="nil"/>
              <w:left w:val="nil"/>
              <w:bottom w:val="single" w:sz="8" w:space="0" w:color="auto"/>
              <w:right w:val="single" w:sz="8" w:space="0" w:color="auto"/>
            </w:tcBorders>
            <w:shd w:val="clear" w:color="auto" w:fill="auto"/>
            <w:noWrap/>
            <w:vAlign w:val="center"/>
            <w:hideMark/>
          </w:tcPr>
          <w:p w14:paraId="6210C15E"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668" w:type="dxa"/>
            <w:tcBorders>
              <w:top w:val="nil"/>
              <w:left w:val="nil"/>
              <w:bottom w:val="single" w:sz="8" w:space="0" w:color="auto"/>
              <w:right w:val="single" w:sz="8" w:space="0" w:color="auto"/>
            </w:tcBorders>
            <w:shd w:val="clear" w:color="auto" w:fill="auto"/>
            <w:noWrap/>
            <w:vAlign w:val="center"/>
            <w:hideMark/>
          </w:tcPr>
          <w:p w14:paraId="37D70FB0"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5081A9EE"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947" w:type="dxa"/>
            <w:tcBorders>
              <w:top w:val="nil"/>
              <w:left w:val="nil"/>
              <w:bottom w:val="single" w:sz="8" w:space="0" w:color="auto"/>
              <w:right w:val="single" w:sz="8" w:space="0" w:color="auto"/>
            </w:tcBorders>
            <w:shd w:val="clear" w:color="auto" w:fill="auto"/>
            <w:noWrap/>
            <w:vAlign w:val="center"/>
            <w:hideMark/>
          </w:tcPr>
          <w:p w14:paraId="1960E4E2"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668" w:type="dxa"/>
            <w:tcBorders>
              <w:top w:val="nil"/>
              <w:left w:val="nil"/>
              <w:bottom w:val="single" w:sz="8" w:space="0" w:color="auto"/>
              <w:right w:val="single" w:sz="8" w:space="0" w:color="auto"/>
            </w:tcBorders>
            <w:shd w:val="clear" w:color="auto" w:fill="auto"/>
            <w:noWrap/>
            <w:vAlign w:val="center"/>
            <w:hideMark/>
          </w:tcPr>
          <w:p w14:paraId="35396847"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76622BC7"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947" w:type="dxa"/>
            <w:tcBorders>
              <w:top w:val="nil"/>
              <w:left w:val="nil"/>
              <w:bottom w:val="single" w:sz="8" w:space="0" w:color="auto"/>
              <w:right w:val="single" w:sz="8" w:space="0" w:color="auto"/>
            </w:tcBorders>
            <w:shd w:val="clear" w:color="auto" w:fill="auto"/>
            <w:noWrap/>
            <w:vAlign w:val="center"/>
            <w:hideMark/>
          </w:tcPr>
          <w:p w14:paraId="2F367624"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r>
      <w:tr w:rsidR="001D1EC1" w:rsidRPr="004871FA" w14:paraId="39A2CC15" w14:textId="77777777" w:rsidTr="001D1EC1">
        <w:trPr>
          <w:trHeight w:val="60"/>
        </w:trPr>
        <w:tc>
          <w:tcPr>
            <w:tcW w:w="8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72FF1AD"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SE</w:t>
            </w:r>
          </w:p>
        </w:tc>
        <w:tc>
          <w:tcPr>
            <w:tcW w:w="941" w:type="dxa"/>
            <w:tcBorders>
              <w:top w:val="nil"/>
              <w:left w:val="nil"/>
              <w:bottom w:val="single" w:sz="4" w:space="0" w:color="auto"/>
              <w:right w:val="single" w:sz="4" w:space="0" w:color="auto"/>
            </w:tcBorders>
            <w:shd w:val="clear" w:color="auto" w:fill="auto"/>
            <w:noWrap/>
            <w:vAlign w:val="bottom"/>
            <w:hideMark/>
          </w:tcPr>
          <w:p w14:paraId="0557818C" w14:textId="77777777" w:rsidR="001D1EC1" w:rsidRPr="00694228" w:rsidRDefault="001D1EC1" w:rsidP="00485722">
            <w:pPr>
              <w:spacing w:after="0" w:line="240" w:lineRule="auto"/>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ES</w:t>
            </w:r>
          </w:p>
        </w:tc>
        <w:tc>
          <w:tcPr>
            <w:tcW w:w="668" w:type="dxa"/>
            <w:tcBorders>
              <w:top w:val="nil"/>
              <w:left w:val="nil"/>
              <w:bottom w:val="single" w:sz="8" w:space="0" w:color="auto"/>
              <w:right w:val="single" w:sz="8" w:space="0" w:color="auto"/>
            </w:tcBorders>
            <w:shd w:val="clear" w:color="auto" w:fill="auto"/>
            <w:noWrap/>
            <w:vAlign w:val="center"/>
            <w:hideMark/>
          </w:tcPr>
          <w:p w14:paraId="0911898A"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00D63706"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947" w:type="dxa"/>
            <w:tcBorders>
              <w:top w:val="nil"/>
              <w:left w:val="nil"/>
              <w:bottom w:val="single" w:sz="8" w:space="0" w:color="auto"/>
              <w:right w:val="single" w:sz="8" w:space="0" w:color="auto"/>
            </w:tcBorders>
            <w:shd w:val="clear" w:color="auto" w:fill="auto"/>
            <w:noWrap/>
            <w:vAlign w:val="center"/>
            <w:hideMark/>
          </w:tcPr>
          <w:p w14:paraId="35098406"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668" w:type="dxa"/>
            <w:tcBorders>
              <w:top w:val="nil"/>
              <w:left w:val="nil"/>
              <w:bottom w:val="single" w:sz="8" w:space="0" w:color="auto"/>
              <w:right w:val="single" w:sz="8" w:space="0" w:color="auto"/>
            </w:tcBorders>
            <w:shd w:val="clear" w:color="auto" w:fill="auto"/>
            <w:noWrap/>
            <w:vAlign w:val="center"/>
            <w:hideMark/>
          </w:tcPr>
          <w:p w14:paraId="491A9F6A"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1D62848F"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947" w:type="dxa"/>
            <w:tcBorders>
              <w:top w:val="nil"/>
              <w:left w:val="nil"/>
              <w:bottom w:val="single" w:sz="8" w:space="0" w:color="auto"/>
              <w:right w:val="single" w:sz="8" w:space="0" w:color="auto"/>
            </w:tcBorders>
            <w:shd w:val="clear" w:color="auto" w:fill="auto"/>
            <w:noWrap/>
            <w:vAlign w:val="center"/>
            <w:hideMark/>
          </w:tcPr>
          <w:p w14:paraId="6784120D"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668" w:type="dxa"/>
            <w:tcBorders>
              <w:top w:val="nil"/>
              <w:left w:val="nil"/>
              <w:bottom w:val="single" w:sz="8" w:space="0" w:color="auto"/>
              <w:right w:val="single" w:sz="8" w:space="0" w:color="auto"/>
            </w:tcBorders>
            <w:shd w:val="clear" w:color="auto" w:fill="auto"/>
            <w:noWrap/>
            <w:vAlign w:val="center"/>
            <w:hideMark/>
          </w:tcPr>
          <w:p w14:paraId="50B56E17"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bottom"/>
            <w:hideMark/>
          </w:tcPr>
          <w:p w14:paraId="5B4D3B60" w14:textId="77777777" w:rsidR="001D1EC1" w:rsidRPr="00694228" w:rsidRDefault="001D1EC1" w:rsidP="00485722">
            <w:pPr>
              <w:spacing w:after="0" w:line="240" w:lineRule="auto"/>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947" w:type="dxa"/>
            <w:tcBorders>
              <w:top w:val="nil"/>
              <w:left w:val="nil"/>
              <w:bottom w:val="single" w:sz="8" w:space="0" w:color="auto"/>
              <w:right w:val="single" w:sz="8" w:space="0" w:color="auto"/>
            </w:tcBorders>
            <w:shd w:val="clear" w:color="auto" w:fill="auto"/>
            <w:noWrap/>
            <w:vAlign w:val="center"/>
            <w:hideMark/>
          </w:tcPr>
          <w:p w14:paraId="3CEBB59B"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r>
      <w:tr w:rsidR="001D1EC1" w:rsidRPr="004871FA" w14:paraId="23B87867" w14:textId="77777777" w:rsidTr="001D1EC1">
        <w:trPr>
          <w:trHeight w:val="62"/>
        </w:trPr>
        <w:tc>
          <w:tcPr>
            <w:tcW w:w="800" w:type="dxa"/>
            <w:vMerge/>
            <w:tcBorders>
              <w:top w:val="nil"/>
              <w:left w:val="single" w:sz="8" w:space="0" w:color="auto"/>
              <w:bottom w:val="single" w:sz="8" w:space="0" w:color="000000"/>
              <w:right w:val="single" w:sz="8" w:space="0" w:color="auto"/>
            </w:tcBorders>
            <w:vAlign w:val="center"/>
            <w:hideMark/>
          </w:tcPr>
          <w:p w14:paraId="357C1420" w14:textId="77777777" w:rsidR="001D1EC1" w:rsidRPr="00694228" w:rsidRDefault="001D1EC1" w:rsidP="00485722">
            <w:pPr>
              <w:spacing w:after="0" w:line="240" w:lineRule="auto"/>
              <w:rPr>
                <w:rFonts w:ascii="Times New Roman" w:eastAsia="Times New Roman" w:hAnsi="Times New Roman" w:cs="Times New Roman"/>
                <w:color w:val="000000"/>
                <w:sz w:val="20"/>
                <w:szCs w:val="24"/>
              </w:rPr>
            </w:pPr>
          </w:p>
        </w:tc>
        <w:tc>
          <w:tcPr>
            <w:tcW w:w="941" w:type="dxa"/>
            <w:tcBorders>
              <w:top w:val="nil"/>
              <w:left w:val="nil"/>
              <w:bottom w:val="single" w:sz="4" w:space="0" w:color="auto"/>
              <w:right w:val="single" w:sz="4" w:space="0" w:color="auto"/>
            </w:tcBorders>
            <w:shd w:val="clear" w:color="auto" w:fill="auto"/>
            <w:noWrap/>
            <w:vAlign w:val="bottom"/>
            <w:hideMark/>
          </w:tcPr>
          <w:p w14:paraId="741CE8F0" w14:textId="77777777" w:rsidR="001D1EC1" w:rsidRPr="00694228" w:rsidRDefault="001D1EC1" w:rsidP="00485722">
            <w:pPr>
              <w:spacing w:after="0" w:line="240" w:lineRule="auto"/>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MG</w:t>
            </w:r>
          </w:p>
        </w:tc>
        <w:tc>
          <w:tcPr>
            <w:tcW w:w="668" w:type="dxa"/>
            <w:tcBorders>
              <w:top w:val="nil"/>
              <w:left w:val="nil"/>
              <w:bottom w:val="single" w:sz="8" w:space="0" w:color="auto"/>
              <w:right w:val="single" w:sz="8" w:space="0" w:color="auto"/>
            </w:tcBorders>
            <w:shd w:val="clear" w:color="auto" w:fill="auto"/>
            <w:noWrap/>
            <w:vAlign w:val="center"/>
            <w:hideMark/>
          </w:tcPr>
          <w:p w14:paraId="14212CD0"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57C0D126"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947" w:type="dxa"/>
            <w:tcBorders>
              <w:top w:val="nil"/>
              <w:left w:val="nil"/>
              <w:bottom w:val="single" w:sz="8" w:space="0" w:color="auto"/>
              <w:right w:val="single" w:sz="8" w:space="0" w:color="auto"/>
            </w:tcBorders>
            <w:shd w:val="clear" w:color="auto" w:fill="auto"/>
            <w:noWrap/>
            <w:vAlign w:val="center"/>
            <w:hideMark/>
          </w:tcPr>
          <w:p w14:paraId="1B247161"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668" w:type="dxa"/>
            <w:tcBorders>
              <w:top w:val="nil"/>
              <w:left w:val="nil"/>
              <w:bottom w:val="single" w:sz="8" w:space="0" w:color="auto"/>
              <w:right w:val="single" w:sz="8" w:space="0" w:color="auto"/>
            </w:tcBorders>
            <w:shd w:val="clear" w:color="auto" w:fill="auto"/>
            <w:noWrap/>
            <w:vAlign w:val="center"/>
            <w:hideMark/>
          </w:tcPr>
          <w:p w14:paraId="601E5028"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05F5F809"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947" w:type="dxa"/>
            <w:tcBorders>
              <w:top w:val="nil"/>
              <w:left w:val="nil"/>
              <w:bottom w:val="single" w:sz="8" w:space="0" w:color="auto"/>
              <w:right w:val="single" w:sz="8" w:space="0" w:color="auto"/>
            </w:tcBorders>
            <w:shd w:val="clear" w:color="auto" w:fill="auto"/>
            <w:noWrap/>
            <w:vAlign w:val="center"/>
            <w:hideMark/>
          </w:tcPr>
          <w:p w14:paraId="48391B27"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668" w:type="dxa"/>
            <w:tcBorders>
              <w:top w:val="nil"/>
              <w:left w:val="nil"/>
              <w:bottom w:val="single" w:sz="8" w:space="0" w:color="auto"/>
              <w:right w:val="single" w:sz="8" w:space="0" w:color="auto"/>
            </w:tcBorders>
            <w:shd w:val="clear" w:color="auto" w:fill="auto"/>
            <w:noWrap/>
            <w:vAlign w:val="center"/>
            <w:hideMark/>
          </w:tcPr>
          <w:p w14:paraId="51D3959D"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3D1F77D6"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947" w:type="dxa"/>
            <w:tcBorders>
              <w:top w:val="nil"/>
              <w:left w:val="nil"/>
              <w:bottom w:val="single" w:sz="8" w:space="0" w:color="auto"/>
              <w:right w:val="single" w:sz="8" w:space="0" w:color="auto"/>
            </w:tcBorders>
            <w:shd w:val="clear" w:color="auto" w:fill="auto"/>
            <w:noWrap/>
            <w:vAlign w:val="center"/>
            <w:hideMark/>
          </w:tcPr>
          <w:p w14:paraId="7B451160"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r>
      <w:tr w:rsidR="001D1EC1" w:rsidRPr="004871FA" w14:paraId="73A30FBE" w14:textId="77777777" w:rsidTr="001D1EC1">
        <w:trPr>
          <w:trHeight w:val="60"/>
        </w:trPr>
        <w:tc>
          <w:tcPr>
            <w:tcW w:w="800" w:type="dxa"/>
            <w:vMerge/>
            <w:tcBorders>
              <w:top w:val="nil"/>
              <w:left w:val="single" w:sz="8" w:space="0" w:color="auto"/>
              <w:bottom w:val="single" w:sz="8" w:space="0" w:color="000000"/>
              <w:right w:val="single" w:sz="8" w:space="0" w:color="auto"/>
            </w:tcBorders>
            <w:vAlign w:val="center"/>
            <w:hideMark/>
          </w:tcPr>
          <w:p w14:paraId="76EFC9E0" w14:textId="77777777" w:rsidR="001D1EC1" w:rsidRPr="00694228" w:rsidRDefault="001D1EC1" w:rsidP="00485722">
            <w:pPr>
              <w:spacing w:after="0" w:line="240" w:lineRule="auto"/>
              <w:rPr>
                <w:rFonts w:ascii="Times New Roman" w:eastAsia="Times New Roman" w:hAnsi="Times New Roman" w:cs="Times New Roman"/>
                <w:color w:val="000000"/>
                <w:sz w:val="20"/>
                <w:szCs w:val="24"/>
              </w:rPr>
            </w:pPr>
          </w:p>
        </w:tc>
        <w:tc>
          <w:tcPr>
            <w:tcW w:w="941" w:type="dxa"/>
            <w:tcBorders>
              <w:top w:val="nil"/>
              <w:left w:val="nil"/>
              <w:bottom w:val="single" w:sz="4" w:space="0" w:color="auto"/>
              <w:right w:val="single" w:sz="4" w:space="0" w:color="auto"/>
            </w:tcBorders>
            <w:shd w:val="clear" w:color="auto" w:fill="auto"/>
            <w:noWrap/>
            <w:vAlign w:val="bottom"/>
            <w:hideMark/>
          </w:tcPr>
          <w:p w14:paraId="68209AFF" w14:textId="77777777" w:rsidR="001D1EC1" w:rsidRPr="00694228" w:rsidRDefault="001D1EC1" w:rsidP="00485722">
            <w:pPr>
              <w:spacing w:after="0" w:line="240" w:lineRule="auto"/>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RJ</w:t>
            </w:r>
          </w:p>
        </w:tc>
        <w:tc>
          <w:tcPr>
            <w:tcW w:w="668" w:type="dxa"/>
            <w:tcBorders>
              <w:top w:val="nil"/>
              <w:left w:val="nil"/>
              <w:bottom w:val="single" w:sz="8" w:space="0" w:color="auto"/>
              <w:right w:val="single" w:sz="8" w:space="0" w:color="auto"/>
            </w:tcBorders>
            <w:shd w:val="clear" w:color="auto" w:fill="auto"/>
            <w:noWrap/>
            <w:vAlign w:val="center"/>
            <w:hideMark/>
          </w:tcPr>
          <w:p w14:paraId="45E715F5"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4D42325E"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947" w:type="dxa"/>
            <w:tcBorders>
              <w:top w:val="nil"/>
              <w:left w:val="nil"/>
              <w:bottom w:val="single" w:sz="8" w:space="0" w:color="auto"/>
              <w:right w:val="single" w:sz="8" w:space="0" w:color="auto"/>
            </w:tcBorders>
            <w:shd w:val="clear" w:color="auto" w:fill="auto"/>
            <w:noWrap/>
            <w:vAlign w:val="center"/>
            <w:hideMark/>
          </w:tcPr>
          <w:p w14:paraId="7F931C3B"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668" w:type="dxa"/>
            <w:tcBorders>
              <w:top w:val="nil"/>
              <w:left w:val="nil"/>
              <w:bottom w:val="single" w:sz="8" w:space="0" w:color="auto"/>
              <w:right w:val="single" w:sz="8" w:space="0" w:color="auto"/>
            </w:tcBorders>
            <w:shd w:val="clear" w:color="auto" w:fill="auto"/>
            <w:noWrap/>
            <w:vAlign w:val="center"/>
            <w:hideMark/>
          </w:tcPr>
          <w:p w14:paraId="49AF0CB4"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5B87263D"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947" w:type="dxa"/>
            <w:tcBorders>
              <w:top w:val="nil"/>
              <w:left w:val="nil"/>
              <w:bottom w:val="single" w:sz="8" w:space="0" w:color="auto"/>
              <w:right w:val="single" w:sz="8" w:space="0" w:color="auto"/>
            </w:tcBorders>
            <w:shd w:val="clear" w:color="auto" w:fill="auto"/>
            <w:noWrap/>
            <w:vAlign w:val="center"/>
            <w:hideMark/>
          </w:tcPr>
          <w:p w14:paraId="6AD2CB9F"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668" w:type="dxa"/>
            <w:tcBorders>
              <w:top w:val="nil"/>
              <w:left w:val="nil"/>
              <w:bottom w:val="single" w:sz="8" w:space="0" w:color="auto"/>
              <w:right w:val="single" w:sz="8" w:space="0" w:color="auto"/>
            </w:tcBorders>
            <w:shd w:val="clear" w:color="auto" w:fill="auto"/>
            <w:noWrap/>
            <w:vAlign w:val="center"/>
            <w:hideMark/>
          </w:tcPr>
          <w:p w14:paraId="33DA8E52"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6292A77E"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947" w:type="dxa"/>
            <w:tcBorders>
              <w:top w:val="nil"/>
              <w:left w:val="nil"/>
              <w:bottom w:val="single" w:sz="8" w:space="0" w:color="auto"/>
              <w:right w:val="single" w:sz="8" w:space="0" w:color="auto"/>
            </w:tcBorders>
            <w:shd w:val="clear" w:color="auto" w:fill="auto"/>
            <w:noWrap/>
            <w:vAlign w:val="center"/>
            <w:hideMark/>
          </w:tcPr>
          <w:p w14:paraId="2F308675"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r>
      <w:tr w:rsidR="001D1EC1" w:rsidRPr="004871FA" w14:paraId="1EBE3F14" w14:textId="77777777" w:rsidTr="001D1EC1">
        <w:trPr>
          <w:trHeight w:val="60"/>
        </w:trPr>
        <w:tc>
          <w:tcPr>
            <w:tcW w:w="800" w:type="dxa"/>
            <w:vMerge/>
            <w:tcBorders>
              <w:top w:val="nil"/>
              <w:left w:val="single" w:sz="8" w:space="0" w:color="auto"/>
              <w:bottom w:val="single" w:sz="8" w:space="0" w:color="000000"/>
              <w:right w:val="single" w:sz="8" w:space="0" w:color="auto"/>
            </w:tcBorders>
            <w:vAlign w:val="center"/>
            <w:hideMark/>
          </w:tcPr>
          <w:p w14:paraId="519FD2AD" w14:textId="77777777" w:rsidR="001D1EC1" w:rsidRPr="00694228" w:rsidRDefault="001D1EC1" w:rsidP="00485722">
            <w:pPr>
              <w:spacing w:after="0" w:line="240" w:lineRule="auto"/>
              <w:rPr>
                <w:rFonts w:ascii="Times New Roman" w:eastAsia="Times New Roman" w:hAnsi="Times New Roman" w:cs="Times New Roman"/>
                <w:color w:val="000000"/>
                <w:sz w:val="20"/>
                <w:szCs w:val="24"/>
              </w:rPr>
            </w:pPr>
          </w:p>
        </w:tc>
        <w:tc>
          <w:tcPr>
            <w:tcW w:w="941" w:type="dxa"/>
            <w:tcBorders>
              <w:top w:val="nil"/>
              <w:left w:val="nil"/>
              <w:bottom w:val="single" w:sz="8" w:space="0" w:color="auto"/>
              <w:right w:val="single" w:sz="4" w:space="0" w:color="auto"/>
            </w:tcBorders>
            <w:shd w:val="clear" w:color="auto" w:fill="auto"/>
            <w:noWrap/>
            <w:vAlign w:val="bottom"/>
            <w:hideMark/>
          </w:tcPr>
          <w:p w14:paraId="7B620AFD" w14:textId="77777777" w:rsidR="001D1EC1" w:rsidRPr="00694228" w:rsidRDefault="001D1EC1" w:rsidP="00485722">
            <w:pPr>
              <w:spacing w:after="0" w:line="240" w:lineRule="auto"/>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SP</w:t>
            </w:r>
          </w:p>
        </w:tc>
        <w:tc>
          <w:tcPr>
            <w:tcW w:w="668" w:type="dxa"/>
            <w:tcBorders>
              <w:top w:val="nil"/>
              <w:left w:val="nil"/>
              <w:bottom w:val="single" w:sz="8" w:space="0" w:color="auto"/>
              <w:right w:val="single" w:sz="8" w:space="0" w:color="auto"/>
            </w:tcBorders>
            <w:shd w:val="clear" w:color="auto" w:fill="auto"/>
            <w:noWrap/>
            <w:vAlign w:val="center"/>
            <w:hideMark/>
          </w:tcPr>
          <w:p w14:paraId="7B4C8B6F"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861" w:type="dxa"/>
            <w:tcBorders>
              <w:top w:val="nil"/>
              <w:left w:val="nil"/>
              <w:bottom w:val="single" w:sz="8" w:space="0" w:color="auto"/>
              <w:right w:val="single" w:sz="8" w:space="0" w:color="auto"/>
            </w:tcBorders>
            <w:shd w:val="clear" w:color="auto" w:fill="auto"/>
            <w:noWrap/>
            <w:vAlign w:val="center"/>
            <w:hideMark/>
          </w:tcPr>
          <w:p w14:paraId="428E2785"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p>
        </w:tc>
        <w:tc>
          <w:tcPr>
            <w:tcW w:w="947" w:type="dxa"/>
            <w:tcBorders>
              <w:top w:val="nil"/>
              <w:left w:val="nil"/>
              <w:bottom w:val="single" w:sz="8" w:space="0" w:color="auto"/>
              <w:right w:val="single" w:sz="8" w:space="0" w:color="auto"/>
            </w:tcBorders>
            <w:shd w:val="clear" w:color="auto" w:fill="auto"/>
            <w:noWrap/>
            <w:vAlign w:val="center"/>
            <w:hideMark/>
          </w:tcPr>
          <w:p w14:paraId="628EFF71"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668" w:type="dxa"/>
            <w:tcBorders>
              <w:top w:val="nil"/>
              <w:left w:val="nil"/>
              <w:bottom w:val="single" w:sz="8" w:space="0" w:color="auto"/>
              <w:right w:val="single" w:sz="8" w:space="0" w:color="auto"/>
            </w:tcBorders>
            <w:shd w:val="clear" w:color="auto" w:fill="auto"/>
            <w:noWrap/>
            <w:vAlign w:val="center"/>
            <w:hideMark/>
          </w:tcPr>
          <w:p w14:paraId="22EA81FF"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1989D55A"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947" w:type="dxa"/>
            <w:tcBorders>
              <w:top w:val="nil"/>
              <w:left w:val="nil"/>
              <w:bottom w:val="single" w:sz="8" w:space="0" w:color="auto"/>
              <w:right w:val="single" w:sz="8" w:space="0" w:color="auto"/>
            </w:tcBorders>
            <w:shd w:val="clear" w:color="auto" w:fill="auto"/>
            <w:noWrap/>
            <w:vAlign w:val="center"/>
            <w:hideMark/>
          </w:tcPr>
          <w:p w14:paraId="57CA9CA2"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668" w:type="dxa"/>
            <w:tcBorders>
              <w:top w:val="nil"/>
              <w:left w:val="nil"/>
              <w:bottom w:val="single" w:sz="8" w:space="0" w:color="auto"/>
              <w:right w:val="single" w:sz="8" w:space="0" w:color="auto"/>
            </w:tcBorders>
            <w:shd w:val="clear" w:color="auto" w:fill="auto"/>
            <w:noWrap/>
            <w:vAlign w:val="center"/>
            <w:hideMark/>
          </w:tcPr>
          <w:p w14:paraId="12E7E2DF"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64F74DB1"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947" w:type="dxa"/>
            <w:tcBorders>
              <w:top w:val="nil"/>
              <w:left w:val="nil"/>
              <w:bottom w:val="single" w:sz="8" w:space="0" w:color="auto"/>
              <w:right w:val="single" w:sz="8" w:space="0" w:color="auto"/>
            </w:tcBorders>
            <w:shd w:val="clear" w:color="auto" w:fill="auto"/>
            <w:noWrap/>
            <w:vAlign w:val="center"/>
            <w:hideMark/>
          </w:tcPr>
          <w:p w14:paraId="7E6C607B"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r>
      <w:tr w:rsidR="001D1EC1" w:rsidRPr="004871FA" w14:paraId="040DA8B1" w14:textId="77777777" w:rsidTr="001D1EC1">
        <w:trPr>
          <w:trHeight w:val="60"/>
        </w:trPr>
        <w:tc>
          <w:tcPr>
            <w:tcW w:w="8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386A76E"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w:t>
            </w:r>
          </w:p>
        </w:tc>
        <w:tc>
          <w:tcPr>
            <w:tcW w:w="941" w:type="dxa"/>
            <w:tcBorders>
              <w:top w:val="nil"/>
              <w:left w:val="nil"/>
              <w:bottom w:val="single" w:sz="4" w:space="0" w:color="auto"/>
              <w:right w:val="single" w:sz="4" w:space="0" w:color="auto"/>
            </w:tcBorders>
            <w:shd w:val="clear" w:color="auto" w:fill="auto"/>
            <w:noWrap/>
            <w:vAlign w:val="bottom"/>
            <w:hideMark/>
          </w:tcPr>
          <w:p w14:paraId="5FD1CD2C" w14:textId="77777777" w:rsidR="001D1EC1" w:rsidRPr="00694228" w:rsidRDefault="001D1EC1" w:rsidP="00485722">
            <w:pPr>
              <w:spacing w:after="0" w:line="240" w:lineRule="auto"/>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PR</w:t>
            </w:r>
          </w:p>
        </w:tc>
        <w:tc>
          <w:tcPr>
            <w:tcW w:w="668" w:type="dxa"/>
            <w:tcBorders>
              <w:top w:val="nil"/>
              <w:left w:val="nil"/>
              <w:bottom w:val="single" w:sz="8" w:space="0" w:color="auto"/>
              <w:right w:val="single" w:sz="8" w:space="0" w:color="auto"/>
            </w:tcBorders>
            <w:shd w:val="clear" w:color="auto" w:fill="auto"/>
            <w:noWrap/>
            <w:vAlign w:val="center"/>
            <w:hideMark/>
          </w:tcPr>
          <w:p w14:paraId="0EB90341"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6ABE8829"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947" w:type="dxa"/>
            <w:tcBorders>
              <w:top w:val="nil"/>
              <w:left w:val="nil"/>
              <w:bottom w:val="single" w:sz="8" w:space="0" w:color="auto"/>
              <w:right w:val="single" w:sz="8" w:space="0" w:color="auto"/>
            </w:tcBorders>
            <w:shd w:val="clear" w:color="auto" w:fill="auto"/>
            <w:noWrap/>
            <w:vAlign w:val="center"/>
            <w:hideMark/>
          </w:tcPr>
          <w:p w14:paraId="2A7A8BE6"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668" w:type="dxa"/>
            <w:tcBorders>
              <w:top w:val="nil"/>
              <w:left w:val="nil"/>
              <w:bottom w:val="single" w:sz="8" w:space="0" w:color="auto"/>
              <w:right w:val="single" w:sz="8" w:space="0" w:color="auto"/>
            </w:tcBorders>
            <w:shd w:val="clear" w:color="auto" w:fill="auto"/>
            <w:noWrap/>
            <w:vAlign w:val="center"/>
            <w:hideMark/>
          </w:tcPr>
          <w:p w14:paraId="3A55CBD3"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08792C41"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947" w:type="dxa"/>
            <w:tcBorders>
              <w:top w:val="nil"/>
              <w:left w:val="nil"/>
              <w:bottom w:val="single" w:sz="8" w:space="0" w:color="auto"/>
              <w:right w:val="single" w:sz="8" w:space="0" w:color="auto"/>
            </w:tcBorders>
            <w:shd w:val="clear" w:color="auto" w:fill="auto"/>
            <w:noWrap/>
            <w:vAlign w:val="center"/>
            <w:hideMark/>
          </w:tcPr>
          <w:p w14:paraId="2BA381D9"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668" w:type="dxa"/>
            <w:tcBorders>
              <w:top w:val="nil"/>
              <w:left w:val="nil"/>
              <w:bottom w:val="single" w:sz="8" w:space="0" w:color="auto"/>
              <w:right w:val="single" w:sz="8" w:space="0" w:color="auto"/>
            </w:tcBorders>
            <w:shd w:val="clear" w:color="auto" w:fill="auto"/>
            <w:noWrap/>
            <w:vAlign w:val="center"/>
            <w:hideMark/>
          </w:tcPr>
          <w:p w14:paraId="3AB91934"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6A08C2A5"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947" w:type="dxa"/>
            <w:tcBorders>
              <w:top w:val="nil"/>
              <w:left w:val="nil"/>
              <w:bottom w:val="single" w:sz="8" w:space="0" w:color="auto"/>
              <w:right w:val="single" w:sz="8" w:space="0" w:color="auto"/>
            </w:tcBorders>
            <w:shd w:val="clear" w:color="auto" w:fill="auto"/>
            <w:noWrap/>
            <w:vAlign w:val="center"/>
            <w:hideMark/>
          </w:tcPr>
          <w:p w14:paraId="6D201D37"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r>
      <w:tr w:rsidR="001D1EC1" w:rsidRPr="004871FA" w14:paraId="09045116" w14:textId="77777777" w:rsidTr="001D1EC1">
        <w:trPr>
          <w:trHeight w:val="60"/>
        </w:trPr>
        <w:tc>
          <w:tcPr>
            <w:tcW w:w="800" w:type="dxa"/>
            <w:vMerge/>
            <w:tcBorders>
              <w:top w:val="nil"/>
              <w:left w:val="single" w:sz="8" w:space="0" w:color="auto"/>
              <w:bottom w:val="single" w:sz="8" w:space="0" w:color="000000"/>
              <w:right w:val="single" w:sz="8" w:space="0" w:color="auto"/>
            </w:tcBorders>
            <w:vAlign w:val="center"/>
            <w:hideMark/>
          </w:tcPr>
          <w:p w14:paraId="1B0D3C62" w14:textId="77777777" w:rsidR="001D1EC1" w:rsidRPr="00694228" w:rsidRDefault="001D1EC1" w:rsidP="00485722">
            <w:pPr>
              <w:spacing w:after="0" w:line="240" w:lineRule="auto"/>
              <w:rPr>
                <w:rFonts w:ascii="Times New Roman" w:eastAsia="Times New Roman" w:hAnsi="Times New Roman" w:cs="Times New Roman"/>
                <w:color w:val="000000"/>
                <w:sz w:val="20"/>
                <w:szCs w:val="24"/>
              </w:rPr>
            </w:pPr>
          </w:p>
        </w:tc>
        <w:tc>
          <w:tcPr>
            <w:tcW w:w="941" w:type="dxa"/>
            <w:tcBorders>
              <w:top w:val="nil"/>
              <w:left w:val="nil"/>
              <w:bottom w:val="single" w:sz="4" w:space="0" w:color="auto"/>
              <w:right w:val="single" w:sz="4" w:space="0" w:color="auto"/>
            </w:tcBorders>
            <w:shd w:val="clear" w:color="auto" w:fill="auto"/>
            <w:noWrap/>
            <w:vAlign w:val="bottom"/>
            <w:hideMark/>
          </w:tcPr>
          <w:p w14:paraId="65D24A46" w14:textId="77777777" w:rsidR="001D1EC1" w:rsidRPr="00694228" w:rsidRDefault="001D1EC1" w:rsidP="00485722">
            <w:pPr>
              <w:spacing w:after="0" w:line="240" w:lineRule="auto"/>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RS</w:t>
            </w:r>
          </w:p>
        </w:tc>
        <w:tc>
          <w:tcPr>
            <w:tcW w:w="668" w:type="dxa"/>
            <w:tcBorders>
              <w:top w:val="nil"/>
              <w:left w:val="nil"/>
              <w:bottom w:val="single" w:sz="8" w:space="0" w:color="auto"/>
              <w:right w:val="single" w:sz="8" w:space="0" w:color="auto"/>
            </w:tcBorders>
            <w:shd w:val="clear" w:color="auto" w:fill="auto"/>
            <w:noWrap/>
            <w:vAlign w:val="center"/>
            <w:hideMark/>
          </w:tcPr>
          <w:p w14:paraId="4F7854FE"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861" w:type="dxa"/>
            <w:tcBorders>
              <w:top w:val="nil"/>
              <w:left w:val="nil"/>
              <w:bottom w:val="single" w:sz="8" w:space="0" w:color="auto"/>
              <w:right w:val="single" w:sz="8" w:space="0" w:color="auto"/>
            </w:tcBorders>
            <w:shd w:val="clear" w:color="auto" w:fill="auto"/>
            <w:noWrap/>
            <w:vAlign w:val="center"/>
            <w:hideMark/>
          </w:tcPr>
          <w:p w14:paraId="56616DE3"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947" w:type="dxa"/>
            <w:tcBorders>
              <w:top w:val="nil"/>
              <w:left w:val="nil"/>
              <w:bottom w:val="single" w:sz="8" w:space="0" w:color="auto"/>
              <w:right w:val="single" w:sz="8" w:space="0" w:color="auto"/>
            </w:tcBorders>
            <w:shd w:val="clear" w:color="auto" w:fill="auto"/>
            <w:noWrap/>
            <w:vAlign w:val="center"/>
            <w:hideMark/>
          </w:tcPr>
          <w:p w14:paraId="72C18098"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668" w:type="dxa"/>
            <w:tcBorders>
              <w:top w:val="nil"/>
              <w:left w:val="nil"/>
              <w:bottom w:val="single" w:sz="8" w:space="0" w:color="auto"/>
              <w:right w:val="single" w:sz="8" w:space="0" w:color="auto"/>
            </w:tcBorders>
            <w:shd w:val="clear" w:color="auto" w:fill="auto"/>
            <w:noWrap/>
            <w:vAlign w:val="center"/>
            <w:hideMark/>
          </w:tcPr>
          <w:p w14:paraId="046F2CFA"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381D19B5"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947" w:type="dxa"/>
            <w:tcBorders>
              <w:top w:val="nil"/>
              <w:left w:val="nil"/>
              <w:bottom w:val="single" w:sz="8" w:space="0" w:color="auto"/>
              <w:right w:val="single" w:sz="8" w:space="0" w:color="auto"/>
            </w:tcBorders>
            <w:shd w:val="clear" w:color="auto" w:fill="auto"/>
            <w:noWrap/>
            <w:vAlign w:val="center"/>
            <w:hideMark/>
          </w:tcPr>
          <w:p w14:paraId="4F701902"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668" w:type="dxa"/>
            <w:tcBorders>
              <w:top w:val="nil"/>
              <w:left w:val="nil"/>
              <w:bottom w:val="single" w:sz="8" w:space="0" w:color="auto"/>
              <w:right w:val="single" w:sz="8" w:space="0" w:color="auto"/>
            </w:tcBorders>
            <w:shd w:val="clear" w:color="auto" w:fill="auto"/>
            <w:noWrap/>
            <w:vAlign w:val="center"/>
            <w:hideMark/>
          </w:tcPr>
          <w:p w14:paraId="1A7C3CEB"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8" w:space="0" w:color="auto"/>
              <w:right w:val="single" w:sz="8" w:space="0" w:color="auto"/>
            </w:tcBorders>
            <w:shd w:val="clear" w:color="auto" w:fill="auto"/>
            <w:noWrap/>
            <w:vAlign w:val="center"/>
            <w:hideMark/>
          </w:tcPr>
          <w:p w14:paraId="2B39B905"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947" w:type="dxa"/>
            <w:tcBorders>
              <w:top w:val="nil"/>
              <w:left w:val="nil"/>
              <w:bottom w:val="single" w:sz="8" w:space="0" w:color="auto"/>
              <w:right w:val="single" w:sz="8" w:space="0" w:color="auto"/>
            </w:tcBorders>
            <w:shd w:val="clear" w:color="auto" w:fill="auto"/>
            <w:noWrap/>
            <w:vAlign w:val="center"/>
            <w:hideMark/>
          </w:tcPr>
          <w:p w14:paraId="607BD0C0"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r>
      <w:tr w:rsidR="001D1EC1" w:rsidRPr="004871FA" w14:paraId="4F58FD4E" w14:textId="77777777" w:rsidTr="00611E5B">
        <w:trPr>
          <w:trHeight w:val="60"/>
        </w:trPr>
        <w:tc>
          <w:tcPr>
            <w:tcW w:w="800" w:type="dxa"/>
            <w:vMerge/>
            <w:tcBorders>
              <w:top w:val="nil"/>
              <w:left w:val="single" w:sz="8" w:space="0" w:color="auto"/>
              <w:bottom w:val="single" w:sz="4" w:space="0" w:color="000000" w:themeColor="text1"/>
              <w:right w:val="single" w:sz="8" w:space="0" w:color="auto"/>
            </w:tcBorders>
            <w:vAlign w:val="center"/>
            <w:hideMark/>
          </w:tcPr>
          <w:p w14:paraId="05A76BB9" w14:textId="77777777" w:rsidR="001D1EC1" w:rsidRPr="00694228" w:rsidRDefault="001D1EC1" w:rsidP="00485722">
            <w:pPr>
              <w:spacing w:after="0" w:line="240" w:lineRule="auto"/>
              <w:rPr>
                <w:rFonts w:ascii="Times New Roman" w:eastAsia="Times New Roman" w:hAnsi="Times New Roman" w:cs="Times New Roman"/>
                <w:color w:val="000000"/>
                <w:sz w:val="20"/>
                <w:szCs w:val="24"/>
              </w:rPr>
            </w:pPr>
          </w:p>
        </w:tc>
        <w:tc>
          <w:tcPr>
            <w:tcW w:w="941" w:type="dxa"/>
            <w:tcBorders>
              <w:top w:val="nil"/>
              <w:left w:val="nil"/>
              <w:bottom w:val="single" w:sz="4" w:space="0" w:color="000000" w:themeColor="text1"/>
              <w:right w:val="single" w:sz="4" w:space="0" w:color="auto"/>
            </w:tcBorders>
            <w:shd w:val="clear" w:color="auto" w:fill="auto"/>
            <w:noWrap/>
            <w:vAlign w:val="bottom"/>
            <w:hideMark/>
          </w:tcPr>
          <w:p w14:paraId="02DC4A90" w14:textId="77777777" w:rsidR="001D1EC1" w:rsidRPr="00694228" w:rsidRDefault="001D1EC1" w:rsidP="00485722">
            <w:pPr>
              <w:spacing w:after="0" w:line="240" w:lineRule="auto"/>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SC</w:t>
            </w:r>
          </w:p>
        </w:tc>
        <w:tc>
          <w:tcPr>
            <w:tcW w:w="668" w:type="dxa"/>
            <w:tcBorders>
              <w:top w:val="nil"/>
              <w:left w:val="nil"/>
              <w:bottom w:val="single" w:sz="4" w:space="0" w:color="000000" w:themeColor="text1"/>
              <w:right w:val="single" w:sz="8" w:space="0" w:color="auto"/>
            </w:tcBorders>
            <w:shd w:val="clear" w:color="auto" w:fill="auto"/>
            <w:noWrap/>
            <w:vAlign w:val="center"/>
            <w:hideMark/>
          </w:tcPr>
          <w:p w14:paraId="58252C2F"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861" w:type="dxa"/>
            <w:tcBorders>
              <w:top w:val="nil"/>
              <w:left w:val="nil"/>
              <w:bottom w:val="single" w:sz="4" w:space="0" w:color="000000" w:themeColor="text1"/>
              <w:right w:val="single" w:sz="8" w:space="0" w:color="auto"/>
            </w:tcBorders>
            <w:shd w:val="clear" w:color="auto" w:fill="auto"/>
            <w:noWrap/>
            <w:vAlign w:val="center"/>
            <w:hideMark/>
          </w:tcPr>
          <w:p w14:paraId="251CF7EC"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947" w:type="dxa"/>
            <w:tcBorders>
              <w:top w:val="nil"/>
              <w:left w:val="nil"/>
              <w:bottom w:val="single" w:sz="4" w:space="0" w:color="000000" w:themeColor="text1"/>
              <w:right w:val="single" w:sz="8" w:space="0" w:color="auto"/>
            </w:tcBorders>
            <w:shd w:val="clear" w:color="auto" w:fill="auto"/>
            <w:noWrap/>
            <w:vAlign w:val="center"/>
            <w:hideMark/>
          </w:tcPr>
          <w:p w14:paraId="635FD1FA"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668" w:type="dxa"/>
            <w:tcBorders>
              <w:top w:val="nil"/>
              <w:left w:val="nil"/>
              <w:bottom w:val="single" w:sz="4" w:space="0" w:color="000000" w:themeColor="text1"/>
              <w:right w:val="single" w:sz="8" w:space="0" w:color="auto"/>
            </w:tcBorders>
            <w:shd w:val="clear" w:color="auto" w:fill="auto"/>
            <w:noWrap/>
            <w:vAlign w:val="center"/>
            <w:hideMark/>
          </w:tcPr>
          <w:p w14:paraId="6E075B54"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4" w:space="0" w:color="000000" w:themeColor="text1"/>
              <w:right w:val="single" w:sz="8" w:space="0" w:color="auto"/>
            </w:tcBorders>
            <w:shd w:val="clear" w:color="auto" w:fill="auto"/>
            <w:noWrap/>
            <w:vAlign w:val="center"/>
            <w:hideMark/>
          </w:tcPr>
          <w:p w14:paraId="2B479ADB"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947" w:type="dxa"/>
            <w:tcBorders>
              <w:top w:val="nil"/>
              <w:left w:val="nil"/>
              <w:bottom w:val="single" w:sz="4" w:space="0" w:color="000000" w:themeColor="text1"/>
              <w:right w:val="single" w:sz="8" w:space="0" w:color="auto"/>
            </w:tcBorders>
            <w:shd w:val="clear" w:color="auto" w:fill="auto"/>
            <w:noWrap/>
            <w:vAlign w:val="center"/>
            <w:hideMark/>
          </w:tcPr>
          <w:p w14:paraId="750C886A"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668" w:type="dxa"/>
            <w:tcBorders>
              <w:top w:val="nil"/>
              <w:left w:val="nil"/>
              <w:bottom w:val="single" w:sz="4" w:space="0" w:color="000000" w:themeColor="text1"/>
              <w:right w:val="single" w:sz="8" w:space="0" w:color="auto"/>
            </w:tcBorders>
            <w:shd w:val="clear" w:color="auto" w:fill="auto"/>
            <w:noWrap/>
            <w:vAlign w:val="center"/>
            <w:hideMark/>
          </w:tcPr>
          <w:p w14:paraId="7CDA47EF"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c>
          <w:tcPr>
            <w:tcW w:w="861" w:type="dxa"/>
            <w:tcBorders>
              <w:top w:val="nil"/>
              <w:left w:val="nil"/>
              <w:bottom w:val="single" w:sz="4" w:space="0" w:color="000000" w:themeColor="text1"/>
              <w:right w:val="single" w:sz="8" w:space="0" w:color="auto"/>
            </w:tcBorders>
            <w:shd w:val="clear" w:color="auto" w:fill="auto"/>
            <w:noWrap/>
            <w:vAlign w:val="center"/>
            <w:hideMark/>
          </w:tcPr>
          <w:p w14:paraId="5D069EB9"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947" w:type="dxa"/>
            <w:tcBorders>
              <w:top w:val="nil"/>
              <w:left w:val="nil"/>
              <w:bottom w:val="single" w:sz="4" w:space="0" w:color="000000" w:themeColor="text1"/>
              <w:right w:val="single" w:sz="8" w:space="0" w:color="auto"/>
            </w:tcBorders>
            <w:shd w:val="clear" w:color="auto" w:fill="auto"/>
            <w:noWrap/>
            <w:vAlign w:val="center"/>
            <w:hideMark/>
          </w:tcPr>
          <w:p w14:paraId="620405A2" w14:textId="77777777" w:rsidR="001D1EC1" w:rsidRPr="00694228" w:rsidRDefault="001D1EC1"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 </w:t>
            </w:r>
          </w:p>
        </w:tc>
      </w:tr>
      <w:tr w:rsidR="00611E5B" w:rsidRPr="004871FA" w14:paraId="49F2AFBF" w14:textId="77777777" w:rsidTr="00611E5B">
        <w:trPr>
          <w:trHeight w:val="60"/>
        </w:trPr>
        <w:tc>
          <w:tcPr>
            <w:tcW w:w="800" w:type="dxa"/>
            <w:tcBorders>
              <w:top w:val="single" w:sz="4" w:space="0" w:color="000000" w:themeColor="text1"/>
              <w:left w:val="single" w:sz="8" w:space="0" w:color="auto"/>
              <w:bottom w:val="single" w:sz="8" w:space="0" w:color="000000"/>
              <w:right w:val="single" w:sz="8" w:space="0" w:color="auto"/>
            </w:tcBorders>
            <w:vAlign w:val="center"/>
          </w:tcPr>
          <w:p w14:paraId="23FA70EE" w14:textId="77777777" w:rsidR="00611E5B" w:rsidRPr="00694228" w:rsidRDefault="00611E5B" w:rsidP="00485722">
            <w:pPr>
              <w:spacing w:after="0" w:line="240" w:lineRule="auto"/>
              <w:rPr>
                <w:rFonts w:ascii="Times New Roman" w:eastAsia="Times New Roman" w:hAnsi="Times New Roman" w:cs="Times New Roman"/>
                <w:color w:val="000000"/>
                <w:sz w:val="20"/>
                <w:szCs w:val="24"/>
              </w:rPr>
            </w:pPr>
          </w:p>
        </w:tc>
        <w:tc>
          <w:tcPr>
            <w:tcW w:w="941" w:type="dxa"/>
            <w:tcBorders>
              <w:top w:val="single" w:sz="4" w:space="0" w:color="000000" w:themeColor="text1"/>
              <w:left w:val="nil"/>
              <w:bottom w:val="single" w:sz="8" w:space="0" w:color="auto"/>
              <w:right w:val="single" w:sz="4" w:space="0" w:color="auto"/>
            </w:tcBorders>
            <w:shd w:val="clear" w:color="auto" w:fill="auto"/>
            <w:noWrap/>
            <w:vAlign w:val="bottom"/>
          </w:tcPr>
          <w:p w14:paraId="59CB1AE6" w14:textId="77777777" w:rsidR="00611E5B" w:rsidRPr="00694228" w:rsidRDefault="00611E5B" w:rsidP="00485722">
            <w:pPr>
              <w:spacing w:after="0" w:line="240" w:lineRule="auto"/>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TOTAL</w:t>
            </w:r>
          </w:p>
        </w:tc>
        <w:tc>
          <w:tcPr>
            <w:tcW w:w="668" w:type="dxa"/>
            <w:tcBorders>
              <w:top w:val="single" w:sz="4" w:space="0" w:color="000000" w:themeColor="text1"/>
              <w:left w:val="nil"/>
              <w:bottom w:val="single" w:sz="8" w:space="0" w:color="auto"/>
              <w:right w:val="single" w:sz="8" w:space="0" w:color="auto"/>
            </w:tcBorders>
            <w:shd w:val="clear" w:color="auto" w:fill="auto"/>
            <w:noWrap/>
            <w:vAlign w:val="center"/>
          </w:tcPr>
          <w:p w14:paraId="5FD3CB7C" w14:textId="77777777" w:rsidR="00611E5B" w:rsidRPr="00694228" w:rsidRDefault="00611E5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5</w:t>
            </w:r>
          </w:p>
        </w:tc>
        <w:tc>
          <w:tcPr>
            <w:tcW w:w="861" w:type="dxa"/>
            <w:tcBorders>
              <w:top w:val="single" w:sz="4" w:space="0" w:color="000000" w:themeColor="text1"/>
              <w:left w:val="nil"/>
              <w:bottom w:val="single" w:sz="8" w:space="0" w:color="auto"/>
              <w:right w:val="single" w:sz="8" w:space="0" w:color="auto"/>
            </w:tcBorders>
            <w:shd w:val="clear" w:color="auto" w:fill="auto"/>
            <w:noWrap/>
            <w:vAlign w:val="center"/>
          </w:tcPr>
          <w:p w14:paraId="5B323D65" w14:textId="77777777" w:rsidR="00611E5B" w:rsidRPr="00694228" w:rsidRDefault="00611E5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14</w:t>
            </w:r>
          </w:p>
        </w:tc>
        <w:tc>
          <w:tcPr>
            <w:tcW w:w="947" w:type="dxa"/>
            <w:tcBorders>
              <w:top w:val="single" w:sz="4" w:space="0" w:color="000000" w:themeColor="text1"/>
              <w:left w:val="nil"/>
              <w:bottom w:val="single" w:sz="8" w:space="0" w:color="auto"/>
              <w:right w:val="single" w:sz="8" w:space="0" w:color="auto"/>
            </w:tcBorders>
            <w:shd w:val="clear" w:color="auto" w:fill="auto"/>
            <w:noWrap/>
            <w:vAlign w:val="center"/>
          </w:tcPr>
          <w:p w14:paraId="316A345E" w14:textId="77777777" w:rsidR="00611E5B" w:rsidRPr="00694228" w:rsidRDefault="00611E5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8</w:t>
            </w:r>
          </w:p>
        </w:tc>
        <w:tc>
          <w:tcPr>
            <w:tcW w:w="668" w:type="dxa"/>
            <w:tcBorders>
              <w:top w:val="single" w:sz="4" w:space="0" w:color="000000" w:themeColor="text1"/>
              <w:left w:val="nil"/>
              <w:bottom w:val="single" w:sz="8" w:space="0" w:color="auto"/>
              <w:right w:val="single" w:sz="8" w:space="0" w:color="auto"/>
            </w:tcBorders>
            <w:shd w:val="clear" w:color="auto" w:fill="auto"/>
            <w:noWrap/>
            <w:vAlign w:val="center"/>
          </w:tcPr>
          <w:p w14:paraId="5267CA79" w14:textId="77777777" w:rsidR="00611E5B" w:rsidRPr="00694228" w:rsidRDefault="00611E5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0</w:t>
            </w:r>
          </w:p>
        </w:tc>
        <w:tc>
          <w:tcPr>
            <w:tcW w:w="861" w:type="dxa"/>
            <w:tcBorders>
              <w:top w:val="single" w:sz="4" w:space="0" w:color="000000" w:themeColor="text1"/>
              <w:left w:val="nil"/>
              <w:bottom w:val="single" w:sz="8" w:space="0" w:color="auto"/>
              <w:right w:val="single" w:sz="8" w:space="0" w:color="auto"/>
            </w:tcBorders>
            <w:shd w:val="clear" w:color="auto" w:fill="auto"/>
            <w:noWrap/>
            <w:vAlign w:val="center"/>
          </w:tcPr>
          <w:p w14:paraId="72CF5301" w14:textId="77777777" w:rsidR="00611E5B" w:rsidRPr="00694228" w:rsidRDefault="00611E5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18</w:t>
            </w:r>
          </w:p>
        </w:tc>
        <w:tc>
          <w:tcPr>
            <w:tcW w:w="947" w:type="dxa"/>
            <w:tcBorders>
              <w:top w:val="single" w:sz="4" w:space="0" w:color="000000" w:themeColor="text1"/>
              <w:left w:val="nil"/>
              <w:bottom w:val="single" w:sz="8" w:space="0" w:color="auto"/>
              <w:right w:val="single" w:sz="8" w:space="0" w:color="auto"/>
            </w:tcBorders>
            <w:shd w:val="clear" w:color="auto" w:fill="auto"/>
            <w:noWrap/>
            <w:vAlign w:val="center"/>
          </w:tcPr>
          <w:p w14:paraId="16B03F68" w14:textId="77777777" w:rsidR="00611E5B" w:rsidRPr="00694228" w:rsidRDefault="00611E5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9</w:t>
            </w:r>
          </w:p>
        </w:tc>
        <w:tc>
          <w:tcPr>
            <w:tcW w:w="668" w:type="dxa"/>
            <w:tcBorders>
              <w:top w:val="single" w:sz="4" w:space="0" w:color="000000" w:themeColor="text1"/>
              <w:left w:val="nil"/>
              <w:bottom w:val="single" w:sz="8" w:space="0" w:color="auto"/>
              <w:right w:val="single" w:sz="8" w:space="0" w:color="auto"/>
            </w:tcBorders>
            <w:shd w:val="clear" w:color="auto" w:fill="auto"/>
            <w:noWrap/>
            <w:vAlign w:val="center"/>
          </w:tcPr>
          <w:p w14:paraId="027D3DF2" w14:textId="77777777" w:rsidR="00611E5B" w:rsidRPr="00694228" w:rsidRDefault="00611E5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2</w:t>
            </w:r>
          </w:p>
        </w:tc>
        <w:tc>
          <w:tcPr>
            <w:tcW w:w="861" w:type="dxa"/>
            <w:tcBorders>
              <w:top w:val="single" w:sz="4" w:space="0" w:color="000000" w:themeColor="text1"/>
              <w:left w:val="nil"/>
              <w:bottom w:val="single" w:sz="8" w:space="0" w:color="auto"/>
              <w:right w:val="single" w:sz="8" w:space="0" w:color="auto"/>
            </w:tcBorders>
            <w:shd w:val="clear" w:color="auto" w:fill="auto"/>
            <w:noWrap/>
            <w:vAlign w:val="center"/>
          </w:tcPr>
          <w:p w14:paraId="19BE1321" w14:textId="77777777" w:rsidR="00611E5B" w:rsidRPr="00694228" w:rsidRDefault="00611E5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19</w:t>
            </w:r>
          </w:p>
        </w:tc>
        <w:tc>
          <w:tcPr>
            <w:tcW w:w="947" w:type="dxa"/>
            <w:tcBorders>
              <w:top w:val="single" w:sz="4" w:space="0" w:color="000000" w:themeColor="text1"/>
              <w:left w:val="nil"/>
              <w:bottom w:val="single" w:sz="8" w:space="0" w:color="auto"/>
              <w:right w:val="single" w:sz="8" w:space="0" w:color="auto"/>
            </w:tcBorders>
            <w:shd w:val="clear" w:color="auto" w:fill="auto"/>
            <w:noWrap/>
            <w:vAlign w:val="center"/>
          </w:tcPr>
          <w:p w14:paraId="2BF0A4E5" w14:textId="77777777" w:rsidR="00611E5B" w:rsidRPr="00694228" w:rsidRDefault="00611E5B"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6</w:t>
            </w:r>
          </w:p>
        </w:tc>
      </w:tr>
    </w:tbl>
    <w:p w14:paraId="7E4D01F5" w14:textId="77777777" w:rsidR="000365D6" w:rsidRPr="00694228" w:rsidRDefault="000365D6" w:rsidP="00430AD5">
      <w:pPr>
        <w:autoSpaceDE w:val="0"/>
        <w:autoSpaceDN w:val="0"/>
        <w:adjustRightInd w:val="0"/>
        <w:spacing w:after="0" w:line="240" w:lineRule="auto"/>
        <w:jc w:val="both"/>
        <w:rPr>
          <w:rFonts w:ascii="Times New Roman" w:hAnsi="Times New Roman" w:cs="Times New Roman"/>
          <w:sz w:val="24"/>
          <w:szCs w:val="24"/>
        </w:rPr>
      </w:pPr>
      <w:r w:rsidRPr="00694228">
        <w:rPr>
          <w:rFonts w:ascii="Times New Roman" w:hAnsi="Times New Roman" w:cs="Times New Roman"/>
          <w:b/>
          <w:sz w:val="24"/>
          <w:szCs w:val="24"/>
        </w:rPr>
        <w:t>Fonte</w:t>
      </w:r>
      <w:r w:rsidR="001D1EC1" w:rsidRPr="00694228">
        <w:rPr>
          <w:rFonts w:ascii="Times New Roman" w:hAnsi="Times New Roman" w:cs="Times New Roman"/>
          <w:sz w:val="24"/>
          <w:szCs w:val="24"/>
        </w:rPr>
        <w:t>: Dados da pesquisa.</w:t>
      </w:r>
    </w:p>
    <w:p w14:paraId="7EA74C60" w14:textId="77777777" w:rsidR="004871FA" w:rsidRDefault="004871FA" w:rsidP="00485722">
      <w:pPr>
        <w:spacing w:after="0" w:line="240" w:lineRule="auto"/>
        <w:ind w:firstLine="709"/>
        <w:jc w:val="both"/>
        <w:rPr>
          <w:rFonts w:ascii="Times New Roman" w:hAnsi="Times New Roman" w:cs="Times New Roman"/>
          <w:sz w:val="24"/>
          <w:szCs w:val="24"/>
        </w:rPr>
      </w:pPr>
    </w:p>
    <w:p w14:paraId="1FF14D78" w14:textId="77777777" w:rsidR="000365D6" w:rsidRPr="00694228" w:rsidRDefault="000365D6" w:rsidP="00485722">
      <w:pPr>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Quanto ao nível de evidenciação justa, aquela que trata igualmente seus usuários em potencial, pôde-se observar que as informações foram disponibilizadas de forma concomitante a todos os seus usuários. Contudo, a compreensibilidade dessas informações fica prejudicada em grande parte das evidenciações compulsórias, uma vez que sua compreensão fica muito prejudicada para o usuário que não possui conhecimento específico em contabilidade aplicada ao setor público. Desta forma, fica prejudicado o tratamento igualitário a seus usuários, haja vista que as informações apresentadas somente podem ser bem compreendidas por uma parcela bastante específica da população, motivo pelo qual nenhum dos portais analisados pôde ser considerado como satisfazendo o critério de evidenciação justa.</w:t>
      </w:r>
    </w:p>
    <w:p w14:paraId="0735BCE7" w14:textId="1195EE79" w:rsidR="00A42FFC" w:rsidRPr="00694228" w:rsidRDefault="000365D6" w:rsidP="00485722">
      <w:pPr>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As evidenciações voluntárias, entretanto, conforme apontam Avelin</w:t>
      </w:r>
      <w:r w:rsidR="00975EFE" w:rsidRPr="00694228">
        <w:rPr>
          <w:rFonts w:ascii="Times New Roman" w:hAnsi="Times New Roman" w:cs="Times New Roman"/>
          <w:sz w:val="24"/>
          <w:szCs w:val="24"/>
        </w:rPr>
        <w:t xml:space="preserve">o et al. </w:t>
      </w:r>
      <w:r w:rsidRPr="00694228">
        <w:rPr>
          <w:rFonts w:ascii="Times New Roman" w:hAnsi="Times New Roman" w:cs="Times New Roman"/>
          <w:sz w:val="24"/>
          <w:szCs w:val="24"/>
        </w:rPr>
        <w:t xml:space="preserve"> (2010) podem ser compreendidas com maior facilidade pelos seus potenciais usuários. </w:t>
      </w:r>
      <w:r w:rsidR="00A42FFC" w:rsidRPr="00694228">
        <w:rPr>
          <w:rFonts w:ascii="Times New Roman" w:hAnsi="Times New Roman" w:cs="Times New Roman"/>
          <w:sz w:val="24"/>
          <w:szCs w:val="24"/>
        </w:rPr>
        <w:t>Tal fato acontece e</w:t>
      </w:r>
      <w:r w:rsidRPr="00694228">
        <w:rPr>
          <w:rFonts w:ascii="Times New Roman" w:hAnsi="Times New Roman" w:cs="Times New Roman"/>
          <w:sz w:val="24"/>
          <w:szCs w:val="24"/>
        </w:rPr>
        <w:t xml:space="preserve">m especial quando </w:t>
      </w:r>
      <w:r w:rsidR="00A42FFC" w:rsidRPr="00694228">
        <w:rPr>
          <w:rFonts w:ascii="Times New Roman" w:hAnsi="Times New Roman" w:cs="Times New Roman"/>
          <w:sz w:val="24"/>
          <w:szCs w:val="24"/>
        </w:rPr>
        <w:t xml:space="preserve">as informações </w:t>
      </w:r>
      <w:r w:rsidRPr="00694228">
        <w:rPr>
          <w:rFonts w:ascii="Times New Roman" w:hAnsi="Times New Roman" w:cs="Times New Roman"/>
          <w:sz w:val="24"/>
          <w:szCs w:val="24"/>
        </w:rPr>
        <w:t xml:space="preserve">são apresentadas através de gráficos e de indicadores econômicos. </w:t>
      </w:r>
    </w:p>
    <w:p w14:paraId="339CA842" w14:textId="77777777" w:rsidR="000365D6" w:rsidRPr="00694228" w:rsidRDefault="00A42FFC" w:rsidP="00485722">
      <w:pPr>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Neste sentido, o</w:t>
      </w:r>
      <w:r w:rsidR="000365D6" w:rsidRPr="00694228">
        <w:rPr>
          <w:rFonts w:ascii="Times New Roman" w:hAnsi="Times New Roman" w:cs="Times New Roman"/>
          <w:sz w:val="24"/>
          <w:szCs w:val="24"/>
        </w:rPr>
        <w:t>s</w:t>
      </w:r>
      <w:r w:rsidR="004014F5" w:rsidRPr="00694228">
        <w:rPr>
          <w:rFonts w:ascii="Times New Roman" w:hAnsi="Times New Roman" w:cs="Times New Roman"/>
          <w:sz w:val="24"/>
          <w:szCs w:val="24"/>
        </w:rPr>
        <w:t xml:space="preserve"> </w:t>
      </w:r>
      <w:r w:rsidR="000365D6" w:rsidRPr="00694228">
        <w:rPr>
          <w:rFonts w:ascii="Times New Roman" w:hAnsi="Times New Roman" w:cs="Times New Roman"/>
          <w:sz w:val="24"/>
          <w:szCs w:val="24"/>
        </w:rPr>
        <w:t xml:space="preserve">Estados que atingiram parcialmente o critério de evidenciação justa foram os do </w:t>
      </w:r>
      <w:r w:rsidR="004014F5" w:rsidRPr="00694228">
        <w:rPr>
          <w:rFonts w:ascii="Times New Roman" w:hAnsi="Times New Roman" w:cs="Times New Roman"/>
          <w:sz w:val="24"/>
          <w:szCs w:val="24"/>
        </w:rPr>
        <w:t>Rondônia, Tocantins, Bahia, Ceará, Maranhão, Pernambuco, Paraíba, Rio de Janeiro, São Paulo, Rio Grande do Sul e Santa Catarina.</w:t>
      </w:r>
    </w:p>
    <w:p w14:paraId="1BEFCA9D" w14:textId="77777777" w:rsidR="000365D6" w:rsidRPr="00694228" w:rsidRDefault="000365D6" w:rsidP="00485722">
      <w:pPr>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Embora nenhum Estado analisado tenha atingido completamente o critério de e</w:t>
      </w:r>
      <w:r w:rsidR="00921592" w:rsidRPr="00694228">
        <w:rPr>
          <w:rFonts w:ascii="Times New Roman" w:hAnsi="Times New Roman" w:cs="Times New Roman"/>
          <w:sz w:val="24"/>
          <w:szCs w:val="24"/>
        </w:rPr>
        <w:t>videnciação justa, os Estados do Acre, Amazonas, Pará, Roraima,</w:t>
      </w:r>
      <w:r w:rsidRPr="00694228">
        <w:rPr>
          <w:rFonts w:ascii="Times New Roman" w:hAnsi="Times New Roman" w:cs="Times New Roman"/>
          <w:sz w:val="24"/>
          <w:szCs w:val="24"/>
        </w:rPr>
        <w:t xml:space="preserve"> Alagoas, </w:t>
      </w:r>
      <w:r w:rsidR="00921592" w:rsidRPr="00694228">
        <w:rPr>
          <w:rFonts w:ascii="Times New Roman" w:hAnsi="Times New Roman" w:cs="Times New Roman"/>
          <w:sz w:val="24"/>
          <w:szCs w:val="24"/>
        </w:rPr>
        <w:t>Maranhão, Rio Grande do Norte, Sergipe e Goiás,</w:t>
      </w:r>
      <w:r w:rsidRPr="00694228">
        <w:rPr>
          <w:rFonts w:ascii="Times New Roman" w:hAnsi="Times New Roman" w:cs="Times New Roman"/>
          <w:sz w:val="24"/>
          <w:szCs w:val="24"/>
        </w:rPr>
        <w:t xml:space="preserve"> devido a pouca ou até mesmo nenhuma evidenciação, seja ela compulsória ou voluntária, foram considerados como não satisfazendo esse critério.</w:t>
      </w:r>
    </w:p>
    <w:p w14:paraId="593CAC52" w14:textId="77777777" w:rsidR="000365D6" w:rsidRDefault="000365D6" w:rsidP="00485722">
      <w:pPr>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Na análise quanto às informações completas das evidenciações apresentadas, constatou-se que as evidenciações voluntárias dos Estados analisados são limitadas, a exceção do</w:t>
      </w:r>
      <w:r w:rsidR="00E54CEC" w:rsidRPr="00694228">
        <w:rPr>
          <w:rFonts w:ascii="Times New Roman" w:hAnsi="Times New Roman" w:cs="Times New Roman"/>
          <w:sz w:val="24"/>
          <w:szCs w:val="24"/>
        </w:rPr>
        <w:t>s</w:t>
      </w:r>
      <w:r w:rsidRPr="00694228">
        <w:rPr>
          <w:rFonts w:ascii="Times New Roman" w:hAnsi="Times New Roman" w:cs="Times New Roman"/>
          <w:sz w:val="24"/>
          <w:szCs w:val="24"/>
        </w:rPr>
        <w:t xml:space="preserve"> sítio</w:t>
      </w:r>
      <w:r w:rsidR="00E54CEC" w:rsidRPr="00694228">
        <w:rPr>
          <w:rFonts w:ascii="Times New Roman" w:hAnsi="Times New Roman" w:cs="Times New Roman"/>
          <w:sz w:val="24"/>
          <w:szCs w:val="24"/>
        </w:rPr>
        <w:t>s</w:t>
      </w:r>
      <w:r w:rsidRPr="00694228">
        <w:rPr>
          <w:rFonts w:ascii="Times New Roman" w:hAnsi="Times New Roman" w:cs="Times New Roman"/>
          <w:sz w:val="24"/>
          <w:szCs w:val="24"/>
        </w:rPr>
        <w:t xml:space="preserve"> de transparência </w:t>
      </w:r>
      <w:r w:rsidR="00A42FFC" w:rsidRPr="00694228">
        <w:rPr>
          <w:rFonts w:ascii="Times New Roman" w:hAnsi="Times New Roman" w:cs="Times New Roman"/>
          <w:sz w:val="24"/>
          <w:szCs w:val="24"/>
        </w:rPr>
        <w:t>do Estado do Ceará e da Paraíba.</w:t>
      </w:r>
      <w:r w:rsidRPr="00694228">
        <w:rPr>
          <w:rFonts w:ascii="Times New Roman" w:hAnsi="Times New Roman" w:cs="Times New Roman"/>
          <w:sz w:val="24"/>
          <w:szCs w:val="24"/>
        </w:rPr>
        <w:t xml:space="preserve"> </w:t>
      </w:r>
      <w:r w:rsidR="00A42FFC" w:rsidRPr="00694228">
        <w:rPr>
          <w:rFonts w:ascii="Times New Roman" w:hAnsi="Times New Roman" w:cs="Times New Roman"/>
          <w:sz w:val="24"/>
          <w:szCs w:val="24"/>
        </w:rPr>
        <w:t>C</w:t>
      </w:r>
      <w:r w:rsidR="00921592" w:rsidRPr="00694228">
        <w:rPr>
          <w:rFonts w:ascii="Times New Roman" w:hAnsi="Times New Roman" w:cs="Times New Roman"/>
          <w:sz w:val="24"/>
          <w:szCs w:val="24"/>
        </w:rPr>
        <w:t>onforme</w:t>
      </w:r>
      <w:r w:rsidRPr="00694228">
        <w:rPr>
          <w:rFonts w:ascii="Times New Roman" w:hAnsi="Times New Roman" w:cs="Times New Roman"/>
          <w:sz w:val="24"/>
          <w:szCs w:val="24"/>
        </w:rPr>
        <w:t xml:space="preserve"> </w:t>
      </w:r>
      <w:r w:rsidR="00921592" w:rsidRPr="00694228">
        <w:rPr>
          <w:rFonts w:ascii="Times New Roman" w:hAnsi="Times New Roman" w:cs="Times New Roman"/>
          <w:sz w:val="24"/>
          <w:szCs w:val="24"/>
        </w:rPr>
        <w:t>apontado</w:t>
      </w:r>
      <w:r w:rsidRPr="00694228">
        <w:rPr>
          <w:rFonts w:ascii="Times New Roman" w:hAnsi="Times New Roman" w:cs="Times New Roman"/>
          <w:sz w:val="24"/>
          <w:szCs w:val="24"/>
        </w:rPr>
        <w:t xml:space="preserve"> por </w:t>
      </w:r>
      <w:proofErr w:type="spellStart"/>
      <w:r w:rsidRPr="00694228">
        <w:rPr>
          <w:rFonts w:ascii="Times New Roman" w:hAnsi="Times New Roman" w:cs="Times New Roman"/>
          <w:sz w:val="24"/>
          <w:szCs w:val="24"/>
        </w:rPr>
        <w:t>Beuren</w:t>
      </w:r>
      <w:proofErr w:type="spellEnd"/>
      <w:r w:rsidRPr="00694228">
        <w:rPr>
          <w:rFonts w:ascii="Times New Roman" w:hAnsi="Times New Roman" w:cs="Times New Roman"/>
          <w:sz w:val="24"/>
          <w:szCs w:val="24"/>
        </w:rPr>
        <w:t xml:space="preserve"> e </w:t>
      </w:r>
      <w:proofErr w:type="spellStart"/>
      <w:r w:rsidRPr="00694228">
        <w:rPr>
          <w:rFonts w:ascii="Times New Roman" w:hAnsi="Times New Roman" w:cs="Times New Roman"/>
          <w:sz w:val="24"/>
          <w:szCs w:val="24"/>
        </w:rPr>
        <w:t>Söethe</w:t>
      </w:r>
      <w:proofErr w:type="spellEnd"/>
      <w:r w:rsidRPr="00694228">
        <w:rPr>
          <w:rFonts w:ascii="Times New Roman" w:hAnsi="Times New Roman" w:cs="Times New Roman"/>
          <w:sz w:val="24"/>
          <w:szCs w:val="24"/>
        </w:rPr>
        <w:t xml:space="preserve"> (2009)</w:t>
      </w:r>
      <w:r w:rsidR="00A42FFC" w:rsidRPr="00694228">
        <w:rPr>
          <w:rFonts w:ascii="Times New Roman" w:hAnsi="Times New Roman" w:cs="Times New Roman"/>
          <w:sz w:val="24"/>
          <w:szCs w:val="24"/>
        </w:rPr>
        <w:t>,</w:t>
      </w:r>
      <w:r w:rsidRPr="00694228">
        <w:rPr>
          <w:rFonts w:ascii="Times New Roman" w:hAnsi="Times New Roman" w:cs="Times New Roman"/>
          <w:sz w:val="24"/>
          <w:szCs w:val="24"/>
        </w:rPr>
        <w:t xml:space="preserve"> a informação completa é constituída de um grande número de demonstrações sintéticas e analíticas, enquanto que as voluntárias, em sua grande maioria, apresentam apenas informações sintéticas. </w:t>
      </w:r>
    </w:p>
    <w:p w14:paraId="7329EC58" w14:textId="77777777" w:rsidR="004871FA" w:rsidRPr="00694228" w:rsidRDefault="004871FA" w:rsidP="00485722">
      <w:pPr>
        <w:spacing w:after="0" w:line="240" w:lineRule="auto"/>
        <w:ind w:firstLine="709"/>
        <w:jc w:val="both"/>
        <w:rPr>
          <w:rFonts w:ascii="Times New Roman" w:hAnsi="Times New Roman" w:cs="Times New Roman"/>
          <w:sz w:val="24"/>
          <w:szCs w:val="24"/>
        </w:rPr>
      </w:pPr>
    </w:p>
    <w:p w14:paraId="4A81BCF1" w14:textId="743D64BB" w:rsidR="000365D6" w:rsidRPr="00694228" w:rsidRDefault="00892553" w:rsidP="00485722">
      <w:pPr>
        <w:spacing w:after="0" w:line="240" w:lineRule="auto"/>
        <w:jc w:val="both"/>
        <w:rPr>
          <w:rFonts w:ascii="Times New Roman" w:hAnsi="Times New Roman" w:cs="Times New Roman"/>
          <w:sz w:val="26"/>
          <w:szCs w:val="26"/>
        </w:rPr>
      </w:pPr>
      <w:r w:rsidRPr="00694228">
        <w:rPr>
          <w:rFonts w:ascii="Times New Roman" w:hAnsi="Times New Roman" w:cs="Times New Roman"/>
          <w:sz w:val="26"/>
          <w:szCs w:val="26"/>
        </w:rPr>
        <w:t>4</w:t>
      </w:r>
      <w:r w:rsidR="006854D7" w:rsidRPr="00694228">
        <w:rPr>
          <w:rFonts w:ascii="Times New Roman" w:hAnsi="Times New Roman" w:cs="Times New Roman"/>
          <w:sz w:val="26"/>
          <w:szCs w:val="26"/>
        </w:rPr>
        <w:t>.4</w:t>
      </w:r>
      <w:r w:rsidRPr="00694228">
        <w:rPr>
          <w:rFonts w:ascii="Times New Roman" w:hAnsi="Times New Roman" w:cs="Times New Roman"/>
          <w:sz w:val="26"/>
          <w:szCs w:val="26"/>
        </w:rPr>
        <w:t xml:space="preserve"> ANÁLISE DAS CARACTERÍSTICAS QUALITATIVAS DAS EVIDENCIAÇÕES</w:t>
      </w:r>
      <w:r w:rsidR="000365D6" w:rsidRPr="00694228">
        <w:rPr>
          <w:rFonts w:ascii="Times New Roman" w:hAnsi="Times New Roman" w:cs="Times New Roman"/>
          <w:sz w:val="26"/>
          <w:szCs w:val="26"/>
        </w:rPr>
        <w:t xml:space="preserve"> </w:t>
      </w:r>
    </w:p>
    <w:p w14:paraId="2A5CD458" w14:textId="77777777" w:rsidR="004871FA" w:rsidRDefault="004871FA" w:rsidP="00485722">
      <w:pPr>
        <w:spacing w:after="0" w:line="240" w:lineRule="auto"/>
        <w:ind w:firstLine="709"/>
        <w:jc w:val="both"/>
        <w:rPr>
          <w:rFonts w:ascii="Times New Roman" w:hAnsi="Times New Roman" w:cs="Times New Roman"/>
          <w:sz w:val="24"/>
          <w:szCs w:val="24"/>
        </w:rPr>
      </w:pPr>
    </w:p>
    <w:p w14:paraId="4DBC338A" w14:textId="76C7FD49" w:rsidR="000365D6" w:rsidRPr="00694228" w:rsidRDefault="000365D6" w:rsidP="00485722">
      <w:pPr>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 xml:space="preserve">Na análise das características qualitativas que as informações contábeis devem apresentar para que sejam úteis aos usuários, foi observado o que estabelece o CPC (2011). Como parâmetros para a análise das características qualitativas das evidenciações, foram utilizadas as definições apresentadas </w:t>
      </w:r>
      <w:r w:rsidR="00FC4839" w:rsidRPr="00694228">
        <w:rPr>
          <w:rFonts w:ascii="Times New Roman" w:hAnsi="Times New Roman" w:cs="Times New Roman"/>
          <w:sz w:val="24"/>
          <w:szCs w:val="24"/>
        </w:rPr>
        <w:t>no Quadro 3</w:t>
      </w:r>
      <w:r w:rsidRPr="00694228">
        <w:rPr>
          <w:rFonts w:ascii="Times New Roman" w:hAnsi="Times New Roman" w:cs="Times New Roman"/>
          <w:sz w:val="24"/>
          <w:szCs w:val="24"/>
        </w:rPr>
        <w:t xml:space="preserve">, referentes à Relevância, Fidedignidade, Comparabilidade, Tempestividade e Compreensibilidade. </w:t>
      </w:r>
    </w:p>
    <w:p w14:paraId="481221B4" w14:textId="77777777" w:rsidR="000365D6" w:rsidRPr="00694228" w:rsidRDefault="000365D6" w:rsidP="00485722">
      <w:pPr>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 xml:space="preserve">Neste trabalho não </w:t>
      </w:r>
      <w:r w:rsidR="00E54CEC" w:rsidRPr="00694228">
        <w:rPr>
          <w:rFonts w:ascii="Times New Roman" w:hAnsi="Times New Roman" w:cs="Times New Roman"/>
          <w:sz w:val="24"/>
          <w:szCs w:val="24"/>
        </w:rPr>
        <w:t>foi</w:t>
      </w:r>
      <w:r w:rsidRPr="00694228">
        <w:rPr>
          <w:rFonts w:ascii="Times New Roman" w:hAnsi="Times New Roman" w:cs="Times New Roman"/>
          <w:sz w:val="24"/>
          <w:szCs w:val="24"/>
        </w:rPr>
        <w:t xml:space="preserve"> analisada a característica de </w:t>
      </w:r>
      <w:proofErr w:type="spellStart"/>
      <w:r w:rsidRPr="00694228">
        <w:rPr>
          <w:rFonts w:ascii="Times New Roman" w:hAnsi="Times New Roman" w:cs="Times New Roman"/>
          <w:sz w:val="24"/>
          <w:szCs w:val="24"/>
        </w:rPr>
        <w:t>Verificabilidade</w:t>
      </w:r>
      <w:proofErr w:type="spellEnd"/>
      <w:r w:rsidRPr="00694228">
        <w:rPr>
          <w:rFonts w:ascii="Times New Roman" w:hAnsi="Times New Roman" w:cs="Times New Roman"/>
          <w:sz w:val="24"/>
          <w:szCs w:val="24"/>
        </w:rPr>
        <w:t>, devido a não viabilidade desta para as limitações de análise propostas nesse estudo, que se limita apenas aos sítios eletrônicos.</w:t>
      </w:r>
    </w:p>
    <w:p w14:paraId="67CDE92D" w14:textId="0C7D05DC" w:rsidR="000365D6" w:rsidRPr="00694228" w:rsidRDefault="000365D6" w:rsidP="00485722">
      <w:pPr>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A análise das características de Compreensibilidade e Relevância são pontos de divergências dentre os estudos já realizado</w:t>
      </w:r>
      <w:r w:rsidR="00975EFE" w:rsidRPr="00694228">
        <w:rPr>
          <w:rFonts w:ascii="Times New Roman" w:hAnsi="Times New Roman" w:cs="Times New Roman"/>
          <w:sz w:val="24"/>
          <w:szCs w:val="24"/>
        </w:rPr>
        <w:t>s. Avelino</w:t>
      </w:r>
      <w:r w:rsidRPr="00694228">
        <w:rPr>
          <w:rFonts w:ascii="Times New Roman" w:hAnsi="Times New Roman" w:cs="Times New Roman"/>
          <w:sz w:val="24"/>
          <w:szCs w:val="24"/>
        </w:rPr>
        <w:t xml:space="preserve"> </w:t>
      </w:r>
      <w:r w:rsidR="00975EFE" w:rsidRPr="00694228">
        <w:rPr>
          <w:rFonts w:ascii="Times New Roman" w:hAnsi="Times New Roman" w:cs="Times New Roman"/>
          <w:sz w:val="24"/>
          <w:szCs w:val="24"/>
        </w:rPr>
        <w:t xml:space="preserve">et al. </w:t>
      </w:r>
      <w:r w:rsidRPr="00694228">
        <w:rPr>
          <w:rFonts w:ascii="Times New Roman" w:hAnsi="Times New Roman" w:cs="Times New Roman"/>
          <w:sz w:val="24"/>
          <w:szCs w:val="24"/>
        </w:rPr>
        <w:t xml:space="preserve">(2010) apontam que analisar estas características pode envolver a influência de interpretações e decodificações pessoais por parte dos autores, pois definir-se o que é Compreensível e Relevante implica na subjetividade da percepção de cada pesquisador. Por outro lado, a análise de </w:t>
      </w:r>
      <w:proofErr w:type="spellStart"/>
      <w:r w:rsidRPr="00694228">
        <w:rPr>
          <w:rFonts w:ascii="Times New Roman" w:hAnsi="Times New Roman" w:cs="Times New Roman"/>
          <w:sz w:val="24"/>
          <w:szCs w:val="24"/>
        </w:rPr>
        <w:t>Beuren</w:t>
      </w:r>
      <w:proofErr w:type="spellEnd"/>
      <w:r w:rsidRPr="00694228">
        <w:rPr>
          <w:rFonts w:ascii="Times New Roman" w:hAnsi="Times New Roman" w:cs="Times New Roman"/>
          <w:sz w:val="24"/>
          <w:szCs w:val="24"/>
        </w:rPr>
        <w:t xml:space="preserve"> e </w:t>
      </w:r>
      <w:proofErr w:type="spellStart"/>
      <w:r w:rsidRPr="00694228">
        <w:rPr>
          <w:rFonts w:ascii="Times New Roman" w:hAnsi="Times New Roman" w:cs="Times New Roman"/>
          <w:sz w:val="24"/>
          <w:szCs w:val="24"/>
        </w:rPr>
        <w:t>Söthe</w:t>
      </w:r>
      <w:proofErr w:type="spellEnd"/>
      <w:r w:rsidRPr="00694228">
        <w:rPr>
          <w:rFonts w:ascii="Times New Roman" w:hAnsi="Times New Roman" w:cs="Times New Roman"/>
          <w:sz w:val="24"/>
          <w:szCs w:val="24"/>
        </w:rPr>
        <w:t xml:space="preserve"> (2009) explorou tais critérios. Nesta pesquisa, optou-se por analisar, ainda que de forma geral, tais características.</w:t>
      </w:r>
    </w:p>
    <w:p w14:paraId="61774DE5" w14:textId="77777777" w:rsidR="000365D6" w:rsidRPr="00694228" w:rsidRDefault="000365D6" w:rsidP="00485722">
      <w:pPr>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 xml:space="preserve">Todas as informações disponibilizadas são enquadradas como relevantes, uma vez que são capazes de fazer a diferença nas decisões que possam vir a ser tomadas. Contudo, a </w:t>
      </w:r>
      <w:r w:rsidRPr="00694228">
        <w:rPr>
          <w:rFonts w:ascii="Times New Roman" w:hAnsi="Times New Roman" w:cs="Times New Roman"/>
          <w:sz w:val="24"/>
          <w:szCs w:val="24"/>
        </w:rPr>
        <w:lastRenderedPageBreak/>
        <w:t xml:space="preserve">complexidade das divulgações compulsórias pode se tornar um entrave para interpretações adequadas acerca do que está divulgado. Por outro lado, as informações voluntárias, embora também relevantes, tem como limitação a pouca quantidade de informações mais detalhadas. </w:t>
      </w:r>
    </w:p>
    <w:p w14:paraId="38F42F45" w14:textId="77777777" w:rsidR="000365D6" w:rsidRPr="00694228" w:rsidRDefault="000365D6" w:rsidP="00485722">
      <w:pPr>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Sobre a compreensibilidade das informações, as compulsórias, inclusive por terem exigências que as tornam bastante complexas, satisfazem apenas de forma parcial esse requisito. Já as voluntárias, uma vez que são de fácil entendimento, se apresentam, em geral, de forma clara e concisa, o que as torna, conforme os parâmetros da CPC (2011), uma informação compreensível.</w:t>
      </w:r>
    </w:p>
    <w:p w14:paraId="016322BB" w14:textId="42C45187" w:rsidR="000365D6" w:rsidRDefault="00495C30" w:rsidP="00485722">
      <w:pPr>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 xml:space="preserve">Nos Quadros </w:t>
      </w:r>
      <w:r w:rsidR="00FC4839" w:rsidRPr="00694228">
        <w:rPr>
          <w:rFonts w:ascii="Times New Roman" w:hAnsi="Times New Roman" w:cs="Times New Roman"/>
          <w:sz w:val="24"/>
          <w:szCs w:val="24"/>
        </w:rPr>
        <w:t>8, 9 e 10</w:t>
      </w:r>
      <w:r w:rsidR="000365D6" w:rsidRPr="00694228">
        <w:rPr>
          <w:rFonts w:ascii="Times New Roman" w:hAnsi="Times New Roman" w:cs="Times New Roman"/>
          <w:sz w:val="24"/>
          <w:szCs w:val="24"/>
        </w:rPr>
        <w:t xml:space="preserve"> são demonstrados os resultados das características qualitativas das demonstrações contábeis de fidedignidade, c</w:t>
      </w:r>
      <w:r w:rsidRPr="00694228">
        <w:rPr>
          <w:rFonts w:ascii="Times New Roman" w:hAnsi="Times New Roman" w:cs="Times New Roman"/>
          <w:sz w:val="24"/>
          <w:szCs w:val="24"/>
        </w:rPr>
        <w:t>omparabilidade e tempestividade, respectivamente das regiões Norte, Centro-Oeste, Sudeste e Sul</w:t>
      </w:r>
      <w:r w:rsidR="00373BFF" w:rsidRPr="00694228">
        <w:rPr>
          <w:rFonts w:ascii="Times New Roman" w:hAnsi="Times New Roman" w:cs="Times New Roman"/>
          <w:sz w:val="24"/>
          <w:szCs w:val="24"/>
        </w:rPr>
        <w:t xml:space="preserve"> e Nordeste</w:t>
      </w:r>
      <w:r w:rsidRPr="00694228">
        <w:rPr>
          <w:rFonts w:ascii="Times New Roman" w:hAnsi="Times New Roman" w:cs="Times New Roman"/>
          <w:sz w:val="24"/>
          <w:szCs w:val="24"/>
        </w:rPr>
        <w:t>.</w:t>
      </w:r>
    </w:p>
    <w:p w14:paraId="464B0EDB" w14:textId="77777777" w:rsidR="004871FA" w:rsidRPr="00694228" w:rsidRDefault="004871FA" w:rsidP="00485722">
      <w:pPr>
        <w:spacing w:after="0" w:line="240" w:lineRule="auto"/>
        <w:ind w:firstLine="709"/>
        <w:jc w:val="both"/>
        <w:rPr>
          <w:rFonts w:ascii="Times New Roman" w:hAnsi="Times New Roman" w:cs="Times New Roman"/>
          <w:sz w:val="24"/>
          <w:szCs w:val="24"/>
        </w:rPr>
      </w:pPr>
    </w:p>
    <w:p w14:paraId="5338241E" w14:textId="291318AC" w:rsidR="00495C30" w:rsidRPr="00694228" w:rsidRDefault="00FC4839" w:rsidP="00485722">
      <w:pPr>
        <w:autoSpaceDE w:val="0"/>
        <w:autoSpaceDN w:val="0"/>
        <w:adjustRightInd w:val="0"/>
        <w:spacing w:after="0" w:line="240" w:lineRule="auto"/>
        <w:jc w:val="center"/>
        <w:rPr>
          <w:rFonts w:ascii="Times New Roman" w:hAnsi="Times New Roman" w:cs="Times New Roman"/>
          <w:sz w:val="24"/>
          <w:szCs w:val="24"/>
        </w:rPr>
      </w:pPr>
      <w:r w:rsidRPr="00694228">
        <w:rPr>
          <w:rFonts w:ascii="Times New Roman" w:hAnsi="Times New Roman" w:cs="Times New Roman"/>
          <w:b/>
          <w:sz w:val="24"/>
          <w:szCs w:val="24"/>
        </w:rPr>
        <w:t>Quadro 8</w:t>
      </w:r>
      <w:r w:rsidR="00495C30" w:rsidRPr="00694228">
        <w:rPr>
          <w:rFonts w:ascii="Times New Roman" w:hAnsi="Times New Roman" w:cs="Times New Roman"/>
          <w:b/>
          <w:sz w:val="24"/>
          <w:szCs w:val="24"/>
        </w:rPr>
        <w:t xml:space="preserve"> – </w:t>
      </w:r>
      <w:r w:rsidR="00495C30" w:rsidRPr="00694228">
        <w:rPr>
          <w:rFonts w:ascii="Times New Roman" w:hAnsi="Times New Roman" w:cs="Times New Roman"/>
          <w:sz w:val="24"/>
          <w:szCs w:val="24"/>
        </w:rPr>
        <w:t>Características qualitativas das informações contábeis dos Estados do Norte.</w:t>
      </w:r>
    </w:p>
    <w:tbl>
      <w:tblPr>
        <w:tblW w:w="0" w:type="auto"/>
        <w:jc w:val="center"/>
        <w:tblCellMar>
          <w:left w:w="70" w:type="dxa"/>
          <w:right w:w="70" w:type="dxa"/>
        </w:tblCellMar>
        <w:tblLook w:val="04A0" w:firstRow="1" w:lastRow="0" w:firstColumn="1" w:lastColumn="0" w:noHBand="0" w:noVBand="1"/>
      </w:tblPr>
      <w:tblGrid>
        <w:gridCol w:w="3934"/>
        <w:gridCol w:w="1560"/>
        <w:gridCol w:w="1842"/>
        <w:gridCol w:w="1665"/>
      </w:tblGrid>
      <w:tr w:rsidR="00495C30" w:rsidRPr="004871FA" w14:paraId="122C4E16" w14:textId="77777777" w:rsidTr="00373BFF">
        <w:trPr>
          <w:jc w:val="center"/>
        </w:trPr>
        <w:tc>
          <w:tcPr>
            <w:tcW w:w="39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CE77FB" w14:textId="77777777" w:rsidR="00495C30" w:rsidRPr="00694228" w:rsidRDefault="00495C30" w:rsidP="00485722">
            <w:pPr>
              <w:spacing w:after="0" w:line="240" w:lineRule="auto"/>
              <w:jc w:val="center"/>
              <w:rPr>
                <w:rFonts w:ascii="Times New Roman" w:eastAsia="Times New Roman" w:hAnsi="Times New Roman" w:cs="Times New Roman"/>
                <w:b/>
                <w:bCs/>
                <w:color w:val="000000"/>
                <w:sz w:val="20"/>
                <w:szCs w:val="24"/>
              </w:rPr>
            </w:pPr>
            <w:r w:rsidRPr="00694228">
              <w:rPr>
                <w:rFonts w:ascii="Times New Roman" w:eastAsia="Times New Roman" w:hAnsi="Times New Roman" w:cs="Times New Roman"/>
                <w:b/>
                <w:bCs/>
                <w:color w:val="000000"/>
                <w:sz w:val="20"/>
                <w:szCs w:val="24"/>
              </w:rPr>
              <w:t>Nível de evidenciação/</w:t>
            </w:r>
            <w:r w:rsidRPr="00694228">
              <w:rPr>
                <w:rFonts w:ascii="Times New Roman" w:eastAsia="Times New Roman" w:hAnsi="Times New Roman" w:cs="Times New Roman"/>
                <w:b/>
                <w:bCs/>
                <w:color w:val="000000"/>
                <w:sz w:val="20"/>
                <w:szCs w:val="24"/>
              </w:rPr>
              <w:br/>
              <w:t>Estados</w:t>
            </w:r>
          </w:p>
        </w:tc>
        <w:tc>
          <w:tcPr>
            <w:tcW w:w="5067" w:type="dxa"/>
            <w:gridSpan w:val="3"/>
            <w:tcBorders>
              <w:top w:val="single" w:sz="4" w:space="0" w:color="auto"/>
              <w:left w:val="nil"/>
              <w:bottom w:val="single" w:sz="4" w:space="0" w:color="auto"/>
              <w:right w:val="single" w:sz="4" w:space="0" w:color="000000"/>
            </w:tcBorders>
            <w:shd w:val="clear" w:color="auto" w:fill="auto"/>
            <w:vAlign w:val="bottom"/>
            <w:hideMark/>
          </w:tcPr>
          <w:p w14:paraId="2ADD9866" w14:textId="77777777" w:rsidR="00495C30" w:rsidRPr="00694228" w:rsidRDefault="00495C30" w:rsidP="00485722">
            <w:pPr>
              <w:spacing w:after="0" w:line="240" w:lineRule="auto"/>
              <w:jc w:val="center"/>
              <w:rPr>
                <w:rFonts w:ascii="Times New Roman" w:eastAsia="Times New Roman" w:hAnsi="Times New Roman" w:cs="Times New Roman"/>
                <w:b/>
                <w:bCs/>
                <w:color w:val="000000"/>
                <w:sz w:val="20"/>
                <w:szCs w:val="24"/>
              </w:rPr>
            </w:pPr>
            <w:r w:rsidRPr="00694228">
              <w:rPr>
                <w:rFonts w:ascii="Times New Roman" w:eastAsia="Times New Roman" w:hAnsi="Times New Roman" w:cs="Times New Roman"/>
                <w:b/>
                <w:bCs/>
                <w:color w:val="000000"/>
                <w:sz w:val="20"/>
                <w:szCs w:val="24"/>
              </w:rPr>
              <w:t>Fidedignidade, Comparabilidade e Tempestividade</w:t>
            </w:r>
          </w:p>
        </w:tc>
      </w:tr>
      <w:tr w:rsidR="00495C30" w:rsidRPr="004871FA" w14:paraId="538675E1" w14:textId="77777777" w:rsidTr="00373BFF">
        <w:trPr>
          <w:jc w:val="center"/>
        </w:trPr>
        <w:tc>
          <w:tcPr>
            <w:tcW w:w="3934" w:type="dxa"/>
            <w:vMerge/>
            <w:tcBorders>
              <w:top w:val="single" w:sz="4" w:space="0" w:color="auto"/>
              <w:left w:val="single" w:sz="4" w:space="0" w:color="auto"/>
              <w:bottom w:val="single" w:sz="4" w:space="0" w:color="000000"/>
              <w:right w:val="single" w:sz="4" w:space="0" w:color="auto"/>
            </w:tcBorders>
            <w:vAlign w:val="center"/>
            <w:hideMark/>
          </w:tcPr>
          <w:p w14:paraId="48BC4AFA" w14:textId="77777777" w:rsidR="00495C30" w:rsidRPr="00694228" w:rsidRDefault="00495C30" w:rsidP="00485722">
            <w:pPr>
              <w:spacing w:after="0" w:line="240" w:lineRule="auto"/>
              <w:jc w:val="center"/>
              <w:rPr>
                <w:rFonts w:ascii="Times New Roman" w:eastAsia="Times New Roman" w:hAnsi="Times New Roman" w:cs="Times New Roman"/>
                <w:b/>
                <w:bCs/>
                <w:color w:val="000000"/>
                <w:sz w:val="20"/>
                <w:szCs w:val="24"/>
              </w:rPr>
            </w:pPr>
          </w:p>
        </w:tc>
        <w:tc>
          <w:tcPr>
            <w:tcW w:w="1560" w:type="dxa"/>
            <w:tcBorders>
              <w:top w:val="nil"/>
              <w:left w:val="nil"/>
              <w:bottom w:val="single" w:sz="4" w:space="0" w:color="auto"/>
              <w:right w:val="single" w:sz="4" w:space="0" w:color="auto"/>
            </w:tcBorders>
            <w:shd w:val="clear" w:color="auto" w:fill="auto"/>
            <w:noWrap/>
            <w:vAlign w:val="bottom"/>
            <w:hideMark/>
          </w:tcPr>
          <w:p w14:paraId="7A95405E"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Total</w:t>
            </w:r>
          </w:p>
        </w:tc>
        <w:tc>
          <w:tcPr>
            <w:tcW w:w="1842" w:type="dxa"/>
            <w:tcBorders>
              <w:top w:val="nil"/>
              <w:left w:val="nil"/>
              <w:bottom w:val="single" w:sz="4" w:space="0" w:color="auto"/>
              <w:right w:val="single" w:sz="4" w:space="0" w:color="auto"/>
            </w:tcBorders>
            <w:shd w:val="clear" w:color="auto" w:fill="auto"/>
            <w:vAlign w:val="bottom"/>
            <w:hideMark/>
          </w:tcPr>
          <w:p w14:paraId="4AD35766"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Parcial</w:t>
            </w:r>
          </w:p>
        </w:tc>
        <w:tc>
          <w:tcPr>
            <w:tcW w:w="1665" w:type="dxa"/>
            <w:tcBorders>
              <w:top w:val="nil"/>
              <w:left w:val="nil"/>
              <w:bottom w:val="single" w:sz="4" w:space="0" w:color="auto"/>
              <w:right w:val="single" w:sz="4" w:space="0" w:color="auto"/>
            </w:tcBorders>
            <w:shd w:val="clear" w:color="auto" w:fill="auto"/>
            <w:vAlign w:val="bottom"/>
            <w:hideMark/>
          </w:tcPr>
          <w:p w14:paraId="28CCCAA2"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Nula</w:t>
            </w:r>
          </w:p>
        </w:tc>
      </w:tr>
      <w:tr w:rsidR="00495C30" w:rsidRPr="004871FA" w14:paraId="61DC3DDD"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68650816" w14:textId="77777777" w:rsidR="00495C30" w:rsidRPr="00694228" w:rsidRDefault="00495C30" w:rsidP="00485722">
            <w:pPr>
              <w:spacing w:after="0" w:line="240" w:lineRule="auto"/>
              <w:jc w:val="center"/>
              <w:rPr>
                <w:rFonts w:ascii="Times New Roman" w:eastAsia="Times New Roman" w:hAnsi="Times New Roman" w:cs="Times New Roman"/>
                <w:b/>
                <w:bCs/>
                <w:color w:val="000000"/>
                <w:sz w:val="20"/>
                <w:szCs w:val="24"/>
              </w:rPr>
            </w:pPr>
            <w:r w:rsidRPr="00694228">
              <w:rPr>
                <w:rFonts w:ascii="Times New Roman" w:eastAsia="Times New Roman" w:hAnsi="Times New Roman" w:cs="Times New Roman"/>
                <w:b/>
                <w:bCs/>
                <w:color w:val="000000"/>
                <w:sz w:val="20"/>
                <w:szCs w:val="24"/>
              </w:rPr>
              <w:t>Acre</w:t>
            </w:r>
          </w:p>
        </w:tc>
        <w:tc>
          <w:tcPr>
            <w:tcW w:w="1560" w:type="dxa"/>
            <w:tcBorders>
              <w:top w:val="nil"/>
              <w:left w:val="nil"/>
              <w:bottom w:val="single" w:sz="4" w:space="0" w:color="auto"/>
              <w:right w:val="single" w:sz="4" w:space="0" w:color="auto"/>
            </w:tcBorders>
            <w:shd w:val="clear" w:color="auto" w:fill="BFBFBF" w:themeFill="background1" w:themeFillShade="BF"/>
            <w:noWrap/>
            <w:vAlign w:val="bottom"/>
          </w:tcPr>
          <w:p w14:paraId="06F41B8C"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BFBFBF" w:themeFill="background1" w:themeFillShade="BF"/>
            <w:noWrap/>
            <w:vAlign w:val="bottom"/>
          </w:tcPr>
          <w:p w14:paraId="5DD17E62"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p>
        </w:tc>
        <w:tc>
          <w:tcPr>
            <w:tcW w:w="1665" w:type="dxa"/>
            <w:tcBorders>
              <w:top w:val="nil"/>
              <w:left w:val="nil"/>
              <w:bottom w:val="single" w:sz="4" w:space="0" w:color="auto"/>
              <w:right w:val="single" w:sz="4" w:space="0" w:color="auto"/>
            </w:tcBorders>
            <w:shd w:val="clear" w:color="auto" w:fill="BFBFBF" w:themeFill="background1" w:themeFillShade="BF"/>
            <w:noWrap/>
            <w:vAlign w:val="bottom"/>
          </w:tcPr>
          <w:p w14:paraId="48EA5C1A"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p>
        </w:tc>
      </w:tr>
      <w:tr w:rsidR="00495C30" w:rsidRPr="004871FA" w14:paraId="3DA87462" w14:textId="77777777" w:rsidTr="00495C30">
        <w:trPr>
          <w:jc w:val="center"/>
        </w:trPr>
        <w:tc>
          <w:tcPr>
            <w:tcW w:w="3934" w:type="dxa"/>
            <w:tcBorders>
              <w:top w:val="nil"/>
              <w:left w:val="single" w:sz="4" w:space="0" w:color="auto"/>
              <w:bottom w:val="single" w:sz="4" w:space="0" w:color="auto"/>
              <w:right w:val="single" w:sz="4" w:space="0" w:color="auto"/>
            </w:tcBorders>
            <w:shd w:val="clear" w:color="auto" w:fill="auto"/>
            <w:noWrap/>
            <w:vAlign w:val="bottom"/>
            <w:hideMark/>
          </w:tcPr>
          <w:p w14:paraId="593E411E"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Evidenciações Compulsórias</w:t>
            </w:r>
          </w:p>
        </w:tc>
        <w:tc>
          <w:tcPr>
            <w:tcW w:w="1560" w:type="dxa"/>
            <w:tcBorders>
              <w:top w:val="nil"/>
              <w:left w:val="nil"/>
              <w:bottom w:val="single" w:sz="4" w:space="0" w:color="auto"/>
              <w:right w:val="single" w:sz="4" w:space="0" w:color="auto"/>
            </w:tcBorders>
            <w:shd w:val="clear" w:color="auto" w:fill="auto"/>
            <w:noWrap/>
            <w:vAlign w:val="bottom"/>
          </w:tcPr>
          <w:p w14:paraId="44550313"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auto"/>
            <w:noWrap/>
            <w:vAlign w:val="bottom"/>
          </w:tcPr>
          <w:p w14:paraId="0C63CE51" w14:textId="77777777" w:rsidR="00495C30"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1665" w:type="dxa"/>
            <w:tcBorders>
              <w:top w:val="nil"/>
              <w:left w:val="nil"/>
              <w:bottom w:val="single" w:sz="4" w:space="0" w:color="auto"/>
              <w:right w:val="single" w:sz="4" w:space="0" w:color="auto"/>
            </w:tcBorders>
            <w:shd w:val="clear" w:color="auto" w:fill="auto"/>
            <w:noWrap/>
            <w:vAlign w:val="bottom"/>
          </w:tcPr>
          <w:p w14:paraId="6BEEA7CE"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p>
        </w:tc>
      </w:tr>
      <w:tr w:rsidR="00495C30" w:rsidRPr="004871FA" w14:paraId="69D1B755" w14:textId="77777777" w:rsidTr="00495C30">
        <w:trPr>
          <w:jc w:val="center"/>
        </w:trPr>
        <w:tc>
          <w:tcPr>
            <w:tcW w:w="3934" w:type="dxa"/>
            <w:tcBorders>
              <w:top w:val="nil"/>
              <w:left w:val="single" w:sz="4" w:space="0" w:color="auto"/>
              <w:bottom w:val="single" w:sz="4" w:space="0" w:color="auto"/>
              <w:right w:val="single" w:sz="4" w:space="0" w:color="auto"/>
            </w:tcBorders>
            <w:shd w:val="clear" w:color="auto" w:fill="auto"/>
            <w:noWrap/>
            <w:vAlign w:val="bottom"/>
            <w:hideMark/>
          </w:tcPr>
          <w:p w14:paraId="0285B8D5"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Evidenciações Voluntárias</w:t>
            </w:r>
          </w:p>
        </w:tc>
        <w:tc>
          <w:tcPr>
            <w:tcW w:w="1560" w:type="dxa"/>
            <w:tcBorders>
              <w:top w:val="nil"/>
              <w:left w:val="nil"/>
              <w:bottom w:val="single" w:sz="4" w:space="0" w:color="auto"/>
              <w:right w:val="single" w:sz="4" w:space="0" w:color="auto"/>
            </w:tcBorders>
            <w:shd w:val="clear" w:color="auto" w:fill="auto"/>
            <w:noWrap/>
            <w:vAlign w:val="bottom"/>
          </w:tcPr>
          <w:p w14:paraId="5F108610"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auto"/>
            <w:noWrap/>
            <w:vAlign w:val="bottom"/>
          </w:tcPr>
          <w:p w14:paraId="17F406FB"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p>
        </w:tc>
        <w:tc>
          <w:tcPr>
            <w:tcW w:w="1665" w:type="dxa"/>
            <w:tcBorders>
              <w:top w:val="nil"/>
              <w:left w:val="nil"/>
              <w:bottom w:val="single" w:sz="4" w:space="0" w:color="auto"/>
              <w:right w:val="single" w:sz="4" w:space="0" w:color="auto"/>
            </w:tcBorders>
            <w:shd w:val="clear" w:color="auto" w:fill="auto"/>
            <w:noWrap/>
            <w:vAlign w:val="bottom"/>
          </w:tcPr>
          <w:p w14:paraId="07BC9CA2"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r>
      <w:tr w:rsidR="00495C30" w:rsidRPr="004871FA" w14:paraId="5E5DF488"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2D7338D5" w14:textId="77777777" w:rsidR="00495C30" w:rsidRPr="00694228" w:rsidRDefault="00495C30" w:rsidP="00485722">
            <w:pPr>
              <w:spacing w:after="0" w:line="240" w:lineRule="auto"/>
              <w:jc w:val="center"/>
              <w:rPr>
                <w:rFonts w:ascii="Times New Roman" w:eastAsia="Times New Roman" w:hAnsi="Times New Roman" w:cs="Times New Roman"/>
                <w:b/>
                <w:bCs/>
                <w:color w:val="000000"/>
                <w:sz w:val="20"/>
                <w:szCs w:val="24"/>
              </w:rPr>
            </w:pPr>
            <w:r w:rsidRPr="00694228">
              <w:rPr>
                <w:rFonts w:ascii="Times New Roman" w:eastAsia="Times New Roman" w:hAnsi="Times New Roman" w:cs="Times New Roman"/>
                <w:b/>
                <w:bCs/>
                <w:color w:val="000000"/>
                <w:sz w:val="20"/>
                <w:szCs w:val="24"/>
              </w:rPr>
              <w:t>Amapá</w:t>
            </w:r>
          </w:p>
        </w:tc>
        <w:tc>
          <w:tcPr>
            <w:tcW w:w="1560" w:type="dxa"/>
            <w:tcBorders>
              <w:top w:val="nil"/>
              <w:left w:val="nil"/>
              <w:bottom w:val="single" w:sz="4" w:space="0" w:color="auto"/>
              <w:right w:val="single" w:sz="4" w:space="0" w:color="auto"/>
            </w:tcBorders>
            <w:shd w:val="clear" w:color="auto" w:fill="BFBFBF" w:themeFill="background1" w:themeFillShade="BF"/>
            <w:noWrap/>
            <w:vAlign w:val="bottom"/>
          </w:tcPr>
          <w:p w14:paraId="38580E02"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BFBFBF" w:themeFill="background1" w:themeFillShade="BF"/>
            <w:noWrap/>
            <w:vAlign w:val="bottom"/>
          </w:tcPr>
          <w:p w14:paraId="251E3945"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p>
        </w:tc>
        <w:tc>
          <w:tcPr>
            <w:tcW w:w="1665" w:type="dxa"/>
            <w:tcBorders>
              <w:top w:val="nil"/>
              <w:left w:val="nil"/>
              <w:bottom w:val="single" w:sz="4" w:space="0" w:color="auto"/>
              <w:right w:val="single" w:sz="4" w:space="0" w:color="auto"/>
            </w:tcBorders>
            <w:shd w:val="clear" w:color="auto" w:fill="BFBFBF" w:themeFill="background1" w:themeFillShade="BF"/>
            <w:noWrap/>
            <w:vAlign w:val="bottom"/>
          </w:tcPr>
          <w:p w14:paraId="1387DE0A"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p>
        </w:tc>
      </w:tr>
      <w:tr w:rsidR="00495C30" w:rsidRPr="004871FA" w14:paraId="54EA2BC2" w14:textId="77777777" w:rsidTr="00495C30">
        <w:trPr>
          <w:jc w:val="center"/>
        </w:trPr>
        <w:tc>
          <w:tcPr>
            <w:tcW w:w="3934" w:type="dxa"/>
            <w:tcBorders>
              <w:top w:val="nil"/>
              <w:left w:val="single" w:sz="4" w:space="0" w:color="auto"/>
              <w:bottom w:val="single" w:sz="4" w:space="0" w:color="auto"/>
              <w:right w:val="single" w:sz="4" w:space="0" w:color="auto"/>
            </w:tcBorders>
            <w:shd w:val="clear" w:color="auto" w:fill="auto"/>
            <w:noWrap/>
            <w:vAlign w:val="bottom"/>
            <w:hideMark/>
          </w:tcPr>
          <w:p w14:paraId="557AE982"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Evidenciações Compulsórias</w:t>
            </w:r>
          </w:p>
        </w:tc>
        <w:tc>
          <w:tcPr>
            <w:tcW w:w="1560" w:type="dxa"/>
            <w:tcBorders>
              <w:top w:val="nil"/>
              <w:left w:val="nil"/>
              <w:bottom w:val="single" w:sz="4" w:space="0" w:color="auto"/>
              <w:right w:val="single" w:sz="4" w:space="0" w:color="auto"/>
            </w:tcBorders>
            <w:shd w:val="clear" w:color="auto" w:fill="auto"/>
            <w:noWrap/>
            <w:vAlign w:val="bottom"/>
          </w:tcPr>
          <w:p w14:paraId="675D13D7"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auto"/>
            <w:noWrap/>
            <w:vAlign w:val="bottom"/>
          </w:tcPr>
          <w:p w14:paraId="78CF035B" w14:textId="77777777" w:rsidR="00495C30"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1665" w:type="dxa"/>
            <w:tcBorders>
              <w:top w:val="nil"/>
              <w:left w:val="nil"/>
              <w:bottom w:val="single" w:sz="4" w:space="0" w:color="auto"/>
              <w:right w:val="single" w:sz="4" w:space="0" w:color="auto"/>
            </w:tcBorders>
            <w:shd w:val="clear" w:color="auto" w:fill="auto"/>
            <w:noWrap/>
            <w:vAlign w:val="bottom"/>
          </w:tcPr>
          <w:p w14:paraId="38C0BB9C"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p>
        </w:tc>
      </w:tr>
      <w:tr w:rsidR="00495C30" w:rsidRPr="004871FA" w14:paraId="66A66E79" w14:textId="77777777" w:rsidTr="00495C30">
        <w:trPr>
          <w:jc w:val="center"/>
        </w:trPr>
        <w:tc>
          <w:tcPr>
            <w:tcW w:w="3934" w:type="dxa"/>
            <w:tcBorders>
              <w:top w:val="nil"/>
              <w:left w:val="single" w:sz="4" w:space="0" w:color="auto"/>
              <w:bottom w:val="single" w:sz="4" w:space="0" w:color="auto"/>
              <w:right w:val="single" w:sz="4" w:space="0" w:color="auto"/>
            </w:tcBorders>
            <w:shd w:val="clear" w:color="auto" w:fill="auto"/>
            <w:noWrap/>
            <w:vAlign w:val="bottom"/>
            <w:hideMark/>
          </w:tcPr>
          <w:p w14:paraId="369D9462"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Evidenciações Voluntárias</w:t>
            </w:r>
          </w:p>
        </w:tc>
        <w:tc>
          <w:tcPr>
            <w:tcW w:w="1560" w:type="dxa"/>
            <w:tcBorders>
              <w:top w:val="nil"/>
              <w:left w:val="nil"/>
              <w:bottom w:val="single" w:sz="4" w:space="0" w:color="auto"/>
              <w:right w:val="single" w:sz="4" w:space="0" w:color="auto"/>
            </w:tcBorders>
            <w:shd w:val="clear" w:color="auto" w:fill="auto"/>
            <w:noWrap/>
            <w:vAlign w:val="bottom"/>
          </w:tcPr>
          <w:p w14:paraId="56524473"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auto"/>
            <w:noWrap/>
            <w:vAlign w:val="bottom"/>
          </w:tcPr>
          <w:p w14:paraId="2D18C93E" w14:textId="77777777" w:rsidR="00495C30"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1665" w:type="dxa"/>
            <w:tcBorders>
              <w:top w:val="nil"/>
              <w:left w:val="nil"/>
              <w:bottom w:val="single" w:sz="4" w:space="0" w:color="auto"/>
              <w:right w:val="single" w:sz="4" w:space="0" w:color="auto"/>
            </w:tcBorders>
            <w:shd w:val="clear" w:color="auto" w:fill="auto"/>
            <w:noWrap/>
            <w:vAlign w:val="bottom"/>
          </w:tcPr>
          <w:p w14:paraId="2AED24B8"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p>
        </w:tc>
      </w:tr>
      <w:tr w:rsidR="00495C30" w:rsidRPr="004871FA" w14:paraId="58E218C0"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19E90AAD" w14:textId="77777777" w:rsidR="00495C30" w:rsidRPr="00694228" w:rsidRDefault="00495C30" w:rsidP="00485722">
            <w:pPr>
              <w:spacing w:after="0" w:line="240" w:lineRule="auto"/>
              <w:jc w:val="center"/>
              <w:rPr>
                <w:rFonts w:ascii="Times New Roman" w:eastAsia="Times New Roman" w:hAnsi="Times New Roman" w:cs="Times New Roman"/>
                <w:b/>
                <w:bCs/>
                <w:color w:val="000000"/>
                <w:sz w:val="20"/>
                <w:szCs w:val="24"/>
              </w:rPr>
            </w:pPr>
            <w:r w:rsidRPr="00694228">
              <w:rPr>
                <w:rFonts w:ascii="Times New Roman" w:eastAsia="Times New Roman" w:hAnsi="Times New Roman" w:cs="Times New Roman"/>
                <w:b/>
                <w:bCs/>
                <w:color w:val="000000"/>
                <w:sz w:val="20"/>
                <w:szCs w:val="24"/>
              </w:rPr>
              <w:t>Amazonas</w:t>
            </w:r>
          </w:p>
        </w:tc>
        <w:tc>
          <w:tcPr>
            <w:tcW w:w="1560" w:type="dxa"/>
            <w:tcBorders>
              <w:top w:val="nil"/>
              <w:left w:val="nil"/>
              <w:bottom w:val="single" w:sz="4" w:space="0" w:color="auto"/>
              <w:right w:val="single" w:sz="4" w:space="0" w:color="auto"/>
            </w:tcBorders>
            <w:shd w:val="clear" w:color="auto" w:fill="BFBFBF" w:themeFill="background1" w:themeFillShade="BF"/>
            <w:noWrap/>
            <w:vAlign w:val="bottom"/>
          </w:tcPr>
          <w:p w14:paraId="1C4B45D9"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BFBFBF" w:themeFill="background1" w:themeFillShade="BF"/>
            <w:noWrap/>
            <w:vAlign w:val="bottom"/>
          </w:tcPr>
          <w:p w14:paraId="0EC355C0"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p>
        </w:tc>
        <w:tc>
          <w:tcPr>
            <w:tcW w:w="1665" w:type="dxa"/>
            <w:tcBorders>
              <w:top w:val="nil"/>
              <w:left w:val="nil"/>
              <w:bottom w:val="single" w:sz="4" w:space="0" w:color="auto"/>
              <w:right w:val="single" w:sz="4" w:space="0" w:color="auto"/>
            </w:tcBorders>
            <w:shd w:val="clear" w:color="auto" w:fill="BFBFBF" w:themeFill="background1" w:themeFillShade="BF"/>
            <w:noWrap/>
            <w:vAlign w:val="bottom"/>
          </w:tcPr>
          <w:p w14:paraId="76BD57E6"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p>
        </w:tc>
      </w:tr>
      <w:tr w:rsidR="00495C30" w:rsidRPr="004871FA" w14:paraId="316C5E46" w14:textId="77777777" w:rsidTr="00495C30">
        <w:trPr>
          <w:jc w:val="center"/>
        </w:trPr>
        <w:tc>
          <w:tcPr>
            <w:tcW w:w="3934" w:type="dxa"/>
            <w:tcBorders>
              <w:top w:val="nil"/>
              <w:left w:val="single" w:sz="4" w:space="0" w:color="auto"/>
              <w:bottom w:val="single" w:sz="4" w:space="0" w:color="auto"/>
              <w:right w:val="single" w:sz="4" w:space="0" w:color="auto"/>
            </w:tcBorders>
            <w:shd w:val="clear" w:color="auto" w:fill="auto"/>
            <w:noWrap/>
            <w:vAlign w:val="bottom"/>
            <w:hideMark/>
          </w:tcPr>
          <w:p w14:paraId="74DC63E0"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Evidenciações Compulsórias</w:t>
            </w:r>
          </w:p>
        </w:tc>
        <w:tc>
          <w:tcPr>
            <w:tcW w:w="1560" w:type="dxa"/>
            <w:tcBorders>
              <w:top w:val="nil"/>
              <w:left w:val="nil"/>
              <w:bottom w:val="single" w:sz="4" w:space="0" w:color="auto"/>
              <w:right w:val="single" w:sz="4" w:space="0" w:color="auto"/>
            </w:tcBorders>
            <w:shd w:val="clear" w:color="auto" w:fill="auto"/>
            <w:noWrap/>
            <w:vAlign w:val="bottom"/>
          </w:tcPr>
          <w:p w14:paraId="45F07851"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auto"/>
            <w:noWrap/>
            <w:vAlign w:val="bottom"/>
          </w:tcPr>
          <w:p w14:paraId="3544A3A7" w14:textId="77777777" w:rsidR="00495C30"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1665" w:type="dxa"/>
            <w:tcBorders>
              <w:top w:val="nil"/>
              <w:left w:val="nil"/>
              <w:bottom w:val="single" w:sz="4" w:space="0" w:color="auto"/>
              <w:right w:val="single" w:sz="4" w:space="0" w:color="auto"/>
            </w:tcBorders>
            <w:shd w:val="clear" w:color="auto" w:fill="auto"/>
            <w:noWrap/>
            <w:vAlign w:val="bottom"/>
          </w:tcPr>
          <w:p w14:paraId="25470A8C"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p>
        </w:tc>
      </w:tr>
      <w:tr w:rsidR="00495C30" w:rsidRPr="004871FA" w14:paraId="34621939" w14:textId="77777777" w:rsidTr="00495C30">
        <w:trPr>
          <w:jc w:val="center"/>
        </w:trPr>
        <w:tc>
          <w:tcPr>
            <w:tcW w:w="3934" w:type="dxa"/>
            <w:tcBorders>
              <w:top w:val="nil"/>
              <w:left w:val="single" w:sz="4" w:space="0" w:color="auto"/>
              <w:bottom w:val="single" w:sz="4" w:space="0" w:color="auto"/>
              <w:right w:val="single" w:sz="4" w:space="0" w:color="auto"/>
            </w:tcBorders>
            <w:shd w:val="clear" w:color="auto" w:fill="auto"/>
            <w:noWrap/>
            <w:vAlign w:val="bottom"/>
            <w:hideMark/>
          </w:tcPr>
          <w:p w14:paraId="25696CDD"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Evidenciações Voluntárias</w:t>
            </w:r>
          </w:p>
        </w:tc>
        <w:tc>
          <w:tcPr>
            <w:tcW w:w="1560" w:type="dxa"/>
            <w:tcBorders>
              <w:top w:val="nil"/>
              <w:left w:val="nil"/>
              <w:bottom w:val="single" w:sz="4" w:space="0" w:color="auto"/>
              <w:right w:val="single" w:sz="4" w:space="0" w:color="auto"/>
            </w:tcBorders>
            <w:shd w:val="clear" w:color="auto" w:fill="auto"/>
            <w:noWrap/>
            <w:vAlign w:val="bottom"/>
          </w:tcPr>
          <w:p w14:paraId="58820E0F"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auto"/>
            <w:noWrap/>
            <w:vAlign w:val="bottom"/>
          </w:tcPr>
          <w:p w14:paraId="106242FF"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p>
        </w:tc>
        <w:tc>
          <w:tcPr>
            <w:tcW w:w="1665" w:type="dxa"/>
            <w:tcBorders>
              <w:top w:val="nil"/>
              <w:left w:val="nil"/>
              <w:bottom w:val="single" w:sz="4" w:space="0" w:color="auto"/>
              <w:right w:val="single" w:sz="4" w:space="0" w:color="auto"/>
            </w:tcBorders>
            <w:shd w:val="clear" w:color="auto" w:fill="auto"/>
            <w:noWrap/>
            <w:vAlign w:val="bottom"/>
          </w:tcPr>
          <w:p w14:paraId="24B0F98B"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r>
      <w:tr w:rsidR="00495C30" w:rsidRPr="004871FA" w14:paraId="1AB08B41"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326E5D60" w14:textId="77777777" w:rsidR="00495C30" w:rsidRPr="00694228" w:rsidRDefault="00495C30" w:rsidP="00485722">
            <w:pPr>
              <w:spacing w:after="0" w:line="240" w:lineRule="auto"/>
              <w:jc w:val="center"/>
              <w:rPr>
                <w:rFonts w:ascii="Times New Roman" w:eastAsia="Times New Roman" w:hAnsi="Times New Roman" w:cs="Times New Roman"/>
                <w:b/>
                <w:bCs/>
                <w:color w:val="000000"/>
                <w:sz w:val="20"/>
                <w:szCs w:val="24"/>
              </w:rPr>
            </w:pPr>
            <w:r w:rsidRPr="00694228">
              <w:rPr>
                <w:rFonts w:ascii="Times New Roman" w:eastAsia="Times New Roman" w:hAnsi="Times New Roman" w:cs="Times New Roman"/>
                <w:b/>
                <w:bCs/>
                <w:color w:val="000000"/>
                <w:sz w:val="20"/>
                <w:szCs w:val="24"/>
              </w:rPr>
              <w:t>Pará</w:t>
            </w:r>
          </w:p>
        </w:tc>
        <w:tc>
          <w:tcPr>
            <w:tcW w:w="1560" w:type="dxa"/>
            <w:tcBorders>
              <w:top w:val="nil"/>
              <w:left w:val="nil"/>
              <w:bottom w:val="single" w:sz="4" w:space="0" w:color="auto"/>
              <w:right w:val="single" w:sz="4" w:space="0" w:color="auto"/>
            </w:tcBorders>
            <w:shd w:val="clear" w:color="auto" w:fill="BFBFBF" w:themeFill="background1" w:themeFillShade="BF"/>
            <w:noWrap/>
            <w:vAlign w:val="bottom"/>
          </w:tcPr>
          <w:p w14:paraId="4F00F228"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BFBFBF" w:themeFill="background1" w:themeFillShade="BF"/>
            <w:noWrap/>
            <w:vAlign w:val="bottom"/>
          </w:tcPr>
          <w:p w14:paraId="7256D0E7"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p>
        </w:tc>
        <w:tc>
          <w:tcPr>
            <w:tcW w:w="1665" w:type="dxa"/>
            <w:tcBorders>
              <w:top w:val="nil"/>
              <w:left w:val="nil"/>
              <w:bottom w:val="single" w:sz="4" w:space="0" w:color="auto"/>
              <w:right w:val="single" w:sz="4" w:space="0" w:color="auto"/>
            </w:tcBorders>
            <w:shd w:val="clear" w:color="auto" w:fill="BFBFBF" w:themeFill="background1" w:themeFillShade="BF"/>
            <w:noWrap/>
            <w:vAlign w:val="bottom"/>
          </w:tcPr>
          <w:p w14:paraId="07992F19"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p>
        </w:tc>
      </w:tr>
      <w:tr w:rsidR="00495C30" w:rsidRPr="004871FA" w14:paraId="4CDCF394" w14:textId="77777777" w:rsidTr="00495C30">
        <w:trPr>
          <w:jc w:val="center"/>
        </w:trPr>
        <w:tc>
          <w:tcPr>
            <w:tcW w:w="3934" w:type="dxa"/>
            <w:tcBorders>
              <w:top w:val="nil"/>
              <w:left w:val="single" w:sz="4" w:space="0" w:color="auto"/>
              <w:bottom w:val="single" w:sz="4" w:space="0" w:color="auto"/>
              <w:right w:val="single" w:sz="4" w:space="0" w:color="auto"/>
            </w:tcBorders>
            <w:shd w:val="clear" w:color="auto" w:fill="auto"/>
            <w:noWrap/>
            <w:vAlign w:val="bottom"/>
            <w:hideMark/>
          </w:tcPr>
          <w:p w14:paraId="01DB06CC"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Evidenciações Compulsórias</w:t>
            </w:r>
          </w:p>
        </w:tc>
        <w:tc>
          <w:tcPr>
            <w:tcW w:w="1560" w:type="dxa"/>
            <w:tcBorders>
              <w:top w:val="nil"/>
              <w:left w:val="nil"/>
              <w:bottom w:val="single" w:sz="4" w:space="0" w:color="auto"/>
              <w:right w:val="single" w:sz="4" w:space="0" w:color="auto"/>
            </w:tcBorders>
            <w:shd w:val="clear" w:color="auto" w:fill="auto"/>
            <w:noWrap/>
            <w:vAlign w:val="bottom"/>
          </w:tcPr>
          <w:p w14:paraId="4AA06CD7"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auto"/>
            <w:noWrap/>
            <w:vAlign w:val="bottom"/>
          </w:tcPr>
          <w:p w14:paraId="077C5ECF" w14:textId="77777777" w:rsidR="00495C30"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1665" w:type="dxa"/>
            <w:tcBorders>
              <w:top w:val="nil"/>
              <w:left w:val="nil"/>
              <w:bottom w:val="single" w:sz="4" w:space="0" w:color="auto"/>
              <w:right w:val="single" w:sz="4" w:space="0" w:color="auto"/>
            </w:tcBorders>
            <w:shd w:val="clear" w:color="auto" w:fill="auto"/>
            <w:noWrap/>
            <w:vAlign w:val="bottom"/>
          </w:tcPr>
          <w:p w14:paraId="494DE87E"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p>
        </w:tc>
      </w:tr>
      <w:tr w:rsidR="00495C30" w:rsidRPr="004871FA" w14:paraId="20DF6B1E" w14:textId="77777777" w:rsidTr="00495C30">
        <w:trPr>
          <w:jc w:val="center"/>
        </w:trPr>
        <w:tc>
          <w:tcPr>
            <w:tcW w:w="3934" w:type="dxa"/>
            <w:tcBorders>
              <w:top w:val="nil"/>
              <w:left w:val="single" w:sz="4" w:space="0" w:color="auto"/>
              <w:bottom w:val="single" w:sz="4" w:space="0" w:color="auto"/>
              <w:right w:val="single" w:sz="4" w:space="0" w:color="auto"/>
            </w:tcBorders>
            <w:shd w:val="clear" w:color="auto" w:fill="auto"/>
            <w:noWrap/>
            <w:vAlign w:val="bottom"/>
            <w:hideMark/>
          </w:tcPr>
          <w:p w14:paraId="53794B62"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Evidenciações Voluntárias</w:t>
            </w:r>
          </w:p>
        </w:tc>
        <w:tc>
          <w:tcPr>
            <w:tcW w:w="1560" w:type="dxa"/>
            <w:tcBorders>
              <w:top w:val="nil"/>
              <w:left w:val="nil"/>
              <w:bottom w:val="single" w:sz="4" w:space="0" w:color="auto"/>
              <w:right w:val="single" w:sz="4" w:space="0" w:color="auto"/>
            </w:tcBorders>
            <w:shd w:val="clear" w:color="auto" w:fill="auto"/>
            <w:noWrap/>
            <w:vAlign w:val="bottom"/>
          </w:tcPr>
          <w:p w14:paraId="6F4DC78A"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auto"/>
            <w:noWrap/>
            <w:vAlign w:val="bottom"/>
          </w:tcPr>
          <w:p w14:paraId="15ECEA47" w14:textId="77777777" w:rsidR="00495C30"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1665" w:type="dxa"/>
            <w:tcBorders>
              <w:top w:val="nil"/>
              <w:left w:val="nil"/>
              <w:bottom w:val="single" w:sz="4" w:space="0" w:color="auto"/>
              <w:right w:val="single" w:sz="4" w:space="0" w:color="auto"/>
            </w:tcBorders>
            <w:shd w:val="clear" w:color="auto" w:fill="auto"/>
            <w:noWrap/>
            <w:vAlign w:val="bottom"/>
          </w:tcPr>
          <w:p w14:paraId="3CE4640F"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p>
        </w:tc>
      </w:tr>
      <w:tr w:rsidR="00495C30" w:rsidRPr="004871FA" w14:paraId="3F2CE63A"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361D254E" w14:textId="77777777" w:rsidR="00495C30" w:rsidRPr="00694228" w:rsidRDefault="00495C30" w:rsidP="00485722">
            <w:pPr>
              <w:spacing w:after="0" w:line="240" w:lineRule="auto"/>
              <w:jc w:val="center"/>
              <w:rPr>
                <w:rFonts w:ascii="Times New Roman" w:eastAsia="Times New Roman" w:hAnsi="Times New Roman" w:cs="Times New Roman"/>
                <w:b/>
                <w:bCs/>
                <w:color w:val="000000"/>
                <w:sz w:val="20"/>
                <w:szCs w:val="24"/>
              </w:rPr>
            </w:pPr>
            <w:r w:rsidRPr="00694228">
              <w:rPr>
                <w:rFonts w:ascii="Times New Roman" w:eastAsia="Times New Roman" w:hAnsi="Times New Roman" w:cs="Times New Roman"/>
                <w:b/>
                <w:bCs/>
                <w:color w:val="000000"/>
                <w:sz w:val="20"/>
                <w:szCs w:val="24"/>
              </w:rPr>
              <w:t>Rondônia</w:t>
            </w:r>
          </w:p>
        </w:tc>
        <w:tc>
          <w:tcPr>
            <w:tcW w:w="1560" w:type="dxa"/>
            <w:tcBorders>
              <w:top w:val="nil"/>
              <w:left w:val="nil"/>
              <w:bottom w:val="single" w:sz="4" w:space="0" w:color="auto"/>
              <w:right w:val="single" w:sz="4" w:space="0" w:color="auto"/>
            </w:tcBorders>
            <w:shd w:val="clear" w:color="auto" w:fill="BFBFBF" w:themeFill="background1" w:themeFillShade="BF"/>
            <w:noWrap/>
            <w:vAlign w:val="bottom"/>
          </w:tcPr>
          <w:p w14:paraId="172CFF26"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BFBFBF" w:themeFill="background1" w:themeFillShade="BF"/>
            <w:noWrap/>
            <w:vAlign w:val="bottom"/>
          </w:tcPr>
          <w:p w14:paraId="3445182B"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p>
        </w:tc>
        <w:tc>
          <w:tcPr>
            <w:tcW w:w="1665" w:type="dxa"/>
            <w:tcBorders>
              <w:top w:val="nil"/>
              <w:left w:val="nil"/>
              <w:bottom w:val="single" w:sz="4" w:space="0" w:color="auto"/>
              <w:right w:val="single" w:sz="4" w:space="0" w:color="auto"/>
            </w:tcBorders>
            <w:shd w:val="clear" w:color="auto" w:fill="BFBFBF" w:themeFill="background1" w:themeFillShade="BF"/>
            <w:noWrap/>
            <w:vAlign w:val="bottom"/>
          </w:tcPr>
          <w:p w14:paraId="59BCE869"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p>
        </w:tc>
      </w:tr>
      <w:tr w:rsidR="00495C30" w:rsidRPr="004871FA" w14:paraId="462906C0" w14:textId="77777777" w:rsidTr="00495C30">
        <w:trPr>
          <w:jc w:val="center"/>
        </w:trPr>
        <w:tc>
          <w:tcPr>
            <w:tcW w:w="3934" w:type="dxa"/>
            <w:tcBorders>
              <w:top w:val="nil"/>
              <w:left w:val="single" w:sz="4" w:space="0" w:color="auto"/>
              <w:bottom w:val="single" w:sz="4" w:space="0" w:color="auto"/>
              <w:right w:val="single" w:sz="4" w:space="0" w:color="auto"/>
            </w:tcBorders>
            <w:shd w:val="clear" w:color="auto" w:fill="auto"/>
            <w:noWrap/>
            <w:vAlign w:val="bottom"/>
            <w:hideMark/>
          </w:tcPr>
          <w:p w14:paraId="38890FFE"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Evidenciações Compulsórias</w:t>
            </w:r>
          </w:p>
        </w:tc>
        <w:tc>
          <w:tcPr>
            <w:tcW w:w="1560" w:type="dxa"/>
            <w:tcBorders>
              <w:top w:val="nil"/>
              <w:left w:val="nil"/>
              <w:bottom w:val="single" w:sz="4" w:space="0" w:color="auto"/>
              <w:right w:val="single" w:sz="4" w:space="0" w:color="auto"/>
            </w:tcBorders>
            <w:shd w:val="clear" w:color="auto" w:fill="auto"/>
            <w:noWrap/>
            <w:vAlign w:val="bottom"/>
          </w:tcPr>
          <w:p w14:paraId="7D3763B4"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auto"/>
            <w:noWrap/>
            <w:vAlign w:val="bottom"/>
          </w:tcPr>
          <w:p w14:paraId="50F8E7D3" w14:textId="77777777" w:rsidR="00495C30"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1665" w:type="dxa"/>
            <w:tcBorders>
              <w:top w:val="nil"/>
              <w:left w:val="nil"/>
              <w:bottom w:val="single" w:sz="4" w:space="0" w:color="auto"/>
              <w:right w:val="single" w:sz="4" w:space="0" w:color="auto"/>
            </w:tcBorders>
            <w:shd w:val="clear" w:color="auto" w:fill="auto"/>
            <w:noWrap/>
            <w:vAlign w:val="bottom"/>
          </w:tcPr>
          <w:p w14:paraId="77E2782B"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p>
        </w:tc>
      </w:tr>
      <w:tr w:rsidR="00495C30" w:rsidRPr="004871FA" w14:paraId="29DC0FEC" w14:textId="77777777" w:rsidTr="00495C30">
        <w:trPr>
          <w:jc w:val="center"/>
        </w:trPr>
        <w:tc>
          <w:tcPr>
            <w:tcW w:w="3934" w:type="dxa"/>
            <w:tcBorders>
              <w:top w:val="nil"/>
              <w:left w:val="single" w:sz="4" w:space="0" w:color="auto"/>
              <w:bottom w:val="single" w:sz="4" w:space="0" w:color="auto"/>
              <w:right w:val="single" w:sz="4" w:space="0" w:color="auto"/>
            </w:tcBorders>
            <w:shd w:val="clear" w:color="auto" w:fill="auto"/>
            <w:noWrap/>
            <w:vAlign w:val="bottom"/>
            <w:hideMark/>
          </w:tcPr>
          <w:p w14:paraId="2EF4DAC7"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Evidenciações Voluntárias</w:t>
            </w:r>
          </w:p>
        </w:tc>
        <w:tc>
          <w:tcPr>
            <w:tcW w:w="1560" w:type="dxa"/>
            <w:tcBorders>
              <w:top w:val="nil"/>
              <w:left w:val="nil"/>
              <w:bottom w:val="single" w:sz="4" w:space="0" w:color="auto"/>
              <w:right w:val="single" w:sz="4" w:space="0" w:color="auto"/>
            </w:tcBorders>
            <w:shd w:val="clear" w:color="auto" w:fill="auto"/>
            <w:noWrap/>
            <w:vAlign w:val="bottom"/>
          </w:tcPr>
          <w:p w14:paraId="0279D4C5"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auto"/>
            <w:noWrap/>
            <w:vAlign w:val="bottom"/>
          </w:tcPr>
          <w:p w14:paraId="16E44031" w14:textId="77777777" w:rsidR="00495C30"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1665" w:type="dxa"/>
            <w:tcBorders>
              <w:top w:val="nil"/>
              <w:left w:val="nil"/>
              <w:bottom w:val="single" w:sz="4" w:space="0" w:color="auto"/>
              <w:right w:val="single" w:sz="4" w:space="0" w:color="auto"/>
            </w:tcBorders>
            <w:shd w:val="clear" w:color="auto" w:fill="auto"/>
            <w:noWrap/>
            <w:vAlign w:val="bottom"/>
          </w:tcPr>
          <w:p w14:paraId="4D7F5B3D"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p>
        </w:tc>
      </w:tr>
      <w:tr w:rsidR="00495C30" w:rsidRPr="004871FA" w14:paraId="15342F5C"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7A5BA5A0" w14:textId="77777777" w:rsidR="00495C30" w:rsidRPr="00694228" w:rsidRDefault="00495C30" w:rsidP="00485722">
            <w:pPr>
              <w:spacing w:after="0" w:line="240" w:lineRule="auto"/>
              <w:jc w:val="center"/>
              <w:rPr>
                <w:rFonts w:ascii="Times New Roman" w:eastAsia="Times New Roman" w:hAnsi="Times New Roman" w:cs="Times New Roman"/>
                <w:b/>
                <w:bCs/>
                <w:color w:val="000000"/>
                <w:sz w:val="20"/>
                <w:szCs w:val="24"/>
              </w:rPr>
            </w:pPr>
            <w:r w:rsidRPr="00694228">
              <w:rPr>
                <w:rFonts w:ascii="Times New Roman" w:eastAsia="Times New Roman" w:hAnsi="Times New Roman" w:cs="Times New Roman"/>
                <w:b/>
                <w:bCs/>
                <w:color w:val="000000"/>
                <w:sz w:val="20"/>
                <w:szCs w:val="24"/>
              </w:rPr>
              <w:t>Roraima</w:t>
            </w:r>
          </w:p>
        </w:tc>
        <w:tc>
          <w:tcPr>
            <w:tcW w:w="1560" w:type="dxa"/>
            <w:tcBorders>
              <w:top w:val="nil"/>
              <w:left w:val="nil"/>
              <w:bottom w:val="single" w:sz="4" w:space="0" w:color="auto"/>
              <w:right w:val="single" w:sz="4" w:space="0" w:color="auto"/>
            </w:tcBorders>
            <w:shd w:val="clear" w:color="auto" w:fill="BFBFBF" w:themeFill="background1" w:themeFillShade="BF"/>
            <w:noWrap/>
            <w:vAlign w:val="bottom"/>
          </w:tcPr>
          <w:p w14:paraId="28EDE39D"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BFBFBF" w:themeFill="background1" w:themeFillShade="BF"/>
            <w:noWrap/>
            <w:vAlign w:val="bottom"/>
          </w:tcPr>
          <w:p w14:paraId="4941B482"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p>
        </w:tc>
        <w:tc>
          <w:tcPr>
            <w:tcW w:w="1665" w:type="dxa"/>
            <w:tcBorders>
              <w:top w:val="nil"/>
              <w:left w:val="nil"/>
              <w:bottom w:val="single" w:sz="4" w:space="0" w:color="auto"/>
              <w:right w:val="single" w:sz="4" w:space="0" w:color="auto"/>
            </w:tcBorders>
            <w:shd w:val="clear" w:color="auto" w:fill="BFBFBF" w:themeFill="background1" w:themeFillShade="BF"/>
            <w:noWrap/>
            <w:vAlign w:val="bottom"/>
          </w:tcPr>
          <w:p w14:paraId="78B6BB16"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p>
        </w:tc>
      </w:tr>
      <w:tr w:rsidR="00495C30" w:rsidRPr="004871FA" w14:paraId="1FAF0673" w14:textId="77777777" w:rsidTr="00495C30">
        <w:trPr>
          <w:jc w:val="center"/>
        </w:trPr>
        <w:tc>
          <w:tcPr>
            <w:tcW w:w="3934" w:type="dxa"/>
            <w:tcBorders>
              <w:top w:val="nil"/>
              <w:left w:val="single" w:sz="4" w:space="0" w:color="auto"/>
              <w:bottom w:val="single" w:sz="4" w:space="0" w:color="auto"/>
              <w:right w:val="single" w:sz="4" w:space="0" w:color="auto"/>
            </w:tcBorders>
            <w:shd w:val="clear" w:color="auto" w:fill="auto"/>
            <w:noWrap/>
            <w:vAlign w:val="bottom"/>
            <w:hideMark/>
          </w:tcPr>
          <w:p w14:paraId="0E099359"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Evidenciações Compulsórias</w:t>
            </w:r>
          </w:p>
        </w:tc>
        <w:tc>
          <w:tcPr>
            <w:tcW w:w="1560" w:type="dxa"/>
            <w:tcBorders>
              <w:top w:val="nil"/>
              <w:left w:val="nil"/>
              <w:bottom w:val="single" w:sz="4" w:space="0" w:color="auto"/>
              <w:right w:val="single" w:sz="4" w:space="0" w:color="auto"/>
            </w:tcBorders>
            <w:shd w:val="clear" w:color="auto" w:fill="auto"/>
            <w:noWrap/>
            <w:vAlign w:val="bottom"/>
          </w:tcPr>
          <w:p w14:paraId="20667648"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auto"/>
            <w:noWrap/>
            <w:vAlign w:val="bottom"/>
          </w:tcPr>
          <w:p w14:paraId="15D45D6F" w14:textId="77777777" w:rsidR="00495C30"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1665" w:type="dxa"/>
            <w:tcBorders>
              <w:top w:val="nil"/>
              <w:left w:val="nil"/>
              <w:bottom w:val="single" w:sz="4" w:space="0" w:color="auto"/>
              <w:right w:val="single" w:sz="4" w:space="0" w:color="auto"/>
            </w:tcBorders>
            <w:shd w:val="clear" w:color="auto" w:fill="auto"/>
            <w:noWrap/>
            <w:vAlign w:val="bottom"/>
          </w:tcPr>
          <w:p w14:paraId="0F11246C"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p>
        </w:tc>
      </w:tr>
      <w:tr w:rsidR="00495C30" w:rsidRPr="004871FA" w14:paraId="7920A596" w14:textId="77777777" w:rsidTr="00495C30">
        <w:trPr>
          <w:jc w:val="center"/>
        </w:trPr>
        <w:tc>
          <w:tcPr>
            <w:tcW w:w="3934" w:type="dxa"/>
            <w:tcBorders>
              <w:top w:val="nil"/>
              <w:left w:val="single" w:sz="4" w:space="0" w:color="auto"/>
              <w:bottom w:val="single" w:sz="4" w:space="0" w:color="auto"/>
              <w:right w:val="single" w:sz="4" w:space="0" w:color="auto"/>
            </w:tcBorders>
            <w:shd w:val="clear" w:color="auto" w:fill="auto"/>
            <w:noWrap/>
            <w:vAlign w:val="bottom"/>
            <w:hideMark/>
          </w:tcPr>
          <w:p w14:paraId="18971AA2"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Evidenciações Voluntárias</w:t>
            </w:r>
          </w:p>
        </w:tc>
        <w:tc>
          <w:tcPr>
            <w:tcW w:w="1560" w:type="dxa"/>
            <w:tcBorders>
              <w:top w:val="nil"/>
              <w:left w:val="nil"/>
              <w:bottom w:val="single" w:sz="4" w:space="0" w:color="auto"/>
              <w:right w:val="single" w:sz="4" w:space="0" w:color="auto"/>
            </w:tcBorders>
            <w:shd w:val="clear" w:color="auto" w:fill="auto"/>
            <w:noWrap/>
            <w:vAlign w:val="bottom"/>
          </w:tcPr>
          <w:p w14:paraId="77E57CCF"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auto"/>
            <w:noWrap/>
            <w:vAlign w:val="bottom"/>
          </w:tcPr>
          <w:p w14:paraId="39F207BD" w14:textId="77777777" w:rsidR="00495C30"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1665" w:type="dxa"/>
            <w:tcBorders>
              <w:top w:val="nil"/>
              <w:left w:val="nil"/>
              <w:bottom w:val="single" w:sz="4" w:space="0" w:color="auto"/>
              <w:right w:val="single" w:sz="4" w:space="0" w:color="auto"/>
            </w:tcBorders>
            <w:shd w:val="clear" w:color="auto" w:fill="auto"/>
            <w:noWrap/>
            <w:vAlign w:val="bottom"/>
          </w:tcPr>
          <w:p w14:paraId="151F9EED"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p>
        </w:tc>
      </w:tr>
      <w:tr w:rsidR="00495C30" w:rsidRPr="004871FA" w14:paraId="15807B2E"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747D743C" w14:textId="77777777" w:rsidR="00495C30" w:rsidRPr="00694228" w:rsidRDefault="00495C30" w:rsidP="00485722">
            <w:pPr>
              <w:spacing w:after="0" w:line="240" w:lineRule="auto"/>
              <w:jc w:val="center"/>
              <w:rPr>
                <w:rFonts w:ascii="Times New Roman" w:eastAsia="Times New Roman" w:hAnsi="Times New Roman" w:cs="Times New Roman"/>
                <w:b/>
                <w:bCs/>
                <w:color w:val="000000"/>
                <w:sz w:val="20"/>
                <w:szCs w:val="24"/>
              </w:rPr>
            </w:pPr>
            <w:r w:rsidRPr="00694228">
              <w:rPr>
                <w:rFonts w:ascii="Times New Roman" w:eastAsia="Times New Roman" w:hAnsi="Times New Roman" w:cs="Times New Roman"/>
                <w:b/>
                <w:bCs/>
                <w:color w:val="000000"/>
                <w:sz w:val="20"/>
                <w:szCs w:val="24"/>
              </w:rPr>
              <w:t>Tocantins</w:t>
            </w:r>
          </w:p>
        </w:tc>
        <w:tc>
          <w:tcPr>
            <w:tcW w:w="1560" w:type="dxa"/>
            <w:tcBorders>
              <w:top w:val="nil"/>
              <w:left w:val="nil"/>
              <w:bottom w:val="single" w:sz="4" w:space="0" w:color="auto"/>
              <w:right w:val="single" w:sz="4" w:space="0" w:color="auto"/>
            </w:tcBorders>
            <w:shd w:val="clear" w:color="auto" w:fill="BFBFBF" w:themeFill="background1" w:themeFillShade="BF"/>
            <w:noWrap/>
            <w:vAlign w:val="bottom"/>
          </w:tcPr>
          <w:p w14:paraId="0BE10EAC"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BFBFBF" w:themeFill="background1" w:themeFillShade="BF"/>
            <w:noWrap/>
            <w:vAlign w:val="bottom"/>
          </w:tcPr>
          <w:p w14:paraId="53FC8D1D"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p>
        </w:tc>
        <w:tc>
          <w:tcPr>
            <w:tcW w:w="1665" w:type="dxa"/>
            <w:tcBorders>
              <w:top w:val="nil"/>
              <w:left w:val="nil"/>
              <w:bottom w:val="single" w:sz="4" w:space="0" w:color="auto"/>
              <w:right w:val="single" w:sz="4" w:space="0" w:color="auto"/>
            </w:tcBorders>
            <w:shd w:val="clear" w:color="auto" w:fill="BFBFBF" w:themeFill="background1" w:themeFillShade="BF"/>
            <w:noWrap/>
            <w:vAlign w:val="bottom"/>
          </w:tcPr>
          <w:p w14:paraId="1ABE66F5"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p>
        </w:tc>
      </w:tr>
      <w:tr w:rsidR="00495C30" w:rsidRPr="004871FA" w14:paraId="5907A566" w14:textId="77777777" w:rsidTr="00495C30">
        <w:trPr>
          <w:jc w:val="center"/>
        </w:trPr>
        <w:tc>
          <w:tcPr>
            <w:tcW w:w="3934" w:type="dxa"/>
            <w:tcBorders>
              <w:top w:val="nil"/>
              <w:left w:val="single" w:sz="4" w:space="0" w:color="auto"/>
              <w:bottom w:val="single" w:sz="4" w:space="0" w:color="auto"/>
              <w:right w:val="single" w:sz="4" w:space="0" w:color="auto"/>
            </w:tcBorders>
            <w:shd w:val="clear" w:color="auto" w:fill="auto"/>
            <w:noWrap/>
            <w:vAlign w:val="bottom"/>
            <w:hideMark/>
          </w:tcPr>
          <w:p w14:paraId="7D0253B2"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Evidenciações Compulsórias</w:t>
            </w:r>
          </w:p>
        </w:tc>
        <w:tc>
          <w:tcPr>
            <w:tcW w:w="1560" w:type="dxa"/>
            <w:tcBorders>
              <w:top w:val="nil"/>
              <w:left w:val="nil"/>
              <w:bottom w:val="single" w:sz="4" w:space="0" w:color="auto"/>
              <w:right w:val="single" w:sz="4" w:space="0" w:color="auto"/>
            </w:tcBorders>
            <w:shd w:val="clear" w:color="auto" w:fill="auto"/>
            <w:noWrap/>
            <w:vAlign w:val="bottom"/>
          </w:tcPr>
          <w:p w14:paraId="5D51D883"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auto"/>
            <w:noWrap/>
            <w:vAlign w:val="bottom"/>
          </w:tcPr>
          <w:p w14:paraId="27EBF561" w14:textId="77777777" w:rsidR="00495C30"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1665" w:type="dxa"/>
            <w:tcBorders>
              <w:top w:val="nil"/>
              <w:left w:val="nil"/>
              <w:bottom w:val="single" w:sz="4" w:space="0" w:color="auto"/>
              <w:right w:val="single" w:sz="4" w:space="0" w:color="auto"/>
            </w:tcBorders>
            <w:shd w:val="clear" w:color="auto" w:fill="auto"/>
            <w:noWrap/>
            <w:vAlign w:val="bottom"/>
          </w:tcPr>
          <w:p w14:paraId="22315146"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p>
        </w:tc>
      </w:tr>
      <w:tr w:rsidR="00495C30" w:rsidRPr="004871FA" w14:paraId="6501A76E" w14:textId="77777777" w:rsidTr="001B71C7">
        <w:trPr>
          <w:jc w:val="center"/>
        </w:trPr>
        <w:tc>
          <w:tcPr>
            <w:tcW w:w="3934" w:type="dxa"/>
            <w:tcBorders>
              <w:top w:val="nil"/>
              <w:left w:val="single" w:sz="4" w:space="0" w:color="auto"/>
              <w:bottom w:val="single" w:sz="4" w:space="0" w:color="000000" w:themeColor="text1"/>
              <w:right w:val="single" w:sz="4" w:space="0" w:color="auto"/>
            </w:tcBorders>
            <w:shd w:val="clear" w:color="auto" w:fill="auto"/>
            <w:noWrap/>
            <w:vAlign w:val="bottom"/>
            <w:hideMark/>
          </w:tcPr>
          <w:p w14:paraId="15611206"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Evidenciações Voluntárias</w:t>
            </w:r>
          </w:p>
        </w:tc>
        <w:tc>
          <w:tcPr>
            <w:tcW w:w="1560" w:type="dxa"/>
            <w:tcBorders>
              <w:top w:val="nil"/>
              <w:left w:val="nil"/>
              <w:bottom w:val="single" w:sz="4" w:space="0" w:color="000000" w:themeColor="text1"/>
              <w:right w:val="single" w:sz="4" w:space="0" w:color="auto"/>
            </w:tcBorders>
            <w:shd w:val="clear" w:color="auto" w:fill="auto"/>
            <w:noWrap/>
            <w:vAlign w:val="bottom"/>
          </w:tcPr>
          <w:p w14:paraId="47FD2D19"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000000" w:themeColor="text1"/>
              <w:right w:val="single" w:sz="4" w:space="0" w:color="auto"/>
            </w:tcBorders>
            <w:shd w:val="clear" w:color="auto" w:fill="auto"/>
            <w:noWrap/>
            <w:vAlign w:val="bottom"/>
          </w:tcPr>
          <w:p w14:paraId="56B7E568" w14:textId="77777777" w:rsidR="00495C30"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1665" w:type="dxa"/>
            <w:tcBorders>
              <w:top w:val="nil"/>
              <w:left w:val="nil"/>
              <w:bottom w:val="single" w:sz="4" w:space="0" w:color="000000" w:themeColor="text1"/>
              <w:right w:val="single" w:sz="4" w:space="0" w:color="auto"/>
            </w:tcBorders>
            <w:shd w:val="clear" w:color="auto" w:fill="auto"/>
            <w:noWrap/>
            <w:vAlign w:val="bottom"/>
          </w:tcPr>
          <w:p w14:paraId="67E8B200" w14:textId="77777777" w:rsidR="00495C30" w:rsidRPr="00694228" w:rsidRDefault="00495C30" w:rsidP="00485722">
            <w:pPr>
              <w:spacing w:after="0" w:line="240" w:lineRule="auto"/>
              <w:jc w:val="center"/>
              <w:rPr>
                <w:rFonts w:ascii="Times New Roman" w:eastAsia="Times New Roman" w:hAnsi="Times New Roman" w:cs="Times New Roman"/>
                <w:color w:val="000000"/>
                <w:sz w:val="20"/>
                <w:szCs w:val="24"/>
              </w:rPr>
            </w:pPr>
          </w:p>
        </w:tc>
      </w:tr>
      <w:tr w:rsidR="001B71C7" w:rsidRPr="004871FA" w14:paraId="0577EB7B" w14:textId="77777777" w:rsidTr="001B71C7">
        <w:trPr>
          <w:jc w:val="center"/>
        </w:trPr>
        <w:tc>
          <w:tcPr>
            <w:tcW w:w="3934" w:type="dxa"/>
            <w:tcBorders>
              <w:top w:val="single" w:sz="4" w:space="0" w:color="000000" w:themeColor="text1"/>
              <w:left w:val="single" w:sz="4" w:space="0" w:color="auto"/>
              <w:bottom w:val="single" w:sz="4" w:space="0" w:color="000000" w:themeColor="text1"/>
              <w:right w:val="single" w:sz="4" w:space="0" w:color="auto"/>
            </w:tcBorders>
            <w:shd w:val="clear" w:color="auto" w:fill="auto"/>
            <w:noWrap/>
            <w:vAlign w:val="bottom"/>
          </w:tcPr>
          <w:p w14:paraId="0B81035A" w14:textId="77777777" w:rsidR="001B71C7" w:rsidRPr="00694228" w:rsidRDefault="001B71C7"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TOTAL</w:t>
            </w:r>
          </w:p>
        </w:tc>
        <w:tc>
          <w:tcPr>
            <w:tcW w:w="1560" w:type="dxa"/>
            <w:tcBorders>
              <w:top w:val="single" w:sz="4" w:space="0" w:color="000000" w:themeColor="text1"/>
              <w:left w:val="nil"/>
              <w:bottom w:val="single" w:sz="4" w:space="0" w:color="auto"/>
              <w:right w:val="single" w:sz="4" w:space="0" w:color="auto"/>
            </w:tcBorders>
            <w:shd w:val="clear" w:color="auto" w:fill="auto"/>
            <w:noWrap/>
            <w:vAlign w:val="bottom"/>
          </w:tcPr>
          <w:p w14:paraId="6F6A45BF" w14:textId="77777777" w:rsidR="001B71C7" w:rsidRPr="00694228" w:rsidRDefault="001B71C7"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0</w:t>
            </w:r>
          </w:p>
        </w:tc>
        <w:tc>
          <w:tcPr>
            <w:tcW w:w="1842" w:type="dxa"/>
            <w:tcBorders>
              <w:top w:val="single" w:sz="4" w:space="0" w:color="000000" w:themeColor="text1"/>
              <w:left w:val="nil"/>
              <w:bottom w:val="single" w:sz="4" w:space="0" w:color="auto"/>
              <w:right w:val="single" w:sz="4" w:space="0" w:color="auto"/>
            </w:tcBorders>
            <w:shd w:val="clear" w:color="auto" w:fill="auto"/>
            <w:noWrap/>
            <w:vAlign w:val="bottom"/>
          </w:tcPr>
          <w:p w14:paraId="5B02971D" w14:textId="77777777" w:rsidR="001B71C7" w:rsidRPr="00694228" w:rsidRDefault="001B71C7"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12</w:t>
            </w:r>
          </w:p>
        </w:tc>
        <w:tc>
          <w:tcPr>
            <w:tcW w:w="1665" w:type="dxa"/>
            <w:tcBorders>
              <w:top w:val="single" w:sz="4" w:space="0" w:color="000000" w:themeColor="text1"/>
              <w:left w:val="nil"/>
              <w:bottom w:val="single" w:sz="4" w:space="0" w:color="auto"/>
              <w:right w:val="single" w:sz="4" w:space="0" w:color="auto"/>
            </w:tcBorders>
            <w:shd w:val="clear" w:color="auto" w:fill="auto"/>
            <w:noWrap/>
            <w:vAlign w:val="bottom"/>
          </w:tcPr>
          <w:p w14:paraId="0D6C0E94" w14:textId="77777777" w:rsidR="001B71C7" w:rsidRPr="00694228" w:rsidRDefault="001B71C7"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2</w:t>
            </w:r>
          </w:p>
        </w:tc>
      </w:tr>
    </w:tbl>
    <w:p w14:paraId="64918B7F" w14:textId="7C8B5793" w:rsidR="00495C30" w:rsidRDefault="00495C30" w:rsidP="00430AD5">
      <w:pPr>
        <w:autoSpaceDE w:val="0"/>
        <w:autoSpaceDN w:val="0"/>
        <w:adjustRightInd w:val="0"/>
        <w:spacing w:after="0" w:line="240" w:lineRule="auto"/>
        <w:jc w:val="both"/>
        <w:rPr>
          <w:rFonts w:ascii="Times New Roman" w:hAnsi="Times New Roman" w:cs="Times New Roman"/>
          <w:sz w:val="24"/>
          <w:szCs w:val="24"/>
        </w:rPr>
      </w:pPr>
      <w:r w:rsidRPr="00694228">
        <w:rPr>
          <w:rFonts w:ascii="Times New Roman" w:hAnsi="Times New Roman" w:cs="Times New Roman"/>
          <w:b/>
          <w:sz w:val="24"/>
          <w:szCs w:val="24"/>
        </w:rPr>
        <w:t>Fonte</w:t>
      </w:r>
      <w:r w:rsidRPr="00694228">
        <w:rPr>
          <w:rFonts w:ascii="Times New Roman" w:hAnsi="Times New Roman" w:cs="Times New Roman"/>
          <w:sz w:val="24"/>
          <w:szCs w:val="24"/>
        </w:rPr>
        <w:t>: Dados da pesquisa.</w:t>
      </w:r>
    </w:p>
    <w:p w14:paraId="4885CE0F" w14:textId="77777777" w:rsidR="004871FA" w:rsidRPr="00694228" w:rsidRDefault="004871FA" w:rsidP="00430AD5">
      <w:pPr>
        <w:autoSpaceDE w:val="0"/>
        <w:autoSpaceDN w:val="0"/>
        <w:adjustRightInd w:val="0"/>
        <w:spacing w:after="0" w:line="240" w:lineRule="auto"/>
        <w:jc w:val="both"/>
        <w:rPr>
          <w:rFonts w:ascii="Times New Roman" w:hAnsi="Times New Roman" w:cs="Times New Roman"/>
          <w:sz w:val="24"/>
          <w:szCs w:val="24"/>
        </w:rPr>
      </w:pPr>
    </w:p>
    <w:p w14:paraId="54FA4FFA" w14:textId="25005BA3" w:rsidR="00373BFF" w:rsidRPr="00694228" w:rsidRDefault="001B71C7" w:rsidP="00485722">
      <w:pPr>
        <w:spacing w:after="0" w:line="240" w:lineRule="auto"/>
        <w:rPr>
          <w:rFonts w:ascii="Times New Roman" w:hAnsi="Times New Roman" w:cs="Times New Roman"/>
          <w:sz w:val="24"/>
          <w:szCs w:val="24"/>
        </w:rPr>
      </w:pPr>
      <w:r w:rsidRPr="00694228">
        <w:rPr>
          <w:rFonts w:ascii="Times New Roman" w:hAnsi="Times New Roman" w:cs="Times New Roman"/>
          <w:b/>
          <w:sz w:val="24"/>
          <w:szCs w:val="24"/>
        </w:rPr>
        <w:t>Q</w:t>
      </w:r>
      <w:r w:rsidR="00FC4839" w:rsidRPr="00694228">
        <w:rPr>
          <w:rFonts w:ascii="Times New Roman" w:hAnsi="Times New Roman" w:cs="Times New Roman"/>
          <w:b/>
          <w:sz w:val="24"/>
          <w:szCs w:val="24"/>
        </w:rPr>
        <w:t>uadro 9</w:t>
      </w:r>
      <w:r w:rsidR="00373BFF" w:rsidRPr="00694228">
        <w:rPr>
          <w:rFonts w:ascii="Times New Roman" w:hAnsi="Times New Roman" w:cs="Times New Roman"/>
          <w:b/>
          <w:sz w:val="24"/>
          <w:szCs w:val="24"/>
        </w:rPr>
        <w:t xml:space="preserve"> – </w:t>
      </w:r>
      <w:r w:rsidR="00373BFF" w:rsidRPr="00694228">
        <w:rPr>
          <w:rFonts w:ascii="Times New Roman" w:hAnsi="Times New Roman" w:cs="Times New Roman"/>
          <w:sz w:val="24"/>
          <w:szCs w:val="24"/>
        </w:rPr>
        <w:t>Características qualitativa</w:t>
      </w:r>
      <w:r w:rsidR="001A5DEA" w:rsidRPr="00694228">
        <w:rPr>
          <w:rFonts w:ascii="Times New Roman" w:hAnsi="Times New Roman" w:cs="Times New Roman"/>
          <w:sz w:val="24"/>
          <w:szCs w:val="24"/>
        </w:rPr>
        <w:t xml:space="preserve">s das informações contábeis no </w:t>
      </w:r>
      <w:r w:rsidR="00373BFF" w:rsidRPr="00694228">
        <w:rPr>
          <w:rFonts w:ascii="Times New Roman" w:hAnsi="Times New Roman" w:cs="Times New Roman"/>
          <w:sz w:val="24"/>
          <w:szCs w:val="24"/>
        </w:rPr>
        <w:t>Centro- Sul.</w:t>
      </w:r>
    </w:p>
    <w:tbl>
      <w:tblPr>
        <w:tblW w:w="0" w:type="auto"/>
        <w:jc w:val="center"/>
        <w:tblCellMar>
          <w:left w:w="70" w:type="dxa"/>
          <w:right w:w="70" w:type="dxa"/>
        </w:tblCellMar>
        <w:tblLook w:val="04A0" w:firstRow="1" w:lastRow="0" w:firstColumn="1" w:lastColumn="0" w:noHBand="0" w:noVBand="1"/>
      </w:tblPr>
      <w:tblGrid>
        <w:gridCol w:w="3934"/>
        <w:gridCol w:w="1560"/>
        <w:gridCol w:w="1842"/>
        <w:gridCol w:w="1665"/>
      </w:tblGrid>
      <w:tr w:rsidR="00373BFF" w:rsidRPr="004871FA" w14:paraId="0CE8B50E" w14:textId="77777777" w:rsidTr="00373BFF">
        <w:trPr>
          <w:jc w:val="center"/>
        </w:trPr>
        <w:tc>
          <w:tcPr>
            <w:tcW w:w="39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1DB0563" w14:textId="77777777" w:rsidR="00373BFF" w:rsidRPr="00694228" w:rsidRDefault="00373BFF" w:rsidP="00485722">
            <w:pPr>
              <w:spacing w:after="0" w:line="240" w:lineRule="auto"/>
              <w:jc w:val="center"/>
              <w:rPr>
                <w:rFonts w:ascii="Times New Roman" w:eastAsia="Times New Roman" w:hAnsi="Times New Roman" w:cs="Times New Roman"/>
                <w:b/>
                <w:bCs/>
                <w:color w:val="000000"/>
                <w:sz w:val="20"/>
                <w:szCs w:val="24"/>
              </w:rPr>
            </w:pPr>
            <w:r w:rsidRPr="00694228">
              <w:rPr>
                <w:rFonts w:ascii="Times New Roman" w:eastAsia="Times New Roman" w:hAnsi="Times New Roman" w:cs="Times New Roman"/>
                <w:b/>
                <w:bCs/>
                <w:color w:val="000000"/>
                <w:sz w:val="20"/>
                <w:szCs w:val="24"/>
              </w:rPr>
              <w:t>Nível de evidenciação/</w:t>
            </w:r>
            <w:r w:rsidRPr="00694228">
              <w:rPr>
                <w:rFonts w:ascii="Times New Roman" w:eastAsia="Times New Roman" w:hAnsi="Times New Roman" w:cs="Times New Roman"/>
                <w:b/>
                <w:bCs/>
                <w:color w:val="000000"/>
                <w:sz w:val="20"/>
                <w:szCs w:val="24"/>
              </w:rPr>
              <w:br/>
              <w:t>Estados</w:t>
            </w:r>
          </w:p>
        </w:tc>
        <w:tc>
          <w:tcPr>
            <w:tcW w:w="5067" w:type="dxa"/>
            <w:gridSpan w:val="3"/>
            <w:tcBorders>
              <w:top w:val="single" w:sz="4" w:space="0" w:color="auto"/>
              <w:left w:val="nil"/>
              <w:bottom w:val="single" w:sz="4" w:space="0" w:color="auto"/>
              <w:right w:val="single" w:sz="4" w:space="0" w:color="000000"/>
            </w:tcBorders>
            <w:shd w:val="clear" w:color="auto" w:fill="auto"/>
            <w:vAlign w:val="bottom"/>
            <w:hideMark/>
          </w:tcPr>
          <w:p w14:paraId="6A6A5917" w14:textId="77777777" w:rsidR="00373BFF" w:rsidRPr="00694228" w:rsidRDefault="00373BFF" w:rsidP="00485722">
            <w:pPr>
              <w:spacing w:after="0" w:line="240" w:lineRule="auto"/>
              <w:jc w:val="center"/>
              <w:rPr>
                <w:rFonts w:ascii="Times New Roman" w:eastAsia="Times New Roman" w:hAnsi="Times New Roman" w:cs="Times New Roman"/>
                <w:b/>
                <w:bCs/>
                <w:color w:val="000000"/>
                <w:sz w:val="20"/>
                <w:szCs w:val="24"/>
              </w:rPr>
            </w:pPr>
            <w:r w:rsidRPr="00694228">
              <w:rPr>
                <w:rFonts w:ascii="Times New Roman" w:eastAsia="Times New Roman" w:hAnsi="Times New Roman" w:cs="Times New Roman"/>
                <w:b/>
                <w:bCs/>
                <w:color w:val="000000"/>
                <w:sz w:val="20"/>
                <w:szCs w:val="24"/>
              </w:rPr>
              <w:t>Fidedignidade, Comparabilidade e Tempestividade</w:t>
            </w:r>
          </w:p>
        </w:tc>
      </w:tr>
      <w:tr w:rsidR="00373BFF" w:rsidRPr="004871FA" w14:paraId="5AF12A80" w14:textId="77777777" w:rsidTr="00373BFF">
        <w:trPr>
          <w:jc w:val="center"/>
        </w:trPr>
        <w:tc>
          <w:tcPr>
            <w:tcW w:w="3934" w:type="dxa"/>
            <w:vMerge/>
            <w:tcBorders>
              <w:top w:val="single" w:sz="4" w:space="0" w:color="auto"/>
              <w:left w:val="single" w:sz="4" w:space="0" w:color="auto"/>
              <w:bottom w:val="single" w:sz="4" w:space="0" w:color="000000"/>
              <w:right w:val="single" w:sz="4" w:space="0" w:color="auto"/>
            </w:tcBorders>
            <w:vAlign w:val="center"/>
            <w:hideMark/>
          </w:tcPr>
          <w:p w14:paraId="56768A90" w14:textId="77777777" w:rsidR="00373BFF" w:rsidRPr="00694228" w:rsidRDefault="00373BFF" w:rsidP="00485722">
            <w:pPr>
              <w:spacing w:after="0" w:line="240" w:lineRule="auto"/>
              <w:jc w:val="center"/>
              <w:rPr>
                <w:rFonts w:ascii="Times New Roman" w:eastAsia="Times New Roman" w:hAnsi="Times New Roman" w:cs="Times New Roman"/>
                <w:b/>
                <w:bCs/>
                <w:color w:val="000000"/>
                <w:sz w:val="20"/>
                <w:szCs w:val="24"/>
              </w:rPr>
            </w:pPr>
          </w:p>
        </w:tc>
        <w:tc>
          <w:tcPr>
            <w:tcW w:w="1560" w:type="dxa"/>
            <w:tcBorders>
              <w:top w:val="nil"/>
              <w:left w:val="nil"/>
              <w:bottom w:val="single" w:sz="4" w:space="0" w:color="auto"/>
              <w:right w:val="single" w:sz="4" w:space="0" w:color="auto"/>
            </w:tcBorders>
            <w:shd w:val="clear" w:color="auto" w:fill="auto"/>
            <w:noWrap/>
            <w:vAlign w:val="bottom"/>
            <w:hideMark/>
          </w:tcPr>
          <w:p w14:paraId="1CAEA429"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Total</w:t>
            </w:r>
          </w:p>
        </w:tc>
        <w:tc>
          <w:tcPr>
            <w:tcW w:w="1842" w:type="dxa"/>
            <w:tcBorders>
              <w:top w:val="nil"/>
              <w:left w:val="nil"/>
              <w:bottom w:val="single" w:sz="4" w:space="0" w:color="auto"/>
              <w:right w:val="single" w:sz="4" w:space="0" w:color="auto"/>
            </w:tcBorders>
            <w:shd w:val="clear" w:color="auto" w:fill="auto"/>
            <w:vAlign w:val="bottom"/>
            <w:hideMark/>
          </w:tcPr>
          <w:p w14:paraId="72DC774F"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Parcial</w:t>
            </w:r>
          </w:p>
        </w:tc>
        <w:tc>
          <w:tcPr>
            <w:tcW w:w="1665" w:type="dxa"/>
            <w:tcBorders>
              <w:top w:val="nil"/>
              <w:left w:val="nil"/>
              <w:bottom w:val="single" w:sz="4" w:space="0" w:color="auto"/>
              <w:right w:val="single" w:sz="4" w:space="0" w:color="auto"/>
            </w:tcBorders>
            <w:shd w:val="clear" w:color="auto" w:fill="auto"/>
            <w:vAlign w:val="bottom"/>
            <w:hideMark/>
          </w:tcPr>
          <w:p w14:paraId="0ED9F74E"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Nula</w:t>
            </w:r>
          </w:p>
        </w:tc>
      </w:tr>
      <w:tr w:rsidR="00373BFF" w:rsidRPr="004871FA" w14:paraId="6F2D765D"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70F84F0F" w14:textId="77777777" w:rsidR="00373BFF" w:rsidRPr="00694228" w:rsidRDefault="00373BFF" w:rsidP="00485722">
            <w:pPr>
              <w:spacing w:after="0" w:line="240" w:lineRule="auto"/>
              <w:jc w:val="center"/>
              <w:rPr>
                <w:rFonts w:ascii="Times New Roman" w:eastAsia="Times New Roman" w:hAnsi="Times New Roman" w:cs="Times New Roman"/>
                <w:b/>
                <w:bCs/>
                <w:color w:val="000000"/>
                <w:sz w:val="20"/>
                <w:szCs w:val="24"/>
              </w:rPr>
            </w:pPr>
            <w:r w:rsidRPr="00694228">
              <w:rPr>
                <w:rFonts w:ascii="Times New Roman" w:eastAsia="Times New Roman" w:hAnsi="Times New Roman" w:cs="Times New Roman"/>
                <w:b/>
                <w:bCs/>
                <w:color w:val="000000"/>
                <w:sz w:val="20"/>
                <w:szCs w:val="24"/>
              </w:rPr>
              <w:t>Distrito Federal</w:t>
            </w:r>
          </w:p>
        </w:tc>
        <w:tc>
          <w:tcPr>
            <w:tcW w:w="1560" w:type="dxa"/>
            <w:tcBorders>
              <w:top w:val="nil"/>
              <w:left w:val="nil"/>
              <w:bottom w:val="single" w:sz="4" w:space="0" w:color="auto"/>
              <w:right w:val="single" w:sz="4" w:space="0" w:color="auto"/>
            </w:tcBorders>
            <w:shd w:val="clear" w:color="auto" w:fill="BFBFBF" w:themeFill="background1" w:themeFillShade="BF"/>
            <w:noWrap/>
            <w:vAlign w:val="bottom"/>
          </w:tcPr>
          <w:p w14:paraId="00FDD522"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BFBFBF" w:themeFill="background1" w:themeFillShade="BF"/>
            <w:noWrap/>
            <w:vAlign w:val="bottom"/>
          </w:tcPr>
          <w:p w14:paraId="24E6355F"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665" w:type="dxa"/>
            <w:tcBorders>
              <w:top w:val="nil"/>
              <w:left w:val="nil"/>
              <w:bottom w:val="single" w:sz="4" w:space="0" w:color="auto"/>
              <w:right w:val="single" w:sz="4" w:space="0" w:color="auto"/>
            </w:tcBorders>
            <w:shd w:val="clear" w:color="auto" w:fill="BFBFBF" w:themeFill="background1" w:themeFillShade="BF"/>
            <w:noWrap/>
            <w:vAlign w:val="bottom"/>
          </w:tcPr>
          <w:p w14:paraId="2E9A43F2"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r>
      <w:tr w:rsidR="00373BFF" w:rsidRPr="004871FA" w14:paraId="5E998E45"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auto"/>
            <w:noWrap/>
            <w:vAlign w:val="bottom"/>
            <w:hideMark/>
          </w:tcPr>
          <w:p w14:paraId="3E22AF01"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Evidenciações Compulsórias</w:t>
            </w:r>
          </w:p>
        </w:tc>
        <w:tc>
          <w:tcPr>
            <w:tcW w:w="1560" w:type="dxa"/>
            <w:tcBorders>
              <w:top w:val="nil"/>
              <w:left w:val="nil"/>
              <w:bottom w:val="single" w:sz="4" w:space="0" w:color="auto"/>
              <w:right w:val="single" w:sz="4" w:space="0" w:color="auto"/>
            </w:tcBorders>
            <w:shd w:val="clear" w:color="auto" w:fill="auto"/>
            <w:noWrap/>
            <w:vAlign w:val="bottom"/>
          </w:tcPr>
          <w:p w14:paraId="53A09A18"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auto"/>
            <w:noWrap/>
            <w:vAlign w:val="bottom"/>
          </w:tcPr>
          <w:p w14:paraId="534477AA" w14:textId="77777777" w:rsidR="00373BFF" w:rsidRPr="00694228" w:rsidRDefault="00811402"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1665" w:type="dxa"/>
            <w:tcBorders>
              <w:top w:val="nil"/>
              <w:left w:val="nil"/>
              <w:bottom w:val="single" w:sz="4" w:space="0" w:color="auto"/>
              <w:right w:val="single" w:sz="4" w:space="0" w:color="auto"/>
            </w:tcBorders>
            <w:shd w:val="clear" w:color="auto" w:fill="auto"/>
            <w:noWrap/>
            <w:vAlign w:val="bottom"/>
          </w:tcPr>
          <w:p w14:paraId="04AF92A6"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r>
      <w:tr w:rsidR="00373BFF" w:rsidRPr="004871FA" w14:paraId="3CB4AD79"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auto"/>
            <w:noWrap/>
            <w:vAlign w:val="bottom"/>
            <w:hideMark/>
          </w:tcPr>
          <w:p w14:paraId="43F3CE19"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Evidenciações Voluntárias</w:t>
            </w:r>
          </w:p>
        </w:tc>
        <w:tc>
          <w:tcPr>
            <w:tcW w:w="1560" w:type="dxa"/>
            <w:tcBorders>
              <w:top w:val="nil"/>
              <w:left w:val="nil"/>
              <w:bottom w:val="single" w:sz="4" w:space="0" w:color="auto"/>
              <w:right w:val="single" w:sz="4" w:space="0" w:color="auto"/>
            </w:tcBorders>
            <w:shd w:val="clear" w:color="auto" w:fill="auto"/>
            <w:noWrap/>
            <w:vAlign w:val="bottom"/>
          </w:tcPr>
          <w:p w14:paraId="7B367789"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auto"/>
            <w:noWrap/>
            <w:vAlign w:val="bottom"/>
          </w:tcPr>
          <w:p w14:paraId="7394B688" w14:textId="77777777" w:rsidR="00373BFF" w:rsidRPr="00694228" w:rsidRDefault="00811402"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1665" w:type="dxa"/>
            <w:tcBorders>
              <w:top w:val="nil"/>
              <w:left w:val="nil"/>
              <w:bottom w:val="single" w:sz="4" w:space="0" w:color="auto"/>
              <w:right w:val="single" w:sz="4" w:space="0" w:color="auto"/>
            </w:tcBorders>
            <w:shd w:val="clear" w:color="auto" w:fill="auto"/>
            <w:noWrap/>
            <w:vAlign w:val="bottom"/>
          </w:tcPr>
          <w:p w14:paraId="2B2B71AC"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r>
      <w:tr w:rsidR="00373BFF" w:rsidRPr="004871FA" w14:paraId="20664EB3"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7A6FDA90" w14:textId="77777777" w:rsidR="00373BFF" w:rsidRPr="00694228" w:rsidRDefault="00373BFF" w:rsidP="00485722">
            <w:pPr>
              <w:spacing w:after="0" w:line="240" w:lineRule="auto"/>
              <w:jc w:val="center"/>
              <w:rPr>
                <w:rFonts w:ascii="Times New Roman" w:eastAsia="Times New Roman" w:hAnsi="Times New Roman" w:cs="Times New Roman"/>
                <w:b/>
                <w:bCs/>
                <w:color w:val="000000"/>
                <w:sz w:val="20"/>
                <w:szCs w:val="24"/>
              </w:rPr>
            </w:pPr>
            <w:r w:rsidRPr="00694228">
              <w:rPr>
                <w:rFonts w:ascii="Times New Roman" w:eastAsia="Times New Roman" w:hAnsi="Times New Roman" w:cs="Times New Roman"/>
                <w:b/>
                <w:bCs/>
                <w:color w:val="000000"/>
                <w:sz w:val="20"/>
                <w:szCs w:val="24"/>
              </w:rPr>
              <w:t>Goiás</w:t>
            </w:r>
          </w:p>
        </w:tc>
        <w:tc>
          <w:tcPr>
            <w:tcW w:w="1560" w:type="dxa"/>
            <w:tcBorders>
              <w:top w:val="nil"/>
              <w:left w:val="nil"/>
              <w:bottom w:val="single" w:sz="4" w:space="0" w:color="auto"/>
              <w:right w:val="single" w:sz="4" w:space="0" w:color="auto"/>
            </w:tcBorders>
            <w:shd w:val="clear" w:color="auto" w:fill="BFBFBF" w:themeFill="background1" w:themeFillShade="BF"/>
            <w:noWrap/>
            <w:vAlign w:val="bottom"/>
          </w:tcPr>
          <w:p w14:paraId="3020BDD3"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BFBFBF" w:themeFill="background1" w:themeFillShade="BF"/>
            <w:noWrap/>
            <w:vAlign w:val="bottom"/>
          </w:tcPr>
          <w:p w14:paraId="731F16B3"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665" w:type="dxa"/>
            <w:tcBorders>
              <w:top w:val="nil"/>
              <w:left w:val="nil"/>
              <w:bottom w:val="single" w:sz="4" w:space="0" w:color="auto"/>
              <w:right w:val="single" w:sz="4" w:space="0" w:color="auto"/>
            </w:tcBorders>
            <w:shd w:val="clear" w:color="auto" w:fill="BFBFBF" w:themeFill="background1" w:themeFillShade="BF"/>
            <w:noWrap/>
            <w:vAlign w:val="bottom"/>
          </w:tcPr>
          <w:p w14:paraId="0AB6C312"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r>
      <w:tr w:rsidR="00373BFF" w:rsidRPr="004871FA" w14:paraId="2BCF0FA1"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auto"/>
            <w:noWrap/>
            <w:vAlign w:val="bottom"/>
            <w:hideMark/>
          </w:tcPr>
          <w:p w14:paraId="0FE5F59B"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Evidenciações Compulsórias</w:t>
            </w:r>
          </w:p>
        </w:tc>
        <w:tc>
          <w:tcPr>
            <w:tcW w:w="1560" w:type="dxa"/>
            <w:tcBorders>
              <w:top w:val="nil"/>
              <w:left w:val="nil"/>
              <w:bottom w:val="single" w:sz="4" w:space="0" w:color="auto"/>
              <w:right w:val="single" w:sz="4" w:space="0" w:color="auto"/>
            </w:tcBorders>
            <w:shd w:val="clear" w:color="auto" w:fill="auto"/>
            <w:noWrap/>
            <w:vAlign w:val="bottom"/>
          </w:tcPr>
          <w:p w14:paraId="040C0737"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auto"/>
            <w:noWrap/>
            <w:vAlign w:val="bottom"/>
          </w:tcPr>
          <w:p w14:paraId="5C7D7C88" w14:textId="77777777" w:rsidR="00373BFF" w:rsidRPr="00694228" w:rsidRDefault="00811402"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1665" w:type="dxa"/>
            <w:tcBorders>
              <w:top w:val="nil"/>
              <w:left w:val="nil"/>
              <w:bottom w:val="single" w:sz="4" w:space="0" w:color="auto"/>
              <w:right w:val="single" w:sz="4" w:space="0" w:color="auto"/>
            </w:tcBorders>
            <w:shd w:val="clear" w:color="auto" w:fill="auto"/>
            <w:noWrap/>
            <w:vAlign w:val="bottom"/>
          </w:tcPr>
          <w:p w14:paraId="551F460C"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r>
      <w:tr w:rsidR="00373BFF" w:rsidRPr="004871FA" w14:paraId="6C332AED"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auto"/>
            <w:noWrap/>
            <w:vAlign w:val="bottom"/>
            <w:hideMark/>
          </w:tcPr>
          <w:p w14:paraId="41976217"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Evidenciações Voluntárias</w:t>
            </w:r>
          </w:p>
        </w:tc>
        <w:tc>
          <w:tcPr>
            <w:tcW w:w="1560" w:type="dxa"/>
            <w:tcBorders>
              <w:top w:val="nil"/>
              <w:left w:val="nil"/>
              <w:bottom w:val="single" w:sz="4" w:space="0" w:color="auto"/>
              <w:right w:val="single" w:sz="4" w:space="0" w:color="auto"/>
            </w:tcBorders>
            <w:shd w:val="clear" w:color="auto" w:fill="auto"/>
            <w:noWrap/>
            <w:vAlign w:val="bottom"/>
          </w:tcPr>
          <w:p w14:paraId="679AD496"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auto"/>
            <w:noWrap/>
            <w:vAlign w:val="bottom"/>
          </w:tcPr>
          <w:p w14:paraId="39DA5C3A" w14:textId="77777777" w:rsidR="00373BFF" w:rsidRPr="00694228" w:rsidRDefault="00811402"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1665" w:type="dxa"/>
            <w:tcBorders>
              <w:top w:val="nil"/>
              <w:left w:val="nil"/>
              <w:bottom w:val="single" w:sz="4" w:space="0" w:color="auto"/>
              <w:right w:val="single" w:sz="4" w:space="0" w:color="auto"/>
            </w:tcBorders>
            <w:shd w:val="clear" w:color="auto" w:fill="auto"/>
            <w:noWrap/>
            <w:vAlign w:val="bottom"/>
          </w:tcPr>
          <w:p w14:paraId="0910FFD4"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r>
      <w:tr w:rsidR="00373BFF" w:rsidRPr="004871FA" w14:paraId="043D3FAE"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0202A7CF" w14:textId="77777777" w:rsidR="00373BFF" w:rsidRPr="00694228" w:rsidRDefault="00373BFF" w:rsidP="00485722">
            <w:pPr>
              <w:spacing w:after="0" w:line="240" w:lineRule="auto"/>
              <w:jc w:val="center"/>
              <w:rPr>
                <w:rFonts w:ascii="Times New Roman" w:eastAsia="Times New Roman" w:hAnsi="Times New Roman" w:cs="Times New Roman"/>
                <w:b/>
                <w:bCs/>
                <w:color w:val="000000"/>
                <w:sz w:val="20"/>
                <w:szCs w:val="24"/>
              </w:rPr>
            </w:pPr>
            <w:r w:rsidRPr="00694228">
              <w:rPr>
                <w:rFonts w:ascii="Times New Roman" w:eastAsia="Times New Roman" w:hAnsi="Times New Roman" w:cs="Times New Roman"/>
                <w:b/>
                <w:bCs/>
                <w:color w:val="000000"/>
                <w:sz w:val="20"/>
                <w:szCs w:val="24"/>
              </w:rPr>
              <w:t>Mato Grosso</w:t>
            </w:r>
          </w:p>
        </w:tc>
        <w:tc>
          <w:tcPr>
            <w:tcW w:w="1560" w:type="dxa"/>
            <w:tcBorders>
              <w:top w:val="nil"/>
              <w:left w:val="nil"/>
              <w:bottom w:val="single" w:sz="4" w:space="0" w:color="auto"/>
              <w:right w:val="single" w:sz="4" w:space="0" w:color="auto"/>
            </w:tcBorders>
            <w:shd w:val="clear" w:color="auto" w:fill="BFBFBF" w:themeFill="background1" w:themeFillShade="BF"/>
            <w:noWrap/>
            <w:vAlign w:val="bottom"/>
          </w:tcPr>
          <w:p w14:paraId="3AEC5E48"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BFBFBF" w:themeFill="background1" w:themeFillShade="BF"/>
            <w:noWrap/>
            <w:vAlign w:val="bottom"/>
          </w:tcPr>
          <w:p w14:paraId="18E9BED6"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665" w:type="dxa"/>
            <w:tcBorders>
              <w:top w:val="nil"/>
              <w:left w:val="nil"/>
              <w:bottom w:val="single" w:sz="4" w:space="0" w:color="auto"/>
              <w:right w:val="single" w:sz="4" w:space="0" w:color="auto"/>
            </w:tcBorders>
            <w:shd w:val="clear" w:color="auto" w:fill="BFBFBF" w:themeFill="background1" w:themeFillShade="BF"/>
            <w:noWrap/>
            <w:vAlign w:val="bottom"/>
          </w:tcPr>
          <w:p w14:paraId="5A4AD794"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r>
      <w:tr w:rsidR="00373BFF" w:rsidRPr="004871FA" w14:paraId="4AB63A46"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auto"/>
            <w:noWrap/>
            <w:vAlign w:val="bottom"/>
          </w:tcPr>
          <w:p w14:paraId="3CC0B3CD"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Evidenciações Compulsórias</w:t>
            </w:r>
          </w:p>
        </w:tc>
        <w:tc>
          <w:tcPr>
            <w:tcW w:w="1560" w:type="dxa"/>
            <w:tcBorders>
              <w:top w:val="nil"/>
              <w:left w:val="nil"/>
              <w:bottom w:val="single" w:sz="4" w:space="0" w:color="auto"/>
              <w:right w:val="single" w:sz="4" w:space="0" w:color="auto"/>
            </w:tcBorders>
            <w:shd w:val="clear" w:color="auto" w:fill="auto"/>
            <w:noWrap/>
            <w:vAlign w:val="bottom"/>
          </w:tcPr>
          <w:p w14:paraId="47BEA526"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auto"/>
            <w:noWrap/>
            <w:vAlign w:val="bottom"/>
          </w:tcPr>
          <w:p w14:paraId="77D28F4C" w14:textId="77777777" w:rsidR="00373BFF" w:rsidRPr="00694228" w:rsidRDefault="00811402"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1665" w:type="dxa"/>
            <w:tcBorders>
              <w:top w:val="nil"/>
              <w:left w:val="nil"/>
              <w:bottom w:val="single" w:sz="4" w:space="0" w:color="auto"/>
              <w:right w:val="single" w:sz="4" w:space="0" w:color="auto"/>
            </w:tcBorders>
            <w:shd w:val="clear" w:color="auto" w:fill="auto"/>
            <w:noWrap/>
            <w:vAlign w:val="bottom"/>
          </w:tcPr>
          <w:p w14:paraId="63D05769"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r>
      <w:tr w:rsidR="00373BFF" w:rsidRPr="004871FA" w14:paraId="2CD0C6B4"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auto"/>
            <w:noWrap/>
            <w:vAlign w:val="bottom"/>
          </w:tcPr>
          <w:p w14:paraId="4BE6752F"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Evidenciações Voluntárias</w:t>
            </w:r>
          </w:p>
        </w:tc>
        <w:tc>
          <w:tcPr>
            <w:tcW w:w="1560" w:type="dxa"/>
            <w:tcBorders>
              <w:top w:val="nil"/>
              <w:left w:val="nil"/>
              <w:bottom w:val="single" w:sz="4" w:space="0" w:color="auto"/>
              <w:right w:val="single" w:sz="4" w:space="0" w:color="auto"/>
            </w:tcBorders>
            <w:shd w:val="clear" w:color="auto" w:fill="auto"/>
            <w:noWrap/>
            <w:vAlign w:val="bottom"/>
          </w:tcPr>
          <w:p w14:paraId="632A592C"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auto"/>
            <w:noWrap/>
            <w:vAlign w:val="bottom"/>
          </w:tcPr>
          <w:p w14:paraId="6AABE9AA" w14:textId="77777777" w:rsidR="00373BFF" w:rsidRPr="00694228" w:rsidRDefault="00811402"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1665" w:type="dxa"/>
            <w:tcBorders>
              <w:top w:val="nil"/>
              <w:left w:val="nil"/>
              <w:bottom w:val="single" w:sz="4" w:space="0" w:color="auto"/>
              <w:right w:val="single" w:sz="4" w:space="0" w:color="auto"/>
            </w:tcBorders>
            <w:shd w:val="clear" w:color="auto" w:fill="auto"/>
            <w:noWrap/>
            <w:vAlign w:val="bottom"/>
          </w:tcPr>
          <w:p w14:paraId="60300230"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r>
      <w:tr w:rsidR="00373BFF" w:rsidRPr="004871FA" w14:paraId="285BB31C"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6063A402" w14:textId="77777777" w:rsidR="00373BFF" w:rsidRPr="00694228" w:rsidRDefault="00373BFF" w:rsidP="00485722">
            <w:pPr>
              <w:spacing w:after="0" w:line="240" w:lineRule="auto"/>
              <w:jc w:val="center"/>
              <w:rPr>
                <w:rFonts w:ascii="Times New Roman" w:eastAsia="Times New Roman" w:hAnsi="Times New Roman" w:cs="Times New Roman"/>
                <w:b/>
                <w:bCs/>
                <w:color w:val="000000"/>
                <w:sz w:val="20"/>
                <w:szCs w:val="24"/>
              </w:rPr>
            </w:pPr>
            <w:r w:rsidRPr="00694228">
              <w:rPr>
                <w:rFonts w:ascii="Times New Roman" w:eastAsia="Times New Roman" w:hAnsi="Times New Roman" w:cs="Times New Roman"/>
                <w:b/>
                <w:bCs/>
                <w:color w:val="000000"/>
                <w:sz w:val="20"/>
                <w:szCs w:val="24"/>
              </w:rPr>
              <w:t>Mato Grosso do Sul</w:t>
            </w:r>
          </w:p>
        </w:tc>
        <w:tc>
          <w:tcPr>
            <w:tcW w:w="1560" w:type="dxa"/>
            <w:tcBorders>
              <w:top w:val="nil"/>
              <w:left w:val="nil"/>
              <w:bottom w:val="single" w:sz="4" w:space="0" w:color="auto"/>
              <w:right w:val="single" w:sz="4" w:space="0" w:color="auto"/>
            </w:tcBorders>
            <w:shd w:val="clear" w:color="auto" w:fill="BFBFBF" w:themeFill="background1" w:themeFillShade="BF"/>
            <w:noWrap/>
            <w:vAlign w:val="bottom"/>
          </w:tcPr>
          <w:p w14:paraId="6997B88A"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BFBFBF" w:themeFill="background1" w:themeFillShade="BF"/>
            <w:noWrap/>
            <w:vAlign w:val="bottom"/>
          </w:tcPr>
          <w:p w14:paraId="7C8F81D6"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665" w:type="dxa"/>
            <w:tcBorders>
              <w:top w:val="nil"/>
              <w:left w:val="nil"/>
              <w:bottom w:val="single" w:sz="4" w:space="0" w:color="auto"/>
              <w:right w:val="single" w:sz="4" w:space="0" w:color="auto"/>
            </w:tcBorders>
            <w:shd w:val="clear" w:color="auto" w:fill="BFBFBF" w:themeFill="background1" w:themeFillShade="BF"/>
            <w:noWrap/>
            <w:vAlign w:val="bottom"/>
          </w:tcPr>
          <w:p w14:paraId="2874EAAD"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r>
      <w:tr w:rsidR="00373BFF" w:rsidRPr="004871FA" w14:paraId="464ABAE3"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auto"/>
            <w:noWrap/>
            <w:vAlign w:val="bottom"/>
          </w:tcPr>
          <w:p w14:paraId="60F2FEDA"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Evidenciações Compulsórias</w:t>
            </w:r>
          </w:p>
        </w:tc>
        <w:tc>
          <w:tcPr>
            <w:tcW w:w="1560" w:type="dxa"/>
            <w:tcBorders>
              <w:top w:val="nil"/>
              <w:left w:val="nil"/>
              <w:bottom w:val="single" w:sz="4" w:space="0" w:color="auto"/>
              <w:right w:val="single" w:sz="4" w:space="0" w:color="auto"/>
            </w:tcBorders>
            <w:shd w:val="clear" w:color="auto" w:fill="auto"/>
            <w:noWrap/>
            <w:vAlign w:val="bottom"/>
          </w:tcPr>
          <w:p w14:paraId="6527EE8C"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auto"/>
            <w:noWrap/>
            <w:vAlign w:val="bottom"/>
          </w:tcPr>
          <w:p w14:paraId="47F76CA4" w14:textId="77777777" w:rsidR="00373BFF" w:rsidRPr="00694228" w:rsidRDefault="00811402"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1665" w:type="dxa"/>
            <w:tcBorders>
              <w:top w:val="nil"/>
              <w:left w:val="nil"/>
              <w:bottom w:val="single" w:sz="4" w:space="0" w:color="auto"/>
              <w:right w:val="single" w:sz="4" w:space="0" w:color="auto"/>
            </w:tcBorders>
            <w:shd w:val="clear" w:color="auto" w:fill="auto"/>
            <w:noWrap/>
            <w:vAlign w:val="bottom"/>
          </w:tcPr>
          <w:p w14:paraId="7A0FAC1D"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r>
      <w:tr w:rsidR="00373BFF" w:rsidRPr="004871FA" w14:paraId="75C537FE"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auto"/>
            <w:noWrap/>
            <w:vAlign w:val="bottom"/>
          </w:tcPr>
          <w:p w14:paraId="3BF0751A"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Evidenciações Voluntárias</w:t>
            </w:r>
          </w:p>
        </w:tc>
        <w:tc>
          <w:tcPr>
            <w:tcW w:w="1560" w:type="dxa"/>
            <w:tcBorders>
              <w:top w:val="nil"/>
              <w:left w:val="nil"/>
              <w:bottom w:val="single" w:sz="4" w:space="0" w:color="auto"/>
              <w:right w:val="single" w:sz="4" w:space="0" w:color="auto"/>
            </w:tcBorders>
            <w:shd w:val="clear" w:color="auto" w:fill="auto"/>
            <w:noWrap/>
            <w:vAlign w:val="bottom"/>
          </w:tcPr>
          <w:p w14:paraId="12C929BC"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auto"/>
            <w:noWrap/>
            <w:vAlign w:val="bottom"/>
          </w:tcPr>
          <w:p w14:paraId="4A52C91E" w14:textId="77777777" w:rsidR="00373BFF" w:rsidRPr="00694228" w:rsidRDefault="00811402"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1665" w:type="dxa"/>
            <w:tcBorders>
              <w:top w:val="nil"/>
              <w:left w:val="nil"/>
              <w:bottom w:val="single" w:sz="4" w:space="0" w:color="auto"/>
              <w:right w:val="single" w:sz="4" w:space="0" w:color="auto"/>
            </w:tcBorders>
            <w:shd w:val="clear" w:color="auto" w:fill="auto"/>
            <w:noWrap/>
            <w:vAlign w:val="bottom"/>
          </w:tcPr>
          <w:p w14:paraId="64FA6A19"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r>
      <w:tr w:rsidR="00373BFF" w:rsidRPr="004871FA" w14:paraId="1E993999"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2A01EF3B" w14:textId="77777777" w:rsidR="00373BFF" w:rsidRPr="00694228" w:rsidRDefault="00373BFF" w:rsidP="00485722">
            <w:pPr>
              <w:spacing w:after="0" w:line="240" w:lineRule="auto"/>
              <w:jc w:val="center"/>
              <w:rPr>
                <w:rFonts w:ascii="Times New Roman" w:eastAsia="Times New Roman" w:hAnsi="Times New Roman" w:cs="Times New Roman"/>
                <w:b/>
                <w:bCs/>
                <w:color w:val="000000"/>
                <w:sz w:val="20"/>
                <w:szCs w:val="24"/>
              </w:rPr>
            </w:pPr>
            <w:r w:rsidRPr="00694228">
              <w:rPr>
                <w:rFonts w:ascii="Times New Roman" w:eastAsia="Times New Roman" w:hAnsi="Times New Roman" w:cs="Times New Roman"/>
                <w:b/>
                <w:bCs/>
                <w:color w:val="000000"/>
                <w:sz w:val="20"/>
                <w:szCs w:val="24"/>
              </w:rPr>
              <w:t>Espírito Santo</w:t>
            </w:r>
          </w:p>
        </w:tc>
        <w:tc>
          <w:tcPr>
            <w:tcW w:w="1560" w:type="dxa"/>
            <w:tcBorders>
              <w:top w:val="nil"/>
              <w:left w:val="nil"/>
              <w:bottom w:val="single" w:sz="4" w:space="0" w:color="auto"/>
              <w:right w:val="single" w:sz="4" w:space="0" w:color="auto"/>
            </w:tcBorders>
            <w:shd w:val="clear" w:color="auto" w:fill="BFBFBF" w:themeFill="background1" w:themeFillShade="BF"/>
            <w:noWrap/>
            <w:vAlign w:val="bottom"/>
          </w:tcPr>
          <w:p w14:paraId="274369E6"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BFBFBF" w:themeFill="background1" w:themeFillShade="BF"/>
            <w:noWrap/>
            <w:vAlign w:val="bottom"/>
          </w:tcPr>
          <w:p w14:paraId="6042709F"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665" w:type="dxa"/>
            <w:tcBorders>
              <w:top w:val="nil"/>
              <w:left w:val="nil"/>
              <w:bottom w:val="single" w:sz="4" w:space="0" w:color="auto"/>
              <w:right w:val="single" w:sz="4" w:space="0" w:color="auto"/>
            </w:tcBorders>
            <w:shd w:val="clear" w:color="auto" w:fill="BFBFBF" w:themeFill="background1" w:themeFillShade="BF"/>
            <w:noWrap/>
            <w:vAlign w:val="bottom"/>
          </w:tcPr>
          <w:p w14:paraId="6FE77C52"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r>
      <w:tr w:rsidR="00373BFF" w:rsidRPr="004871FA" w14:paraId="6A45BF43"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auto"/>
            <w:noWrap/>
            <w:vAlign w:val="bottom"/>
            <w:hideMark/>
          </w:tcPr>
          <w:p w14:paraId="774353F5"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lastRenderedPageBreak/>
              <w:t>Evidenciações Compulsórias</w:t>
            </w:r>
          </w:p>
        </w:tc>
        <w:tc>
          <w:tcPr>
            <w:tcW w:w="1560" w:type="dxa"/>
            <w:tcBorders>
              <w:top w:val="nil"/>
              <w:left w:val="nil"/>
              <w:bottom w:val="single" w:sz="4" w:space="0" w:color="auto"/>
              <w:right w:val="single" w:sz="4" w:space="0" w:color="auto"/>
            </w:tcBorders>
            <w:shd w:val="clear" w:color="auto" w:fill="auto"/>
            <w:noWrap/>
            <w:vAlign w:val="bottom"/>
          </w:tcPr>
          <w:p w14:paraId="6CF8D2BD"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auto"/>
            <w:noWrap/>
            <w:vAlign w:val="bottom"/>
          </w:tcPr>
          <w:p w14:paraId="20B99CDD" w14:textId="77777777" w:rsidR="00373BFF" w:rsidRPr="00694228" w:rsidRDefault="00811402"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1665" w:type="dxa"/>
            <w:tcBorders>
              <w:top w:val="nil"/>
              <w:left w:val="nil"/>
              <w:bottom w:val="single" w:sz="4" w:space="0" w:color="auto"/>
              <w:right w:val="single" w:sz="4" w:space="0" w:color="auto"/>
            </w:tcBorders>
            <w:shd w:val="clear" w:color="auto" w:fill="auto"/>
            <w:noWrap/>
            <w:vAlign w:val="bottom"/>
          </w:tcPr>
          <w:p w14:paraId="0BC39C09"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r>
      <w:tr w:rsidR="00373BFF" w:rsidRPr="004871FA" w14:paraId="1F26FEB1"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auto"/>
            <w:noWrap/>
            <w:vAlign w:val="bottom"/>
            <w:hideMark/>
          </w:tcPr>
          <w:p w14:paraId="10C75DCF"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Evidenciações Voluntárias</w:t>
            </w:r>
          </w:p>
        </w:tc>
        <w:tc>
          <w:tcPr>
            <w:tcW w:w="1560" w:type="dxa"/>
            <w:tcBorders>
              <w:top w:val="nil"/>
              <w:left w:val="nil"/>
              <w:bottom w:val="single" w:sz="4" w:space="0" w:color="auto"/>
              <w:right w:val="single" w:sz="4" w:space="0" w:color="auto"/>
            </w:tcBorders>
            <w:shd w:val="clear" w:color="auto" w:fill="auto"/>
            <w:noWrap/>
            <w:vAlign w:val="bottom"/>
          </w:tcPr>
          <w:p w14:paraId="4B669A53"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auto"/>
            <w:noWrap/>
            <w:vAlign w:val="bottom"/>
          </w:tcPr>
          <w:p w14:paraId="3A3B50F9"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665" w:type="dxa"/>
            <w:tcBorders>
              <w:top w:val="nil"/>
              <w:left w:val="nil"/>
              <w:bottom w:val="single" w:sz="4" w:space="0" w:color="auto"/>
              <w:right w:val="single" w:sz="4" w:space="0" w:color="auto"/>
            </w:tcBorders>
            <w:shd w:val="clear" w:color="auto" w:fill="auto"/>
            <w:noWrap/>
            <w:vAlign w:val="bottom"/>
          </w:tcPr>
          <w:p w14:paraId="109E2CBD" w14:textId="77777777" w:rsidR="00373BFF" w:rsidRPr="00694228" w:rsidRDefault="00811402"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r>
      <w:tr w:rsidR="00373BFF" w:rsidRPr="004871FA" w14:paraId="2E749DB6"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36059056" w14:textId="77777777" w:rsidR="00373BFF" w:rsidRPr="00694228" w:rsidRDefault="00373BFF" w:rsidP="00485722">
            <w:pPr>
              <w:spacing w:after="0" w:line="240" w:lineRule="auto"/>
              <w:jc w:val="center"/>
              <w:rPr>
                <w:rFonts w:ascii="Times New Roman" w:eastAsia="Times New Roman" w:hAnsi="Times New Roman" w:cs="Times New Roman"/>
                <w:b/>
                <w:bCs/>
                <w:color w:val="000000"/>
                <w:sz w:val="20"/>
                <w:szCs w:val="24"/>
              </w:rPr>
            </w:pPr>
            <w:r w:rsidRPr="00694228">
              <w:rPr>
                <w:rFonts w:ascii="Times New Roman" w:eastAsia="Times New Roman" w:hAnsi="Times New Roman" w:cs="Times New Roman"/>
                <w:b/>
                <w:bCs/>
                <w:color w:val="000000"/>
                <w:sz w:val="20"/>
                <w:szCs w:val="24"/>
              </w:rPr>
              <w:t>Minas Gerais</w:t>
            </w:r>
          </w:p>
        </w:tc>
        <w:tc>
          <w:tcPr>
            <w:tcW w:w="1560" w:type="dxa"/>
            <w:tcBorders>
              <w:top w:val="nil"/>
              <w:left w:val="nil"/>
              <w:bottom w:val="single" w:sz="4" w:space="0" w:color="auto"/>
              <w:right w:val="single" w:sz="4" w:space="0" w:color="auto"/>
            </w:tcBorders>
            <w:shd w:val="clear" w:color="auto" w:fill="BFBFBF" w:themeFill="background1" w:themeFillShade="BF"/>
            <w:noWrap/>
            <w:vAlign w:val="bottom"/>
          </w:tcPr>
          <w:p w14:paraId="0E7F0A63"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BFBFBF" w:themeFill="background1" w:themeFillShade="BF"/>
            <w:noWrap/>
            <w:vAlign w:val="bottom"/>
          </w:tcPr>
          <w:p w14:paraId="3ABE34F5"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665" w:type="dxa"/>
            <w:tcBorders>
              <w:top w:val="nil"/>
              <w:left w:val="nil"/>
              <w:bottom w:val="single" w:sz="4" w:space="0" w:color="auto"/>
              <w:right w:val="single" w:sz="4" w:space="0" w:color="auto"/>
            </w:tcBorders>
            <w:shd w:val="clear" w:color="auto" w:fill="BFBFBF" w:themeFill="background1" w:themeFillShade="BF"/>
            <w:noWrap/>
            <w:vAlign w:val="bottom"/>
          </w:tcPr>
          <w:p w14:paraId="2E026F4D"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r>
      <w:tr w:rsidR="00373BFF" w:rsidRPr="004871FA" w14:paraId="693865E8"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auto"/>
            <w:noWrap/>
            <w:vAlign w:val="bottom"/>
            <w:hideMark/>
          </w:tcPr>
          <w:p w14:paraId="4AD3268F"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Evidenciações Compulsórias</w:t>
            </w:r>
          </w:p>
        </w:tc>
        <w:tc>
          <w:tcPr>
            <w:tcW w:w="1560" w:type="dxa"/>
            <w:tcBorders>
              <w:top w:val="nil"/>
              <w:left w:val="nil"/>
              <w:bottom w:val="single" w:sz="4" w:space="0" w:color="auto"/>
              <w:right w:val="single" w:sz="4" w:space="0" w:color="auto"/>
            </w:tcBorders>
            <w:shd w:val="clear" w:color="auto" w:fill="auto"/>
            <w:noWrap/>
            <w:vAlign w:val="bottom"/>
          </w:tcPr>
          <w:p w14:paraId="217B14D1"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auto"/>
            <w:noWrap/>
            <w:vAlign w:val="bottom"/>
          </w:tcPr>
          <w:p w14:paraId="09DA59BD" w14:textId="77777777" w:rsidR="00373BFF" w:rsidRPr="00694228" w:rsidRDefault="00811402"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1665" w:type="dxa"/>
            <w:tcBorders>
              <w:top w:val="nil"/>
              <w:left w:val="nil"/>
              <w:bottom w:val="single" w:sz="4" w:space="0" w:color="auto"/>
              <w:right w:val="single" w:sz="4" w:space="0" w:color="auto"/>
            </w:tcBorders>
            <w:shd w:val="clear" w:color="auto" w:fill="auto"/>
            <w:noWrap/>
            <w:vAlign w:val="bottom"/>
          </w:tcPr>
          <w:p w14:paraId="18B169E6"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r>
      <w:tr w:rsidR="00373BFF" w:rsidRPr="004871FA" w14:paraId="23583D2B"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auto"/>
            <w:noWrap/>
            <w:vAlign w:val="bottom"/>
            <w:hideMark/>
          </w:tcPr>
          <w:p w14:paraId="33AA6ED1"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Evidenciações Voluntárias</w:t>
            </w:r>
          </w:p>
        </w:tc>
        <w:tc>
          <w:tcPr>
            <w:tcW w:w="1560" w:type="dxa"/>
            <w:tcBorders>
              <w:top w:val="nil"/>
              <w:left w:val="nil"/>
              <w:bottom w:val="single" w:sz="4" w:space="0" w:color="auto"/>
              <w:right w:val="single" w:sz="4" w:space="0" w:color="auto"/>
            </w:tcBorders>
            <w:shd w:val="clear" w:color="auto" w:fill="auto"/>
            <w:noWrap/>
            <w:vAlign w:val="bottom"/>
          </w:tcPr>
          <w:p w14:paraId="2C6A133B"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auto"/>
            <w:noWrap/>
            <w:vAlign w:val="bottom"/>
          </w:tcPr>
          <w:p w14:paraId="7C7086F6" w14:textId="77777777" w:rsidR="00373BFF" w:rsidRPr="00694228" w:rsidRDefault="00811402"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1665" w:type="dxa"/>
            <w:tcBorders>
              <w:top w:val="nil"/>
              <w:left w:val="nil"/>
              <w:bottom w:val="single" w:sz="4" w:space="0" w:color="auto"/>
              <w:right w:val="single" w:sz="4" w:space="0" w:color="auto"/>
            </w:tcBorders>
            <w:shd w:val="clear" w:color="auto" w:fill="auto"/>
            <w:noWrap/>
            <w:vAlign w:val="bottom"/>
          </w:tcPr>
          <w:p w14:paraId="03F684FB"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r>
      <w:tr w:rsidR="00373BFF" w:rsidRPr="004871FA" w14:paraId="346B7ED2"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B2F6601" w14:textId="77777777" w:rsidR="00373BFF" w:rsidRPr="00694228" w:rsidRDefault="00373BFF" w:rsidP="00485722">
            <w:pPr>
              <w:spacing w:after="0" w:line="240" w:lineRule="auto"/>
              <w:jc w:val="center"/>
              <w:rPr>
                <w:rFonts w:ascii="Times New Roman" w:eastAsia="Times New Roman" w:hAnsi="Times New Roman" w:cs="Times New Roman"/>
                <w:b/>
                <w:bCs/>
                <w:color w:val="000000"/>
                <w:sz w:val="20"/>
                <w:szCs w:val="24"/>
              </w:rPr>
            </w:pPr>
            <w:r w:rsidRPr="00694228">
              <w:rPr>
                <w:rFonts w:ascii="Times New Roman" w:eastAsia="Times New Roman" w:hAnsi="Times New Roman" w:cs="Times New Roman"/>
                <w:b/>
                <w:bCs/>
                <w:color w:val="000000"/>
                <w:sz w:val="20"/>
                <w:szCs w:val="24"/>
              </w:rPr>
              <w:t>Rio de Janeiro</w:t>
            </w:r>
          </w:p>
        </w:tc>
        <w:tc>
          <w:tcPr>
            <w:tcW w:w="1560" w:type="dxa"/>
            <w:tcBorders>
              <w:top w:val="nil"/>
              <w:left w:val="nil"/>
              <w:bottom w:val="single" w:sz="4" w:space="0" w:color="auto"/>
              <w:right w:val="single" w:sz="4" w:space="0" w:color="auto"/>
            </w:tcBorders>
            <w:shd w:val="clear" w:color="auto" w:fill="BFBFBF" w:themeFill="background1" w:themeFillShade="BF"/>
            <w:noWrap/>
            <w:vAlign w:val="bottom"/>
          </w:tcPr>
          <w:p w14:paraId="3468DD80"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BFBFBF" w:themeFill="background1" w:themeFillShade="BF"/>
            <w:noWrap/>
            <w:vAlign w:val="bottom"/>
          </w:tcPr>
          <w:p w14:paraId="360646A0"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665" w:type="dxa"/>
            <w:tcBorders>
              <w:top w:val="nil"/>
              <w:left w:val="nil"/>
              <w:bottom w:val="single" w:sz="4" w:space="0" w:color="auto"/>
              <w:right w:val="single" w:sz="4" w:space="0" w:color="auto"/>
            </w:tcBorders>
            <w:shd w:val="clear" w:color="auto" w:fill="BFBFBF" w:themeFill="background1" w:themeFillShade="BF"/>
            <w:noWrap/>
            <w:vAlign w:val="bottom"/>
          </w:tcPr>
          <w:p w14:paraId="29D03AC6"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r>
      <w:tr w:rsidR="00373BFF" w:rsidRPr="004871FA" w14:paraId="684D1AB0"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auto"/>
            <w:noWrap/>
            <w:vAlign w:val="bottom"/>
            <w:hideMark/>
          </w:tcPr>
          <w:p w14:paraId="1AECFD4E"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Evidenciações Compulsórias</w:t>
            </w:r>
          </w:p>
        </w:tc>
        <w:tc>
          <w:tcPr>
            <w:tcW w:w="1560" w:type="dxa"/>
            <w:tcBorders>
              <w:top w:val="nil"/>
              <w:left w:val="nil"/>
              <w:bottom w:val="single" w:sz="4" w:space="0" w:color="auto"/>
              <w:right w:val="single" w:sz="4" w:space="0" w:color="auto"/>
            </w:tcBorders>
            <w:shd w:val="clear" w:color="auto" w:fill="auto"/>
            <w:noWrap/>
            <w:vAlign w:val="bottom"/>
          </w:tcPr>
          <w:p w14:paraId="10BE69F6"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auto"/>
            <w:noWrap/>
            <w:vAlign w:val="bottom"/>
          </w:tcPr>
          <w:p w14:paraId="73F3C6EC" w14:textId="77777777" w:rsidR="00373BFF" w:rsidRPr="00694228" w:rsidRDefault="00811402"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1665" w:type="dxa"/>
            <w:tcBorders>
              <w:top w:val="nil"/>
              <w:left w:val="nil"/>
              <w:bottom w:val="single" w:sz="4" w:space="0" w:color="auto"/>
              <w:right w:val="single" w:sz="4" w:space="0" w:color="auto"/>
            </w:tcBorders>
            <w:shd w:val="clear" w:color="auto" w:fill="auto"/>
            <w:noWrap/>
            <w:vAlign w:val="bottom"/>
          </w:tcPr>
          <w:p w14:paraId="6A2353A7"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r>
      <w:tr w:rsidR="00373BFF" w:rsidRPr="004871FA" w14:paraId="6F14C94C"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auto"/>
            <w:noWrap/>
            <w:vAlign w:val="bottom"/>
            <w:hideMark/>
          </w:tcPr>
          <w:p w14:paraId="7105B6CA"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Evidenciações Voluntárias</w:t>
            </w:r>
          </w:p>
        </w:tc>
        <w:tc>
          <w:tcPr>
            <w:tcW w:w="1560" w:type="dxa"/>
            <w:tcBorders>
              <w:top w:val="nil"/>
              <w:left w:val="nil"/>
              <w:bottom w:val="single" w:sz="4" w:space="0" w:color="auto"/>
              <w:right w:val="single" w:sz="4" w:space="0" w:color="auto"/>
            </w:tcBorders>
            <w:shd w:val="clear" w:color="auto" w:fill="auto"/>
            <w:noWrap/>
            <w:vAlign w:val="bottom"/>
          </w:tcPr>
          <w:p w14:paraId="03424FF5"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auto"/>
            <w:noWrap/>
            <w:vAlign w:val="bottom"/>
          </w:tcPr>
          <w:p w14:paraId="22022520" w14:textId="77777777" w:rsidR="00373BFF" w:rsidRPr="00694228" w:rsidRDefault="00811402"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1665" w:type="dxa"/>
            <w:tcBorders>
              <w:top w:val="nil"/>
              <w:left w:val="nil"/>
              <w:bottom w:val="single" w:sz="4" w:space="0" w:color="auto"/>
              <w:right w:val="single" w:sz="4" w:space="0" w:color="auto"/>
            </w:tcBorders>
            <w:shd w:val="clear" w:color="auto" w:fill="auto"/>
            <w:noWrap/>
            <w:vAlign w:val="bottom"/>
          </w:tcPr>
          <w:p w14:paraId="4756FC2B"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r>
      <w:tr w:rsidR="00373BFF" w:rsidRPr="004871FA" w14:paraId="79E30034"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B7B53FC" w14:textId="77777777" w:rsidR="00373BFF" w:rsidRPr="00694228" w:rsidRDefault="00373BFF" w:rsidP="00485722">
            <w:pPr>
              <w:spacing w:after="0" w:line="240" w:lineRule="auto"/>
              <w:jc w:val="center"/>
              <w:rPr>
                <w:rFonts w:ascii="Times New Roman" w:eastAsia="Times New Roman" w:hAnsi="Times New Roman" w:cs="Times New Roman"/>
                <w:b/>
                <w:bCs/>
                <w:color w:val="000000"/>
                <w:sz w:val="20"/>
                <w:szCs w:val="24"/>
              </w:rPr>
            </w:pPr>
            <w:r w:rsidRPr="00694228">
              <w:rPr>
                <w:rFonts w:ascii="Times New Roman" w:eastAsia="Times New Roman" w:hAnsi="Times New Roman" w:cs="Times New Roman"/>
                <w:b/>
                <w:bCs/>
                <w:color w:val="000000"/>
                <w:sz w:val="20"/>
                <w:szCs w:val="24"/>
              </w:rPr>
              <w:t>São Paulo</w:t>
            </w:r>
          </w:p>
        </w:tc>
        <w:tc>
          <w:tcPr>
            <w:tcW w:w="1560" w:type="dxa"/>
            <w:tcBorders>
              <w:top w:val="nil"/>
              <w:left w:val="nil"/>
              <w:bottom w:val="single" w:sz="4" w:space="0" w:color="auto"/>
              <w:right w:val="single" w:sz="4" w:space="0" w:color="auto"/>
            </w:tcBorders>
            <w:shd w:val="clear" w:color="auto" w:fill="BFBFBF" w:themeFill="background1" w:themeFillShade="BF"/>
            <w:noWrap/>
            <w:vAlign w:val="bottom"/>
          </w:tcPr>
          <w:p w14:paraId="1551A944"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BFBFBF" w:themeFill="background1" w:themeFillShade="BF"/>
            <w:noWrap/>
            <w:vAlign w:val="bottom"/>
          </w:tcPr>
          <w:p w14:paraId="78D74A73"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665" w:type="dxa"/>
            <w:tcBorders>
              <w:top w:val="nil"/>
              <w:left w:val="nil"/>
              <w:bottom w:val="single" w:sz="4" w:space="0" w:color="auto"/>
              <w:right w:val="single" w:sz="4" w:space="0" w:color="auto"/>
            </w:tcBorders>
            <w:shd w:val="clear" w:color="auto" w:fill="BFBFBF" w:themeFill="background1" w:themeFillShade="BF"/>
            <w:noWrap/>
            <w:vAlign w:val="bottom"/>
          </w:tcPr>
          <w:p w14:paraId="7650192E"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r>
      <w:tr w:rsidR="00373BFF" w:rsidRPr="004871FA" w14:paraId="768C4659"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auto"/>
            <w:noWrap/>
            <w:vAlign w:val="bottom"/>
            <w:hideMark/>
          </w:tcPr>
          <w:p w14:paraId="148BCCE5"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Evidenciações Compulsórias</w:t>
            </w:r>
          </w:p>
        </w:tc>
        <w:tc>
          <w:tcPr>
            <w:tcW w:w="1560" w:type="dxa"/>
            <w:tcBorders>
              <w:top w:val="nil"/>
              <w:left w:val="nil"/>
              <w:bottom w:val="single" w:sz="4" w:space="0" w:color="auto"/>
              <w:right w:val="single" w:sz="4" w:space="0" w:color="auto"/>
            </w:tcBorders>
            <w:shd w:val="clear" w:color="auto" w:fill="auto"/>
            <w:noWrap/>
            <w:vAlign w:val="bottom"/>
          </w:tcPr>
          <w:p w14:paraId="5240265C"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1842" w:type="dxa"/>
            <w:tcBorders>
              <w:top w:val="nil"/>
              <w:left w:val="nil"/>
              <w:bottom w:val="single" w:sz="4" w:space="0" w:color="auto"/>
              <w:right w:val="single" w:sz="4" w:space="0" w:color="auto"/>
            </w:tcBorders>
            <w:shd w:val="clear" w:color="auto" w:fill="auto"/>
            <w:noWrap/>
            <w:vAlign w:val="bottom"/>
          </w:tcPr>
          <w:p w14:paraId="020C87F8"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665" w:type="dxa"/>
            <w:tcBorders>
              <w:top w:val="nil"/>
              <w:left w:val="nil"/>
              <w:bottom w:val="single" w:sz="4" w:space="0" w:color="auto"/>
              <w:right w:val="single" w:sz="4" w:space="0" w:color="auto"/>
            </w:tcBorders>
            <w:shd w:val="clear" w:color="auto" w:fill="auto"/>
            <w:noWrap/>
            <w:vAlign w:val="bottom"/>
          </w:tcPr>
          <w:p w14:paraId="35C8E1D4"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r>
      <w:tr w:rsidR="00373BFF" w:rsidRPr="004871FA" w14:paraId="77B8212D"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auto"/>
            <w:noWrap/>
            <w:vAlign w:val="bottom"/>
            <w:hideMark/>
          </w:tcPr>
          <w:p w14:paraId="7E73CE59"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Evidenciações Voluntárias</w:t>
            </w:r>
          </w:p>
        </w:tc>
        <w:tc>
          <w:tcPr>
            <w:tcW w:w="1560" w:type="dxa"/>
            <w:tcBorders>
              <w:top w:val="nil"/>
              <w:left w:val="nil"/>
              <w:bottom w:val="single" w:sz="4" w:space="0" w:color="auto"/>
              <w:right w:val="single" w:sz="4" w:space="0" w:color="auto"/>
            </w:tcBorders>
            <w:shd w:val="clear" w:color="auto" w:fill="auto"/>
            <w:noWrap/>
            <w:vAlign w:val="bottom"/>
          </w:tcPr>
          <w:p w14:paraId="3BC01CA6"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auto"/>
            <w:noWrap/>
            <w:vAlign w:val="bottom"/>
          </w:tcPr>
          <w:p w14:paraId="5417F0EF" w14:textId="77777777" w:rsidR="00373BFF" w:rsidRPr="00694228" w:rsidRDefault="00811402"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1665" w:type="dxa"/>
            <w:tcBorders>
              <w:top w:val="nil"/>
              <w:left w:val="nil"/>
              <w:bottom w:val="single" w:sz="4" w:space="0" w:color="auto"/>
              <w:right w:val="single" w:sz="4" w:space="0" w:color="auto"/>
            </w:tcBorders>
            <w:shd w:val="clear" w:color="auto" w:fill="auto"/>
            <w:noWrap/>
            <w:vAlign w:val="bottom"/>
          </w:tcPr>
          <w:p w14:paraId="3582D87E"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r>
      <w:tr w:rsidR="00373BFF" w:rsidRPr="004871FA" w14:paraId="46860821"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6DDDBF85" w14:textId="77777777" w:rsidR="00373BFF" w:rsidRPr="00694228" w:rsidRDefault="00373BFF" w:rsidP="00485722">
            <w:pPr>
              <w:spacing w:after="0" w:line="240" w:lineRule="auto"/>
              <w:jc w:val="center"/>
              <w:rPr>
                <w:rFonts w:ascii="Times New Roman" w:eastAsia="Times New Roman" w:hAnsi="Times New Roman" w:cs="Times New Roman"/>
                <w:b/>
                <w:bCs/>
                <w:color w:val="000000"/>
                <w:sz w:val="20"/>
                <w:szCs w:val="24"/>
              </w:rPr>
            </w:pPr>
            <w:r w:rsidRPr="00694228">
              <w:rPr>
                <w:rFonts w:ascii="Times New Roman" w:eastAsia="Times New Roman" w:hAnsi="Times New Roman" w:cs="Times New Roman"/>
                <w:b/>
                <w:bCs/>
                <w:color w:val="000000"/>
                <w:sz w:val="20"/>
                <w:szCs w:val="24"/>
              </w:rPr>
              <w:t>Paraná</w:t>
            </w:r>
          </w:p>
        </w:tc>
        <w:tc>
          <w:tcPr>
            <w:tcW w:w="1560" w:type="dxa"/>
            <w:tcBorders>
              <w:top w:val="nil"/>
              <w:left w:val="nil"/>
              <w:bottom w:val="single" w:sz="4" w:space="0" w:color="auto"/>
              <w:right w:val="single" w:sz="4" w:space="0" w:color="auto"/>
            </w:tcBorders>
            <w:shd w:val="clear" w:color="auto" w:fill="BFBFBF" w:themeFill="background1" w:themeFillShade="BF"/>
            <w:noWrap/>
            <w:vAlign w:val="bottom"/>
          </w:tcPr>
          <w:p w14:paraId="6F093B0A"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BFBFBF" w:themeFill="background1" w:themeFillShade="BF"/>
            <w:noWrap/>
            <w:vAlign w:val="bottom"/>
          </w:tcPr>
          <w:p w14:paraId="502AD3DC"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665" w:type="dxa"/>
            <w:tcBorders>
              <w:top w:val="nil"/>
              <w:left w:val="nil"/>
              <w:bottom w:val="single" w:sz="4" w:space="0" w:color="auto"/>
              <w:right w:val="single" w:sz="4" w:space="0" w:color="auto"/>
            </w:tcBorders>
            <w:shd w:val="clear" w:color="auto" w:fill="BFBFBF" w:themeFill="background1" w:themeFillShade="BF"/>
            <w:noWrap/>
            <w:vAlign w:val="bottom"/>
          </w:tcPr>
          <w:p w14:paraId="160E880D"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r>
      <w:tr w:rsidR="00373BFF" w:rsidRPr="004871FA" w14:paraId="4B3362F3"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auto"/>
            <w:noWrap/>
            <w:vAlign w:val="bottom"/>
            <w:hideMark/>
          </w:tcPr>
          <w:p w14:paraId="1EF2B6AD"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Evidenciações Compulsórias</w:t>
            </w:r>
          </w:p>
        </w:tc>
        <w:tc>
          <w:tcPr>
            <w:tcW w:w="1560" w:type="dxa"/>
            <w:tcBorders>
              <w:top w:val="nil"/>
              <w:left w:val="nil"/>
              <w:bottom w:val="single" w:sz="4" w:space="0" w:color="auto"/>
              <w:right w:val="single" w:sz="4" w:space="0" w:color="auto"/>
            </w:tcBorders>
            <w:shd w:val="clear" w:color="auto" w:fill="auto"/>
            <w:noWrap/>
            <w:vAlign w:val="bottom"/>
          </w:tcPr>
          <w:p w14:paraId="6056D8C5"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auto"/>
            <w:noWrap/>
            <w:vAlign w:val="bottom"/>
          </w:tcPr>
          <w:p w14:paraId="7EC6FA2B" w14:textId="77777777" w:rsidR="00373BFF" w:rsidRPr="00694228" w:rsidRDefault="00811402"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1665" w:type="dxa"/>
            <w:tcBorders>
              <w:top w:val="nil"/>
              <w:left w:val="nil"/>
              <w:bottom w:val="single" w:sz="4" w:space="0" w:color="auto"/>
              <w:right w:val="single" w:sz="4" w:space="0" w:color="auto"/>
            </w:tcBorders>
            <w:shd w:val="clear" w:color="auto" w:fill="auto"/>
            <w:noWrap/>
            <w:vAlign w:val="bottom"/>
          </w:tcPr>
          <w:p w14:paraId="32784672"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r>
      <w:tr w:rsidR="00373BFF" w:rsidRPr="004871FA" w14:paraId="15EEE313"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auto"/>
            <w:noWrap/>
            <w:vAlign w:val="bottom"/>
            <w:hideMark/>
          </w:tcPr>
          <w:p w14:paraId="0D67CE76"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Evidenciações Voluntárias</w:t>
            </w:r>
          </w:p>
        </w:tc>
        <w:tc>
          <w:tcPr>
            <w:tcW w:w="1560" w:type="dxa"/>
            <w:tcBorders>
              <w:top w:val="nil"/>
              <w:left w:val="nil"/>
              <w:bottom w:val="single" w:sz="4" w:space="0" w:color="auto"/>
              <w:right w:val="single" w:sz="4" w:space="0" w:color="auto"/>
            </w:tcBorders>
            <w:shd w:val="clear" w:color="auto" w:fill="auto"/>
            <w:noWrap/>
            <w:vAlign w:val="bottom"/>
          </w:tcPr>
          <w:p w14:paraId="62683199"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auto"/>
            <w:noWrap/>
            <w:vAlign w:val="bottom"/>
          </w:tcPr>
          <w:p w14:paraId="5243A547" w14:textId="77777777" w:rsidR="00373BFF" w:rsidRPr="00694228" w:rsidRDefault="00811402"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1665" w:type="dxa"/>
            <w:tcBorders>
              <w:top w:val="nil"/>
              <w:left w:val="nil"/>
              <w:bottom w:val="single" w:sz="4" w:space="0" w:color="auto"/>
              <w:right w:val="single" w:sz="4" w:space="0" w:color="auto"/>
            </w:tcBorders>
            <w:shd w:val="clear" w:color="auto" w:fill="auto"/>
            <w:noWrap/>
            <w:vAlign w:val="bottom"/>
          </w:tcPr>
          <w:p w14:paraId="082887D0"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r>
      <w:tr w:rsidR="00373BFF" w:rsidRPr="004871FA" w14:paraId="6F0FA9F6"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889FF56" w14:textId="77777777" w:rsidR="00373BFF" w:rsidRPr="00694228" w:rsidRDefault="00373BFF" w:rsidP="00485722">
            <w:pPr>
              <w:spacing w:after="0" w:line="240" w:lineRule="auto"/>
              <w:jc w:val="center"/>
              <w:rPr>
                <w:rFonts w:ascii="Times New Roman" w:eastAsia="Times New Roman" w:hAnsi="Times New Roman" w:cs="Times New Roman"/>
                <w:b/>
                <w:bCs/>
                <w:color w:val="000000"/>
                <w:sz w:val="20"/>
                <w:szCs w:val="24"/>
              </w:rPr>
            </w:pPr>
            <w:r w:rsidRPr="00694228">
              <w:rPr>
                <w:rFonts w:ascii="Times New Roman" w:eastAsia="Times New Roman" w:hAnsi="Times New Roman" w:cs="Times New Roman"/>
                <w:b/>
                <w:bCs/>
                <w:color w:val="000000"/>
                <w:sz w:val="20"/>
                <w:szCs w:val="24"/>
              </w:rPr>
              <w:t>Rio Grande do Sul</w:t>
            </w:r>
          </w:p>
        </w:tc>
        <w:tc>
          <w:tcPr>
            <w:tcW w:w="1560" w:type="dxa"/>
            <w:tcBorders>
              <w:top w:val="nil"/>
              <w:left w:val="nil"/>
              <w:bottom w:val="single" w:sz="4" w:space="0" w:color="auto"/>
              <w:right w:val="single" w:sz="4" w:space="0" w:color="auto"/>
            </w:tcBorders>
            <w:shd w:val="clear" w:color="auto" w:fill="BFBFBF" w:themeFill="background1" w:themeFillShade="BF"/>
            <w:noWrap/>
            <w:vAlign w:val="bottom"/>
          </w:tcPr>
          <w:p w14:paraId="311538E5"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BFBFBF" w:themeFill="background1" w:themeFillShade="BF"/>
            <w:noWrap/>
            <w:vAlign w:val="bottom"/>
          </w:tcPr>
          <w:p w14:paraId="16347AF1"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665" w:type="dxa"/>
            <w:tcBorders>
              <w:top w:val="nil"/>
              <w:left w:val="nil"/>
              <w:bottom w:val="single" w:sz="4" w:space="0" w:color="auto"/>
              <w:right w:val="single" w:sz="4" w:space="0" w:color="auto"/>
            </w:tcBorders>
            <w:shd w:val="clear" w:color="auto" w:fill="BFBFBF" w:themeFill="background1" w:themeFillShade="BF"/>
            <w:noWrap/>
            <w:vAlign w:val="bottom"/>
          </w:tcPr>
          <w:p w14:paraId="765D298B"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r>
      <w:tr w:rsidR="00373BFF" w:rsidRPr="004871FA" w14:paraId="0BFE9904"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auto"/>
            <w:noWrap/>
            <w:vAlign w:val="bottom"/>
            <w:hideMark/>
          </w:tcPr>
          <w:p w14:paraId="46F834EF"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Evidenciações Compulsórias</w:t>
            </w:r>
          </w:p>
        </w:tc>
        <w:tc>
          <w:tcPr>
            <w:tcW w:w="1560" w:type="dxa"/>
            <w:tcBorders>
              <w:top w:val="nil"/>
              <w:left w:val="nil"/>
              <w:bottom w:val="single" w:sz="4" w:space="0" w:color="auto"/>
              <w:right w:val="single" w:sz="4" w:space="0" w:color="auto"/>
            </w:tcBorders>
            <w:shd w:val="clear" w:color="auto" w:fill="auto"/>
            <w:noWrap/>
            <w:vAlign w:val="bottom"/>
          </w:tcPr>
          <w:p w14:paraId="3B138453"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1842" w:type="dxa"/>
            <w:tcBorders>
              <w:top w:val="nil"/>
              <w:left w:val="nil"/>
              <w:bottom w:val="single" w:sz="4" w:space="0" w:color="auto"/>
              <w:right w:val="single" w:sz="4" w:space="0" w:color="auto"/>
            </w:tcBorders>
            <w:shd w:val="clear" w:color="auto" w:fill="auto"/>
            <w:noWrap/>
            <w:vAlign w:val="bottom"/>
          </w:tcPr>
          <w:p w14:paraId="76C83346"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665" w:type="dxa"/>
            <w:tcBorders>
              <w:top w:val="nil"/>
              <w:left w:val="nil"/>
              <w:bottom w:val="single" w:sz="4" w:space="0" w:color="auto"/>
              <w:right w:val="single" w:sz="4" w:space="0" w:color="auto"/>
            </w:tcBorders>
            <w:shd w:val="clear" w:color="auto" w:fill="auto"/>
            <w:noWrap/>
            <w:vAlign w:val="bottom"/>
          </w:tcPr>
          <w:p w14:paraId="7963FD70"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r>
      <w:tr w:rsidR="00373BFF" w:rsidRPr="004871FA" w14:paraId="71C70762"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auto"/>
            <w:noWrap/>
            <w:vAlign w:val="bottom"/>
            <w:hideMark/>
          </w:tcPr>
          <w:p w14:paraId="4140F483"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Evidenciações Voluntárias</w:t>
            </w:r>
          </w:p>
        </w:tc>
        <w:tc>
          <w:tcPr>
            <w:tcW w:w="1560" w:type="dxa"/>
            <w:tcBorders>
              <w:top w:val="nil"/>
              <w:left w:val="nil"/>
              <w:bottom w:val="single" w:sz="4" w:space="0" w:color="auto"/>
              <w:right w:val="single" w:sz="4" w:space="0" w:color="auto"/>
            </w:tcBorders>
            <w:shd w:val="clear" w:color="auto" w:fill="auto"/>
            <w:noWrap/>
            <w:vAlign w:val="bottom"/>
          </w:tcPr>
          <w:p w14:paraId="73F1190F"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auto"/>
            <w:noWrap/>
            <w:vAlign w:val="bottom"/>
          </w:tcPr>
          <w:p w14:paraId="035B3BA1" w14:textId="77777777" w:rsidR="00373BFF" w:rsidRPr="00694228" w:rsidRDefault="00811402"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1665" w:type="dxa"/>
            <w:tcBorders>
              <w:top w:val="nil"/>
              <w:left w:val="nil"/>
              <w:bottom w:val="single" w:sz="4" w:space="0" w:color="auto"/>
              <w:right w:val="single" w:sz="4" w:space="0" w:color="auto"/>
            </w:tcBorders>
            <w:shd w:val="clear" w:color="auto" w:fill="auto"/>
            <w:noWrap/>
            <w:vAlign w:val="bottom"/>
          </w:tcPr>
          <w:p w14:paraId="5E0B479C"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r>
      <w:tr w:rsidR="00373BFF" w:rsidRPr="004871FA" w14:paraId="60418609"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7B732106" w14:textId="77777777" w:rsidR="00373BFF" w:rsidRPr="00694228" w:rsidRDefault="00373BFF" w:rsidP="00485722">
            <w:pPr>
              <w:spacing w:after="0" w:line="240" w:lineRule="auto"/>
              <w:jc w:val="center"/>
              <w:rPr>
                <w:rFonts w:ascii="Times New Roman" w:eastAsia="Times New Roman" w:hAnsi="Times New Roman" w:cs="Times New Roman"/>
                <w:b/>
                <w:bCs/>
                <w:color w:val="000000"/>
                <w:sz w:val="20"/>
                <w:szCs w:val="24"/>
              </w:rPr>
            </w:pPr>
            <w:r w:rsidRPr="00694228">
              <w:rPr>
                <w:rFonts w:ascii="Times New Roman" w:eastAsia="Times New Roman" w:hAnsi="Times New Roman" w:cs="Times New Roman"/>
                <w:b/>
                <w:bCs/>
                <w:color w:val="000000"/>
                <w:sz w:val="20"/>
                <w:szCs w:val="24"/>
              </w:rPr>
              <w:t>Santa Catarina</w:t>
            </w:r>
          </w:p>
        </w:tc>
        <w:tc>
          <w:tcPr>
            <w:tcW w:w="1560" w:type="dxa"/>
            <w:tcBorders>
              <w:top w:val="nil"/>
              <w:left w:val="nil"/>
              <w:bottom w:val="single" w:sz="4" w:space="0" w:color="auto"/>
              <w:right w:val="single" w:sz="4" w:space="0" w:color="auto"/>
            </w:tcBorders>
            <w:shd w:val="clear" w:color="auto" w:fill="BFBFBF" w:themeFill="background1" w:themeFillShade="BF"/>
            <w:noWrap/>
            <w:vAlign w:val="bottom"/>
          </w:tcPr>
          <w:p w14:paraId="0AC6EF13"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BFBFBF" w:themeFill="background1" w:themeFillShade="BF"/>
            <w:noWrap/>
            <w:vAlign w:val="bottom"/>
          </w:tcPr>
          <w:p w14:paraId="0CCE642D"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665" w:type="dxa"/>
            <w:tcBorders>
              <w:top w:val="nil"/>
              <w:left w:val="nil"/>
              <w:bottom w:val="single" w:sz="4" w:space="0" w:color="auto"/>
              <w:right w:val="single" w:sz="4" w:space="0" w:color="auto"/>
            </w:tcBorders>
            <w:shd w:val="clear" w:color="auto" w:fill="BFBFBF" w:themeFill="background1" w:themeFillShade="BF"/>
            <w:noWrap/>
            <w:vAlign w:val="bottom"/>
          </w:tcPr>
          <w:p w14:paraId="64E5D5A2"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r>
      <w:tr w:rsidR="00373BFF" w:rsidRPr="004871FA" w14:paraId="13BDEA30"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auto"/>
            <w:noWrap/>
            <w:vAlign w:val="bottom"/>
            <w:hideMark/>
          </w:tcPr>
          <w:p w14:paraId="4CBFED79"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Evidenciações Compulsórias</w:t>
            </w:r>
          </w:p>
        </w:tc>
        <w:tc>
          <w:tcPr>
            <w:tcW w:w="1560" w:type="dxa"/>
            <w:tcBorders>
              <w:top w:val="nil"/>
              <w:left w:val="nil"/>
              <w:bottom w:val="single" w:sz="4" w:space="0" w:color="auto"/>
              <w:right w:val="single" w:sz="4" w:space="0" w:color="auto"/>
            </w:tcBorders>
            <w:shd w:val="clear" w:color="auto" w:fill="auto"/>
            <w:noWrap/>
            <w:vAlign w:val="bottom"/>
          </w:tcPr>
          <w:p w14:paraId="7A060B80"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1842" w:type="dxa"/>
            <w:tcBorders>
              <w:top w:val="nil"/>
              <w:left w:val="nil"/>
              <w:bottom w:val="single" w:sz="4" w:space="0" w:color="auto"/>
              <w:right w:val="single" w:sz="4" w:space="0" w:color="auto"/>
            </w:tcBorders>
            <w:shd w:val="clear" w:color="auto" w:fill="auto"/>
            <w:noWrap/>
            <w:vAlign w:val="bottom"/>
          </w:tcPr>
          <w:p w14:paraId="54F437D1"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665" w:type="dxa"/>
            <w:tcBorders>
              <w:top w:val="nil"/>
              <w:left w:val="nil"/>
              <w:bottom w:val="single" w:sz="4" w:space="0" w:color="auto"/>
              <w:right w:val="single" w:sz="4" w:space="0" w:color="auto"/>
            </w:tcBorders>
            <w:shd w:val="clear" w:color="auto" w:fill="auto"/>
            <w:noWrap/>
            <w:vAlign w:val="bottom"/>
          </w:tcPr>
          <w:p w14:paraId="380E32C1"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r>
      <w:tr w:rsidR="00373BFF" w:rsidRPr="004871FA" w14:paraId="65802A19" w14:textId="77777777" w:rsidTr="001B71C7">
        <w:trPr>
          <w:jc w:val="center"/>
        </w:trPr>
        <w:tc>
          <w:tcPr>
            <w:tcW w:w="3934" w:type="dxa"/>
            <w:tcBorders>
              <w:top w:val="nil"/>
              <w:left w:val="single" w:sz="4" w:space="0" w:color="auto"/>
              <w:bottom w:val="single" w:sz="4" w:space="0" w:color="000000" w:themeColor="text1"/>
              <w:right w:val="single" w:sz="4" w:space="0" w:color="auto"/>
            </w:tcBorders>
            <w:shd w:val="clear" w:color="auto" w:fill="auto"/>
            <w:noWrap/>
            <w:vAlign w:val="bottom"/>
            <w:hideMark/>
          </w:tcPr>
          <w:p w14:paraId="77CDDF44"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Evidenciações Voluntárias</w:t>
            </w:r>
          </w:p>
        </w:tc>
        <w:tc>
          <w:tcPr>
            <w:tcW w:w="1560" w:type="dxa"/>
            <w:tcBorders>
              <w:top w:val="nil"/>
              <w:left w:val="nil"/>
              <w:bottom w:val="single" w:sz="4" w:space="0" w:color="000000" w:themeColor="text1"/>
              <w:right w:val="single" w:sz="4" w:space="0" w:color="auto"/>
            </w:tcBorders>
            <w:shd w:val="clear" w:color="auto" w:fill="auto"/>
            <w:noWrap/>
            <w:vAlign w:val="bottom"/>
          </w:tcPr>
          <w:p w14:paraId="2FFB3DDF"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000000" w:themeColor="text1"/>
              <w:right w:val="single" w:sz="4" w:space="0" w:color="auto"/>
            </w:tcBorders>
            <w:shd w:val="clear" w:color="auto" w:fill="auto"/>
            <w:noWrap/>
            <w:vAlign w:val="bottom"/>
          </w:tcPr>
          <w:p w14:paraId="54816BC0" w14:textId="77777777" w:rsidR="00373BFF" w:rsidRPr="00694228" w:rsidRDefault="00811402"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1665" w:type="dxa"/>
            <w:tcBorders>
              <w:top w:val="nil"/>
              <w:left w:val="nil"/>
              <w:bottom w:val="single" w:sz="4" w:space="0" w:color="000000" w:themeColor="text1"/>
              <w:right w:val="single" w:sz="4" w:space="0" w:color="auto"/>
            </w:tcBorders>
            <w:shd w:val="clear" w:color="auto" w:fill="auto"/>
            <w:noWrap/>
            <w:vAlign w:val="bottom"/>
          </w:tcPr>
          <w:p w14:paraId="040F997E"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r>
      <w:tr w:rsidR="001B71C7" w:rsidRPr="004871FA" w14:paraId="5C76C8A0" w14:textId="77777777" w:rsidTr="001B71C7">
        <w:trPr>
          <w:jc w:val="center"/>
        </w:trPr>
        <w:tc>
          <w:tcPr>
            <w:tcW w:w="3934" w:type="dxa"/>
            <w:tcBorders>
              <w:top w:val="single" w:sz="4" w:space="0" w:color="000000" w:themeColor="text1"/>
              <w:left w:val="single" w:sz="4" w:space="0" w:color="auto"/>
              <w:bottom w:val="single" w:sz="4" w:space="0" w:color="000000" w:themeColor="text1"/>
              <w:right w:val="single" w:sz="4" w:space="0" w:color="auto"/>
            </w:tcBorders>
            <w:shd w:val="clear" w:color="auto" w:fill="auto"/>
            <w:noWrap/>
            <w:vAlign w:val="bottom"/>
          </w:tcPr>
          <w:p w14:paraId="00DBEB2F" w14:textId="77777777" w:rsidR="001B71C7" w:rsidRPr="00694228" w:rsidRDefault="001B71C7"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TOTAL</w:t>
            </w:r>
          </w:p>
        </w:tc>
        <w:tc>
          <w:tcPr>
            <w:tcW w:w="1560" w:type="dxa"/>
            <w:tcBorders>
              <w:top w:val="single" w:sz="4" w:space="0" w:color="000000" w:themeColor="text1"/>
              <w:left w:val="nil"/>
              <w:bottom w:val="single" w:sz="4" w:space="0" w:color="auto"/>
              <w:right w:val="single" w:sz="4" w:space="0" w:color="auto"/>
            </w:tcBorders>
            <w:shd w:val="clear" w:color="auto" w:fill="auto"/>
            <w:noWrap/>
            <w:vAlign w:val="bottom"/>
          </w:tcPr>
          <w:p w14:paraId="0FDA2559" w14:textId="77777777" w:rsidR="001B71C7" w:rsidRPr="00694228" w:rsidRDefault="001B71C7"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3</w:t>
            </w:r>
          </w:p>
        </w:tc>
        <w:tc>
          <w:tcPr>
            <w:tcW w:w="1842" w:type="dxa"/>
            <w:tcBorders>
              <w:top w:val="single" w:sz="4" w:space="0" w:color="000000" w:themeColor="text1"/>
              <w:left w:val="nil"/>
              <w:bottom w:val="single" w:sz="4" w:space="0" w:color="auto"/>
              <w:right w:val="single" w:sz="4" w:space="0" w:color="auto"/>
            </w:tcBorders>
            <w:shd w:val="clear" w:color="auto" w:fill="auto"/>
            <w:noWrap/>
            <w:vAlign w:val="bottom"/>
          </w:tcPr>
          <w:p w14:paraId="3ED76E72" w14:textId="77777777" w:rsidR="001B71C7" w:rsidRPr="00694228" w:rsidRDefault="001B71C7"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18</w:t>
            </w:r>
          </w:p>
        </w:tc>
        <w:tc>
          <w:tcPr>
            <w:tcW w:w="1665" w:type="dxa"/>
            <w:tcBorders>
              <w:top w:val="single" w:sz="4" w:space="0" w:color="000000" w:themeColor="text1"/>
              <w:left w:val="nil"/>
              <w:bottom w:val="single" w:sz="4" w:space="0" w:color="auto"/>
              <w:right w:val="single" w:sz="4" w:space="0" w:color="auto"/>
            </w:tcBorders>
            <w:shd w:val="clear" w:color="auto" w:fill="auto"/>
            <w:noWrap/>
            <w:vAlign w:val="bottom"/>
          </w:tcPr>
          <w:p w14:paraId="69B4E9B6" w14:textId="77777777" w:rsidR="001B71C7" w:rsidRPr="00694228" w:rsidRDefault="001B71C7"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1</w:t>
            </w:r>
          </w:p>
        </w:tc>
      </w:tr>
    </w:tbl>
    <w:p w14:paraId="53FB9656" w14:textId="36BC9ACC" w:rsidR="00373BFF" w:rsidRDefault="00373BFF" w:rsidP="00430AD5">
      <w:pPr>
        <w:autoSpaceDE w:val="0"/>
        <w:autoSpaceDN w:val="0"/>
        <w:adjustRightInd w:val="0"/>
        <w:spacing w:after="0" w:line="240" w:lineRule="auto"/>
        <w:jc w:val="both"/>
        <w:rPr>
          <w:rFonts w:ascii="Times New Roman" w:hAnsi="Times New Roman" w:cs="Times New Roman"/>
          <w:sz w:val="24"/>
          <w:szCs w:val="24"/>
        </w:rPr>
      </w:pPr>
      <w:r w:rsidRPr="00694228">
        <w:rPr>
          <w:rFonts w:ascii="Times New Roman" w:hAnsi="Times New Roman" w:cs="Times New Roman"/>
          <w:b/>
          <w:sz w:val="24"/>
          <w:szCs w:val="24"/>
        </w:rPr>
        <w:t>Fonte</w:t>
      </w:r>
      <w:r w:rsidRPr="00694228">
        <w:rPr>
          <w:rFonts w:ascii="Times New Roman" w:hAnsi="Times New Roman" w:cs="Times New Roman"/>
          <w:sz w:val="24"/>
          <w:szCs w:val="24"/>
        </w:rPr>
        <w:t>: Dados da pesquisa.</w:t>
      </w:r>
    </w:p>
    <w:p w14:paraId="503F01DF" w14:textId="77777777" w:rsidR="004871FA" w:rsidRPr="00694228" w:rsidRDefault="004871FA" w:rsidP="00430AD5">
      <w:pPr>
        <w:autoSpaceDE w:val="0"/>
        <w:autoSpaceDN w:val="0"/>
        <w:adjustRightInd w:val="0"/>
        <w:spacing w:after="0" w:line="240" w:lineRule="auto"/>
        <w:jc w:val="both"/>
        <w:rPr>
          <w:rFonts w:ascii="Times New Roman" w:hAnsi="Times New Roman" w:cs="Times New Roman"/>
          <w:sz w:val="24"/>
          <w:szCs w:val="24"/>
        </w:rPr>
      </w:pPr>
    </w:p>
    <w:p w14:paraId="61E8D652" w14:textId="391F3527" w:rsidR="00373BFF" w:rsidRPr="00694228" w:rsidRDefault="00FC4839" w:rsidP="00485722">
      <w:pPr>
        <w:spacing w:after="0" w:line="240" w:lineRule="auto"/>
        <w:rPr>
          <w:rFonts w:ascii="Times New Roman" w:hAnsi="Times New Roman" w:cs="Times New Roman"/>
          <w:b/>
          <w:sz w:val="24"/>
          <w:szCs w:val="24"/>
        </w:rPr>
      </w:pPr>
      <w:r w:rsidRPr="00694228">
        <w:rPr>
          <w:rFonts w:ascii="Times New Roman" w:hAnsi="Times New Roman" w:cs="Times New Roman"/>
          <w:b/>
          <w:sz w:val="24"/>
          <w:szCs w:val="24"/>
        </w:rPr>
        <w:t>Quadro 10</w:t>
      </w:r>
      <w:r w:rsidR="00373BFF" w:rsidRPr="00694228">
        <w:rPr>
          <w:rFonts w:ascii="Times New Roman" w:hAnsi="Times New Roman" w:cs="Times New Roman"/>
          <w:b/>
          <w:sz w:val="24"/>
          <w:szCs w:val="24"/>
        </w:rPr>
        <w:t xml:space="preserve"> – </w:t>
      </w:r>
      <w:r w:rsidR="00373BFF" w:rsidRPr="00694228">
        <w:rPr>
          <w:rFonts w:ascii="Times New Roman" w:hAnsi="Times New Roman" w:cs="Times New Roman"/>
          <w:sz w:val="24"/>
          <w:szCs w:val="24"/>
        </w:rPr>
        <w:t xml:space="preserve">Características qualitativas das informações contábeis </w:t>
      </w:r>
      <w:r w:rsidR="001A5DEA" w:rsidRPr="00694228">
        <w:rPr>
          <w:rFonts w:ascii="Times New Roman" w:hAnsi="Times New Roman" w:cs="Times New Roman"/>
          <w:sz w:val="24"/>
          <w:szCs w:val="24"/>
        </w:rPr>
        <w:t>no</w:t>
      </w:r>
      <w:r w:rsidR="00373BFF" w:rsidRPr="00694228">
        <w:rPr>
          <w:rFonts w:ascii="Times New Roman" w:hAnsi="Times New Roman" w:cs="Times New Roman"/>
          <w:sz w:val="24"/>
          <w:szCs w:val="24"/>
        </w:rPr>
        <w:t xml:space="preserve"> Nordeste.</w:t>
      </w:r>
    </w:p>
    <w:tbl>
      <w:tblPr>
        <w:tblW w:w="0" w:type="auto"/>
        <w:jc w:val="center"/>
        <w:tblCellMar>
          <w:left w:w="70" w:type="dxa"/>
          <w:right w:w="70" w:type="dxa"/>
        </w:tblCellMar>
        <w:tblLook w:val="04A0" w:firstRow="1" w:lastRow="0" w:firstColumn="1" w:lastColumn="0" w:noHBand="0" w:noVBand="1"/>
      </w:tblPr>
      <w:tblGrid>
        <w:gridCol w:w="3934"/>
        <w:gridCol w:w="1560"/>
        <w:gridCol w:w="1842"/>
        <w:gridCol w:w="1665"/>
      </w:tblGrid>
      <w:tr w:rsidR="00373BFF" w:rsidRPr="004871FA" w14:paraId="3FFB85A1" w14:textId="77777777" w:rsidTr="00373BFF">
        <w:trPr>
          <w:jc w:val="center"/>
        </w:trPr>
        <w:tc>
          <w:tcPr>
            <w:tcW w:w="39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72E6E0" w14:textId="77777777" w:rsidR="00373BFF" w:rsidRPr="00694228" w:rsidRDefault="00373BFF" w:rsidP="00485722">
            <w:pPr>
              <w:spacing w:after="0" w:line="240" w:lineRule="auto"/>
              <w:jc w:val="center"/>
              <w:rPr>
                <w:rFonts w:ascii="Times New Roman" w:eastAsia="Times New Roman" w:hAnsi="Times New Roman" w:cs="Times New Roman"/>
                <w:b/>
                <w:bCs/>
                <w:color w:val="000000"/>
                <w:sz w:val="20"/>
                <w:szCs w:val="24"/>
              </w:rPr>
            </w:pPr>
            <w:r w:rsidRPr="00694228">
              <w:rPr>
                <w:rFonts w:ascii="Times New Roman" w:eastAsia="Times New Roman" w:hAnsi="Times New Roman" w:cs="Times New Roman"/>
                <w:b/>
                <w:bCs/>
                <w:color w:val="000000"/>
                <w:sz w:val="20"/>
                <w:szCs w:val="24"/>
              </w:rPr>
              <w:t>Nível de evidenciação/</w:t>
            </w:r>
            <w:r w:rsidRPr="00694228">
              <w:rPr>
                <w:rFonts w:ascii="Times New Roman" w:eastAsia="Times New Roman" w:hAnsi="Times New Roman" w:cs="Times New Roman"/>
                <w:b/>
                <w:bCs/>
                <w:color w:val="000000"/>
                <w:sz w:val="20"/>
                <w:szCs w:val="24"/>
              </w:rPr>
              <w:br/>
              <w:t>Estados</w:t>
            </w:r>
          </w:p>
        </w:tc>
        <w:tc>
          <w:tcPr>
            <w:tcW w:w="5067" w:type="dxa"/>
            <w:gridSpan w:val="3"/>
            <w:tcBorders>
              <w:top w:val="single" w:sz="4" w:space="0" w:color="auto"/>
              <w:left w:val="nil"/>
              <w:bottom w:val="single" w:sz="4" w:space="0" w:color="auto"/>
              <w:right w:val="single" w:sz="4" w:space="0" w:color="000000"/>
            </w:tcBorders>
            <w:shd w:val="clear" w:color="auto" w:fill="auto"/>
            <w:vAlign w:val="bottom"/>
            <w:hideMark/>
          </w:tcPr>
          <w:p w14:paraId="1F0FE61C" w14:textId="77777777" w:rsidR="00373BFF" w:rsidRPr="00694228" w:rsidRDefault="00373BFF" w:rsidP="00485722">
            <w:pPr>
              <w:spacing w:after="0" w:line="240" w:lineRule="auto"/>
              <w:jc w:val="center"/>
              <w:rPr>
                <w:rFonts w:ascii="Times New Roman" w:eastAsia="Times New Roman" w:hAnsi="Times New Roman" w:cs="Times New Roman"/>
                <w:b/>
                <w:bCs/>
                <w:color w:val="000000"/>
                <w:sz w:val="20"/>
                <w:szCs w:val="24"/>
              </w:rPr>
            </w:pPr>
            <w:r w:rsidRPr="00694228">
              <w:rPr>
                <w:rFonts w:ascii="Times New Roman" w:eastAsia="Times New Roman" w:hAnsi="Times New Roman" w:cs="Times New Roman"/>
                <w:b/>
                <w:bCs/>
                <w:color w:val="000000"/>
                <w:sz w:val="20"/>
                <w:szCs w:val="24"/>
              </w:rPr>
              <w:t>Fidedignidade, Comparabilidade e Tempestividade</w:t>
            </w:r>
          </w:p>
        </w:tc>
      </w:tr>
      <w:tr w:rsidR="00373BFF" w:rsidRPr="004871FA" w14:paraId="62C6A73A" w14:textId="77777777" w:rsidTr="00373BFF">
        <w:trPr>
          <w:jc w:val="center"/>
        </w:trPr>
        <w:tc>
          <w:tcPr>
            <w:tcW w:w="3934" w:type="dxa"/>
            <w:vMerge/>
            <w:tcBorders>
              <w:top w:val="single" w:sz="4" w:space="0" w:color="auto"/>
              <w:left w:val="single" w:sz="4" w:space="0" w:color="auto"/>
              <w:bottom w:val="single" w:sz="4" w:space="0" w:color="000000"/>
              <w:right w:val="single" w:sz="4" w:space="0" w:color="auto"/>
            </w:tcBorders>
            <w:vAlign w:val="center"/>
            <w:hideMark/>
          </w:tcPr>
          <w:p w14:paraId="2F4259F1" w14:textId="77777777" w:rsidR="00373BFF" w:rsidRPr="00694228" w:rsidRDefault="00373BFF" w:rsidP="00485722">
            <w:pPr>
              <w:spacing w:after="0" w:line="240" w:lineRule="auto"/>
              <w:jc w:val="center"/>
              <w:rPr>
                <w:rFonts w:ascii="Times New Roman" w:eastAsia="Times New Roman" w:hAnsi="Times New Roman" w:cs="Times New Roman"/>
                <w:b/>
                <w:bCs/>
                <w:color w:val="000000"/>
                <w:sz w:val="20"/>
                <w:szCs w:val="24"/>
              </w:rPr>
            </w:pPr>
          </w:p>
        </w:tc>
        <w:tc>
          <w:tcPr>
            <w:tcW w:w="1560" w:type="dxa"/>
            <w:tcBorders>
              <w:top w:val="nil"/>
              <w:left w:val="nil"/>
              <w:bottom w:val="single" w:sz="4" w:space="0" w:color="auto"/>
              <w:right w:val="single" w:sz="4" w:space="0" w:color="auto"/>
            </w:tcBorders>
            <w:shd w:val="clear" w:color="auto" w:fill="auto"/>
            <w:noWrap/>
            <w:vAlign w:val="bottom"/>
            <w:hideMark/>
          </w:tcPr>
          <w:p w14:paraId="1F812DF9"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Total</w:t>
            </w:r>
          </w:p>
        </w:tc>
        <w:tc>
          <w:tcPr>
            <w:tcW w:w="1842" w:type="dxa"/>
            <w:tcBorders>
              <w:top w:val="nil"/>
              <w:left w:val="nil"/>
              <w:bottom w:val="single" w:sz="4" w:space="0" w:color="auto"/>
              <w:right w:val="single" w:sz="4" w:space="0" w:color="auto"/>
            </w:tcBorders>
            <w:shd w:val="clear" w:color="auto" w:fill="auto"/>
            <w:vAlign w:val="bottom"/>
            <w:hideMark/>
          </w:tcPr>
          <w:p w14:paraId="39CD5E82"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Parcial</w:t>
            </w:r>
          </w:p>
        </w:tc>
        <w:tc>
          <w:tcPr>
            <w:tcW w:w="1665" w:type="dxa"/>
            <w:tcBorders>
              <w:top w:val="nil"/>
              <w:left w:val="nil"/>
              <w:bottom w:val="single" w:sz="4" w:space="0" w:color="auto"/>
              <w:right w:val="single" w:sz="4" w:space="0" w:color="auto"/>
            </w:tcBorders>
            <w:shd w:val="clear" w:color="auto" w:fill="auto"/>
            <w:vAlign w:val="bottom"/>
            <w:hideMark/>
          </w:tcPr>
          <w:p w14:paraId="16AF6BC8"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Nula</w:t>
            </w:r>
          </w:p>
        </w:tc>
      </w:tr>
      <w:tr w:rsidR="00373BFF" w:rsidRPr="004871FA" w14:paraId="5E429D57"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7A0A5886" w14:textId="77777777" w:rsidR="00373BFF" w:rsidRPr="00694228" w:rsidRDefault="00373BFF" w:rsidP="00485722">
            <w:pPr>
              <w:spacing w:after="0" w:line="240" w:lineRule="auto"/>
              <w:jc w:val="center"/>
              <w:rPr>
                <w:rFonts w:ascii="Times New Roman" w:eastAsia="Times New Roman" w:hAnsi="Times New Roman" w:cs="Times New Roman"/>
                <w:b/>
                <w:bCs/>
                <w:color w:val="000000"/>
                <w:sz w:val="20"/>
                <w:szCs w:val="24"/>
              </w:rPr>
            </w:pPr>
            <w:r w:rsidRPr="00694228">
              <w:rPr>
                <w:rFonts w:ascii="Times New Roman" w:eastAsia="Times New Roman" w:hAnsi="Times New Roman" w:cs="Times New Roman"/>
                <w:b/>
                <w:bCs/>
                <w:color w:val="000000"/>
                <w:sz w:val="20"/>
                <w:szCs w:val="24"/>
              </w:rPr>
              <w:t>Alagoas</w:t>
            </w:r>
          </w:p>
        </w:tc>
        <w:tc>
          <w:tcPr>
            <w:tcW w:w="1560" w:type="dxa"/>
            <w:tcBorders>
              <w:top w:val="nil"/>
              <w:left w:val="nil"/>
              <w:bottom w:val="single" w:sz="4" w:space="0" w:color="auto"/>
              <w:right w:val="single" w:sz="4" w:space="0" w:color="auto"/>
            </w:tcBorders>
            <w:shd w:val="clear" w:color="auto" w:fill="BFBFBF" w:themeFill="background1" w:themeFillShade="BF"/>
            <w:noWrap/>
            <w:vAlign w:val="bottom"/>
            <w:hideMark/>
          </w:tcPr>
          <w:p w14:paraId="79F30191"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BFBFBF" w:themeFill="background1" w:themeFillShade="BF"/>
            <w:noWrap/>
            <w:vAlign w:val="bottom"/>
            <w:hideMark/>
          </w:tcPr>
          <w:p w14:paraId="7A8FFF4C"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665" w:type="dxa"/>
            <w:tcBorders>
              <w:top w:val="nil"/>
              <w:left w:val="nil"/>
              <w:bottom w:val="single" w:sz="4" w:space="0" w:color="auto"/>
              <w:right w:val="single" w:sz="4" w:space="0" w:color="auto"/>
            </w:tcBorders>
            <w:shd w:val="clear" w:color="auto" w:fill="BFBFBF" w:themeFill="background1" w:themeFillShade="BF"/>
            <w:noWrap/>
            <w:vAlign w:val="bottom"/>
            <w:hideMark/>
          </w:tcPr>
          <w:p w14:paraId="01420EE8"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r>
      <w:tr w:rsidR="00373BFF" w:rsidRPr="004871FA" w14:paraId="68A1F52B"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auto"/>
            <w:noWrap/>
            <w:vAlign w:val="bottom"/>
            <w:hideMark/>
          </w:tcPr>
          <w:p w14:paraId="3C9B0240"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Evidenciações Compulsórias</w:t>
            </w:r>
          </w:p>
        </w:tc>
        <w:tc>
          <w:tcPr>
            <w:tcW w:w="1560" w:type="dxa"/>
            <w:tcBorders>
              <w:top w:val="nil"/>
              <w:left w:val="nil"/>
              <w:bottom w:val="single" w:sz="4" w:space="0" w:color="auto"/>
              <w:right w:val="single" w:sz="4" w:space="0" w:color="auto"/>
            </w:tcBorders>
            <w:shd w:val="clear" w:color="auto" w:fill="auto"/>
            <w:noWrap/>
            <w:vAlign w:val="bottom"/>
            <w:hideMark/>
          </w:tcPr>
          <w:p w14:paraId="21B228EB"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auto"/>
            <w:noWrap/>
            <w:vAlign w:val="bottom"/>
            <w:hideMark/>
          </w:tcPr>
          <w:p w14:paraId="4AD886C7"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1665" w:type="dxa"/>
            <w:tcBorders>
              <w:top w:val="nil"/>
              <w:left w:val="nil"/>
              <w:bottom w:val="single" w:sz="4" w:space="0" w:color="auto"/>
              <w:right w:val="single" w:sz="4" w:space="0" w:color="auto"/>
            </w:tcBorders>
            <w:shd w:val="clear" w:color="auto" w:fill="auto"/>
            <w:noWrap/>
            <w:vAlign w:val="bottom"/>
            <w:hideMark/>
          </w:tcPr>
          <w:p w14:paraId="6FB75E1A"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r>
      <w:tr w:rsidR="00373BFF" w:rsidRPr="004871FA" w14:paraId="7B8D151E"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auto"/>
            <w:noWrap/>
            <w:vAlign w:val="bottom"/>
            <w:hideMark/>
          </w:tcPr>
          <w:p w14:paraId="284757DA"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Evidenciações Voluntárias</w:t>
            </w:r>
          </w:p>
        </w:tc>
        <w:tc>
          <w:tcPr>
            <w:tcW w:w="1560" w:type="dxa"/>
            <w:tcBorders>
              <w:top w:val="nil"/>
              <w:left w:val="nil"/>
              <w:bottom w:val="single" w:sz="4" w:space="0" w:color="auto"/>
              <w:right w:val="single" w:sz="4" w:space="0" w:color="auto"/>
            </w:tcBorders>
            <w:shd w:val="clear" w:color="auto" w:fill="auto"/>
            <w:noWrap/>
            <w:vAlign w:val="bottom"/>
            <w:hideMark/>
          </w:tcPr>
          <w:p w14:paraId="540208E1"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auto"/>
            <w:noWrap/>
            <w:vAlign w:val="bottom"/>
            <w:hideMark/>
          </w:tcPr>
          <w:p w14:paraId="6D1B92E7"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665" w:type="dxa"/>
            <w:tcBorders>
              <w:top w:val="nil"/>
              <w:left w:val="nil"/>
              <w:bottom w:val="single" w:sz="4" w:space="0" w:color="auto"/>
              <w:right w:val="single" w:sz="4" w:space="0" w:color="auto"/>
            </w:tcBorders>
            <w:shd w:val="clear" w:color="auto" w:fill="auto"/>
            <w:noWrap/>
            <w:vAlign w:val="bottom"/>
            <w:hideMark/>
          </w:tcPr>
          <w:p w14:paraId="55DF88B9"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r>
      <w:tr w:rsidR="00373BFF" w:rsidRPr="004871FA" w14:paraId="55472CDA"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6E702006" w14:textId="77777777" w:rsidR="00373BFF" w:rsidRPr="00694228" w:rsidRDefault="00373BFF" w:rsidP="00485722">
            <w:pPr>
              <w:spacing w:after="0" w:line="240" w:lineRule="auto"/>
              <w:jc w:val="center"/>
              <w:rPr>
                <w:rFonts w:ascii="Times New Roman" w:eastAsia="Times New Roman" w:hAnsi="Times New Roman" w:cs="Times New Roman"/>
                <w:b/>
                <w:bCs/>
                <w:color w:val="000000"/>
                <w:sz w:val="20"/>
                <w:szCs w:val="24"/>
              </w:rPr>
            </w:pPr>
            <w:r w:rsidRPr="00694228">
              <w:rPr>
                <w:rFonts w:ascii="Times New Roman" w:eastAsia="Times New Roman" w:hAnsi="Times New Roman" w:cs="Times New Roman"/>
                <w:b/>
                <w:bCs/>
                <w:color w:val="000000"/>
                <w:sz w:val="20"/>
                <w:szCs w:val="24"/>
              </w:rPr>
              <w:t>Bahia</w:t>
            </w:r>
          </w:p>
        </w:tc>
        <w:tc>
          <w:tcPr>
            <w:tcW w:w="1560" w:type="dxa"/>
            <w:tcBorders>
              <w:top w:val="nil"/>
              <w:left w:val="nil"/>
              <w:bottom w:val="single" w:sz="4" w:space="0" w:color="auto"/>
              <w:right w:val="single" w:sz="4" w:space="0" w:color="auto"/>
            </w:tcBorders>
            <w:shd w:val="clear" w:color="auto" w:fill="BFBFBF" w:themeFill="background1" w:themeFillShade="BF"/>
            <w:noWrap/>
            <w:vAlign w:val="bottom"/>
            <w:hideMark/>
          </w:tcPr>
          <w:p w14:paraId="5E897765"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BFBFBF" w:themeFill="background1" w:themeFillShade="BF"/>
            <w:noWrap/>
            <w:vAlign w:val="bottom"/>
            <w:hideMark/>
          </w:tcPr>
          <w:p w14:paraId="5AB64936"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665" w:type="dxa"/>
            <w:tcBorders>
              <w:top w:val="nil"/>
              <w:left w:val="nil"/>
              <w:bottom w:val="single" w:sz="4" w:space="0" w:color="auto"/>
              <w:right w:val="single" w:sz="4" w:space="0" w:color="auto"/>
            </w:tcBorders>
            <w:shd w:val="clear" w:color="auto" w:fill="BFBFBF" w:themeFill="background1" w:themeFillShade="BF"/>
            <w:noWrap/>
            <w:vAlign w:val="bottom"/>
            <w:hideMark/>
          </w:tcPr>
          <w:p w14:paraId="1E238F8F"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r>
      <w:tr w:rsidR="00373BFF" w:rsidRPr="004871FA" w14:paraId="44791D6A"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auto"/>
            <w:noWrap/>
            <w:vAlign w:val="bottom"/>
            <w:hideMark/>
          </w:tcPr>
          <w:p w14:paraId="2690811C"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Evidenciações Compulsórias</w:t>
            </w:r>
          </w:p>
        </w:tc>
        <w:tc>
          <w:tcPr>
            <w:tcW w:w="1560" w:type="dxa"/>
            <w:tcBorders>
              <w:top w:val="nil"/>
              <w:left w:val="nil"/>
              <w:bottom w:val="single" w:sz="4" w:space="0" w:color="auto"/>
              <w:right w:val="single" w:sz="4" w:space="0" w:color="auto"/>
            </w:tcBorders>
            <w:shd w:val="clear" w:color="auto" w:fill="auto"/>
            <w:noWrap/>
            <w:vAlign w:val="bottom"/>
            <w:hideMark/>
          </w:tcPr>
          <w:p w14:paraId="10B5E7D1"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auto"/>
            <w:noWrap/>
            <w:vAlign w:val="bottom"/>
            <w:hideMark/>
          </w:tcPr>
          <w:p w14:paraId="2D8AEBD5"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1665" w:type="dxa"/>
            <w:tcBorders>
              <w:top w:val="nil"/>
              <w:left w:val="nil"/>
              <w:bottom w:val="single" w:sz="4" w:space="0" w:color="auto"/>
              <w:right w:val="single" w:sz="4" w:space="0" w:color="auto"/>
            </w:tcBorders>
            <w:shd w:val="clear" w:color="auto" w:fill="auto"/>
            <w:noWrap/>
            <w:vAlign w:val="bottom"/>
            <w:hideMark/>
          </w:tcPr>
          <w:p w14:paraId="458618FB"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r>
      <w:tr w:rsidR="00373BFF" w:rsidRPr="004871FA" w14:paraId="22D64E54"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auto"/>
            <w:noWrap/>
            <w:vAlign w:val="bottom"/>
            <w:hideMark/>
          </w:tcPr>
          <w:p w14:paraId="756A493D"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Evidenciações Voluntárias</w:t>
            </w:r>
          </w:p>
        </w:tc>
        <w:tc>
          <w:tcPr>
            <w:tcW w:w="1560" w:type="dxa"/>
            <w:tcBorders>
              <w:top w:val="nil"/>
              <w:left w:val="nil"/>
              <w:bottom w:val="single" w:sz="4" w:space="0" w:color="auto"/>
              <w:right w:val="single" w:sz="4" w:space="0" w:color="auto"/>
            </w:tcBorders>
            <w:shd w:val="clear" w:color="auto" w:fill="auto"/>
            <w:noWrap/>
            <w:vAlign w:val="bottom"/>
            <w:hideMark/>
          </w:tcPr>
          <w:p w14:paraId="0988B248"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auto"/>
            <w:noWrap/>
            <w:vAlign w:val="bottom"/>
            <w:hideMark/>
          </w:tcPr>
          <w:p w14:paraId="5C2C3737" w14:textId="77777777" w:rsidR="00373BFF" w:rsidRPr="00694228" w:rsidRDefault="00811402"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1665" w:type="dxa"/>
            <w:tcBorders>
              <w:top w:val="nil"/>
              <w:left w:val="nil"/>
              <w:bottom w:val="single" w:sz="4" w:space="0" w:color="auto"/>
              <w:right w:val="single" w:sz="4" w:space="0" w:color="auto"/>
            </w:tcBorders>
            <w:shd w:val="clear" w:color="auto" w:fill="auto"/>
            <w:noWrap/>
            <w:vAlign w:val="bottom"/>
            <w:hideMark/>
          </w:tcPr>
          <w:p w14:paraId="274F28A0"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r>
      <w:tr w:rsidR="00373BFF" w:rsidRPr="004871FA" w14:paraId="498CAB71"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1287BBF1" w14:textId="77777777" w:rsidR="00373BFF" w:rsidRPr="00694228" w:rsidRDefault="00373BFF" w:rsidP="00485722">
            <w:pPr>
              <w:spacing w:after="0" w:line="240" w:lineRule="auto"/>
              <w:jc w:val="center"/>
              <w:rPr>
                <w:rFonts w:ascii="Times New Roman" w:eastAsia="Times New Roman" w:hAnsi="Times New Roman" w:cs="Times New Roman"/>
                <w:b/>
                <w:bCs/>
                <w:color w:val="000000"/>
                <w:sz w:val="20"/>
                <w:szCs w:val="24"/>
              </w:rPr>
            </w:pPr>
            <w:r w:rsidRPr="00694228">
              <w:rPr>
                <w:rFonts w:ascii="Times New Roman" w:eastAsia="Times New Roman" w:hAnsi="Times New Roman" w:cs="Times New Roman"/>
                <w:b/>
                <w:bCs/>
                <w:color w:val="000000"/>
                <w:sz w:val="20"/>
                <w:szCs w:val="24"/>
              </w:rPr>
              <w:t>Ceará</w:t>
            </w:r>
          </w:p>
        </w:tc>
        <w:tc>
          <w:tcPr>
            <w:tcW w:w="1560" w:type="dxa"/>
            <w:tcBorders>
              <w:top w:val="nil"/>
              <w:left w:val="nil"/>
              <w:bottom w:val="single" w:sz="4" w:space="0" w:color="auto"/>
              <w:right w:val="single" w:sz="4" w:space="0" w:color="auto"/>
            </w:tcBorders>
            <w:shd w:val="clear" w:color="auto" w:fill="BFBFBF" w:themeFill="background1" w:themeFillShade="BF"/>
            <w:noWrap/>
            <w:vAlign w:val="bottom"/>
            <w:hideMark/>
          </w:tcPr>
          <w:p w14:paraId="7C41D4B4"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BFBFBF" w:themeFill="background1" w:themeFillShade="BF"/>
            <w:noWrap/>
            <w:vAlign w:val="bottom"/>
            <w:hideMark/>
          </w:tcPr>
          <w:p w14:paraId="0489FA86"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665" w:type="dxa"/>
            <w:tcBorders>
              <w:top w:val="nil"/>
              <w:left w:val="nil"/>
              <w:bottom w:val="single" w:sz="4" w:space="0" w:color="auto"/>
              <w:right w:val="single" w:sz="4" w:space="0" w:color="auto"/>
            </w:tcBorders>
            <w:shd w:val="clear" w:color="auto" w:fill="BFBFBF" w:themeFill="background1" w:themeFillShade="BF"/>
            <w:noWrap/>
            <w:vAlign w:val="bottom"/>
            <w:hideMark/>
          </w:tcPr>
          <w:p w14:paraId="3C5CA758"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r>
      <w:tr w:rsidR="00373BFF" w:rsidRPr="004871FA" w14:paraId="632AB156"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auto"/>
            <w:noWrap/>
            <w:vAlign w:val="bottom"/>
            <w:hideMark/>
          </w:tcPr>
          <w:p w14:paraId="3499EB0A"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Evidenciações Compulsórias</w:t>
            </w:r>
          </w:p>
        </w:tc>
        <w:tc>
          <w:tcPr>
            <w:tcW w:w="1560" w:type="dxa"/>
            <w:tcBorders>
              <w:top w:val="nil"/>
              <w:left w:val="nil"/>
              <w:bottom w:val="single" w:sz="4" w:space="0" w:color="auto"/>
              <w:right w:val="single" w:sz="4" w:space="0" w:color="auto"/>
            </w:tcBorders>
            <w:shd w:val="clear" w:color="auto" w:fill="auto"/>
            <w:noWrap/>
            <w:vAlign w:val="bottom"/>
            <w:hideMark/>
          </w:tcPr>
          <w:p w14:paraId="0FDAA212"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1842" w:type="dxa"/>
            <w:tcBorders>
              <w:top w:val="nil"/>
              <w:left w:val="nil"/>
              <w:bottom w:val="single" w:sz="4" w:space="0" w:color="auto"/>
              <w:right w:val="single" w:sz="4" w:space="0" w:color="auto"/>
            </w:tcBorders>
            <w:shd w:val="clear" w:color="auto" w:fill="auto"/>
            <w:noWrap/>
            <w:vAlign w:val="bottom"/>
            <w:hideMark/>
          </w:tcPr>
          <w:p w14:paraId="5188524C"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665" w:type="dxa"/>
            <w:tcBorders>
              <w:top w:val="nil"/>
              <w:left w:val="nil"/>
              <w:bottom w:val="single" w:sz="4" w:space="0" w:color="auto"/>
              <w:right w:val="single" w:sz="4" w:space="0" w:color="auto"/>
            </w:tcBorders>
            <w:shd w:val="clear" w:color="auto" w:fill="auto"/>
            <w:noWrap/>
            <w:vAlign w:val="bottom"/>
            <w:hideMark/>
          </w:tcPr>
          <w:p w14:paraId="75CA0B91"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r>
      <w:tr w:rsidR="00373BFF" w:rsidRPr="004871FA" w14:paraId="4D705257"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auto"/>
            <w:noWrap/>
            <w:vAlign w:val="bottom"/>
            <w:hideMark/>
          </w:tcPr>
          <w:p w14:paraId="77E20D3A"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Evidenciações Voluntárias</w:t>
            </w:r>
          </w:p>
        </w:tc>
        <w:tc>
          <w:tcPr>
            <w:tcW w:w="1560" w:type="dxa"/>
            <w:tcBorders>
              <w:top w:val="nil"/>
              <w:left w:val="nil"/>
              <w:bottom w:val="single" w:sz="4" w:space="0" w:color="auto"/>
              <w:right w:val="single" w:sz="4" w:space="0" w:color="auto"/>
            </w:tcBorders>
            <w:shd w:val="clear" w:color="auto" w:fill="auto"/>
            <w:noWrap/>
            <w:vAlign w:val="bottom"/>
            <w:hideMark/>
          </w:tcPr>
          <w:p w14:paraId="362253DF"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auto"/>
            <w:noWrap/>
            <w:vAlign w:val="bottom"/>
            <w:hideMark/>
          </w:tcPr>
          <w:p w14:paraId="5DF857C5"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1665" w:type="dxa"/>
            <w:tcBorders>
              <w:top w:val="nil"/>
              <w:left w:val="nil"/>
              <w:bottom w:val="single" w:sz="4" w:space="0" w:color="auto"/>
              <w:right w:val="single" w:sz="4" w:space="0" w:color="auto"/>
            </w:tcBorders>
            <w:shd w:val="clear" w:color="auto" w:fill="auto"/>
            <w:noWrap/>
            <w:vAlign w:val="bottom"/>
            <w:hideMark/>
          </w:tcPr>
          <w:p w14:paraId="1B4BFE87"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r>
      <w:tr w:rsidR="00373BFF" w:rsidRPr="004871FA" w14:paraId="7B3044E5"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6913B084" w14:textId="77777777" w:rsidR="00373BFF" w:rsidRPr="00694228" w:rsidRDefault="00373BFF" w:rsidP="00485722">
            <w:pPr>
              <w:spacing w:after="0" w:line="240" w:lineRule="auto"/>
              <w:jc w:val="center"/>
              <w:rPr>
                <w:rFonts w:ascii="Times New Roman" w:eastAsia="Times New Roman" w:hAnsi="Times New Roman" w:cs="Times New Roman"/>
                <w:b/>
                <w:bCs/>
                <w:color w:val="000000"/>
                <w:sz w:val="20"/>
                <w:szCs w:val="24"/>
              </w:rPr>
            </w:pPr>
            <w:r w:rsidRPr="00694228">
              <w:rPr>
                <w:rFonts w:ascii="Times New Roman" w:eastAsia="Times New Roman" w:hAnsi="Times New Roman" w:cs="Times New Roman"/>
                <w:b/>
                <w:bCs/>
                <w:color w:val="000000"/>
                <w:sz w:val="20"/>
                <w:szCs w:val="24"/>
              </w:rPr>
              <w:t>Maranhão</w:t>
            </w:r>
          </w:p>
        </w:tc>
        <w:tc>
          <w:tcPr>
            <w:tcW w:w="1560" w:type="dxa"/>
            <w:tcBorders>
              <w:top w:val="nil"/>
              <w:left w:val="nil"/>
              <w:bottom w:val="single" w:sz="4" w:space="0" w:color="auto"/>
              <w:right w:val="single" w:sz="4" w:space="0" w:color="auto"/>
            </w:tcBorders>
            <w:shd w:val="clear" w:color="auto" w:fill="BFBFBF" w:themeFill="background1" w:themeFillShade="BF"/>
            <w:noWrap/>
            <w:vAlign w:val="bottom"/>
            <w:hideMark/>
          </w:tcPr>
          <w:p w14:paraId="33679AC9"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BFBFBF" w:themeFill="background1" w:themeFillShade="BF"/>
            <w:noWrap/>
            <w:vAlign w:val="bottom"/>
            <w:hideMark/>
          </w:tcPr>
          <w:p w14:paraId="28A9DAE7"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665" w:type="dxa"/>
            <w:tcBorders>
              <w:top w:val="nil"/>
              <w:left w:val="nil"/>
              <w:bottom w:val="single" w:sz="4" w:space="0" w:color="auto"/>
              <w:right w:val="single" w:sz="4" w:space="0" w:color="auto"/>
            </w:tcBorders>
            <w:shd w:val="clear" w:color="auto" w:fill="BFBFBF" w:themeFill="background1" w:themeFillShade="BF"/>
            <w:noWrap/>
            <w:vAlign w:val="bottom"/>
            <w:hideMark/>
          </w:tcPr>
          <w:p w14:paraId="173F8725"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r>
      <w:tr w:rsidR="00373BFF" w:rsidRPr="004871FA" w14:paraId="589BC509"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auto"/>
            <w:noWrap/>
            <w:vAlign w:val="bottom"/>
            <w:hideMark/>
          </w:tcPr>
          <w:p w14:paraId="05CFF6B6"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Evidenciações Compulsórias</w:t>
            </w:r>
          </w:p>
        </w:tc>
        <w:tc>
          <w:tcPr>
            <w:tcW w:w="1560" w:type="dxa"/>
            <w:tcBorders>
              <w:top w:val="nil"/>
              <w:left w:val="nil"/>
              <w:bottom w:val="single" w:sz="4" w:space="0" w:color="auto"/>
              <w:right w:val="single" w:sz="4" w:space="0" w:color="auto"/>
            </w:tcBorders>
            <w:shd w:val="clear" w:color="auto" w:fill="auto"/>
            <w:noWrap/>
            <w:vAlign w:val="bottom"/>
            <w:hideMark/>
          </w:tcPr>
          <w:p w14:paraId="16385ECA"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auto"/>
            <w:noWrap/>
            <w:vAlign w:val="bottom"/>
            <w:hideMark/>
          </w:tcPr>
          <w:p w14:paraId="0B99277B"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1665" w:type="dxa"/>
            <w:tcBorders>
              <w:top w:val="nil"/>
              <w:left w:val="nil"/>
              <w:bottom w:val="single" w:sz="4" w:space="0" w:color="auto"/>
              <w:right w:val="single" w:sz="4" w:space="0" w:color="auto"/>
            </w:tcBorders>
            <w:shd w:val="clear" w:color="auto" w:fill="auto"/>
            <w:noWrap/>
            <w:vAlign w:val="bottom"/>
            <w:hideMark/>
          </w:tcPr>
          <w:p w14:paraId="0D8C40BA"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r>
      <w:tr w:rsidR="00373BFF" w:rsidRPr="004871FA" w14:paraId="4C9D1B64"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auto"/>
            <w:noWrap/>
            <w:vAlign w:val="bottom"/>
            <w:hideMark/>
          </w:tcPr>
          <w:p w14:paraId="6AE2BD36"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Evidenciações Voluntárias</w:t>
            </w:r>
          </w:p>
        </w:tc>
        <w:tc>
          <w:tcPr>
            <w:tcW w:w="1560" w:type="dxa"/>
            <w:tcBorders>
              <w:top w:val="nil"/>
              <w:left w:val="nil"/>
              <w:bottom w:val="single" w:sz="4" w:space="0" w:color="auto"/>
              <w:right w:val="single" w:sz="4" w:space="0" w:color="auto"/>
            </w:tcBorders>
            <w:shd w:val="clear" w:color="auto" w:fill="auto"/>
            <w:noWrap/>
            <w:vAlign w:val="bottom"/>
            <w:hideMark/>
          </w:tcPr>
          <w:p w14:paraId="1781C3BF"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auto"/>
            <w:noWrap/>
            <w:vAlign w:val="bottom"/>
            <w:hideMark/>
          </w:tcPr>
          <w:p w14:paraId="683F2511"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1665" w:type="dxa"/>
            <w:tcBorders>
              <w:top w:val="nil"/>
              <w:left w:val="nil"/>
              <w:bottom w:val="single" w:sz="4" w:space="0" w:color="auto"/>
              <w:right w:val="single" w:sz="4" w:space="0" w:color="auto"/>
            </w:tcBorders>
            <w:shd w:val="clear" w:color="auto" w:fill="auto"/>
            <w:noWrap/>
            <w:vAlign w:val="bottom"/>
            <w:hideMark/>
          </w:tcPr>
          <w:p w14:paraId="597DDD3C"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r>
      <w:tr w:rsidR="00373BFF" w:rsidRPr="004871FA" w14:paraId="749E9474"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4230A7F1" w14:textId="77777777" w:rsidR="00373BFF" w:rsidRPr="00694228" w:rsidRDefault="00373BFF" w:rsidP="00485722">
            <w:pPr>
              <w:spacing w:after="0" w:line="240" w:lineRule="auto"/>
              <w:jc w:val="center"/>
              <w:rPr>
                <w:rFonts w:ascii="Times New Roman" w:eastAsia="Times New Roman" w:hAnsi="Times New Roman" w:cs="Times New Roman"/>
                <w:b/>
                <w:bCs/>
                <w:color w:val="000000"/>
                <w:sz w:val="20"/>
                <w:szCs w:val="24"/>
              </w:rPr>
            </w:pPr>
            <w:r w:rsidRPr="00694228">
              <w:rPr>
                <w:rFonts w:ascii="Times New Roman" w:eastAsia="Times New Roman" w:hAnsi="Times New Roman" w:cs="Times New Roman"/>
                <w:b/>
                <w:bCs/>
                <w:color w:val="000000"/>
                <w:sz w:val="20"/>
                <w:szCs w:val="24"/>
              </w:rPr>
              <w:t>Paraíba</w:t>
            </w:r>
          </w:p>
        </w:tc>
        <w:tc>
          <w:tcPr>
            <w:tcW w:w="1560" w:type="dxa"/>
            <w:tcBorders>
              <w:top w:val="nil"/>
              <w:left w:val="nil"/>
              <w:bottom w:val="single" w:sz="4" w:space="0" w:color="auto"/>
              <w:right w:val="single" w:sz="4" w:space="0" w:color="auto"/>
            </w:tcBorders>
            <w:shd w:val="clear" w:color="auto" w:fill="BFBFBF" w:themeFill="background1" w:themeFillShade="BF"/>
            <w:noWrap/>
            <w:vAlign w:val="bottom"/>
            <w:hideMark/>
          </w:tcPr>
          <w:p w14:paraId="5FA78F82"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BFBFBF" w:themeFill="background1" w:themeFillShade="BF"/>
            <w:noWrap/>
            <w:vAlign w:val="bottom"/>
            <w:hideMark/>
          </w:tcPr>
          <w:p w14:paraId="3A394897"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665" w:type="dxa"/>
            <w:tcBorders>
              <w:top w:val="nil"/>
              <w:left w:val="nil"/>
              <w:bottom w:val="single" w:sz="4" w:space="0" w:color="auto"/>
              <w:right w:val="single" w:sz="4" w:space="0" w:color="auto"/>
            </w:tcBorders>
            <w:shd w:val="clear" w:color="auto" w:fill="BFBFBF" w:themeFill="background1" w:themeFillShade="BF"/>
            <w:noWrap/>
            <w:vAlign w:val="bottom"/>
            <w:hideMark/>
          </w:tcPr>
          <w:p w14:paraId="42A2A4F1"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r>
      <w:tr w:rsidR="00373BFF" w:rsidRPr="004871FA" w14:paraId="238C7CCA"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auto"/>
            <w:noWrap/>
            <w:vAlign w:val="bottom"/>
            <w:hideMark/>
          </w:tcPr>
          <w:p w14:paraId="02B21D5B"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Evidenciações Compulsórias</w:t>
            </w:r>
          </w:p>
        </w:tc>
        <w:tc>
          <w:tcPr>
            <w:tcW w:w="1560" w:type="dxa"/>
            <w:tcBorders>
              <w:top w:val="nil"/>
              <w:left w:val="nil"/>
              <w:bottom w:val="single" w:sz="4" w:space="0" w:color="auto"/>
              <w:right w:val="single" w:sz="4" w:space="0" w:color="auto"/>
            </w:tcBorders>
            <w:shd w:val="clear" w:color="auto" w:fill="auto"/>
            <w:noWrap/>
            <w:vAlign w:val="bottom"/>
            <w:hideMark/>
          </w:tcPr>
          <w:p w14:paraId="061CDF3D"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auto"/>
            <w:noWrap/>
            <w:vAlign w:val="bottom"/>
            <w:hideMark/>
          </w:tcPr>
          <w:p w14:paraId="1CACDCF7"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1665" w:type="dxa"/>
            <w:tcBorders>
              <w:top w:val="nil"/>
              <w:left w:val="nil"/>
              <w:bottom w:val="single" w:sz="4" w:space="0" w:color="auto"/>
              <w:right w:val="single" w:sz="4" w:space="0" w:color="auto"/>
            </w:tcBorders>
            <w:shd w:val="clear" w:color="auto" w:fill="auto"/>
            <w:noWrap/>
            <w:vAlign w:val="bottom"/>
            <w:hideMark/>
          </w:tcPr>
          <w:p w14:paraId="2EA5A3DF"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r>
      <w:tr w:rsidR="00373BFF" w:rsidRPr="004871FA" w14:paraId="4B65DC36"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auto"/>
            <w:noWrap/>
            <w:vAlign w:val="bottom"/>
            <w:hideMark/>
          </w:tcPr>
          <w:p w14:paraId="5F9C1A40"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Evidenciações Voluntárias</w:t>
            </w:r>
          </w:p>
        </w:tc>
        <w:tc>
          <w:tcPr>
            <w:tcW w:w="1560" w:type="dxa"/>
            <w:tcBorders>
              <w:top w:val="nil"/>
              <w:left w:val="nil"/>
              <w:bottom w:val="single" w:sz="4" w:space="0" w:color="auto"/>
              <w:right w:val="single" w:sz="4" w:space="0" w:color="auto"/>
            </w:tcBorders>
            <w:shd w:val="clear" w:color="auto" w:fill="auto"/>
            <w:noWrap/>
            <w:vAlign w:val="bottom"/>
            <w:hideMark/>
          </w:tcPr>
          <w:p w14:paraId="02A7E8AD"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auto"/>
            <w:noWrap/>
            <w:vAlign w:val="bottom"/>
            <w:hideMark/>
          </w:tcPr>
          <w:p w14:paraId="7E95E15A"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1665" w:type="dxa"/>
            <w:tcBorders>
              <w:top w:val="nil"/>
              <w:left w:val="nil"/>
              <w:bottom w:val="single" w:sz="4" w:space="0" w:color="auto"/>
              <w:right w:val="single" w:sz="4" w:space="0" w:color="auto"/>
            </w:tcBorders>
            <w:shd w:val="clear" w:color="auto" w:fill="auto"/>
            <w:noWrap/>
            <w:vAlign w:val="bottom"/>
            <w:hideMark/>
          </w:tcPr>
          <w:p w14:paraId="56F335DA"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r>
      <w:tr w:rsidR="00373BFF" w:rsidRPr="004871FA" w14:paraId="015E43A6"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1DBDF2AA" w14:textId="77777777" w:rsidR="00373BFF" w:rsidRPr="00694228" w:rsidRDefault="00373BFF" w:rsidP="00485722">
            <w:pPr>
              <w:spacing w:after="0" w:line="240" w:lineRule="auto"/>
              <w:jc w:val="center"/>
              <w:rPr>
                <w:rFonts w:ascii="Times New Roman" w:eastAsia="Times New Roman" w:hAnsi="Times New Roman" w:cs="Times New Roman"/>
                <w:b/>
                <w:bCs/>
                <w:color w:val="000000"/>
                <w:sz w:val="20"/>
                <w:szCs w:val="24"/>
              </w:rPr>
            </w:pPr>
            <w:r w:rsidRPr="00694228">
              <w:rPr>
                <w:rFonts w:ascii="Times New Roman" w:eastAsia="Times New Roman" w:hAnsi="Times New Roman" w:cs="Times New Roman"/>
                <w:b/>
                <w:bCs/>
                <w:color w:val="000000"/>
                <w:sz w:val="20"/>
                <w:szCs w:val="24"/>
              </w:rPr>
              <w:t>Pernambuco</w:t>
            </w:r>
          </w:p>
        </w:tc>
        <w:tc>
          <w:tcPr>
            <w:tcW w:w="1560" w:type="dxa"/>
            <w:tcBorders>
              <w:top w:val="nil"/>
              <w:left w:val="nil"/>
              <w:bottom w:val="single" w:sz="4" w:space="0" w:color="auto"/>
              <w:right w:val="single" w:sz="4" w:space="0" w:color="auto"/>
            </w:tcBorders>
            <w:shd w:val="clear" w:color="auto" w:fill="BFBFBF" w:themeFill="background1" w:themeFillShade="BF"/>
            <w:noWrap/>
            <w:vAlign w:val="bottom"/>
            <w:hideMark/>
          </w:tcPr>
          <w:p w14:paraId="1B131E94"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BFBFBF" w:themeFill="background1" w:themeFillShade="BF"/>
            <w:noWrap/>
            <w:vAlign w:val="bottom"/>
            <w:hideMark/>
          </w:tcPr>
          <w:p w14:paraId="4788DDCB"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665" w:type="dxa"/>
            <w:tcBorders>
              <w:top w:val="nil"/>
              <w:left w:val="nil"/>
              <w:bottom w:val="single" w:sz="4" w:space="0" w:color="auto"/>
              <w:right w:val="single" w:sz="4" w:space="0" w:color="auto"/>
            </w:tcBorders>
            <w:shd w:val="clear" w:color="auto" w:fill="BFBFBF" w:themeFill="background1" w:themeFillShade="BF"/>
            <w:noWrap/>
            <w:vAlign w:val="bottom"/>
            <w:hideMark/>
          </w:tcPr>
          <w:p w14:paraId="68B1A044"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r>
      <w:tr w:rsidR="00373BFF" w:rsidRPr="004871FA" w14:paraId="5B4B7786"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auto"/>
            <w:noWrap/>
            <w:vAlign w:val="bottom"/>
            <w:hideMark/>
          </w:tcPr>
          <w:p w14:paraId="1855DCD9"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Evidenciações Compulsórias</w:t>
            </w:r>
          </w:p>
        </w:tc>
        <w:tc>
          <w:tcPr>
            <w:tcW w:w="1560" w:type="dxa"/>
            <w:tcBorders>
              <w:top w:val="nil"/>
              <w:left w:val="nil"/>
              <w:bottom w:val="single" w:sz="4" w:space="0" w:color="auto"/>
              <w:right w:val="single" w:sz="4" w:space="0" w:color="auto"/>
            </w:tcBorders>
            <w:shd w:val="clear" w:color="auto" w:fill="auto"/>
            <w:noWrap/>
            <w:vAlign w:val="bottom"/>
            <w:hideMark/>
          </w:tcPr>
          <w:p w14:paraId="31062463"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1842" w:type="dxa"/>
            <w:tcBorders>
              <w:top w:val="nil"/>
              <w:left w:val="nil"/>
              <w:bottom w:val="single" w:sz="4" w:space="0" w:color="auto"/>
              <w:right w:val="single" w:sz="4" w:space="0" w:color="auto"/>
            </w:tcBorders>
            <w:shd w:val="clear" w:color="auto" w:fill="auto"/>
            <w:noWrap/>
            <w:vAlign w:val="bottom"/>
            <w:hideMark/>
          </w:tcPr>
          <w:p w14:paraId="53AEA7BE"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665" w:type="dxa"/>
            <w:tcBorders>
              <w:top w:val="nil"/>
              <w:left w:val="nil"/>
              <w:bottom w:val="single" w:sz="4" w:space="0" w:color="auto"/>
              <w:right w:val="single" w:sz="4" w:space="0" w:color="auto"/>
            </w:tcBorders>
            <w:shd w:val="clear" w:color="auto" w:fill="auto"/>
            <w:noWrap/>
            <w:vAlign w:val="bottom"/>
            <w:hideMark/>
          </w:tcPr>
          <w:p w14:paraId="6E6607F0"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r>
      <w:tr w:rsidR="00373BFF" w:rsidRPr="004871FA" w14:paraId="41DFB8AB"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auto"/>
            <w:noWrap/>
            <w:vAlign w:val="bottom"/>
            <w:hideMark/>
          </w:tcPr>
          <w:p w14:paraId="79353AE6"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Evidenciações Voluntárias</w:t>
            </w:r>
          </w:p>
        </w:tc>
        <w:tc>
          <w:tcPr>
            <w:tcW w:w="1560" w:type="dxa"/>
            <w:tcBorders>
              <w:top w:val="nil"/>
              <w:left w:val="nil"/>
              <w:bottom w:val="single" w:sz="4" w:space="0" w:color="auto"/>
              <w:right w:val="single" w:sz="4" w:space="0" w:color="auto"/>
            </w:tcBorders>
            <w:shd w:val="clear" w:color="auto" w:fill="auto"/>
            <w:noWrap/>
            <w:vAlign w:val="bottom"/>
            <w:hideMark/>
          </w:tcPr>
          <w:p w14:paraId="0A2186FD"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auto"/>
            <w:noWrap/>
            <w:vAlign w:val="bottom"/>
            <w:hideMark/>
          </w:tcPr>
          <w:p w14:paraId="43444E15"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1665" w:type="dxa"/>
            <w:tcBorders>
              <w:top w:val="nil"/>
              <w:left w:val="nil"/>
              <w:bottom w:val="single" w:sz="4" w:space="0" w:color="auto"/>
              <w:right w:val="single" w:sz="4" w:space="0" w:color="auto"/>
            </w:tcBorders>
            <w:shd w:val="clear" w:color="auto" w:fill="auto"/>
            <w:noWrap/>
            <w:vAlign w:val="bottom"/>
            <w:hideMark/>
          </w:tcPr>
          <w:p w14:paraId="2E7461FB"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r>
      <w:tr w:rsidR="00373BFF" w:rsidRPr="004871FA" w14:paraId="0C823AC3"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3EBC53D5" w14:textId="77777777" w:rsidR="00373BFF" w:rsidRPr="00694228" w:rsidRDefault="00373BFF" w:rsidP="00485722">
            <w:pPr>
              <w:spacing w:after="0" w:line="240" w:lineRule="auto"/>
              <w:jc w:val="center"/>
              <w:rPr>
                <w:rFonts w:ascii="Times New Roman" w:eastAsia="Times New Roman" w:hAnsi="Times New Roman" w:cs="Times New Roman"/>
                <w:b/>
                <w:bCs/>
                <w:color w:val="000000"/>
                <w:sz w:val="20"/>
                <w:szCs w:val="24"/>
              </w:rPr>
            </w:pPr>
            <w:r w:rsidRPr="00694228">
              <w:rPr>
                <w:rFonts w:ascii="Times New Roman" w:eastAsia="Times New Roman" w:hAnsi="Times New Roman" w:cs="Times New Roman"/>
                <w:b/>
                <w:bCs/>
                <w:color w:val="000000"/>
                <w:sz w:val="20"/>
                <w:szCs w:val="24"/>
              </w:rPr>
              <w:t>Piauí</w:t>
            </w:r>
          </w:p>
        </w:tc>
        <w:tc>
          <w:tcPr>
            <w:tcW w:w="1560" w:type="dxa"/>
            <w:tcBorders>
              <w:top w:val="nil"/>
              <w:left w:val="nil"/>
              <w:bottom w:val="single" w:sz="4" w:space="0" w:color="auto"/>
              <w:right w:val="single" w:sz="4" w:space="0" w:color="auto"/>
            </w:tcBorders>
            <w:shd w:val="clear" w:color="auto" w:fill="BFBFBF" w:themeFill="background1" w:themeFillShade="BF"/>
            <w:noWrap/>
            <w:vAlign w:val="bottom"/>
            <w:hideMark/>
          </w:tcPr>
          <w:p w14:paraId="59E8F8CE"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BFBFBF" w:themeFill="background1" w:themeFillShade="BF"/>
            <w:noWrap/>
            <w:vAlign w:val="bottom"/>
            <w:hideMark/>
          </w:tcPr>
          <w:p w14:paraId="599DDC4A"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665" w:type="dxa"/>
            <w:tcBorders>
              <w:top w:val="nil"/>
              <w:left w:val="nil"/>
              <w:bottom w:val="single" w:sz="4" w:space="0" w:color="auto"/>
              <w:right w:val="single" w:sz="4" w:space="0" w:color="auto"/>
            </w:tcBorders>
            <w:shd w:val="clear" w:color="auto" w:fill="BFBFBF" w:themeFill="background1" w:themeFillShade="BF"/>
            <w:noWrap/>
            <w:vAlign w:val="bottom"/>
            <w:hideMark/>
          </w:tcPr>
          <w:p w14:paraId="1818DA7A"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r>
      <w:tr w:rsidR="00373BFF" w:rsidRPr="004871FA" w14:paraId="41D51555"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auto"/>
            <w:noWrap/>
            <w:vAlign w:val="bottom"/>
            <w:hideMark/>
          </w:tcPr>
          <w:p w14:paraId="7B150668"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Evidenciações Compulsórias</w:t>
            </w:r>
          </w:p>
        </w:tc>
        <w:tc>
          <w:tcPr>
            <w:tcW w:w="1560" w:type="dxa"/>
            <w:tcBorders>
              <w:top w:val="nil"/>
              <w:left w:val="nil"/>
              <w:bottom w:val="single" w:sz="4" w:space="0" w:color="auto"/>
              <w:right w:val="single" w:sz="4" w:space="0" w:color="auto"/>
            </w:tcBorders>
            <w:shd w:val="clear" w:color="auto" w:fill="auto"/>
            <w:noWrap/>
            <w:vAlign w:val="bottom"/>
            <w:hideMark/>
          </w:tcPr>
          <w:p w14:paraId="70A3AD21"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1842" w:type="dxa"/>
            <w:tcBorders>
              <w:top w:val="nil"/>
              <w:left w:val="nil"/>
              <w:bottom w:val="single" w:sz="4" w:space="0" w:color="auto"/>
              <w:right w:val="single" w:sz="4" w:space="0" w:color="auto"/>
            </w:tcBorders>
            <w:shd w:val="clear" w:color="auto" w:fill="auto"/>
            <w:noWrap/>
            <w:vAlign w:val="bottom"/>
            <w:hideMark/>
          </w:tcPr>
          <w:p w14:paraId="5235B3D0"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665" w:type="dxa"/>
            <w:tcBorders>
              <w:top w:val="nil"/>
              <w:left w:val="nil"/>
              <w:bottom w:val="single" w:sz="4" w:space="0" w:color="auto"/>
              <w:right w:val="single" w:sz="4" w:space="0" w:color="auto"/>
            </w:tcBorders>
            <w:shd w:val="clear" w:color="auto" w:fill="auto"/>
            <w:noWrap/>
            <w:vAlign w:val="bottom"/>
            <w:hideMark/>
          </w:tcPr>
          <w:p w14:paraId="714010E5"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r>
      <w:tr w:rsidR="00373BFF" w:rsidRPr="004871FA" w14:paraId="30C9A650"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auto"/>
            <w:noWrap/>
            <w:vAlign w:val="bottom"/>
            <w:hideMark/>
          </w:tcPr>
          <w:p w14:paraId="26A02656"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Evidenciações Voluntárias</w:t>
            </w:r>
          </w:p>
        </w:tc>
        <w:tc>
          <w:tcPr>
            <w:tcW w:w="1560" w:type="dxa"/>
            <w:tcBorders>
              <w:top w:val="nil"/>
              <w:left w:val="nil"/>
              <w:bottom w:val="single" w:sz="4" w:space="0" w:color="auto"/>
              <w:right w:val="single" w:sz="4" w:space="0" w:color="auto"/>
            </w:tcBorders>
            <w:shd w:val="clear" w:color="auto" w:fill="auto"/>
            <w:noWrap/>
            <w:vAlign w:val="bottom"/>
            <w:hideMark/>
          </w:tcPr>
          <w:p w14:paraId="68EB7D84"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auto"/>
            <w:noWrap/>
            <w:vAlign w:val="bottom"/>
            <w:hideMark/>
          </w:tcPr>
          <w:p w14:paraId="2D3B2DB6"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1665" w:type="dxa"/>
            <w:tcBorders>
              <w:top w:val="nil"/>
              <w:left w:val="nil"/>
              <w:bottom w:val="single" w:sz="4" w:space="0" w:color="auto"/>
              <w:right w:val="single" w:sz="4" w:space="0" w:color="auto"/>
            </w:tcBorders>
            <w:shd w:val="clear" w:color="auto" w:fill="auto"/>
            <w:noWrap/>
            <w:vAlign w:val="bottom"/>
            <w:hideMark/>
          </w:tcPr>
          <w:p w14:paraId="52556327"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r>
      <w:tr w:rsidR="00373BFF" w:rsidRPr="004871FA" w14:paraId="53257B39"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42FE080E" w14:textId="77777777" w:rsidR="00373BFF" w:rsidRPr="00694228" w:rsidRDefault="00373BFF" w:rsidP="00485722">
            <w:pPr>
              <w:spacing w:after="0" w:line="240" w:lineRule="auto"/>
              <w:jc w:val="center"/>
              <w:rPr>
                <w:rFonts w:ascii="Times New Roman" w:eastAsia="Times New Roman" w:hAnsi="Times New Roman" w:cs="Times New Roman"/>
                <w:b/>
                <w:bCs/>
                <w:color w:val="000000"/>
                <w:sz w:val="20"/>
                <w:szCs w:val="24"/>
              </w:rPr>
            </w:pPr>
            <w:r w:rsidRPr="00694228">
              <w:rPr>
                <w:rFonts w:ascii="Times New Roman" w:eastAsia="Times New Roman" w:hAnsi="Times New Roman" w:cs="Times New Roman"/>
                <w:b/>
                <w:bCs/>
                <w:color w:val="000000"/>
                <w:sz w:val="20"/>
                <w:szCs w:val="24"/>
              </w:rPr>
              <w:t>Rio Grande do Norte</w:t>
            </w:r>
          </w:p>
        </w:tc>
        <w:tc>
          <w:tcPr>
            <w:tcW w:w="1560" w:type="dxa"/>
            <w:tcBorders>
              <w:top w:val="nil"/>
              <w:left w:val="nil"/>
              <w:bottom w:val="single" w:sz="4" w:space="0" w:color="auto"/>
              <w:right w:val="single" w:sz="4" w:space="0" w:color="auto"/>
            </w:tcBorders>
            <w:shd w:val="clear" w:color="auto" w:fill="BFBFBF" w:themeFill="background1" w:themeFillShade="BF"/>
            <w:noWrap/>
            <w:vAlign w:val="bottom"/>
            <w:hideMark/>
          </w:tcPr>
          <w:p w14:paraId="2687D562"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BFBFBF" w:themeFill="background1" w:themeFillShade="BF"/>
            <w:noWrap/>
            <w:vAlign w:val="bottom"/>
            <w:hideMark/>
          </w:tcPr>
          <w:p w14:paraId="4411D157"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665" w:type="dxa"/>
            <w:tcBorders>
              <w:top w:val="nil"/>
              <w:left w:val="nil"/>
              <w:bottom w:val="single" w:sz="4" w:space="0" w:color="auto"/>
              <w:right w:val="single" w:sz="4" w:space="0" w:color="auto"/>
            </w:tcBorders>
            <w:shd w:val="clear" w:color="auto" w:fill="BFBFBF" w:themeFill="background1" w:themeFillShade="BF"/>
            <w:noWrap/>
            <w:vAlign w:val="bottom"/>
            <w:hideMark/>
          </w:tcPr>
          <w:p w14:paraId="7A98CE0B"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r>
      <w:tr w:rsidR="00373BFF" w:rsidRPr="004871FA" w14:paraId="1BFFAD2D"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auto"/>
            <w:noWrap/>
            <w:vAlign w:val="bottom"/>
            <w:hideMark/>
          </w:tcPr>
          <w:p w14:paraId="5FF52407"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Evidenciações Compulsórias</w:t>
            </w:r>
          </w:p>
        </w:tc>
        <w:tc>
          <w:tcPr>
            <w:tcW w:w="1560" w:type="dxa"/>
            <w:tcBorders>
              <w:top w:val="nil"/>
              <w:left w:val="nil"/>
              <w:bottom w:val="single" w:sz="4" w:space="0" w:color="auto"/>
              <w:right w:val="single" w:sz="4" w:space="0" w:color="auto"/>
            </w:tcBorders>
            <w:shd w:val="clear" w:color="auto" w:fill="auto"/>
            <w:noWrap/>
            <w:vAlign w:val="bottom"/>
            <w:hideMark/>
          </w:tcPr>
          <w:p w14:paraId="5A741714"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auto"/>
            <w:noWrap/>
            <w:vAlign w:val="bottom"/>
            <w:hideMark/>
          </w:tcPr>
          <w:p w14:paraId="32A641BE"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1665" w:type="dxa"/>
            <w:tcBorders>
              <w:top w:val="nil"/>
              <w:left w:val="nil"/>
              <w:bottom w:val="single" w:sz="4" w:space="0" w:color="auto"/>
              <w:right w:val="single" w:sz="4" w:space="0" w:color="auto"/>
            </w:tcBorders>
            <w:shd w:val="clear" w:color="auto" w:fill="auto"/>
            <w:noWrap/>
            <w:vAlign w:val="bottom"/>
            <w:hideMark/>
          </w:tcPr>
          <w:p w14:paraId="2F34E9F2"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r>
      <w:tr w:rsidR="00373BFF" w:rsidRPr="004871FA" w14:paraId="094BB8A1"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auto"/>
            <w:noWrap/>
            <w:vAlign w:val="bottom"/>
            <w:hideMark/>
          </w:tcPr>
          <w:p w14:paraId="3AA35D08"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Evidenciações Voluntárias</w:t>
            </w:r>
          </w:p>
        </w:tc>
        <w:tc>
          <w:tcPr>
            <w:tcW w:w="1560" w:type="dxa"/>
            <w:tcBorders>
              <w:top w:val="nil"/>
              <w:left w:val="nil"/>
              <w:bottom w:val="single" w:sz="4" w:space="0" w:color="auto"/>
              <w:right w:val="single" w:sz="4" w:space="0" w:color="auto"/>
            </w:tcBorders>
            <w:shd w:val="clear" w:color="auto" w:fill="auto"/>
            <w:noWrap/>
            <w:vAlign w:val="bottom"/>
            <w:hideMark/>
          </w:tcPr>
          <w:p w14:paraId="2834D2E6"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auto"/>
            <w:noWrap/>
            <w:vAlign w:val="bottom"/>
            <w:hideMark/>
          </w:tcPr>
          <w:p w14:paraId="0D8B96FA"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665" w:type="dxa"/>
            <w:tcBorders>
              <w:top w:val="nil"/>
              <w:left w:val="nil"/>
              <w:bottom w:val="single" w:sz="4" w:space="0" w:color="auto"/>
              <w:right w:val="single" w:sz="4" w:space="0" w:color="auto"/>
            </w:tcBorders>
            <w:shd w:val="clear" w:color="auto" w:fill="auto"/>
            <w:noWrap/>
            <w:vAlign w:val="bottom"/>
            <w:hideMark/>
          </w:tcPr>
          <w:p w14:paraId="3F2BAAFE"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r>
      <w:tr w:rsidR="00373BFF" w:rsidRPr="004871FA" w14:paraId="1E3E1D1A"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38F6B09C" w14:textId="77777777" w:rsidR="00373BFF" w:rsidRPr="00694228" w:rsidRDefault="00373BFF" w:rsidP="00485722">
            <w:pPr>
              <w:spacing w:after="0" w:line="240" w:lineRule="auto"/>
              <w:jc w:val="center"/>
              <w:rPr>
                <w:rFonts w:ascii="Times New Roman" w:eastAsia="Times New Roman" w:hAnsi="Times New Roman" w:cs="Times New Roman"/>
                <w:b/>
                <w:bCs/>
                <w:color w:val="000000"/>
                <w:sz w:val="20"/>
                <w:szCs w:val="24"/>
              </w:rPr>
            </w:pPr>
            <w:r w:rsidRPr="00694228">
              <w:rPr>
                <w:rFonts w:ascii="Times New Roman" w:eastAsia="Times New Roman" w:hAnsi="Times New Roman" w:cs="Times New Roman"/>
                <w:b/>
                <w:bCs/>
                <w:color w:val="000000"/>
                <w:sz w:val="20"/>
                <w:szCs w:val="24"/>
              </w:rPr>
              <w:t>Sergipe</w:t>
            </w:r>
          </w:p>
        </w:tc>
        <w:tc>
          <w:tcPr>
            <w:tcW w:w="1560" w:type="dxa"/>
            <w:tcBorders>
              <w:top w:val="nil"/>
              <w:left w:val="nil"/>
              <w:bottom w:val="single" w:sz="4" w:space="0" w:color="auto"/>
              <w:right w:val="single" w:sz="4" w:space="0" w:color="auto"/>
            </w:tcBorders>
            <w:shd w:val="clear" w:color="auto" w:fill="BFBFBF" w:themeFill="background1" w:themeFillShade="BF"/>
            <w:noWrap/>
            <w:vAlign w:val="bottom"/>
            <w:hideMark/>
          </w:tcPr>
          <w:p w14:paraId="6AE22C62"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BFBFBF" w:themeFill="background1" w:themeFillShade="BF"/>
            <w:noWrap/>
            <w:vAlign w:val="bottom"/>
            <w:hideMark/>
          </w:tcPr>
          <w:p w14:paraId="01CD9208"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665" w:type="dxa"/>
            <w:tcBorders>
              <w:top w:val="nil"/>
              <w:left w:val="nil"/>
              <w:bottom w:val="single" w:sz="4" w:space="0" w:color="auto"/>
              <w:right w:val="single" w:sz="4" w:space="0" w:color="auto"/>
            </w:tcBorders>
            <w:shd w:val="clear" w:color="auto" w:fill="BFBFBF" w:themeFill="background1" w:themeFillShade="BF"/>
            <w:noWrap/>
            <w:vAlign w:val="bottom"/>
            <w:hideMark/>
          </w:tcPr>
          <w:p w14:paraId="4667FC12"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r>
      <w:tr w:rsidR="00373BFF" w:rsidRPr="004871FA" w14:paraId="6DBA8031" w14:textId="77777777" w:rsidTr="00373BFF">
        <w:trPr>
          <w:jc w:val="center"/>
        </w:trPr>
        <w:tc>
          <w:tcPr>
            <w:tcW w:w="3934" w:type="dxa"/>
            <w:tcBorders>
              <w:top w:val="nil"/>
              <w:left w:val="single" w:sz="4" w:space="0" w:color="auto"/>
              <w:bottom w:val="single" w:sz="4" w:space="0" w:color="auto"/>
              <w:right w:val="single" w:sz="4" w:space="0" w:color="auto"/>
            </w:tcBorders>
            <w:shd w:val="clear" w:color="auto" w:fill="auto"/>
            <w:noWrap/>
            <w:vAlign w:val="bottom"/>
            <w:hideMark/>
          </w:tcPr>
          <w:p w14:paraId="4FEF41C4"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Evidenciações Compulsórias</w:t>
            </w:r>
          </w:p>
        </w:tc>
        <w:tc>
          <w:tcPr>
            <w:tcW w:w="1560" w:type="dxa"/>
            <w:tcBorders>
              <w:top w:val="nil"/>
              <w:left w:val="nil"/>
              <w:bottom w:val="single" w:sz="4" w:space="0" w:color="auto"/>
              <w:right w:val="single" w:sz="4" w:space="0" w:color="auto"/>
            </w:tcBorders>
            <w:shd w:val="clear" w:color="auto" w:fill="auto"/>
            <w:noWrap/>
            <w:vAlign w:val="bottom"/>
            <w:hideMark/>
          </w:tcPr>
          <w:p w14:paraId="28BAD572"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auto"/>
              <w:right w:val="single" w:sz="4" w:space="0" w:color="auto"/>
            </w:tcBorders>
            <w:shd w:val="clear" w:color="auto" w:fill="auto"/>
            <w:noWrap/>
            <w:vAlign w:val="bottom"/>
            <w:hideMark/>
          </w:tcPr>
          <w:p w14:paraId="229B36B4"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c>
          <w:tcPr>
            <w:tcW w:w="1665" w:type="dxa"/>
            <w:tcBorders>
              <w:top w:val="nil"/>
              <w:left w:val="nil"/>
              <w:bottom w:val="single" w:sz="4" w:space="0" w:color="auto"/>
              <w:right w:val="single" w:sz="4" w:space="0" w:color="auto"/>
            </w:tcBorders>
            <w:shd w:val="clear" w:color="auto" w:fill="auto"/>
            <w:noWrap/>
            <w:vAlign w:val="bottom"/>
            <w:hideMark/>
          </w:tcPr>
          <w:p w14:paraId="378E6B63"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r>
      <w:tr w:rsidR="00373BFF" w:rsidRPr="004871FA" w14:paraId="2F5CCB2A" w14:textId="77777777" w:rsidTr="001B71C7">
        <w:trPr>
          <w:jc w:val="center"/>
        </w:trPr>
        <w:tc>
          <w:tcPr>
            <w:tcW w:w="3934" w:type="dxa"/>
            <w:tcBorders>
              <w:top w:val="nil"/>
              <w:left w:val="single" w:sz="4" w:space="0" w:color="auto"/>
              <w:bottom w:val="single" w:sz="4" w:space="0" w:color="000000" w:themeColor="text1"/>
              <w:right w:val="single" w:sz="4" w:space="0" w:color="auto"/>
            </w:tcBorders>
            <w:shd w:val="clear" w:color="auto" w:fill="auto"/>
            <w:noWrap/>
            <w:vAlign w:val="bottom"/>
            <w:hideMark/>
          </w:tcPr>
          <w:p w14:paraId="26D4BFBA"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Evidenciações Voluntárias</w:t>
            </w:r>
          </w:p>
        </w:tc>
        <w:tc>
          <w:tcPr>
            <w:tcW w:w="1560" w:type="dxa"/>
            <w:tcBorders>
              <w:top w:val="nil"/>
              <w:left w:val="nil"/>
              <w:bottom w:val="single" w:sz="4" w:space="0" w:color="000000" w:themeColor="text1"/>
              <w:right w:val="single" w:sz="4" w:space="0" w:color="auto"/>
            </w:tcBorders>
            <w:shd w:val="clear" w:color="auto" w:fill="auto"/>
            <w:noWrap/>
            <w:vAlign w:val="bottom"/>
            <w:hideMark/>
          </w:tcPr>
          <w:p w14:paraId="4ACC1A03"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842" w:type="dxa"/>
            <w:tcBorders>
              <w:top w:val="nil"/>
              <w:left w:val="nil"/>
              <w:bottom w:val="single" w:sz="4" w:space="0" w:color="000000" w:themeColor="text1"/>
              <w:right w:val="single" w:sz="4" w:space="0" w:color="auto"/>
            </w:tcBorders>
            <w:shd w:val="clear" w:color="auto" w:fill="auto"/>
            <w:noWrap/>
            <w:vAlign w:val="bottom"/>
            <w:hideMark/>
          </w:tcPr>
          <w:p w14:paraId="130EBDF5"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p>
        </w:tc>
        <w:tc>
          <w:tcPr>
            <w:tcW w:w="1665" w:type="dxa"/>
            <w:tcBorders>
              <w:top w:val="nil"/>
              <w:left w:val="nil"/>
              <w:bottom w:val="single" w:sz="4" w:space="0" w:color="000000" w:themeColor="text1"/>
              <w:right w:val="single" w:sz="4" w:space="0" w:color="auto"/>
            </w:tcBorders>
            <w:shd w:val="clear" w:color="auto" w:fill="auto"/>
            <w:noWrap/>
            <w:vAlign w:val="bottom"/>
            <w:hideMark/>
          </w:tcPr>
          <w:p w14:paraId="379A23D1" w14:textId="77777777" w:rsidR="00373BFF" w:rsidRPr="00694228" w:rsidRDefault="00373BFF" w:rsidP="00485722">
            <w:pPr>
              <w:spacing w:after="0" w:line="240" w:lineRule="auto"/>
              <w:jc w:val="center"/>
              <w:rPr>
                <w:rFonts w:ascii="Times New Roman" w:eastAsia="Times New Roman" w:hAnsi="Times New Roman" w:cs="Times New Roman"/>
                <w:color w:val="000000"/>
                <w:sz w:val="20"/>
                <w:szCs w:val="24"/>
              </w:rPr>
            </w:pPr>
            <w:r w:rsidRPr="00694228">
              <w:rPr>
                <w:rFonts w:ascii="Times New Roman" w:eastAsia="Times New Roman" w:hAnsi="Times New Roman" w:cs="Times New Roman"/>
                <w:color w:val="000000"/>
                <w:sz w:val="20"/>
                <w:szCs w:val="24"/>
              </w:rPr>
              <w:t>X</w:t>
            </w:r>
          </w:p>
        </w:tc>
      </w:tr>
      <w:tr w:rsidR="001B71C7" w:rsidRPr="004871FA" w14:paraId="3C4860CD" w14:textId="77777777" w:rsidTr="001B71C7">
        <w:trPr>
          <w:jc w:val="center"/>
        </w:trPr>
        <w:tc>
          <w:tcPr>
            <w:tcW w:w="3934" w:type="dxa"/>
            <w:tcBorders>
              <w:top w:val="single" w:sz="4" w:space="0" w:color="000000" w:themeColor="text1"/>
              <w:left w:val="single" w:sz="4" w:space="0" w:color="auto"/>
              <w:bottom w:val="single" w:sz="4" w:space="0" w:color="auto"/>
              <w:right w:val="single" w:sz="4" w:space="0" w:color="auto"/>
            </w:tcBorders>
            <w:shd w:val="clear" w:color="auto" w:fill="auto"/>
            <w:noWrap/>
            <w:vAlign w:val="bottom"/>
          </w:tcPr>
          <w:p w14:paraId="15EAD39E" w14:textId="77777777" w:rsidR="001B71C7" w:rsidRPr="00694228" w:rsidRDefault="001B71C7"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TOTAL</w:t>
            </w:r>
          </w:p>
        </w:tc>
        <w:tc>
          <w:tcPr>
            <w:tcW w:w="1560" w:type="dxa"/>
            <w:tcBorders>
              <w:top w:val="single" w:sz="4" w:space="0" w:color="000000" w:themeColor="text1"/>
              <w:left w:val="nil"/>
              <w:bottom w:val="single" w:sz="4" w:space="0" w:color="auto"/>
              <w:right w:val="single" w:sz="4" w:space="0" w:color="auto"/>
            </w:tcBorders>
            <w:shd w:val="clear" w:color="auto" w:fill="auto"/>
            <w:noWrap/>
            <w:vAlign w:val="bottom"/>
          </w:tcPr>
          <w:p w14:paraId="6CC50134" w14:textId="77777777" w:rsidR="001B71C7" w:rsidRPr="00694228" w:rsidRDefault="001B71C7"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3</w:t>
            </w:r>
          </w:p>
        </w:tc>
        <w:tc>
          <w:tcPr>
            <w:tcW w:w="1842" w:type="dxa"/>
            <w:tcBorders>
              <w:top w:val="single" w:sz="4" w:space="0" w:color="000000" w:themeColor="text1"/>
              <w:left w:val="nil"/>
              <w:bottom w:val="single" w:sz="4" w:space="0" w:color="auto"/>
              <w:right w:val="single" w:sz="4" w:space="0" w:color="auto"/>
            </w:tcBorders>
            <w:shd w:val="clear" w:color="auto" w:fill="auto"/>
            <w:noWrap/>
            <w:vAlign w:val="bottom"/>
          </w:tcPr>
          <w:p w14:paraId="5CCC198E" w14:textId="77777777" w:rsidR="001B71C7" w:rsidRPr="00694228" w:rsidRDefault="001B71C7"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12</w:t>
            </w:r>
          </w:p>
        </w:tc>
        <w:tc>
          <w:tcPr>
            <w:tcW w:w="1665" w:type="dxa"/>
            <w:tcBorders>
              <w:top w:val="single" w:sz="4" w:space="0" w:color="000000" w:themeColor="text1"/>
              <w:left w:val="nil"/>
              <w:bottom w:val="single" w:sz="4" w:space="0" w:color="auto"/>
              <w:right w:val="single" w:sz="4" w:space="0" w:color="auto"/>
            </w:tcBorders>
            <w:shd w:val="clear" w:color="auto" w:fill="auto"/>
            <w:noWrap/>
            <w:vAlign w:val="bottom"/>
          </w:tcPr>
          <w:p w14:paraId="1CFD4B8F" w14:textId="77777777" w:rsidR="001B71C7" w:rsidRPr="00694228" w:rsidRDefault="001B71C7" w:rsidP="00485722">
            <w:pPr>
              <w:spacing w:after="0" w:line="240" w:lineRule="auto"/>
              <w:jc w:val="center"/>
              <w:rPr>
                <w:rFonts w:ascii="Times New Roman" w:eastAsia="Times New Roman" w:hAnsi="Times New Roman" w:cs="Times New Roman"/>
                <w:b/>
                <w:color w:val="000000"/>
                <w:sz w:val="20"/>
                <w:szCs w:val="24"/>
              </w:rPr>
            </w:pPr>
            <w:r w:rsidRPr="00694228">
              <w:rPr>
                <w:rFonts w:ascii="Times New Roman" w:eastAsia="Times New Roman" w:hAnsi="Times New Roman" w:cs="Times New Roman"/>
                <w:b/>
                <w:color w:val="000000"/>
                <w:sz w:val="20"/>
                <w:szCs w:val="24"/>
              </w:rPr>
              <w:t>3</w:t>
            </w:r>
          </w:p>
        </w:tc>
      </w:tr>
    </w:tbl>
    <w:p w14:paraId="3FB666A0" w14:textId="1BA7AE9D" w:rsidR="00373BFF" w:rsidRPr="00694228" w:rsidRDefault="00373BFF" w:rsidP="00430AD5">
      <w:pPr>
        <w:autoSpaceDE w:val="0"/>
        <w:autoSpaceDN w:val="0"/>
        <w:adjustRightInd w:val="0"/>
        <w:spacing w:after="0" w:line="240" w:lineRule="auto"/>
        <w:jc w:val="both"/>
        <w:rPr>
          <w:rFonts w:ascii="Times New Roman" w:hAnsi="Times New Roman" w:cs="Times New Roman"/>
          <w:sz w:val="24"/>
          <w:szCs w:val="24"/>
        </w:rPr>
      </w:pPr>
      <w:r w:rsidRPr="00694228">
        <w:rPr>
          <w:rFonts w:ascii="Times New Roman" w:hAnsi="Times New Roman" w:cs="Times New Roman"/>
          <w:b/>
          <w:sz w:val="24"/>
          <w:szCs w:val="24"/>
        </w:rPr>
        <w:t>Fonte</w:t>
      </w:r>
      <w:r w:rsidRPr="00694228">
        <w:rPr>
          <w:rFonts w:ascii="Times New Roman" w:hAnsi="Times New Roman" w:cs="Times New Roman"/>
          <w:sz w:val="24"/>
          <w:szCs w:val="24"/>
        </w:rPr>
        <w:t>: Dados da pesquisa.</w:t>
      </w:r>
    </w:p>
    <w:p w14:paraId="1C379B7C" w14:textId="77777777" w:rsidR="004871FA" w:rsidRDefault="004871FA" w:rsidP="00485722">
      <w:pPr>
        <w:spacing w:after="0" w:line="240" w:lineRule="auto"/>
        <w:ind w:firstLine="709"/>
        <w:jc w:val="both"/>
        <w:rPr>
          <w:rFonts w:ascii="Times New Roman" w:hAnsi="Times New Roman" w:cs="Times New Roman"/>
          <w:sz w:val="24"/>
          <w:szCs w:val="24"/>
        </w:rPr>
      </w:pPr>
    </w:p>
    <w:p w14:paraId="3540D6BE" w14:textId="77777777" w:rsidR="000365D6" w:rsidRPr="00694228" w:rsidRDefault="000365D6" w:rsidP="00485722">
      <w:pPr>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lastRenderedPageBreak/>
        <w:t>Na análise da fidedignidade das evidenciações compulsórias, é necessário que os Estados apresentem os pareceres de seus respectivos Tribunais de Conta. Entretanto, obser</w:t>
      </w:r>
      <w:r w:rsidR="00811402" w:rsidRPr="00694228">
        <w:rPr>
          <w:rFonts w:ascii="Times New Roman" w:hAnsi="Times New Roman" w:cs="Times New Roman"/>
          <w:sz w:val="24"/>
          <w:szCs w:val="24"/>
        </w:rPr>
        <w:t>vou-se a presença dos pareceres</w:t>
      </w:r>
      <w:r w:rsidRPr="00694228">
        <w:rPr>
          <w:rFonts w:ascii="Times New Roman" w:hAnsi="Times New Roman" w:cs="Times New Roman"/>
          <w:sz w:val="24"/>
          <w:szCs w:val="24"/>
        </w:rPr>
        <w:t xml:space="preserve"> apenas nos sítios dos governos dos Estados do</w:t>
      </w:r>
      <w:r w:rsidR="00811402" w:rsidRPr="00694228">
        <w:rPr>
          <w:rFonts w:ascii="Times New Roman" w:hAnsi="Times New Roman" w:cs="Times New Roman"/>
          <w:sz w:val="24"/>
          <w:szCs w:val="24"/>
        </w:rPr>
        <w:t xml:space="preserve"> Pará, Tocantins, Ceará, Pernambuco,</w:t>
      </w:r>
      <w:r w:rsidRPr="00694228">
        <w:rPr>
          <w:rFonts w:ascii="Times New Roman" w:hAnsi="Times New Roman" w:cs="Times New Roman"/>
          <w:sz w:val="24"/>
          <w:szCs w:val="24"/>
        </w:rPr>
        <w:t xml:space="preserve"> Piauí</w:t>
      </w:r>
      <w:r w:rsidR="00811402" w:rsidRPr="00694228">
        <w:rPr>
          <w:rFonts w:ascii="Times New Roman" w:hAnsi="Times New Roman" w:cs="Times New Roman"/>
          <w:sz w:val="24"/>
          <w:szCs w:val="24"/>
        </w:rPr>
        <w:t>, Rio de Janeiro, São Paulo, Rio Grande do Sul e Santa Catarina</w:t>
      </w:r>
      <w:r w:rsidRPr="00694228">
        <w:rPr>
          <w:rFonts w:ascii="Times New Roman" w:hAnsi="Times New Roman" w:cs="Times New Roman"/>
          <w:sz w:val="24"/>
          <w:szCs w:val="24"/>
        </w:rPr>
        <w:t>. Quanto às evidenciações voluntárias, não apresentaram quaisquer comprovações acerca do seu conteúdo, portanto nenhuma delas atendeu totalmente a característica de fidedignidade.</w:t>
      </w:r>
    </w:p>
    <w:p w14:paraId="137B1789" w14:textId="77777777" w:rsidR="000365D6" w:rsidRPr="00694228" w:rsidRDefault="000365D6" w:rsidP="00485722">
      <w:pPr>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 xml:space="preserve">No tocante à característica da comparabilidade, as evidenciações compulsórias apresentadas pelos entes públicos permitem que o usuário analise a gestão comparando-se os valores orçados e realizados no exercício financeiro, bem como se notou a publicação simultânea das informações de dois ou mais exercícios subsequentes em boa parte dos relatórios. Contudo, devido à ausência de algumas evidenciações obrigatórias, não se pode ser considerado como totalmente satisfatória essa características nos sítios analisados, </w:t>
      </w:r>
      <w:r w:rsidR="00811402" w:rsidRPr="00694228">
        <w:rPr>
          <w:rFonts w:ascii="Times New Roman" w:hAnsi="Times New Roman" w:cs="Times New Roman"/>
          <w:sz w:val="24"/>
          <w:szCs w:val="24"/>
        </w:rPr>
        <w:t>exceto nos do governo do Ceará,</w:t>
      </w:r>
      <w:r w:rsidRPr="00694228">
        <w:rPr>
          <w:rFonts w:ascii="Times New Roman" w:hAnsi="Times New Roman" w:cs="Times New Roman"/>
          <w:sz w:val="24"/>
          <w:szCs w:val="24"/>
        </w:rPr>
        <w:t xml:space="preserve"> de Pernambuco</w:t>
      </w:r>
      <w:r w:rsidR="00811402" w:rsidRPr="00694228">
        <w:rPr>
          <w:rFonts w:ascii="Times New Roman" w:hAnsi="Times New Roman" w:cs="Times New Roman"/>
          <w:sz w:val="24"/>
          <w:szCs w:val="24"/>
        </w:rPr>
        <w:t>, de São Paulo, do Rio Grande do Sul e de Santa Catarina</w:t>
      </w:r>
      <w:r w:rsidRPr="00694228">
        <w:rPr>
          <w:rFonts w:ascii="Times New Roman" w:hAnsi="Times New Roman" w:cs="Times New Roman"/>
          <w:sz w:val="24"/>
          <w:szCs w:val="24"/>
        </w:rPr>
        <w:t xml:space="preserve">. </w:t>
      </w:r>
    </w:p>
    <w:p w14:paraId="74429472" w14:textId="77777777" w:rsidR="000365D6" w:rsidRPr="00694228" w:rsidRDefault="000365D6" w:rsidP="00485722">
      <w:pPr>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Analisando-se as evidenciações voluntárias à luz da característica da comparabilidade, nota-se que as informaçõe</w:t>
      </w:r>
      <w:r w:rsidR="00811402" w:rsidRPr="00694228">
        <w:rPr>
          <w:rFonts w:ascii="Times New Roman" w:hAnsi="Times New Roman" w:cs="Times New Roman"/>
          <w:sz w:val="24"/>
          <w:szCs w:val="24"/>
        </w:rPr>
        <w:t>s disponibilizadas nos sítios de Rondônia, Tocantins, Ceará, Maranhão, Pernambuco,</w:t>
      </w:r>
      <w:r w:rsidRPr="00694228">
        <w:rPr>
          <w:rFonts w:ascii="Times New Roman" w:hAnsi="Times New Roman" w:cs="Times New Roman"/>
          <w:sz w:val="24"/>
          <w:szCs w:val="24"/>
        </w:rPr>
        <w:t xml:space="preserve"> Paraíba</w:t>
      </w:r>
      <w:r w:rsidR="00811402" w:rsidRPr="00694228">
        <w:rPr>
          <w:rFonts w:ascii="Times New Roman" w:hAnsi="Times New Roman" w:cs="Times New Roman"/>
          <w:sz w:val="24"/>
          <w:szCs w:val="24"/>
        </w:rPr>
        <w:t>, São Paulo, Rio Grande do Sul e Santa Catarina</w:t>
      </w:r>
      <w:r w:rsidRPr="00694228">
        <w:rPr>
          <w:rFonts w:ascii="Times New Roman" w:hAnsi="Times New Roman" w:cs="Times New Roman"/>
          <w:sz w:val="24"/>
          <w:szCs w:val="24"/>
        </w:rPr>
        <w:t xml:space="preserve"> permitem a comparação da evolução de alguns índices, contando ainda com o auxílio de gráficos como forma de auxiliar as comparações. Os sítios</w:t>
      </w:r>
      <w:r w:rsidR="00811402" w:rsidRPr="00694228">
        <w:rPr>
          <w:rFonts w:ascii="Times New Roman" w:hAnsi="Times New Roman" w:cs="Times New Roman"/>
          <w:sz w:val="24"/>
          <w:szCs w:val="24"/>
        </w:rPr>
        <w:t xml:space="preserve"> dos Estados do Acre, Amazonas, Alagoas, Rio Grande do Norte, Sergipe e Espírito Santo</w:t>
      </w:r>
      <w:r w:rsidRPr="00694228">
        <w:rPr>
          <w:rFonts w:ascii="Times New Roman" w:hAnsi="Times New Roman" w:cs="Times New Roman"/>
          <w:sz w:val="24"/>
          <w:szCs w:val="24"/>
        </w:rPr>
        <w:t xml:space="preserve"> não disponibilizaram evidenciações voluntárias.</w:t>
      </w:r>
    </w:p>
    <w:p w14:paraId="3945C3AA" w14:textId="77777777" w:rsidR="000365D6" w:rsidRDefault="000365D6" w:rsidP="00485722">
      <w:pPr>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No que concerne à tempestividade, todos os sítios eletrônicos disponibilizam tanto as informações compulsórias quanto as voluntárias em tempo hábil, respeitando inclusive os prazos previstos pela Lei nº 9.755/1998 e LRF – LC nº 101/2000, permitindo que os usuários possam ser influenciados por elas em suas potenciais decisões.</w:t>
      </w:r>
    </w:p>
    <w:p w14:paraId="1C54A4DD" w14:textId="77777777" w:rsidR="004871FA" w:rsidRPr="00694228" w:rsidRDefault="004871FA" w:rsidP="00485722">
      <w:pPr>
        <w:spacing w:after="0" w:line="240" w:lineRule="auto"/>
        <w:ind w:firstLine="709"/>
        <w:jc w:val="both"/>
        <w:rPr>
          <w:rFonts w:ascii="Times New Roman" w:hAnsi="Times New Roman" w:cs="Times New Roman"/>
          <w:sz w:val="24"/>
          <w:szCs w:val="24"/>
        </w:rPr>
      </w:pPr>
    </w:p>
    <w:p w14:paraId="487FFCE2" w14:textId="77777777" w:rsidR="000365D6" w:rsidRPr="00694228" w:rsidRDefault="0057045C" w:rsidP="00485722">
      <w:pPr>
        <w:spacing w:after="0" w:line="240" w:lineRule="auto"/>
        <w:jc w:val="both"/>
        <w:rPr>
          <w:rFonts w:ascii="Times New Roman" w:hAnsi="Times New Roman" w:cs="Times New Roman"/>
          <w:b/>
          <w:sz w:val="26"/>
          <w:szCs w:val="26"/>
        </w:rPr>
      </w:pPr>
      <w:r w:rsidRPr="00694228">
        <w:rPr>
          <w:rFonts w:ascii="Times New Roman" w:hAnsi="Times New Roman" w:cs="Times New Roman"/>
          <w:b/>
          <w:sz w:val="26"/>
          <w:szCs w:val="26"/>
        </w:rPr>
        <w:t xml:space="preserve"> </w:t>
      </w:r>
      <w:r w:rsidR="000365D6" w:rsidRPr="00694228">
        <w:rPr>
          <w:rFonts w:ascii="Times New Roman" w:hAnsi="Times New Roman" w:cs="Times New Roman"/>
          <w:b/>
          <w:sz w:val="26"/>
          <w:szCs w:val="26"/>
        </w:rPr>
        <w:t>5. CONCLUSÃO</w:t>
      </w:r>
    </w:p>
    <w:p w14:paraId="76456A54" w14:textId="77777777" w:rsidR="004871FA" w:rsidRDefault="004871FA" w:rsidP="00485722">
      <w:pPr>
        <w:spacing w:after="0" w:line="240" w:lineRule="auto"/>
        <w:ind w:firstLine="709"/>
        <w:jc w:val="both"/>
        <w:rPr>
          <w:rFonts w:ascii="Times New Roman" w:hAnsi="Times New Roman" w:cs="Times New Roman"/>
          <w:sz w:val="24"/>
          <w:szCs w:val="24"/>
        </w:rPr>
      </w:pPr>
    </w:p>
    <w:p w14:paraId="59CCE030" w14:textId="59E0CB06" w:rsidR="000365D6" w:rsidRPr="00694228" w:rsidRDefault="000365D6" w:rsidP="00485722">
      <w:pPr>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Este trabalho teve como objetivo investigar</w:t>
      </w:r>
      <w:r w:rsidR="0050510F" w:rsidRPr="00694228">
        <w:rPr>
          <w:rFonts w:ascii="Times New Roman" w:hAnsi="Times New Roman" w:cs="Times New Roman"/>
          <w:sz w:val="24"/>
          <w:szCs w:val="24"/>
        </w:rPr>
        <w:t xml:space="preserve"> qual a aderência, sob a ótica da Teoria da Legitimidade e da hipótese de Custos Políticos, das evidenciações contábeis compulsórias e voluntárias que os Governos Estaduais e do Distrito Federal disponibilizam em seu sítio eletrônico.</w:t>
      </w:r>
      <w:r w:rsidR="007C5A6D" w:rsidRPr="00694228">
        <w:rPr>
          <w:rFonts w:ascii="Times New Roman" w:hAnsi="Times New Roman" w:cs="Times New Roman"/>
          <w:sz w:val="24"/>
          <w:szCs w:val="24"/>
        </w:rPr>
        <w:t xml:space="preserve"> </w:t>
      </w:r>
      <w:r w:rsidRPr="00694228">
        <w:rPr>
          <w:rFonts w:ascii="Times New Roman" w:hAnsi="Times New Roman" w:cs="Times New Roman"/>
          <w:sz w:val="24"/>
          <w:szCs w:val="24"/>
        </w:rPr>
        <w:t xml:space="preserve">Considerando que, conforme abordado ao longo do </w:t>
      </w:r>
      <w:r w:rsidR="0050510F" w:rsidRPr="00694228">
        <w:rPr>
          <w:rFonts w:ascii="Times New Roman" w:hAnsi="Times New Roman" w:cs="Times New Roman"/>
          <w:sz w:val="24"/>
          <w:szCs w:val="24"/>
        </w:rPr>
        <w:t>trabalho</w:t>
      </w:r>
      <w:r w:rsidRPr="00694228">
        <w:rPr>
          <w:rFonts w:ascii="Times New Roman" w:hAnsi="Times New Roman" w:cs="Times New Roman"/>
          <w:sz w:val="24"/>
          <w:szCs w:val="24"/>
        </w:rPr>
        <w:t xml:space="preserve">, a redução do custo político e a conquista, manutenção ou recuperação da legitimidade na gestão pública implicam atenção também à evidenciação de informações contábeis. E que, conforme </w:t>
      </w:r>
      <w:proofErr w:type="spellStart"/>
      <w:r w:rsidRPr="00694228">
        <w:rPr>
          <w:rFonts w:ascii="Times New Roman" w:hAnsi="Times New Roman" w:cs="Times New Roman"/>
          <w:sz w:val="24"/>
          <w:szCs w:val="24"/>
        </w:rPr>
        <w:t>Zendersky</w:t>
      </w:r>
      <w:proofErr w:type="spellEnd"/>
      <w:r w:rsidRPr="00694228">
        <w:rPr>
          <w:rFonts w:ascii="Times New Roman" w:hAnsi="Times New Roman" w:cs="Times New Roman"/>
          <w:sz w:val="24"/>
          <w:szCs w:val="24"/>
        </w:rPr>
        <w:t xml:space="preserve"> e </w:t>
      </w:r>
      <w:proofErr w:type="spellStart"/>
      <w:r w:rsidRPr="00694228">
        <w:rPr>
          <w:rFonts w:ascii="Times New Roman" w:hAnsi="Times New Roman" w:cs="Times New Roman"/>
          <w:sz w:val="24"/>
          <w:szCs w:val="24"/>
        </w:rPr>
        <w:t>Niyama</w:t>
      </w:r>
      <w:proofErr w:type="spellEnd"/>
      <w:r w:rsidRPr="00694228">
        <w:rPr>
          <w:rFonts w:ascii="Times New Roman" w:hAnsi="Times New Roman" w:cs="Times New Roman"/>
          <w:sz w:val="24"/>
          <w:szCs w:val="24"/>
        </w:rPr>
        <w:t xml:space="preserve"> (2004), não basta divulgar, é preciso divulgar com qualidade, oportunidade e clareza, observando a tempestividade da informação, o seu detalhamento e a relevância necessários. </w:t>
      </w:r>
    </w:p>
    <w:p w14:paraId="23C169B4" w14:textId="77777777" w:rsidR="0050510F" w:rsidRPr="00694228" w:rsidRDefault="000365D6" w:rsidP="00485722">
      <w:pPr>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 xml:space="preserve">Observa-se, com os achados da pesquisa, que as evidenciações compulsórias apresentadas pelos </w:t>
      </w:r>
      <w:r w:rsidR="0050510F" w:rsidRPr="00694228">
        <w:rPr>
          <w:rFonts w:ascii="Times New Roman" w:hAnsi="Times New Roman" w:cs="Times New Roman"/>
          <w:sz w:val="24"/>
          <w:szCs w:val="24"/>
        </w:rPr>
        <w:t>Governos Estaduais e do Distrito Federal</w:t>
      </w:r>
      <w:r w:rsidRPr="00694228">
        <w:rPr>
          <w:rFonts w:ascii="Times New Roman" w:hAnsi="Times New Roman" w:cs="Times New Roman"/>
          <w:sz w:val="24"/>
          <w:szCs w:val="24"/>
        </w:rPr>
        <w:t xml:space="preserve"> não são cumpridas por boa parte dos governos analisados, a exceção de </w:t>
      </w:r>
      <w:r w:rsidR="0050510F" w:rsidRPr="00694228">
        <w:rPr>
          <w:rFonts w:ascii="Times New Roman" w:hAnsi="Times New Roman" w:cs="Times New Roman"/>
          <w:sz w:val="24"/>
          <w:szCs w:val="24"/>
        </w:rPr>
        <w:t>Ceará, Pernambuco, São Paulo, Rio Grande do Sul e Santa Catarina</w:t>
      </w:r>
      <w:r w:rsidRPr="00694228">
        <w:rPr>
          <w:rFonts w:ascii="Times New Roman" w:hAnsi="Times New Roman" w:cs="Times New Roman"/>
          <w:sz w:val="24"/>
          <w:szCs w:val="24"/>
        </w:rPr>
        <w:t xml:space="preserve">. </w:t>
      </w:r>
    </w:p>
    <w:p w14:paraId="4E00F72E" w14:textId="77777777" w:rsidR="000365D6" w:rsidRPr="00694228" w:rsidRDefault="000365D6" w:rsidP="00485722">
      <w:pPr>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 xml:space="preserve">Considerando-se, assim, que nenhum dos governos analisados atinge completamente sua legitimidade perante a sociedade, uma vez que nenhum dos Estados atende de forma total os níveis de evidenciação adequada e justa, bem como a todas as características qualitativas da informação contábil analisada (compreensibilidade, relevância, fidedignidade, comparabilidade e tempestividade). </w:t>
      </w:r>
    </w:p>
    <w:p w14:paraId="161782EB" w14:textId="77777777" w:rsidR="000365D6" w:rsidRPr="00694228" w:rsidRDefault="000365D6" w:rsidP="00485722">
      <w:pPr>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 xml:space="preserve">Também as voluntárias não cumprem totalmente seu papel de legitimação, pois, em alguns sítios sequer estão presentes e, nos que estão são compostas basicamente de informações sintéticas, a exceção do sítio do Estado do Ceará e da Paraíba, bem como são carentes de comprovação as suas informações não atendendo assim de forma total os níveis de </w:t>
      </w:r>
      <w:r w:rsidRPr="00694228">
        <w:rPr>
          <w:rFonts w:ascii="Times New Roman" w:hAnsi="Times New Roman" w:cs="Times New Roman"/>
          <w:sz w:val="24"/>
          <w:szCs w:val="24"/>
        </w:rPr>
        <w:lastRenderedPageBreak/>
        <w:t>evidenciação justa e completa, também não atende completamente a todas as características qualitativas da informação contábil analisadas.</w:t>
      </w:r>
    </w:p>
    <w:p w14:paraId="1F0637BB" w14:textId="77777777" w:rsidR="000365D6" w:rsidRPr="00694228" w:rsidRDefault="000365D6" w:rsidP="00485722">
      <w:pPr>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Desta forma, o único governo dentre os analisados que aponta indícios de buscar se legitimar através de seu sítio eletrônico perante a sociedade, embora não tenha atingido a totalidade dos critérios analisados nesse estudo, é o governo do Estado do Ceará, uma vez que apresenta todas as evidenciações obrigatórias bem como uma quantidade significativa de evidenciações voluntárias.</w:t>
      </w:r>
    </w:p>
    <w:p w14:paraId="0312ECB4" w14:textId="77777777" w:rsidR="0050510F" w:rsidRPr="00694228" w:rsidRDefault="000365D6" w:rsidP="00485722">
      <w:pPr>
        <w:spacing w:after="0" w:line="240" w:lineRule="auto"/>
        <w:ind w:firstLine="709"/>
        <w:jc w:val="both"/>
        <w:rPr>
          <w:rFonts w:ascii="Times New Roman" w:hAnsi="Times New Roman" w:cs="Times New Roman"/>
          <w:sz w:val="24"/>
          <w:szCs w:val="24"/>
        </w:rPr>
      </w:pPr>
      <w:r w:rsidRPr="00694228">
        <w:rPr>
          <w:rFonts w:ascii="Times New Roman" w:hAnsi="Times New Roman" w:cs="Times New Roman"/>
          <w:sz w:val="24"/>
          <w:szCs w:val="24"/>
        </w:rPr>
        <w:t xml:space="preserve">De tais achados, pode-se concluir que a maioria dos </w:t>
      </w:r>
      <w:r w:rsidR="0050510F" w:rsidRPr="00694228">
        <w:rPr>
          <w:rFonts w:ascii="Times New Roman" w:hAnsi="Times New Roman" w:cs="Times New Roman"/>
          <w:sz w:val="24"/>
          <w:szCs w:val="24"/>
        </w:rPr>
        <w:t xml:space="preserve">Governos Estaduais e do Distrito Federal </w:t>
      </w:r>
      <w:r w:rsidRPr="00694228">
        <w:rPr>
          <w:rFonts w:ascii="Times New Roman" w:hAnsi="Times New Roman" w:cs="Times New Roman"/>
          <w:sz w:val="24"/>
          <w:szCs w:val="24"/>
        </w:rPr>
        <w:t>não se sentem potencialmente ameaçados em sua legitimidade pe</w:t>
      </w:r>
      <w:r w:rsidR="0050510F" w:rsidRPr="00694228">
        <w:rPr>
          <w:rFonts w:ascii="Times New Roman" w:hAnsi="Times New Roman" w:cs="Times New Roman"/>
          <w:sz w:val="24"/>
          <w:szCs w:val="24"/>
        </w:rPr>
        <w:t>rante a sociedade e, u</w:t>
      </w:r>
      <w:r w:rsidRPr="00694228">
        <w:rPr>
          <w:rFonts w:ascii="Times New Roman" w:hAnsi="Times New Roman" w:cs="Times New Roman"/>
          <w:sz w:val="24"/>
          <w:szCs w:val="24"/>
        </w:rPr>
        <w:t xml:space="preserve">ma vez não se sentindo potencialmente ameaçados, não consideram o aumento do nível e qualidade da evidenciação como elementos essenciais para a manutenção da legitimidade. </w:t>
      </w:r>
    </w:p>
    <w:p w14:paraId="600D139F" w14:textId="77777777" w:rsidR="004871FA" w:rsidRPr="00694228" w:rsidRDefault="004871FA" w:rsidP="00485722">
      <w:pPr>
        <w:spacing w:after="0" w:line="240" w:lineRule="auto"/>
        <w:jc w:val="center"/>
        <w:rPr>
          <w:rFonts w:ascii="Times New Roman" w:hAnsi="Times New Roman" w:cs="Times New Roman"/>
          <w:b/>
          <w:sz w:val="26"/>
          <w:szCs w:val="26"/>
          <w:rPrChange w:id="100" w:author="Autor">
            <w:rPr>
              <w:rFonts w:ascii="Times New Roman" w:hAnsi="Times New Roman" w:cs="Times New Roman"/>
              <w:b/>
              <w:sz w:val="26"/>
              <w:szCs w:val="26"/>
              <w:lang w:val="en-US"/>
            </w:rPr>
          </w:rPrChange>
        </w:rPr>
      </w:pPr>
    </w:p>
    <w:p w14:paraId="6DF934A5" w14:textId="77777777" w:rsidR="00072976" w:rsidRDefault="00072976" w:rsidP="00485722">
      <w:pPr>
        <w:spacing w:after="0" w:line="240" w:lineRule="auto"/>
        <w:jc w:val="center"/>
        <w:rPr>
          <w:rFonts w:ascii="Times New Roman" w:hAnsi="Times New Roman" w:cs="Times New Roman"/>
          <w:b/>
          <w:sz w:val="26"/>
          <w:szCs w:val="26"/>
          <w:lang w:val="en-US"/>
        </w:rPr>
      </w:pPr>
      <w:r w:rsidRPr="00694228">
        <w:rPr>
          <w:rFonts w:ascii="Times New Roman" w:hAnsi="Times New Roman" w:cs="Times New Roman"/>
          <w:b/>
          <w:sz w:val="26"/>
          <w:szCs w:val="26"/>
          <w:lang w:val="en-US"/>
        </w:rPr>
        <w:t>REFERÊNCIAS</w:t>
      </w:r>
    </w:p>
    <w:p w14:paraId="70B6A562" w14:textId="77777777" w:rsidR="004871FA" w:rsidRPr="00694228" w:rsidRDefault="004871FA" w:rsidP="00694228">
      <w:pPr>
        <w:spacing w:line="240" w:lineRule="auto"/>
        <w:jc w:val="center"/>
        <w:rPr>
          <w:rFonts w:ascii="Times New Roman" w:hAnsi="Times New Roman" w:cs="Times New Roman"/>
          <w:b/>
          <w:sz w:val="26"/>
          <w:szCs w:val="26"/>
          <w:lang w:val="en-US"/>
        </w:rPr>
      </w:pPr>
    </w:p>
    <w:p w14:paraId="2CA29178" w14:textId="0889CFEF" w:rsidR="00A74BB7" w:rsidDel="007A0DC7" w:rsidRDefault="00A74BB7" w:rsidP="00C972FD">
      <w:pPr>
        <w:autoSpaceDE w:val="0"/>
        <w:autoSpaceDN w:val="0"/>
        <w:adjustRightInd w:val="0"/>
        <w:spacing w:after="240" w:line="240" w:lineRule="auto"/>
        <w:rPr>
          <w:del w:id="101" w:author="Autor"/>
          <w:rFonts w:ascii="Times New Roman" w:hAnsi="Times New Roman" w:cs="Times New Roman"/>
          <w:bCs/>
          <w:iCs/>
          <w:color w:val="000000" w:themeColor="text1"/>
          <w:sz w:val="24"/>
          <w:szCs w:val="24"/>
          <w:lang w:val="en-US"/>
        </w:rPr>
        <w:pPrChange w:id="102" w:author="Autor">
          <w:pPr>
            <w:autoSpaceDE w:val="0"/>
            <w:autoSpaceDN w:val="0"/>
            <w:adjustRightInd w:val="0"/>
            <w:spacing w:line="240" w:lineRule="auto"/>
          </w:pPr>
        </w:pPrChange>
      </w:pPr>
      <w:r w:rsidRPr="00694228">
        <w:rPr>
          <w:rFonts w:ascii="Times New Roman" w:hAnsi="Times New Roman" w:cs="Times New Roman"/>
          <w:bCs/>
          <w:iCs/>
          <w:color w:val="000000" w:themeColor="text1"/>
          <w:sz w:val="24"/>
          <w:szCs w:val="24"/>
          <w:lang w:val="en-US"/>
        </w:rPr>
        <w:t xml:space="preserve">AERTS, W. On the use of accounting logic as an exploratory in narrative accounting disclosures. </w:t>
      </w:r>
      <w:r w:rsidRPr="00694228">
        <w:rPr>
          <w:rFonts w:ascii="Times New Roman" w:hAnsi="Times New Roman" w:cs="Times New Roman"/>
          <w:b/>
          <w:bCs/>
          <w:iCs/>
          <w:color w:val="000000" w:themeColor="text1"/>
          <w:sz w:val="24"/>
          <w:szCs w:val="24"/>
          <w:lang w:val="en-US"/>
        </w:rPr>
        <w:t>Accounting, Organizations and Society</w:t>
      </w:r>
      <w:r w:rsidRPr="00694228">
        <w:rPr>
          <w:rFonts w:ascii="Times New Roman" w:hAnsi="Times New Roman" w:cs="Times New Roman"/>
          <w:bCs/>
          <w:iCs/>
          <w:color w:val="000000" w:themeColor="text1"/>
          <w:sz w:val="24"/>
          <w:szCs w:val="24"/>
          <w:lang w:val="en-US"/>
        </w:rPr>
        <w:t>, v.19, n. 4/5, p. 337-53, 1994.</w:t>
      </w:r>
    </w:p>
    <w:p w14:paraId="6900DD3C" w14:textId="77777777" w:rsidR="007A0DC7" w:rsidRDefault="007A0DC7" w:rsidP="00C972FD">
      <w:pPr>
        <w:pStyle w:val="Default"/>
        <w:spacing w:after="240"/>
        <w:rPr>
          <w:ins w:id="103" w:author="Autor"/>
          <w:rFonts w:ascii="Times New Roman" w:hAnsi="Times New Roman" w:cs="Times New Roman"/>
          <w:bCs/>
          <w:iCs/>
          <w:color w:val="000000" w:themeColor="text1"/>
          <w:lang w:val="en-US"/>
        </w:rPr>
        <w:pPrChange w:id="104" w:author="Autor">
          <w:pPr>
            <w:autoSpaceDE w:val="0"/>
            <w:autoSpaceDN w:val="0"/>
            <w:adjustRightInd w:val="0"/>
            <w:spacing w:line="240" w:lineRule="auto"/>
          </w:pPr>
        </w:pPrChange>
      </w:pPr>
    </w:p>
    <w:p w14:paraId="071251A3" w14:textId="77777777" w:rsidR="007A0DC7" w:rsidRPr="00C972FD" w:rsidRDefault="007A0DC7" w:rsidP="00C972FD">
      <w:pPr>
        <w:pStyle w:val="Default"/>
        <w:spacing w:after="240"/>
        <w:rPr>
          <w:ins w:id="105" w:author="Autor"/>
          <w:rFonts w:ascii="Times New Roman" w:hAnsi="Times New Roman" w:cs="Times New Roman"/>
          <w:bCs/>
          <w:color w:val="000000" w:themeColor="text1"/>
          <w:highlight w:val="yellow"/>
          <w:rPrChange w:id="106" w:author="Autor">
            <w:rPr>
              <w:ins w:id="107" w:author="Autor"/>
              <w:rFonts w:ascii="Times New Roman" w:hAnsi="Times New Roman" w:cs="Times New Roman"/>
              <w:bCs/>
              <w:color w:val="000000" w:themeColor="text1"/>
            </w:rPr>
          </w:rPrChange>
        </w:rPr>
        <w:pPrChange w:id="108" w:author="Autor">
          <w:pPr>
            <w:pStyle w:val="Default"/>
          </w:pPr>
        </w:pPrChange>
      </w:pPr>
      <w:ins w:id="109" w:author="Autor">
        <w:r w:rsidRPr="00C972FD">
          <w:rPr>
            <w:rFonts w:ascii="Times New Roman" w:hAnsi="Times New Roman" w:cs="Times New Roman"/>
            <w:highlight w:val="yellow"/>
            <w:lang w:val="en-US"/>
            <w:rPrChange w:id="110" w:author="Autor">
              <w:rPr>
                <w:rFonts w:ascii="Times New Roman" w:hAnsi="Times New Roman" w:cs="Times New Roman"/>
                <w:bCs/>
                <w:iCs/>
                <w:color w:val="000000" w:themeColor="text1"/>
              </w:rPr>
            </w:rPrChange>
          </w:rPr>
          <w:t>ARAÚJO, J.G.N.; MIRANDA, L.C; LAGI</w:t>
        </w:r>
        <w:r w:rsidRPr="00C972FD">
          <w:rPr>
            <w:rFonts w:ascii="Times New Roman" w:hAnsi="Times New Roman" w:cs="Times New Roman"/>
            <w:highlight w:val="yellow"/>
            <w:lang w:val="en-US"/>
            <w:rPrChange w:id="111" w:author="Autor">
              <w:rPr>
                <w:lang w:val="en-US"/>
              </w:rPr>
            </w:rPrChange>
          </w:rPr>
          <w:t xml:space="preserve">ÓIA, U.C.T. </w:t>
        </w:r>
        <w:r w:rsidRPr="00C972FD">
          <w:rPr>
            <w:rFonts w:ascii="Times New Roman" w:hAnsi="Times New Roman" w:cs="Times New Roman"/>
            <w:highlight w:val="yellow"/>
            <w:lang w:val="en-US"/>
            <w:rPrChange w:id="112" w:author="Autor">
              <w:rPr/>
            </w:rPrChange>
          </w:rPr>
          <w:t xml:space="preserve"> </w:t>
        </w:r>
        <w:r w:rsidRPr="00C972FD">
          <w:rPr>
            <w:rFonts w:ascii="Times New Roman" w:hAnsi="Times New Roman" w:cs="Times New Roman"/>
            <w:highlight w:val="yellow"/>
            <w:rPrChange w:id="113" w:author="Autor">
              <w:rPr>
                <w:rFonts w:ascii="Times New Roman" w:hAnsi="Times New Roman" w:cs="Times New Roman"/>
              </w:rPr>
            </w:rPrChange>
          </w:rPr>
          <w:t>Um estudo sobre a evidenciação contábil dos governos estaduais do nordeste brasileiro sob a ótica da teoria da legitimidade e da hipótese dos custos políticos.</w:t>
        </w:r>
        <w:r w:rsidRPr="00C972FD">
          <w:rPr>
            <w:rFonts w:ascii="Times New Roman" w:hAnsi="Times New Roman" w:cs="Times New Roman"/>
            <w:b/>
            <w:highlight w:val="yellow"/>
            <w:rPrChange w:id="114" w:author="Autor">
              <w:rPr>
                <w:rFonts w:ascii="Times New Roman" w:hAnsi="Times New Roman" w:cs="Times New Roman"/>
                <w:b/>
              </w:rPr>
            </w:rPrChange>
          </w:rPr>
          <w:t xml:space="preserve">  </w:t>
        </w:r>
        <w:r w:rsidRPr="00C972FD">
          <w:rPr>
            <w:rFonts w:ascii="Times New Roman" w:hAnsi="Times New Roman" w:cs="Times New Roman"/>
            <w:highlight w:val="yellow"/>
            <w:rPrChange w:id="115" w:author="Autor">
              <w:rPr>
                <w:rFonts w:ascii="Times New Roman" w:hAnsi="Times New Roman" w:cs="Times New Roman"/>
              </w:rPr>
            </w:rPrChange>
          </w:rPr>
          <w:t xml:space="preserve"> </w:t>
        </w:r>
        <w:proofErr w:type="spellStart"/>
        <w:proofErr w:type="gramStart"/>
        <w:r w:rsidRPr="00C972FD">
          <w:rPr>
            <w:rFonts w:ascii="Times New Roman" w:hAnsi="Times New Roman" w:cs="Times New Roman"/>
            <w:b/>
            <w:bCs/>
            <w:color w:val="001F5F"/>
            <w:highlight w:val="yellow"/>
            <w:rPrChange w:id="116" w:author="Autor">
              <w:rPr>
                <w:rFonts w:ascii="Calibri" w:hAnsi="Calibri" w:cs="Calibri"/>
                <w:b/>
                <w:bCs/>
                <w:color w:val="001F5F"/>
              </w:rPr>
            </w:rPrChange>
          </w:rPr>
          <w:t>ReCont</w:t>
        </w:r>
        <w:proofErr w:type="spellEnd"/>
        <w:r w:rsidRPr="00C972FD">
          <w:rPr>
            <w:rFonts w:ascii="Times New Roman" w:hAnsi="Times New Roman" w:cs="Times New Roman"/>
            <w:b/>
            <w:bCs/>
            <w:color w:val="001F5F"/>
            <w:highlight w:val="yellow"/>
            <w:rPrChange w:id="117" w:author="Autor">
              <w:rPr>
                <w:rFonts w:ascii="Calibri" w:hAnsi="Calibri" w:cs="Calibri"/>
                <w:b/>
                <w:bCs/>
                <w:color w:val="001F5F"/>
              </w:rPr>
            </w:rPrChange>
          </w:rPr>
          <w:t xml:space="preserve"> :</w:t>
        </w:r>
        <w:proofErr w:type="gramEnd"/>
        <w:r w:rsidRPr="00C972FD">
          <w:rPr>
            <w:rFonts w:ascii="Times New Roman" w:hAnsi="Times New Roman" w:cs="Times New Roman"/>
            <w:b/>
            <w:bCs/>
            <w:color w:val="001F5F"/>
            <w:highlight w:val="yellow"/>
            <w:rPrChange w:id="118" w:author="Autor">
              <w:rPr>
                <w:rFonts w:ascii="Calibri" w:hAnsi="Calibri" w:cs="Calibri"/>
                <w:b/>
                <w:bCs/>
                <w:color w:val="001F5F"/>
              </w:rPr>
            </w:rPrChange>
          </w:rPr>
          <w:t xml:space="preserve"> </w:t>
        </w:r>
        <w:r w:rsidRPr="00C972FD">
          <w:rPr>
            <w:rFonts w:ascii="Times New Roman" w:hAnsi="Times New Roman" w:cs="Times New Roman"/>
            <w:bCs/>
            <w:color w:val="000000" w:themeColor="text1"/>
            <w:highlight w:val="yellow"/>
            <w:rPrChange w:id="119" w:author="Autor">
              <w:rPr>
                <w:rFonts w:ascii="Calibri" w:hAnsi="Calibri" w:cs="Calibri"/>
                <w:b/>
                <w:bCs/>
                <w:color w:val="FF0000"/>
              </w:rPr>
            </w:rPrChange>
          </w:rPr>
          <w:t xml:space="preserve">Registro Contábil – </w:t>
        </w:r>
        <w:proofErr w:type="spellStart"/>
        <w:r w:rsidRPr="00C972FD">
          <w:rPr>
            <w:rFonts w:ascii="Times New Roman" w:hAnsi="Times New Roman" w:cs="Times New Roman"/>
            <w:bCs/>
            <w:color w:val="000000" w:themeColor="text1"/>
            <w:highlight w:val="yellow"/>
            <w:rPrChange w:id="120" w:author="Autor">
              <w:rPr>
                <w:rFonts w:ascii="Calibri" w:hAnsi="Calibri" w:cs="Calibri"/>
                <w:b/>
                <w:bCs/>
                <w:color w:val="FF0000"/>
                <w:sz w:val="20"/>
                <w:szCs w:val="20"/>
              </w:rPr>
            </w:rPrChange>
          </w:rPr>
          <w:t>Ufal</w:t>
        </w:r>
        <w:proofErr w:type="spellEnd"/>
        <w:r w:rsidRPr="00C972FD">
          <w:rPr>
            <w:rFonts w:ascii="Times New Roman" w:hAnsi="Times New Roman" w:cs="Times New Roman"/>
            <w:bCs/>
            <w:color w:val="000000" w:themeColor="text1"/>
            <w:highlight w:val="yellow"/>
            <w:rPrChange w:id="121" w:author="Autor">
              <w:rPr>
                <w:rFonts w:ascii="Calibri" w:hAnsi="Calibri" w:cs="Calibri"/>
                <w:b/>
                <w:bCs/>
                <w:color w:val="FF0000"/>
                <w:sz w:val="20"/>
                <w:szCs w:val="20"/>
              </w:rPr>
            </w:rPrChange>
          </w:rPr>
          <w:t xml:space="preserve"> – Maceió/AL, Vol. 6, Nº 1, 2015.</w:t>
        </w:r>
      </w:ins>
    </w:p>
    <w:p w14:paraId="4ADA6D56" w14:textId="52B2034A" w:rsidR="007A0DC7" w:rsidRPr="00C972FD" w:rsidRDefault="007A0DC7" w:rsidP="00C972FD">
      <w:pPr>
        <w:pStyle w:val="Default"/>
        <w:spacing w:after="240"/>
        <w:rPr>
          <w:ins w:id="122" w:author="Autor"/>
          <w:rFonts w:ascii="Times New Roman" w:hAnsi="Times New Roman" w:cs="Times New Roman"/>
          <w:bCs/>
          <w:color w:val="000000" w:themeColor="text1"/>
          <w:rPrChange w:id="123" w:author="Autor">
            <w:rPr>
              <w:ins w:id="124" w:author="Autor"/>
              <w:rFonts w:ascii="Times New Roman" w:hAnsi="Times New Roman" w:cs="Times New Roman"/>
              <w:bCs/>
              <w:iCs/>
              <w:color w:val="000000" w:themeColor="text1"/>
              <w:sz w:val="24"/>
              <w:szCs w:val="24"/>
            </w:rPr>
          </w:rPrChange>
        </w:rPr>
        <w:pPrChange w:id="125" w:author="Autor">
          <w:pPr>
            <w:autoSpaceDE w:val="0"/>
            <w:autoSpaceDN w:val="0"/>
            <w:adjustRightInd w:val="0"/>
            <w:spacing w:line="240" w:lineRule="auto"/>
          </w:pPr>
        </w:pPrChange>
      </w:pPr>
      <w:ins w:id="126" w:author="Autor">
        <w:r w:rsidRPr="00C972FD">
          <w:rPr>
            <w:rFonts w:ascii="Times New Roman" w:hAnsi="Times New Roman" w:cs="Times New Roman"/>
            <w:bCs/>
            <w:color w:val="000000" w:themeColor="text1"/>
            <w:highlight w:val="yellow"/>
            <w:rPrChange w:id="127" w:author="Autor">
              <w:rPr>
                <w:rFonts w:ascii="Times New Roman" w:hAnsi="Times New Roman" w:cs="Times New Roman"/>
                <w:bCs/>
                <w:color w:val="000000" w:themeColor="text1"/>
              </w:rPr>
            </w:rPrChange>
          </w:rPr>
          <w:t xml:space="preserve">ARAÚJO, J.G.N; SOEIRO, T.M; LAGIÓIA, U.C.T; CARLOS FILHO, F.A. </w:t>
        </w:r>
        <w:r w:rsidRPr="00C972FD">
          <w:rPr>
            <w:rFonts w:ascii="Times New Roman" w:hAnsi="Times New Roman" w:cs="Times New Roman"/>
            <w:bCs/>
            <w:color w:val="000000" w:themeColor="text1"/>
            <w:highlight w:val="yellow"/>
            <w:rPrChange w:id="128" w:author="Autor">
              <w:rPr>
                <w:b/>
                <w:bCs/>
                <w:sz w:val="30"/>
                <w:szCs w:val="30"/>
              </w:rPr>
            </w:rPrChange>
          </w:rPr>
          <w:t xml:space="preserve">Um Estudo sobre as Evidenciações Contábeis do Governo do Estado de Pernambuco sob a Ótica da Teoria da Legitimidade e dos Custos Políticos. </w:t>
        </w:r>
        <w:r w:rsidRPr="00C972FD">
          <w:rPr>
            <w:rFonts w:ascii="Times New Roman" w:hAnsi="Times New Roman" w:cs="Times New Roman"/>
            <w:color w:val="000000" w:themeColor="text1"/>
            <w:highlight w:val="yellow"/>
            <w:rPrChange w:id="129" w:author="Autor">
              <w:rPr/>
            </w:rPrChange>
          </w:rPr>
          <w:t xml:space="preserve"> </w:t>
        </w:r>
        <w:r w:rsidRPr="00C972FD">
          <w:rPr>
            <w:rFonts w:ascii="Times New Roman" w:hAnsi="Times New Roman" w:cs="Times New Roman"/>
            <w:b/>
            <w:bCs/>
            <w:color w:val="000000" w:themeColor="text1"/>
            <w:highlight w:val="yellow"/>
            <w:rPrChange w:id="130" w:author="Autor">
              <w:rPr>
                <w:b/>
                <w:bCs/>
                <w:color w:val="329965"/>
                <w:sz w:val="18"/>
                <w:szCs w:val="18"/>
              </w:rPr>
            </w:rPrChange>
          </w:rPr>
          <w:t>REUNIR</w:t>
        </w:r>
        <w:r w:rsidRPr="00C972FD">
          <w:rPr>
            <w:rFonts w:ascii="Times New Roman" w:hAnsi="Times New Roman" w:cs="Times New Roman"/>
            <w:bCs/>
            <w:color w:val="000000" w:themeColor="text1"/>
            <w:highlight w:val="yellow"/>
            <w:rPrChange w:id="131" w:author="Autor">
              <w:rPr>
                <w:b/>
                <w:bCs/>
                <w:color w:val="329965"/>
                <w:sz w:val="18"/>
                <w:szCs w:val="18"/>
              </w:rPr>
            </w:rPrChange>
          </w:rPr>
          <w:t xml:space="preserve">: Revista de Administração, Contabilidade e Sustentabilidade </w:t>
        </w:r>
        <w:r w:rsidRPr="00C972FD">
          <w:rPr>
            <w:rFonts w:ascii="Times New Roman" w:hAnsi="Times New Roman" w:cs="Times New Roman"/>
            <w:color w:val="000000" w:themeColor="text1"/>
            <w:highlight w:val="yellow"/>
            <w:rPrChange w:id="132" w:author="Autor">
              <w:rPr>
                <w:color w:val="329965"/>
                <w:sz w:val="16"/>
                <w:szCs w:val="16"/>
              </w:rPr>
            </w:rPrChange>
          </w:rPr>
          <w:t>ISSN: 2237-3667 – Vol.4, nº 3, pp. 78-94, 2014</w:t>
        </w:r>
        <w:r w:rsidRPr="00C972FD">
          <w:rPr>
            <w:rFonts w:ascii="Times New Roman" w:hAnsi="Times New Roman" w:cs="Times New Roman"/>
            <w:color w:val="000000" w:themeColor="text1"/>
            <w:highlight w:val="yellow"/>
            <w:rPrChange w:id="133" w:author="Autor">
              <w:rPr>
                <w:rFonts w:ascii="Times New Roman" w:hAnsi="Times New Roman" w:cs="Times New Roman"/>
                <w:color w:val="000000" w:themeColor="text1"/>
              </w:rPr>
            </w:rPrChange>
          </w:rPr>
          <w:t>.</w:t>
        </w:r>
      </w:ins>
    </w:p>
    <w:p w14:paraId="47101FF9" w14:textId="3E11FCDB" w:rsidR="007D3D72" w:rsidRPr="00694228" w:rsidRDefault="00F431CA" w:rsidP="00C972FD">
      <w:pPr>
        <w:autoSpaceDE w:val="0"/>
        <w:autoSpaceDN w:val="0"/>
        <w:adjustRightInd w:val="0"/>
        <w:spacing w:after="240" w:line="240" w:lineRule="auto"/>
        <w:rPr>
          <w:rFonts w:ascii="Times New Roman" w:hAnsi="Times New Roman" w:cs="Times New Roman"/>
          <w:iCs/>
          <w:color w:val="000000" w:themeColor="text1"/>
          <w:sz w:val="24"/>
          <w:szCs w:val="24"/>
        </w:rPr>
        <w:pPrChange w:id="134" w:author="Autor">
          <w:pPr>
            <w:autoSpaceDE w:val="0"/>
            <w:autoSpaceDN w:val="0"/>
            <w:adjustRightInd w:val="0"/>
            <w:spacing w:line="240" w:lineRule="auto"/>
          </w:pPr>
        </w:pPrChange>
      </w:pPr>
      <w:r w:rsidRPr="00694228">
        <w:rPr>
          <w:rFonts w:ascii="Times New Roman" w:hAnsi="Times New Roman" w:cs="Times New Roman"/>
          <w:bCs/>
          <w:iCs/>
          <w:color w:val="000000" w:themeColor="text1"/>
          <w:sz w:val="24"/>
          <w:szCs w:val="24"/>
        </w:rPr>
        <w:t xml:space="preserve">AVELINO, B. C.; COLAUTO, R. </w:t>
      </w:r>
      <w:proofErr w:type="gramStart"/>
      <w:r w:rsidRPr="00694228">
        <w:rPr>
          <w:rFonts w:ascii="Times New Roman" w:hAnsi="Times New Roman" w:cs="Times New Roman"/>
          <w:bCs/>
          <w:iCs/>
          <w:color w:val="000000" w:themeColor="text1"/>
          <w:sz w:val="24"/>
          <w:szCs w:val="24"/>
        </w:rPr>
        <w:t>D.</w:t>
      </w:r>
      <w:r w:rsidRPr="00694228">
        <w:rPr>
          <w:rFonts w:ascii="Times New Roman" w:hAnsi="Times New Roman" w:cs="Times New Roman"/>
          <w:iCs/>
          <w:color w:val="000000" w:themeColor="text1"/>
          <w:sz w:val="24"/>
          <w:szCs w:val="24"/>
        </w:rPr>
        <w:t> ;</w:t>
      </w:r>
      <w:proofErr w:type="gramEnd"/>
      <w:r w:rsidRPr="00694228">
        <w:rPr>
          <w:rFonts w:ascii="Times New Roman" w:hAnsi="Times New Roman" w:cs="Times New Roman"/>
          <w:iCs/>
          <w:color w:val="000000" w:themeColor="text1"/>
          <w:sz w:val="24"/>
          <w:szCs w:val="24"/>
        </w:rPr>
        <w:t xml:space="preserve">  CUNHA, J. V. A. Evidenciação, teoria da legitimidade e hipótese dos custos políticos: estudo no governo estadual e municípios de Minas Gerais.. In: </w:t>
      </w:r>
      <w:r w:rsidRPr="00694228">
        <w:rPr>
          <w:rFonts w:ascii="Times New Roman" w:hAnsi="Times New Roman" w:cs="Times New Roman"/>
          <w:b/>
          <w:iCs/>
          <w:color w:val="000000" w:themeColor="text1"/>
          <w:sz w:val="24"/>
          <w:szCs w:val="24"/>
        </w:rPr>
        <w:t>10º</w:t>
      </w:r>
      <w:r w:rsidRPr="00694228">
        <w:rPr>
          <w:rFonts w:ascii="Times New Roman" w:hAnsi="Times New Roman" w:cs="Times New Roman"/>
          <w:iCs/>
          <w:color w:val="000000" w:themeColor="text1"/>
          <w:sz w:val="24"/>
          <w:szCs w:val="24"/>
        </w:rPr>
        <w:t xml:space="preserve"> </w:t>
      </w:r>
      <w:r w:rsidRPr="00694228">
        <w:rPr>
          <w:rFonts w:ascii="Times New Roman" w:hAnsi="Times New Roman" w:cs="Times New Roman"/>
          <w:b/>
          <w:iCs/>
          <w:color w:val="000000" w:themeColor="text1"/>
          <w:sz w:val="24"/>
          <w:szCs w:val="24"/>
        </w:rPr>
        <w:t>Congresso USP de Contabilidade e Controladoria</w:t>
      </w:r>
      <w:r w:rsidRPr="00694228">
        <w:rPr>
          <w:rFonts w:ascii="Times New Roman" w:hAnsi="Times New Roman" w:cs="Times New Roman"/>
          <w:iCs/>
          <w:color w:val="000000" w:themeColor="text1"/>
          <w:sz w:val="24"/>
          <w:szCs w:val="24"/>
        </w:rPr>
        <w:t>. Anais do 10º Congresso USP de Contabilidade e Con</w:t>
      </w:r>
      <w:r w:rsidR="008163FC" w:rsidRPr="00694228">
        <w:rPr>
          <w:rFonts w:ascii="Times New Roman" w:hAnsi="Times New Roman" w:cs="Times New Roman"/>
          <w:iCs/>
          <w:color w:val="000000" w:themeColor="text1"/>
          <w:sz w:val="24"/>
          <w:szCs w:val="24"/>
        </w:rPr>
        <w:t>troladoria, São Paulo/SP, 2010.</w:t>
      </w:r>
    </w:p>
    <w:p w14:paraId="50A76A4C" w14:textId="77777777" w:rsidR="00F431CA" w:rsidRPr="00694228" w:rsidRDefault="00F431CA" w:rsidP="00694228">
      <w:pPr>
        <w:autoSpaceDE w:val="0"/>
        <w:autoSpaceDN w:val="0"/>
        <w:adjustRightInd w:val="0"/>
        <w:spacing w:line="240" w:lineRule="auto"/>
        <w:rPr>
          <w:rFonts w:ascii="Times New Roman" w:hAnsi="Times New Roman" w:cs="Times New Roman"/>
          <w:color w:val="000000" w:themeColor="text1"/>
          <w:sz w:val="24"/>
          <w:szCs w:val="24"/>
        </w:rPr>
      </w:pPr>
      <w:r w:rsidRPr="00694228">
        <w:rPr>
          <w:rFonts w:ascii="Times New Roman" w:hAnsi="Times New Roman" w:cs="Times New Roman"/>
          <w:color w:val="000000" w:themeColor="text1"/>
          <w:sz w:val="24"/>
          <w:szCs w:val="24"/>
        </w:rPr>
        <w:t xml:space="preserve">BEUREN, I. M.; SÖTHE, A. A teoria da legitimidade e o custo político nas evidenciações contábeis dos governos estaduais da região sudeste do Brasil. In: </w:t>
      </w:r>
      <w:r w:rsidRPr="00694228">
        <w:rPr>
          <w:rFonts w:ascii="Times New Roman" w:hAnsi="Times New Roman" w:cs="Times New Roman"/>
          <w:b/>
          <w:color w:val="000000" w:themeColor="text1"/>
          <w:sz w:val="24"/>
          <w:szCs w:val="24"/>
        </w:rPr>
        <w:t>RCO – Revista de Contabilidade e Organizações</w:t>
      </w:r>
      <w:r w:rsidRPr="00694228">
        <w:rPr>
          <w:rFonts w:ascii="Times New Roman" w:hAnsi="Times New Roman" w:cs="Times New Roman"/>
          <w:color w:val="000000" w:themeColor="text1"/>
          <w:sz w:val="24"/>
          <w:szCs w:val="24"/>
        </w:rPr>
        <w:t xml:space="preserve"> – FEARP/USP, v. 3, n. 5. 2009.</w:t>
      </w:r>
    </w:p>
    <w:p w14:paraId="588D35F9" w14:textId="77777777" w:rsidR="00F431CA" w:rsidRPr="00694228" w:rsidRDefault="00F431CA" w:rsidP="00694228">
      <w:pPr>
        <w:autoSpaceDE w:val="0"/>
        <w:autoSpaceDN w:val="0"/>
        <w:adjustRightInd w:val="0"/>
        <w:spacing w:line="240" w:lineRule="auto"/>
        <w:rPr>
          <w:rFonts w:ascii="Times New Roman" w:hAnsi="Times New Roman" w:cs="Times New Roman"/>
          <w:iCs/>
          <w:color w:val="000000" w:themeColor="text1"/>
          <w:sz w:val="24"/>
          <w:szCs w:val="24"/>
        </w:rPr>
      </w:pPr>
      <w:r w:rsidRPr="00694228">
        <w:rPr>
          <w:rFonts w:ascii="Times New Roman" w:hAnsi="Times New Roman" w:cs="Times New Roman"/>
          <w:iCs/>
          <w:color w:val="000000" w:themeColor="text1"/>
          <w:sz w:val="24"/>
          <w:szCs w:val="24"/>
        </w:rPr>
        <w:t>BRASIL.</w:t>
      </w:r>
      <w:r w:rsidRPr="00694228">
        <w:rPr>
          <w:rFonts w:ascii="Times New Roman" w:hAnsi="Times New Roman" w:cs="Times New Roman"/>
          <w:i/>
          <w:iCs/>
          <w:color w:val="000000" w:themeColor="text1"/>
          <w:sz w:val="24"/>
          <w:szCs w:val="24"/>
        </w:rPr>
        <w:t xml:space="preserve"> </w:t>
      </w:r>
      <w:r w:rsidRPr="00694228">
        <w:rPr>
          <w:rFonts w:ascii="Times New Roman" w:hAnsi="Times New Roman" w:cs="Times New Roman"/>
          <w:b/>
          <w:iCs/>
          <w:color w:val="000000" w:themeColor="text1"/>
          <w:sz w:val="24"/>
          <w:szCs w:val="24"/>
        </w:rPr>
        <w:t>Lei nº 9.755/1998</w:t>
      </w:r>
      <w:r w:rsidRPr="00694228">
        <w:rPr>
          <w:rFonts w:ascii="Times New Roman" w:hAnsi="Times New Roman" w:cs="Times New Roman"/>
          <w:iCs/>
          <w:color w:val="000000" w:themeColor="text1"/>
          <w:sz w:val="24"/>
          <w:szCs w:val="24"/>
        </w:rPr>
        <w:t>. Dispõe sobre a criação de "homepage" na "Internet", pelo Tribunal de Contas da União, para divulgação dos dados e informações que especifica, e dá outras providências. Disponível em: &lt;www.planalto.gov.br&gt;. Acesso em 30 nov. 2012.</w:t>
      </w:r>
    </w:p>
    <w:p w14:paraId="3C5C76FC" w14:textId="77777777" w:rsidR="00F431CA" w:rsidRPr="00694228" w:rsidRDefault="00F431CA" w:rsidP="00694228">
      <w:pPr>
        <w:autoSpaceDE w:val="0"/>
        <w:autoSpaceDN w:val="0"/>
        <w:adjustRightInd w:val="0"/>
        <w:spacing w:line="240" w:lineRule="auto"/>
        <w:rPr>
          <w:rFonts w:ascii="Times New Roman" w:hAnsi="Times New Roman" w:cs="Times New Roman"/>
          <w:iCs/>
          <w:color w:val="000000" w:themeColor="text1"/>
          <w:sz w:val="24"/>
          <w:szCs w:val="24"/>
        </w:rPr>
      </w:pPr>
      <w:r w:rsidRPr="00694228">
        <w:rPr>
          <w:rFonts w:ascii="Times New Roman" w:hAnsi="Times New Roman" w:cs="Times New Roman"/>
          <w:iCs/>
          <w:color w:val="000000" w:themeColor="text1"/>
          <w:sz w:val="24"/>
          <w:szCs w:val="24"/>
        </w:rPr>
        <w:t xml:space="preserve">______. </w:t>
      </w:r>
      <w:r w:rsidRPr="00694228">
        <w:rPr>
          <w:rFonts w:ascii="Times New Roman" w:hAnsi="Times New Roman" w:cs="Times New Roman"/>
          <w:b/>
          <w:iCs/>
          <w:color w:val="000000" w:themeColor="text1"/>
          <w:sz w:val="24"/>
          <w:szCs w:val="24"/>
        </w:rPr>
        <w:t>Lei 4.320/1964</w:t>
      </w:r>
      <w:r w:rsidRPr="00694228">
        <w:rPr>
          <w:rFonts w:ascii="Times New Roman" w:hAnsi="Times New Roman" w:cs="Times New Roman"/>
          <w:iCs/>
          <w:color w:val="000000" w:themeColor="text1"/>
          <w:sz w:val="24"/>
          <w:szCs w:val="24"/>
        </w:rPr>
        <w:t>. Estatui Normas Gerais de Direito Financeiro para elaboração e controle dos orçamentos e balanços da União, dos Estados, dos Municípios e do Distrito Federal. Disponível em: &lt;http://www.planalto.gov.br/CCIVIL/Leis/L4320.htm&gt;. Acesso em: 30 nov. 2012.</w:t>
      </w:r>
    </w:p>
    <w:p w14:paraId="424D801B" w14:textId="77777777" w:rsidR="00F431CA" w:rsidRPr="00694228" w:rsidRDefault="00F431CA" w:rsidP="00694228">
      <w:pPr>
        <w:autoSpaceDE w:val="0"/>
        <w:autoSpaceDN w:val="0"/>
        <w:adjustRightInd w:val="0"/>
        <w:spacing w:line="240" w:lineRule="auto"/>
        <w:rPr>
          <w:rFonts w:ascii="Times New Roman" w:hAnsi="Times New Roman" w:cs="Times New Roman"/>
          <w:iCs/>
          <w:color w:val="000000" w:themeColor="text1"/>
          <w:sz w:val="24"/>
          <w:szCs w:val="24"/>
        </w:rPr>
      </w:pPr>
      <w:r w:rsidRPr="00694228">
        <w:rPr>
          <w:rFonts w:ascii="Times New Roman" w:hAnsi="Times New Roman" w:cs="Times New Roman"/>
          <w:iCs/>
          <w:color w:val="000000" w:themeColor="text1"/>
          <w:sz w:val="24"/>
          <w:szCs w:val="24"/>
        </w:rPr>
        <w:t xml:space="preserve">______. </w:t>
      </w:r>
      <w:r w:rsidRPr="00694228">
        <w:rPr>
          <w:rFonts w:ascii="Times New Roman" w:hAnsi="Times New Roman" w:cs="Times New Roman"/>
          <w:b/>
          <w:iCs/>
          <w:color w:val="000000" w:themeColor="text1"/>
          <w:sz w:val="24"/>
          <w:szCs w:val="24"/>
        </w:rPr>
        <w:t>Lei Complementar nº 101/2000</w:t>
      </w:r>
      <w:r w:rsidRPr="00694228">
        <w:rPr>
          <w:rFonts w:ascii="Times New Roman" w:hAnsi="Times New Roman" w:cs="Times New Roman"/>
          <w:iCs/>
          <w:color w:val="000000" w:themeColor="text1"/>
          <w:sz w:val="24"/>
          <w:szCs w:val="24"/>
        </w:rPr>
        <w:t>. Estabelece normas de finanças públicas voltadas para a responsabilidade na gestão fiscal e dá outras providências. Disponível em: &lt;www.planalto.gov.br&gt;. Acesso em 30 nov. 2012.</w:t>
      </w:r>
    </w:p>
    <w:p w14:paraId="32386E7E" w14:textId="77777777" w:rsidR="00F431CA" w:rsidRPr="00694228" w:rsidRDefault="00F431CA" w:rsidP="00694228">
      <w:pPr>
        <w:autoSpaceDE w:val="0"/>
        <w:autoSpaceDN w:val="0"/>
        <w:adjustRightInd w:val="0"/>
        <w:spacing w:line="240" w:lineRule="auto"/>
        <w:rPr>
          <w:rFonts w:ascii="Times New Roman" w:hAnsi="Times New Roman" w:cs="Times New Roman"/>
          <w:iCs/>
          <w:color w:val="000000" w:themeColor="text1"/>
          <w:sz w:val="24"/>
          <w:szCs w:val="24"/>
          <w:lang w:val="en-US"/>
        </w:rPr>
      </w:pPr>
      <w:r w:rsidRPr="00694228">
        <w:rPr>
          <w:rFonts w:ascii="Times New Roman" w:hAnsi="Times New Roman" w:cs="Times New Roman"/>
          <w:b/>
          <w:bCs/>
          <w:iCs/>
          <w:color w:val="000000" w:themeColor="text1"/>
          <w:sz w:val="24"/>
          <w:szCs w:val="24"/>
        </w:rPr>
        <w:lastRenderedPageBreak/>
        <w:t>______</w:t>
      </w:r>
      <w:r w:rsidRPr="00694228">
        <w:rPr>
          <w:rFonts w:ascii="Times New Roman" w:hAnsi="Times New Roman" w:cs="Times New Roman"/>
          <w:iCs/>
          <w:color w:val="000000" w:themeColor="text1"/>
          <w:sz w:val="24"/>
          <w:szCs w:val="24"/>
        </w:rPr>
        <w:t xml:space="preserve">. </w:t>
      </w:r>
      <w:r w:rsidRPr="00694228">
        <w:rPr>
          <w:rFonts w:ascii="Times New Roman" w:hAnsi="Times New Roman" w:cs="Times New Roman"/>
          <w:b/>
          <w:iCs/>
          <w:color w:val="000000" w:themeColor="text1"/>
          <w:sz w:val="24"/>
          <w:szCs w:val="24"/>
        </w:rPr>
        <w:t>Lei Complementar 131/2009</w:t>
      </w:r>
      <w:r w:rsidRPr="00694228">
        <w:rPr>
          <w:rFonts w:ascii="Times New Roman" w:hAnsi="Times New Roman" w:cs="Times New Roman"/>
          <w:b/>
          <w:bCs/>
          <w:iCs/>
          <w:color w:val="000000" w:themeColor="text1"/>
          <w:sz w:val="24"/>
          <w:szCs w:val="24"/>
        </w:rPr>
        <w:t xml:space="preserve">. </w:t>
      </w:r>
      <w:r w:rsidRPr="00694228">
        <w:rPr>
          <w:rFonts w:ascii="Times New Roman" w:hAnsi="Times New Roman" w:cs="Times New Roman"/>
          <w:iCs/>
          <w:color w:val="000000" w:themeColor="text1"/>
          <w:sz w:val="24"/>
          <w:szCs w:val="24"/>
        </w:rPr>
        <w:t xml:space="preserve">Estabelece normas de finanças públicas voltadas para a responsabilidade na gestão fiscal. Disponível em: &lt;http://www.planalto.gov.br/ccivil/leis/LCP/Lcp131.htm&gt;. </w:t>
      </w:r>
      <w:proofErr w:type="spellStart"/>
      <w:r w:rsidRPr="00694228">
        <w:rPr>
          <w:rFonts w:ascii="Times New Roman" w:hAnsi="Times New Roman" w:cs="Times New Roman"/>
          <w:iCs/>
          <w:color w:val="000000" w:themeColor="text1"/>
          <w:sz w:val="24"/>
          <w:szCs w:val="24"/>
          <w:lang w:val="en-US"/>
        </w:rPr>
        <w:t>Acesso</w:t>
      </w:r>
      <w:proofErr w:type="spellEnd"/>
      <w:r w:rsidRPr="00694228">
        <w:rPr>
          <w:rFonts w:ascii="Times New Roman" w:hAnsi="Times New Roman" w:cs="Times New Roman"/>
          <w:iCs/>
          <w:color w:val="000000" w:themeColor="text1"/>
          <w:sz w:val="24"/>
          <w:szCs w:val="24"/>
          <w:lang w:val="en-US"/>
        </w:rPr>
        <w:t xml:space="preserve"> em: 30 </w:t>
      </w:r>
      <w:proofErr w:type="spellStart"/>
      <w:r w:rsidRPr="00694228">
        <w:rPr>
          <w:rFonts w:ascii="Times New Roman" w:hAnsi="Times New Roman" w:cs="Times New Roman"/>
          <w:iCs/>
          <w:color w:val="000000" w:themeColor="text1"/>
          <w:sz w:val="24"/>
          <w:szCs w:val="24"/>
          <w:lang w:val="en-US"/>
        </w:rPr>
        <w:t>nov.</w:t>
      </w:r>
      <w:proofErr w:type="spellEnd"/>
      <w:r w:rsidRPr="00694228">
        <w:rPr>
          <w:rFonts w:ascii="Times New Roman" w:hAnsi="Times New Roman" w:cs="Times New Roman"/>
          <w:iCs/>
          <w:color w:val="000000" w:themeColor="text1"/>
          <w:sz w:val="24"/>
          <w:szCs w:val="24"/>
          <w:lang w:val="en-US"/>
        </w:rPr>
        <w:t xml:space="preserve"> 2012.</w:t>
      </w:r>
    </w:p>
    <w:p w14:paraId="39F393B7" w14:textId="77777777" w:rsidR="00A74BB7" w:rsidRPr="00694228" w:rsidRDefault="00A74BB7" w:rsidP="00694228">
      <w:pPr>
        <w:autoSpaceDE w:val="0"/>
        <w:autoSpaceDN w:val="0"/>
        <w:adjustRightInd w:val="0"/>
        <w:spacing w:line="240" w:lineRule="auto"/>
        <w:rPr>
          <w:rFonts w:ascii="Times New Roman" w:hAnsi="Times New Roman" w:cs="Times New Roman"/>
          <w:iCs/>
          <w:color w:val="000000" w:themeColor="text1"/>
          <w:sz w:val="24"/>
          <w:szCs w:val="24"/>
        </w:rPr>
      </w:pPr>
      <w:r w:rsidRPr="00694228">
        <w:rPr>
          <w:rFonts w:ascii="Times New Roman" w:hAnsi="Times New Roman" w:cs="Times New Roman"/>
          <w:iCs/>
          <w:color w:val="000000" w:themeColor="text1"/>
          <w:sz w:val="24"/>
          <w:szCs w:val="24"/>
          <w:lang w:val="en-US"/>
        </w:rPr>
        <w:t xml:space="preserve">CAHAN, S. F. The effect of antitrust investigations on discretionary accruals: a refined test of the political-cost hypothesis. </w:t>
      </w:r>
      <w:r w:rsidRPr="00694228">
        <w:rPr>
          <w:rFonts w:ascii="Times New Roman" w:hAnsi="Times New Roman" w:cs="Times New Roman"/>
          <w:b/>
          <w:iCs/>
          <w:color w:val="000000" w:themeColor="text1"/>
          <w:sz w:val="24"/>
          <w:szCs w:val="24"/>
        </w:rPr>
        <w:t xml:space="preserve">The </w:t>
      </w:r>
      <w:proofErr w:type="spellStart"/>
      <w:r w:rsidRPr="00694228">
        <w:rPr>
          <w:rFonts w:ascii="Times New Roman" w:hAnsi="Times New Roman" w:cs="Times New Roman"/>
          <w:b/>
          <w:iCs/>
          <w:color w:val="000000" w:themeColor="text1"/>
          <w:sz w:val="24"/>
          <w:szCs w:val="24"/>
        </w:rPr>
        <w:t>Accounting</w:t>
      </w:r>
      <w:proofErr w:type="spellEnd"/>
      <w:r w:rsidRPr="00694228">
        <w:rPr>
          <w:rFonts w:ascii="Times New Roman" w:hAnsi="Times New Roman" w:cs="Times New Roman"/>
          <w:b/>
          <w:iCs/>
          <w:color w:val="000000" w:themeColor="text1"/>
          <w:sz w:val="24"/>
          <w:szCs w:val="24"/>
        </w:rPr>
        <w:t xml:space="preserve"> </w:t>
      </w:r>
      <w:proofErr w:type="spellStart"/>
      <w:r w:rsidRPr="00694228">
        <w:rPr>
          <w:rFonts w:ascii="Times New Roman" w:hAnsi="Times New Roman" w:cs="Times New Roman"/>
          <w:b/>
          <w:iCs/>
          <w:color w:val="000000" w:themeColor="text1"/>
          <w:sz w:val="24"/>
          <w:szCs w:val="24"/>
        </w:rPr>
        <w:t>Review</w:t>
      </w:r>
      <w:proofErr w:type="spellEnd"/>
      <w:r w:rsidRPr="00694228">
        <w:rPr>
          <w:rFonts w:ascii="Times New Roman" w:hAnsi="Times New Roman" w:cs="Times New Roman"/>
          <w:iCs/>
          <w:color w:val="000000" w:themeColor="text1"/>
          <w:sz w:val="24"/>
          <w:szCs w:val="24"/>
        </w:rPr>
        <w:t>, v. 67, p. 75-95, 1992.</w:t>
      </w:r>
    </w:p>
    <w:p w14:paraId="5076B94F" w14:textId="77777777" w:rsidR="00F431CA" w:rsidRPr="00694228" w:rsidRDefault="00F431CA" w:rsidP="00694228">
      <w:pPr>
        <w:autoSpaceDE w:val="0"/>
        <w:autoSpaceDN w:val="0"/>
        <w:adjustRightInd w:val="0"/>
        <w:spacing w:line="240" w:lineRule="auto"/>
        <w:rPr>
          <w:rFonts w:ascii="Times New Roman" w:hAnsi="Times New Roman" w:cs="Times New Roman"/>
          <w:iCs/>
          <w:color w:val="000000" w:themeColor="text1"/>
          <w:sz w:val="24"/>
          <w:szCs w:val="24"/>
        </w:rPr>
      </w:pPr>
      <w:r w:rsidRPr="00694228">
        <w:rPr>
          <w:rFonts w:ascii="Times New Roman" w:hAnsi="Times New Roman" w:cs="Times New Roman"/>
          <w:iCs/>
          <w:color w:val="000000" w:themeColor="text1"/>
          <w:sz w:val="24"/>
          <w:szCs w:val="24"/>
        </w:rPr>
        <w:t xml:space="preserve">COMITÊ DE PRONUNCIAMENTOS CONTÁBEIS. </w:t>
      </w:r>
      <w:r w:rsidRPr="00694228">
        <w:rPr>
          <w:rFonts w:ascii="Times New Roman" w:hAnsi="Times New Roman" w:cs="Times New Roman"/>
          <w:b/>
          <w:iCs/>
          <w:color w:val="000000" w:themeColor="text1"/>
          <w:sz w:val="24"/>
          <w:szCs w:val="24"/>
        </w:rPr>
        <w:t>Pronunciamento Conceitual Básico (R1) - Estrutura Conceitual para Elaboração e Divulgação de Relatório Contábil-</w:t>
      </w:r>
      <w:proofErr w:type="gramStart"/>
      <w:r w:rsidRPr="00694228">
        <w:rPr>
          <w:rFonts w:ascii="Times New Roman" w:hAnsi="Times New Roman" w:cs="Times New Roman"/>
          <w:b/>
          <w:iCs/>
          <w:color w:val="000000" w:themeColor="text1"/>
          <w:sz w:val="24"/>
          <w:szCs w:val="24"/>
        </w:rPr>
        <w:t>Financeiro </w:t>
      </w:r>
      <w:r w:rsidRPr="00694228">
        <w:rPr>
          <w:rFonts w:ascii="Times New Roman" w:hAnsi="Times New Roman" w:cs="Times New Roman"/>
          <w:iCs/>
          <w:color w:val="000000" w:themeColor="text1"/>
          <w:sz w:val="24"/>
          <w:szCs w:val="24"/>
        </w:rPr>
        <w:t>.</w:t>
      </w:r>
      <w:proofErr w:type="gramEnd"/>
      <w:r w:rsidRPr="00694228">
        <w:rPr>
          <w:rFonts w:ascii="Times New Roman" w:hAnsi="Times New Roman" w:cs="Times New Roman"/>
          <w:iCs/>
          <w:color w:val="000000" w:themeColor="text1"/>
          <w:sz w:val="24"/>
          <w:szCs w:val="24"/>
        </w:rPr>
        <w:t xml:space="preserve"> 2011.</w:t>
      </w:r>
    </w:p>
    <w:p w14:paraId="75AFDFC4" w14:textId="77777777" w:rsidR="003F5486" w:rsidRPr="00694228" w:rsidRDefault="003F5486" w:rsidP="00694228">
      <w:pPr>
        <w:autoSpaceDE w:val="0"/>
        <w:autoSpaceDN w:val="0"/>
        <w:adjustRightInd w:val="0"/>
        <w:spacing w:line="240" w:lineRule="auto"/>
        <w:rPr>
          <w:rFonts w:ascii="Times New Roman" w:hAnsi="Times New Roman" w:cs="Times New Roman"/>
          <w:iCs/>
          <w:color w:val="000000" w:themeColor="text1"/>
          <w:sz w:val="24"/>
          <w:szCs w:val="24"/>
        </w:rPr>
      </w:pPr>
      <w:r w:rsidRPr="00694228">
        <w:rPr>
          <w:rFonts w:ascii="Times New Roman" w:hAnsi="Times New Roman" w:cs="Times New Roman"/>
          <w:iCs/>
          <w:color w:val="000000" w:themeColor="text1"/>
          <w:sz w:val="24"/>
          <w:szCs w:val="24"/>
        </w:rPr>
        <w:t xml:space="preserve">CRUZ, C. F.; SILVA, L. M.; SANTOS, R. Transparência da gestão </w:t>
      </w:r>
      <w:proofErr w:type="spellStart"/>
      <w:r w:rsidRPr="00694228">
        <w:rPr>
          <w:rFonts w:ascii="Times New Roman" w:hAnsi="Times New Roman" w:cs="Times New Roman"/>
          <w:iCs/>
          <w:color w:val="000000" w:themeColor="text1"/>
          <w:sz w:val="24"/>
          <w:szCs w:val="24"/>
        </w:rPr>
        <w:t>fi</w:t>
      </w:r>
      <w:proofErr w:type="spellEnd"/>
      <w:r w:rsidRPr="00694228">
        <w:rPr>
          <w:rFonts w:ascii="Times New Roman" w:hAnsi="Times New Roman" w:cs="Times New Roman"/>
          <w:iCs/>
          <w:color w:val="000000" w:themeColor="text1"/>
          <w:sz w:val="24"/>
          <w:szCs w:val="24"/>
        </w:rPr>
        <w:t xml:space="preserve"> </w:t>
      </w:r>
      <w:proofErr w:type="spellStart"/>
      <w:r w:rsidRPr="00694228">
        <w:rPr>
          <w:rFonts w:ascii="Times New Roman" w:hAnsi="Times New Roman" w:cs="Times New Roman"/>
          <w:iCs/>
          <w:color w:val="000000" w:themeColor="text1"/>
          <w:sz w:val="24"/>
          <w:szCs w:val="24"/>
        </w:rPr>
        <w:t>scal</w:t>
      </w:r>
      <w:proofErr w:type="spellEnd"/>
      <w:r w:rsidRPr="00694228">
        <w:rPr>
          <w:rFonts w:ascii="Times New Roman" w:hAnsi="Times New Roman" w:cs="Times New Roman"/>
          <w:iCs/>
          <w:color w:val="000000" w:themeColor="text1"/>
          <w:sz w:val="24"/>
          <w:szCs w:val="24"/>
        </w:rPr>
        <w:t xml:space="preserve">: um estudo a partir dos portais eletrônicos dos maiores municípios do Estado do Rio de Janeiro. </w:t>
      </w:r>
      <w:r w:rsidRPr="00694228">
        <w:rPr>
          <w:rFonts w:ascii="Times New Roman" w:hAnsi="Times New Roman" w:cs="Times New Roman"/>
          <w:b/>
          <w:iCs/>
          <w:color w:val="000000" w:themeColor="text1"/>
          <w:sz w:val="24"/>
          <w:szCs w:val="24"/>
        </w:rPr>
        <w:t xml:space="preserve">Contabilidade, Gestão e Governança </w:t>
      </w:r>
      <w:r w:rsidRPr="00694228">
        <w:rPr>
          <w:rFonts w:ascii="Times New Roman" w:hAnsi="Times New Roman" w:cs="Times New Roman"/>
          <w:iCs/>
          <w:color w:val="000000" w:themeColor="text1"/>
          <w:sz w:val="24"/>
          <w:szCs w:val="24"/>
        </w:rPr>
        <w:t>- Brasília · v. 12 · n. 3 · p. 102 - 115 · set/dez 2009.</w:t>
      </w:r>
    </w:p>
    <w:p w14:paraId="622ECEB8" w14:textId="77777777" w:rsidR="00F431CA" w:rsidRPr="00694228" w:rsidRDefault="00F431CA" w:rsidP="00694228">
      <w:pPr>
        <w:autoSpaceDE w:val="0"/>
        <w:autoSpaceDN w:val="0"/>
        <w:adjustRightInd w:val="0"/>
        <w:spacing w:line="240" w:lineRule="auto"/>
        <w:rPr>
          <w:rFonts w:ascii="Times New Roman" w:hAnsi="Times New Roman" w:cs="Times New Roman"/>
          <w:color w:val="000000" w:themeColor="text1"/>
          <w:sz w:val="24"/>
          <w:szCs w:val="24"/>
        </w:rPr>
      </w:pPr>
      <w:r w:rsidRPr="00694228">
        <w:rPr>
          <w:rFonts w:ascii="Times New Roman" w:hAnsi="Times New Roman" w:cs="Times New Roman"/>
          <w:iCs/>
          <w:color w:val="000000" w:themeColor="text1"/>
          <w:sz w:val="24"/>
          <w:szCs w:val="24"/>
        </w:rPr>
        <w:t>DIAS FILHO, J.M. Novos delineamentos teóricos em contabilidade. In:</w:t>
      </w:r>
      <w:r w:rsidRPr="00694228">
        <w:rPr>
          <w:rFonts w:ascii="Times New Roman" w:hAnsi="Times New Roman" w:cs="Times New Roman"/>
          <w:color w:val="000000" w:themeColor="text1"/>
          <w:sz w:val="24"/>
          <w:szCs w:val="24"/>
        </w:rPr>
        <w:t xml:space="preserve"> RIBEIRO FILHO, J. F.; LOPES, J. E. G.; PEDERNEIRAS, M. (Org.).</w:t>
      </w:r>
      <w:r w:rsidRPr="00694228">
        <w:rPr>
          <w:rFonts w:ascii="Times New Roman" w:hAnsi="Times New Roman" w:cs="Times New Roman"/>
          <w:iCs/>
          <w:color w:val="000000" w:themeColor="text1"/>
          <w:sz w:val="24"/>
          <w:szCs w:val="24"/>
        </w:rPr>
        <w:t xml:space="preserve"> </w:t>
      </w:r>
      <w:r w:rsidRPr="00694228">
        <w:rPr>
          <w:rFonts w:ascii="Times New Roman" w:hAnsi="Times New Roman" w:cs="Times New Roman"/>
          <w:b/>
          <w:iCs/>
          <w:color w:val="000000" w:themeColor="text1"/>
          <w:sz w:val="24"/>
          <w:szCs w:val="24"/>
        </w:rPr>
        <w:t>Estudando Teoria da Contabilidade</w:t>
      </w:r>
      <w:r w:rsidRPr="00694228">
        <w:rPr>
          <w:rFonts w:ascii="Times New Roman" w:hAnsi="Times New Roman" w:cs="Times New Roman"/>
          <w:b/>
          <w:color w:val="000000" w:themeColor="text1"/>
          <w:sz w:val="24"/>
          <w:szCs w:val="24"/>
        </w:rPr>
        <w:t xml:space="preserve">. </w:t>
      </w:r>
      <w:r w:rsidRPr="00694228">
        <w:rPr>
          <w:rFonts w:ascii="Times New Roman" w:hAnsi="Times New Roman" w:cs="Times New Roman"/>
          <w:color w:val="000000" w:themeColor="text1"/>
          <w:sz w:val="24"/>
          <w:szCs w:val="24"/>
        </w:rPr>
        <w:t>1. Ed. São Paulo: Atlas, 2009.</w:t>
      </w:r>
      <w:r w:rsidRPr="00694228">
        <w:rPr>
          <w:rFonts w:ascii="Times New Roman" w:hAnsi="Times New Roman" w:cs="Times New Roman"/>
          <w:b/>
          <w:iCs/>
          <w:color w:val="000000" w:themeColor="text1"/>
          <w:sz w:val="24"/>
          <w:szCs w:val="24"/>
        </w:rPr>
        <w:t xml:space="preserve"> </w:t>
      </w:r>
    </w:p>
    <w:p w14:paraId="6383AEEC" w14:textId="77777777" w:rsidR="00F431CA" w:rsidRPr="00694228" w:rsidRDefault="00F431CA" w:rsidP="00694228">
      <w:pPr>
        <w:autoSpaceDE w:val="0"/>
        <w:autoSpaceDN w:val="0"/>
        <w:adjustRightInd w:val="0"/>
        <w:spacing w:line="240" w:lineRule="auto"/>
        <w:rPr>
          <w:rFonts w:ascii="Times New Roman" w:hAnsi="Times New Roman" w:cs="Times New Roman"/>
          <w:iCs/>
          <w:color w:val="000000" w:themeColor="text1"/>
          <w:sz w:val="24"/>
          <w:szCs w:val="24"/>
        </w:rPr>
      </w:pPr>
      <w:r w:rsidRPr="00694228">
        <w:rPr>
          <w:rFonts w:ascii="Times New Roman" w:hAnsi="Times New Roman" w:cs="Times New Roman"/>
          <w:iCs/>
          <w:color w:val="000000" w:themeColor="text1"/>
          <w:sz w:val="24"/>
          <w:szCs w:val="24"/>
        </w:rPr>
        <w:t xml:space="preserve">HENDRIKSEN, E. S.; VAN BREDA, M. F. </w:t>
      </w:r>
      <w:r w:rsidRPr="00694228">
        <w:rPr>
          <w:rFonts w:ascii="Times New Roman" w:hAnsi="Times New Roman" w:cs="Times New Roman"/>
          <w:b/>
          <w:iCs/>
          <w:color w:val="000000" w:themeColor="text1"/>
          <w:sz w:val="24"/>
          <w:szCs w:val="24"/>
        </w:rPr>
        <w:t>Teoria da Contabilidade</w:t>
      </w:r>
      <w:r w:rsidRPr="00694228">
        <w:rPr>
          <w:rFonts w:ascii="Times New Roman" w:hAnsi="Times New Roman" w:cs="Times New Roman"/>
          <w:i/>
          <w:iCs/>
          <w:color w:val="000000" w:themeColor="text1"/>
          <w:sz w:val="24"/>
          <w:szCs w:val="24"/>
        </w:rPr>
        <w:t xml:space="preserve">. </w:t>
      </w:r>
      <w:r w:rsidRPr="00694228">
        <w:rPr>
          <w:rFonts w:ascii="Times New Roman" w:hAnsi="Times New Roman" w:cs="Times New Roman"/>
          <w:iCs/>
          <w:color w:val="000000" w:themeColor="text1"/>
          <w:sz w:val="24"/>
          <w:szCs w:val="24"/>
        </w:rPr>
        <w:t xml:space="preserve">Tradução da americana por </w:t>
      </w:r>
      <w:proofErr w:type="spellStart"/>
      <w:r w:rsidRPr="00694228">
        <w:rPr>
          <w:rFonts w:ascii="Times New Roman" w:hAnsi="Times New Roman" w:cs="Times New Roman"/>
          <w:iCs/>
          <w:color w:val="000000" w:themeColor="text1"/>
          <w:sz w:val="24"/>
          <w:szCs w:val="24"/>
        </w:rPr>
        <w:t>Antonio</w:t>
      </w:r>
      <w:proofErr w:type="spellEnd"/>
      <w:r w:rsidRPr="00694228">
        <w:rPr>
          <w:rFonts w:ascii="Times New Roman" w:hAnsi="Times New Roman" w:cs="Times New Roman"/>
          <w:iCs/>
          <w:color w:val="000000" w:themeColor="text1"/>
          <w:sz w:val="24"/>
          <w:szCs w:val="24"/>
        </w:rPr>
        <w:t xml:space="preserve"> </w:t>
      </w:r>
      <w:proofErr w:type="spellStart"/>
      <w:r w:rsidRPr="00694228">
        <w:rPr>
          <w:rFonts w:ascii="Times New Roman" w:hAnsi="Times New Roman" w:cs="Times New Roman"/>
          <w:iCs/>
          <w:color w:val="000000" w:themeColor="text1"/>
          <w:sz w:val="24"/>
          <w:szCs w:val="24"/>
        </w:rPr>
        <w:t>Zoratto</w:t>
      </w:r>
      <w:proofErr w:type="spellEnd"/>
      <w:r w:rsidRPr="00694228">
        <w:rPr>
          <w:rFonts w:ascii="Times New Roman" w:hAnsi="Times New Roman" w:cs="Times New Roman"/>
          <w:iCs/>
          <w:color w:val="000000" w:themeColor="text1"/>
          <w:sz w:val="24"/>
          <w:szCs w:val="24"/>
        </w:rPr>
        <w:t xml:space="preserve"> </w:t>
      </w:r>
      <w:proofErr w:type="spellStart"/>
      <w:r w:rsidRPr="00694228">
        <w:rPr>
          <w:rFonts w:ascii="Times New Roman" w:hAnsi="Times New Roman" w:cs="Times New Roman"/>
          <w:iCs/>
          <w:color w:val="000000" w:themeColor="text1"/>
          <w:sz w:val="24"/>
          <w:szCs w:val="24"/>
        </w:rPr>
        <w:t>Sanvicente</w:t>
      </w:r>
      <w:proofErr w:type="spellEnd"/>
      <w:r w:rsidRPr="00694228">
        <w:rPr>
          <w:rFonts w:ascii="Times New Roman" w:hAnsi="Times New Roman" w:cs="Times New Roman"/>
          <w:iCs/>
          <w:color w:val="000000" w:themeColor="text1"/>
          <w:sz w:val="24"/>
          <w:szCs w:val="24"/>
        </w:rPr>
        <w:t>. São Paulo: Atlas, 1999.</w:t>
      </w:r>
    </w:p>
    <w:p w14:paraId="4DDA74D7" w14:textId="77777777" w:rsidR="00F431CA" w:rsidRPr="00694228" w:rsidRDefault="00F431CA" w:rsidP="00694228">
      <w:pPr>
        <w:autoSpaceDE w:val="0"/>
        <w:autoSpaceDN w:val="0"/>
        <w:adjustRightInd w:val="0"/>
        <w:spacing w:line="240" w:lineRule="auto"/>
        <w:rPr>
          <w:rFonts w:ascii="Times New Roman" w:hAnsi="Times New Roman" w:cs="Times New Roman"/>
          <w:iCs/>
          <w:color w:val="000000" w:themeColor="text1"/>
          <w:sz w:val="24"/>
          <w:szCs w:val="24"/>
          <w:lang w:val="en-US"/>
        </w:rPr>
      </w:pPr>
      <w:r w:rsidRPr="00694228">
        <w:rPr>
          <w:rFonts w:ascii="Times New Roman" w:hAnsi="Times New Roman" w:cs="Times New Roman"/>
          <w:iCs/>
          <w:color w:val="000000" w:themeColor="text1"/>
          <w:sz w:val="24"/>
          <w:szCs w:val="24"/>
        </w:rPr>
        <w:t xml:space="preserve">IUDÍCIBUS, S.; MARTINS, E.; GELBCKE, E. R.; SANTOS, A. </w:t>
      </w:r>
      <w:r w:rsidRPr="00694228">
        <w:rPr>
          <w:rFonts w:ascii="Times New Roman" w:hAnsi="Times New Roman" w:cs="Times New Roman"/>
          <w:b/>
          <w:iCs/>
          <w:color w:val="000000" w:themeColor="text1"/>
          <w:sz w:val="24"/>
          <w:szCs w:val="24"/>
        </w:rPr>
        <w:t xml:space="preserve">Manual de Contabilidade Societária. </w:t>
      </w:r>
      <w:r w:rsidRPr="00694228">
        <w:rPr>
          <w:rFonts w:ascii="Times New Roman" w:hAnsi="Times New Roman" w:cs="Times New Roman"/>
          <w:iCs/>
          <w:color w:val="000000" w:themeColor="text1"/>
          <w:sz w:val="24"/>
          <w:szCs w:val="24"/>
          <w:lang w:val="en-US"/>
        </w:rPr>
        <w:t>São Paulo: Atlas, 2010.</w:t>
      </w:r>
    </w:p>
    <w:p w14:paraId="21953BB0" w14:textId="77777777" w:rsidR="00F431CA" w:rsidRPr="00694228" w:rsidRDefault="00F431CA" w:rsidP="00694228">
      <w:pPr>
        <w:spacing w:line="240" w:lineRule="auto"/>
        <w:rPr>
          <w:rFonts w:ascii="Times New Roman" w:hAnsi="Times New Roman" w:cs="Times New Roman"/>
          <w:color w:val="000000" w:themeColor="text1"/>
          <w:sz w:val="24"/>
          <w:szCs w:val="24"/>
        </w:rPr>
      </w:pPr>
      <w:r w:rsidRPr="00694228">
        <w:rPr>
          <w:rFonts w:ascii="Times New Roman" w:hAnsi="Times New Roman" w:cs="Times New Roman"/>
          <w:color w:val="000000" w:themeColor="text1"/>
          <w:sz w:val="24"/>
          <w:szCs w:val="24"/>
          <w:lang w:val="en-US"/>
        </w:rPr>
        <w:t xml:space="preserve">MARENS, R., A. WICKS. Getting real stakeholder theory, man- </w:t>
      </w:r>
      <w:proofErr w:type="spellStart"/>
      <w:r w:rsidRPr="00694228">
        <w:rPr>
          <w:rFonts w:ascii="Times New Roman" w:hAnsi="Times New Roman" w:cs="Times New Roman"/>
          <w:color w:val="000000" w:themeColor="text1"/>
          <w:sz w:val="24"/>
          <w:szCs w:val="24"/>
          <w:lang w:val="en-US"/>
        </w:rPr>
        <w:t>agerial</w:t>
      </w:r>
      <w:proofErr w:type="spellEnd"/>
      <w:r w:rsidRPr="00694228">
        <w:rPr>
          <w:rFonts w:ascii="Times New Roman" w:hAnsi="Times New Roman" w:cs="Times New Roman"/>
          <w:color w:val="000000" w:themeColor="text1"/>
          <w:sz w:val="24"/>
          <w:szCs w:val="24"/>
          <w:lang w:val="en-US"/>
        </w:rPr>
        <w:t xml:space="preserve"> practice, and the general irrelevance of </w:t>
      </w:r>
      <w:r w:rsidRPr="00694228">
        <w:rPr>
          <w:rFonts w:ascii="Times New Roman" w:hAnsi="Times New Roman" w:cs="Times New Roman"/>
          <w:color w:val="000000" w:themeColor="text1"/>
          <w:sz w:val="24"/>
          <w:szCs w:val="24"/>
        </w:rPr>
        <w:t>ﬁ</w:t>
      </w:r>
      <w:proofErr w:type="spellStart"/>
      <w:r w:rsidRPr="00694228">
        <w:rPr>
          <w:rFonts w:ascii="Times New Roman" w:hAnsi="Times New Roman" w:cs="Times New Roman"/>
          <w:color w:val="000000" w:themeColor="text1"/>
          <w:sz w:val="24"/>
          <w:szCs w:val="24"/>
          <w:lang w:val="en-US"/>
        </w:rPr>
        <w:t>duciary</w:t>
      </w:r>
      <w:proofErr w:type="spellEnd"/>
      <w:r w:rsidRPr="00694228">
        <w:rPr>
          <w:rFonts w:ascii="Times New Roman" w:hAnsi="Times New Roman" w:cs="Times New Roman"/>
          <w:color w:val="000000" w:themeColor="text1"/>
          <w:sz w:val="24"/>
          <w:szCs w:val="24"/>
          <w:lang w:val="en-US"/>
        </w:rPr>
        <w:t xml:space="preserve"> duties owes to shareholders. </w:t>
      </w:r>
      <w:r w:rsidRPr="00694228">
        <w:rPr>
          <w:rFonts w:ascii="Times New Roman" w:hAnsi="Times New Roman" w:cs="Times New Roman"/>
          <w:b/>
          <w:color w:val="000000" w:themeColor="text1"/>
          <w:sz w:val="24"/>
          <w:szCs w:val="24"/>
        </w:rPr>
        <w:t xml:space="preserve">Bus. </w:t>
      </w:r>
      <w:proofErr w:type="spellStart"/>
      <w:r w:rsidRPr="00694228">
        <w:rPr>
          <w:rFonts w:ascii="Times New Roman" w:hAnsi="Times New Roman" w:cs="Times New Roman"/>
          <w:b/>
          <w:color w:val="000000" w:themeColor="text1"/>
          <w:sz w:val="24"/>
          <w:szCs w:val="24"/>
        </w:rPr>
        <w:t>Ethics</w:t>
      </w:r>
      <w:proofErr w:type="spellEnd"/>
      <w:r w:rsidRPr="00694228">
        <w:rPr>
          <w:rFonts w:ascii="Times New Roman" w:hAnsi="Times New Roman" w:cs="Times New Roman"/>
          <w:b/>
          <w:color w:val="000000" w:themeColor="text1"/>
          <w:sz w:val="24"/>
          <w:szCs w:val="24"/>
        </w:rPr>
        <w:t xml:space="preserve"> Quart</w:t>
      </w:r>
      <w:r w:rsidRPr="00694228">
        <w:rPr>
          <w:rFonts w:ascii="Times New Roman" w:hAnsi="Times New Roman" w:cs="Times New Roman"/>
          <w:color w:val="000000" w:themeColor="text1"/>
          <w:sz w:val="24"/>
          <w:szCs w:val="24"/>
        </w:rPr>
        <w:t>. 9(2) 273–292. 1999.</w:t>
      </w:r>
    </w:p>
    <w:p w14:paraId="751F9B23" w14:textId="77777777" w:rsidR="00534E37" w:rsidRPr="00694228" w:rsidRDefault="00534E37" w:rsidP="00694228">
      <w:pPr>
        <w:spacing w:line="240" w:lineRule="auto"/>
        <w:rPr>
          <w:rFonts w:ascii="Times New Roman" w:hAnsi="Times New Roman" w:cs="Times New Roman"/>
          <w:color w:val="000000" w:themeColor="text1"/>
          <w:sz w:val="24"/>
          <w:szCs w:val="24"/>
        </w:rPr>
      </w:pPr>
      <w:r w:rsidRPr="00694228">
        <w:rPr>
          <w:rFonts w:ascii="Times New Roman" w:hAnsi="Times New Roman" w:cs="Times New Roman"/>
          <w:color w:val="000000" w:themeColor="text1"/>
          <w:sz w:val="24"/>
          <w:szCs w:val="24"/>
        </w:rPr>
        <w:t xml:space="preserve">MATIAS-PEREIRA, </w:t>
      </w:r>
      <w:proofErr w:type="gramStart"/>
      <w:r w:rsidRPr="00694228">
        <w:rPr>
          <w:rFonts w:ascii="Times New Roman" w:hAnsi="Times New Roman" w:cs="Times New Roman"/>
          <w:color w:val="000000" w:themeColor="text1"/>
          <w:sz w:val="24"/>
          <w:szCs w:val="24"/>
        </w:rPr>
        <w:t>J..</w:t>
      </w:r>
      <w:proofErr w:type="gramEnd"/>
      <w:r w:rsidRPr="00694228">
        <w:rPr>
          <w:rFonts w:ascii="Times New Roman" w:hAnsi="Times New Roman" w:cs="Times New Roman"/>
          <w:color w:val="000000" w:themeColor="text1"/>
          <w:sz w:val="24"/>
          <w:szCs w:val="24"/>
        </w:rPr>
        <w:t xml:space="preserve"> </w:t>
      </w:r>
      <w:r w:rsidRPr="00694228">
        <w:rPr>
          <w:rFonts w:ascii="Times New Roman" w:hAnsi="Times New Roman" w:cs="Times New Roman"/>
          <w:b/>
          <w:color w:val="000000" w:themeColor="text1"/>
          <w:sz w:val="24"/>
          <w:szCs w:val="24"/>
        </w:rPr>
        <w:t>Finanças Públicas</w:t>
      </w:r>
      <w:r w:rsidRPr="00694228">
        <w:rPr>
          <w:rFonts w:ascii="Times New Roman" w:hAnsi="Times New Roman" w:cs="Times New Roman"/>
          <w:color w:val="000000" w:themeColor="text1"/>
          <w:sz w:val="24"/>
          <w:szCs w:val="24"/>
        </w:rPr>
        <w:t>. São Paulo: Atlas, 2006.</w:t>
      </w:r>
    </w:p>
    <w:p w14:paraId="588F8380" w14:textId="77777777" w:rsidR="00F431CA" w:rsidRPr="00694228" w:rsidRDefault="00F431CA" w:rsidP="00694228">
      <w:pPr>
        <w:spacing w:line="240" w:lineRule="auto"/>
        <w:rPr>
          <w:rFonts w:ascii="Times New Roman" w:hAnsi="Times New Roman" w:cs="Times New Roman"/>
          <w:color w:val="000000" w:themeColor="text1"/>
          <w:sz w:val="24"/>
          <w:szCs w:val="24"/>
          <w:lang w:val="en-US"/>
        </w:rPr>
      </w:pPr>
      <w:r w:rsidRPr="00694228">
        <w:rPr>
          <w:rFonts w:ascii="Times New Roman" w:hAnsi="Times New Roman" w:cs="Times New Roman"/>
          <w:color w:val="000000" w:themeColor="text1"/>
          <w:sz w:val="24"/>
          <w:szCs w:val="24"/>
          <w:lang w:val="en-US"/>
        </w:rPr>
        <w:t xml:space="preserve">NEU, D.; WARSAME, H.; PEDWELL, K. Managing public impressions: environmental disclosures in annual reports. </w:t>
      </w:r>
      <w:r w:rsidRPr="00694228">
        <w:rPr>
          <w:rFonts w:ascii="Times New Roman" w:hAnsi="Times New Roman" w:cs="Times New Roman"/>
          <w:b/>
          <w:color w:val="000000" w:themeColor="text1"/>
          <w:sz w:val="24"/>
          <w:szCs w:val="24"/>
          <w:lang w:val="en-US"/>
        </w:rPr>
        <w:t xml:space="preserve">Accounting, Organizations and Society. </w:t>
      </w:r>
      <w:r w:rsidRPr="00694228">
        <w:rPr>
          <w:rFonts w:ascii="Times New Roman" w:hAnsi="Times New Roman" w:cs="Times New Roman"/>
          <w:color w:val="000000" w:themeColor="text1"/>
          <w:sz w:val="24"/>
          <w:szCs w:val="24"/>
          <w:lang w:val="en-US"/>
        </w:rPr>
        <w:t>V. 23, nº 3. 1998.</w:t>
      </w:r>
    </w:p>
    <w:p w14:paraId="14B4B406" w14:textId="77777777" w:rsidR="00F431CA" w:rsidRPr="00694228" w:rsidRDefault="00F431CA" w:rsidP="00694228">
      <w:pPr>
        <w:spacing w:line="240" w:lineRule="auto"/>
        <w:rPr>
          <w:rFonts w:ascii="Times New Roman" w:hAnsi="Times New Roman" w:cs="Times New Roman"/>
          <w:color w:val="000000" w:themeColor="text1"/>
          <w:sz w:val="24"/>
          <w:szCs w:val="24"/>
          <w:lang w:val="en-US"/>
        </w:rPr>
      </w:pPr>
      <w:r w:rsidRPr="00694228">
        <w:rPr>
          <w:rFonts w:ascii="Times New Roman" w:hAnsi="Times New Roman" w:cs="Times New Roman"/>
          <w:color w:val="000000" w:themeColor="text1"/>
          <w:sz w:val="24"/>
          <w:szCs w:val="24"/>
          <w:lang w:val="en-US"/>
        </w:rPr>
        <w:t xml:space="preserve">O’DONOVAN, G. Corporate environmental reporting: developing a legitimacy theory model. Accounting Association of Australia &amp; New Zealand - </w:t>
      </w:r>
      <w:r w:rsidRPr="00694228">
        <w:rPr>
          <w:rFonts w:ascii="Times New Roman" w:hAnsi="Times New Roman" w:cs="Times New Roman"/>
          <w:b/>
          <w:color w:val="000000" w:themeColor="text1"/>
          <w:sz w:val="24"/>
          <w:szCs w:val="24"/>
          <w:lang w:val="en-US"/>
        </w:rPr>
        <w:t>AAANZ Conference</w:t>
      </w:r>
      <w:r w:rsidRPr="00694228">
        <w:rPr>
          <w:rFonts w:ascii="Times New Roman" w:hAnsi="Times New Roman" w:cs="Times New Roman"/>
          <w:color w:val="000000" w:themeColor="text1"/>
          <w:sz w:val="24"/>
          <w:szCs w:val="24"/>
          <w:lang w:val="en-US"/>
        </w:rPr>
        <w:t>, Perth, Western Australia, 7-9 July, 2002.</w:t>
      </w:r>
    </w:p>
    <w:p w14:paraId="512BC856" w14:textId="77777777" w:rsidR="008C5DED" w:rsidRPr="00694228" w:rsidRDefault="008C5DED" w:rsidP="00694228">
      <w:pPr>
        <w:autoSpaceDE w:val="0"/>
        <w:autoSpaceDN w:val="0"/>
        <w:adjustRightInd w:val="0"/>
        <w:spacing w:line="240" w:lineRule="auto"/>
        <w:rPr>
          <w:rFonts w:ascii="Times New Roman" w:hAnsi="Times New Roman" w:cs="Times New Roman"/>
          <w:iCs/>
          <w:color w:val="000000" w:themeColor="text1"/>
          <w:sz w:val="24"/>
          <w:szCs w:val="24"/>
        </w:rPr>
      </w:pPr>
      <w:r w:rsidRPr="00694228">
        <w:rPr>
          <w:rFonts w:ascii="Times New Roman" w:hAnsi="Times New Roman" w:cs="Times New Roman"/>
          <w:iCs/>
          <w:color w:val="000000" w:themeColor="text1"/>
          <w:sz w:val="24"/>
          <w:szCs w:val="24"/>
        </w:rPr>
        <w:t xml:space="preserve">PAGLIARUSSI, M. S.; RIBEIRO, J. F.; SILVA, A. R. L.; SILVA JÚNIOR, A. Escolhas linguísticas, custos políticos e gerenciamento da imagem corporativa: o caso da Aracruz Celulose S.A. </w:t>
      </w:r>
      <w:r w:rsidRPr="00694228">
        <w:rPr>
          <w:rFonts w:ascii="Times New Roman" w:hAnsi="Times New Roman" w:cs="Times New Roman"/>
          <w:b/>
          <w:iCs/>
          <w:color w:val="000000" w:themeColor="text1"/>
          <w:sz w:val="24"/>
          <w:szCs w:val="24"/>
        </w:rPr>
        <w:t>Cadernos EBAPE.BR</w:t>
      </w:r>
      <w:r w:rsidRPr="00694228">
        <w:rPr>
          <w:rFonts w:ascii="Times New Roman" w:hAnsi="Times New Roman" w:cs="Times New Roman"/>
          <w:iCs/>
          <w:color w:val="000000" w:themeColor="text1"/>
          <w:sz w:val="24"/>
          <w:szCs w:val="24"/>
        </w:rPr>
        <w:t>, v. 9, nº 4, artigo 11, Rio de Janeiro, Dez. 2011.</w:t>
      </w:r>
    </w:p>
    <w:p w14:paraId="65F5FD86" w14:textId="77777777" w:rsidR="00F431CA" w:rsidRPr="00694228" w:rsidRDefault="00F431CA" w:rsidP="00694228">
      <w:pPr>
        <w:autoSpaceDE w:val="0"/>
        <w:autoSpaceDN w:val="0"/>
        <w:adjustRightInd w:val="0"/>
        <w:spacing w:line="240" w:lineRule="auto"/>
        <w:rPr>
          <w:rFonts w:ascii="Times New Roman" w:hAnsi="Times New Roman" w:cs="Times New Roman"/>
          <w:iCs/>
          <w:color w:val="000000" w:themeColor="text1"/>
          <w:sz w:val="24"/>
          <w:szCs w:val="24"/>
        </w:rPr>
      </w:pPr>
      <w:r w:rsidRPr="00694228">
        <w:rPr>
          <w:rFonts w:ascii="Times New Roman" w:hAnsi="Times New Roman" w:cs="Times New Roman"/>
          <w:iCs/>
          <w:color w:val="000000" w:themeColor="text1"/>
          <w:sz w:val="24"/>
          <w:szCs w:val="24"/>
        </w:rPr>
        <w:t xml:space="preserve">SILVA, A. H. C.; SANCOVSCHI, M. Evidenciação social corporativa: estudo de caso da Empresa Petróleo Brasileiro S.A. </w:t>
      </w:r>
      <w:r w:rsidRPr="00694228">
        <w:rPr>
          <w:rFonts w:ascii="Times New Roman" w:hAnsi="Times New Roman" w:cs="Times New Roman"/>
          <w:i/>
          <w:iCs/>
          <w:color w:val="000000" w:themeColor="text1"/>
          <w:sz w:val="24"/>
          <w:szCs w:val="24"/>
        </w:rPr>
        <w:t xml:space="preserve">In: </w:t>
      </w:r>
      <w:r w:rsidRPr="00694228">
        <w:rPr>
          <w:rFonts w:ascii="Times New Roman" w:hAnsi="Times New Roman" w:cs="Times New Roman"/>
          <w:b/>
          <w:iCs/>
          <w:color w:val="000000" w:themeColor="text1"/>
          <w:sz w:val="24"/>
          <w:szCs w:val="24"/>
        </w:rPr>
        <w:t>XXX EnANPAD, 2006</w:t>
      </w:r>
      <w:r w:rsidRPr="00694228">
        <w:rPr>
          <w:rFonts w:ascii="Times New Roman" w:hAnsi="Times New Roman" w:cs="Times New Roman"/>
          <w:b/>
          <w:bCs/>
          <w:iCs/>
          <w:color w:val="000000" w:themeColor="text1"/>
          <w:sz w:val="24"/>
          <w:szCs w:val="24"/>
        </w:rPr>
        <w:t xml:space="preserve">. </w:t>
      </w:r>
      <w:r w:rsidRPr="00694228">
        <w:rPr>
          <w:rFonts w:ascii="Times New Roman" w:hAnsi="Times New Roman" w:cs="Times New Roman"/>
          <w:iCs/>
          <w:color w:val="000000" w:themeColor="text1"/>
          <w:sz w:val="24"/>
          <w:szCs w:val="24"/>
        </w:rPr>
        <w:t>Anais do XXX EnANPAD</w:t>
      </w:r>
      <w:r w:rsidRPr="00694228">
        <w:rPr>
          <w:rFonts w:ascii="Times New Roman" w:hAnsi="Times New Roman" w:cs="Times New Roman"/>
          <w:i/>
          <w:iCs/>
          <w:color w:val="000000" w:themeColor="text1"/>
          <w:sz w:val="24"/>
          <w:szCs w:val="24"/>
        </w:rPr>
        <w:t xml:space="preserve">. </w:t>
      </w:r>
      <w:r w:rsidRPr="00694228">
        <w:rPr>
          <w:rFonts w:ascii="Times New Roman" w:hAnsi="Times New Roman" w:cs="Times New Roman"/>
          <w:iCs/>
          <w:color w:val="000000" w:themeColor="text1"/>
          <w:sz w:val="24"/>
          <w:szCs w:val="24"/>
        </w:rPr>
        <w:t>Rio de Janeiro: ANPAD, 2006. CD-ROM.</w:t>
      </w:r>
    </w:p>
    <w:p w14:paraId="0219FB1A" w14:textId="27606F58" w:rsidR="008157C1" w:rsidRPr="00694228" w:rsidRDefault="00F431CA" w:rsidP="00694228">
      <w:pPr>
        <w:spacing w:line="240" w:lineRule="auto"/>
        <w:rPr>
          <w:rFonts w:ascii="Times New Roman" w:hAnsi="Times New Roman" w:cs="Times New Roman"/>
          <w:color w:val="000000" w:themeColor="text1"/>
          <w:sz w:val="24"/>
          <w:szCs w:val="24"/>
          <w:lang w:val="en-US"/>
        </w:rPr>
      </w:pPr>
      <w:r w:rsidRPr="00694228">
        <w:rPr>
          <w:rFonts w:ascii="Times New Roman" w:hAnsi="Times New Roman" w:cs="Times New Roman"/>
          <w:color w:val="000000" w:themeColor="text1"/>
          <w:sz w:val="24"/>
          <w:szCs w:val="24"/>
          <w:lang w:val="en-US"/>
        </w:rPr>
        <w:t xml:space="preserve">SHOCKER, A.D, SETHI, S.P, “An approach to developing societal preferences in developing corporate action strategies”, </w:t>
      </w:r>
      <w:r w:rsidRPr="00694228">
        <w:rPr>
          <w:rFonts w:ascii="Times New Roman" w:hAnsi="Times New Roman" w:cs="Times New Roman"/>
          <w:b/>
          <w:color w:val="000000" w:themeColor="text1"/>
          <w:sz w:val="24"/>
          <w:szCs w:val="24"/>
          <w:lang w:val="en-US"/>
        </w:rPr>
        <w:t>California Management Review</w:t>
      </w:r>
      <w:r w:rsidRPr="00694228">
        <w:rPr>
          <w:rFonts w:ascii="Times New Roman" w:hAnsi="Times New Roman" w:cs="Times New Roman"/>
          <w:color w:val="000000" w:themeColor="text1"/>
          <w:sz w:val="24"/>
          <w:szCs w:val="24"/>
          <w:lang w:val="en-US"/>
        </w:rPr>
        <w:t>, pp.97-105, 1973.</w:t>
      </w:r>
    </w:p>
    <w:p w14:paraId="39C2D868" w14:textId="77777777" w:rsidR="00F431CA" w:rsidRPr="00694228" w:rsidRDefault="00F431CA" w:rsidP="00694228">
      <w:pPr>
        <w:autoSpaceDE w:val="0"/>
        <w:autoSpaceDN w:val="0"/>
        <w:adjustRightInd w:val="0"/>
        <w:spacing w:line="240" w:lineRule="auto"/>
        <w:rPr>
          <w:rFonts w:ascii="Times New Roman" w:hAnsi="Times New Roman" w:cs="Times New Roman"/>
          <w:iCs/>
          <w:color w:val="000000" w:themeColor="text1"/>
          <w:sz w:val="24"/>
          <w:szCs w:val="24"/>
          <w:lang w:val="en-US"/>
        </w:rPr>
      </w:pPr>
      <w:r w:rsidRPr="00694228">
        <w:rPr>
          <w:rFonts w:ascii="Times New Roman" w:hAnsi="Times New Roman" w:cs="Times New Roman"/>
          <w:iCs/>
          <w:color w:val="000000" w:themeColor="text1"/>
          <w:sz w:val="24"/>
          <w:szCs w:val="24"/>
          <w:lang w:val="en-US"/>
        </w:rPr>
        <w:t xml:space="preserve">WATTS, R. L.; ZIMMERMAN, J. L. Towards a positive of the determination of accounting standards. </w:t>
      </w:r>
      <w:r w:rsidRPr="00694228">
        <w:rPr>
          <w:rFonts w:ascii="Times New Roman" w:hAnsi="Times New Roman" w:cs="Times New Roman"/>
          <w:b/>
          <w:iCs/>
          <w:color w:val="000000" w:themeColor="text1"/>
          <w:sz w:val="24"/>
          <w:szCs w:val="24"/>
          <w:lang w:val="en-US"/>
        </w:rPr>
        <w:t>The Accounting Review</w:t>
      </w:r>
      <w:r w:rsidRPr="00694228">
        <w:rPr>
          <w:rFonts w:ascii="Times New Roman" w:hAnsi="Times New Roman" w:cs="Times New Roman"/>
          <w:iCs/>
          <w:color w:val="000000" w:themeColor="text1"/>
          <w:sz w:val="24"/>
          <w:szCs w:val="24"/>
          <w:lang w:val="en-US"/>
        </w:rPr>
        <w:t>, v. 53, n. 1. 1978.</w:t>
      </w:r>
    </w:p>
    <w:p w14:paraId="02F4DDF6" w14:textId="77777777" w:rsidR="009E1296" w:rsidRPr="00694228" w:rsidRDefault="00F431CA" w:rsidP="00694228">
      <w:pPr>
        <w:spacing w:line="240" w:lineRule="auto"/>
        <w:rPr>
          <w:rFonts w:ascii="Times New Roman" w:hAnsi="Times New Roman" w:cs="Times New Roman"/>
          <w:color w:val="000000" w:themeColor="text1"/>
          <w:sz w:val="24"/>
          <w:szCs w:val="24"/>
        </w:rPr>
      </w:pPr>
      <w:r w:rsidRPr="00694228">
        <w:rPr>
          <w:rFonts w:ascii="Times New Roman" w:hAnsi="Times New Roman" w:cs="Times New Roman"/>
          <w:color w:val="000000" w:themeColor="text1"/>
          <w:sz w:val="24"/>
          <w:szCs w:val="24"/>
          <w:lang w:val="en-US"/>
        </w:rPr>
        <w:t xml:space="preserve">ZIMMERMAN, M. A., &amp; ZEITZ, G. J. Beyond survival: Achieving new venture growth by building legitimacy. </w:t>
      </w:r>
      <w:proofErr w:type="spellStart"/>
      <w:r w:rsidRPr="00694228">
        <w:rPr>
          <w:rFonts w:ascii="Times New Roman" w:hAnsi="Times New Roman" w:cs="Times New Roman"/>
          <w:b/>
          <w:color w:val="000000" w:themeColor="text1"/>
          <w:sz w:val="24"/>
          <w:szCs w:val="24"/>
        </w:rPr>
        <w:t>Academy</w:t>
      </w:r>
      <w:proofErr w:type="spellEnd"/>
      <w:r w:rsidRPr="00694228">
        <w:rPr>
          <w:rFonts w:ascii="Times New Roman" w:hAnsi="Times New Roman" w:cs="Times New Roman"/>
          <w:b/>
          <w:color w:val="000000" w:themeColor="text1"/>
          <w:sz w:val="24"/>
          <w:szCs w:val="24"/>
        </w:rPr>
        <w:t xml:space="preserve"> </w:t>
      </w:r>
      <w:proofErr w:type="spellStart"/>
      <w:r w:rsidRPr="00694228">
        <w:rPr>
          <w:rFonts w:ascii="Times New Roman" w:hAnsi="Times New Roman" w:cs="Times New Roman"/>
          <w:b/>
          <w:color w:val="000000" w:themeColor="text1"/>
          <w:sz w:val="24"/>
          <w:szCs w:val="24"/>
        </w:rPr>
        <w:t>of</w:t>
      </w:r>
      <w:proofErr w:type="spellEnd"/>
      <w:r w:rsidRPr="00694228">
        <w:rPr>
          <w:rFonts w:ascii="Times New Roman" w:hAnsi="Times New Roman" w:cs="Times New Roman"/>
          <w:b/>
          <w:color w:val="000000" w:themeColor="text1"/>
          <w:sz w:val="24"/>
          <w:szCs w:val="24"/>
        </w:rPr>
        <w:t xml:space="preserve"> Management </w:t>
      </w:r>
      <w:proofErr w:type="spellStart"/>
      <w:r w:rsidRPr="00694228">
        <w:rPr>
          <w:rFonts w:ascii="Times New Roman" w:hAnsi="Times New Roman" w:cs="Times New Roman"/>
          <w:b/>
          <w:color w:val="000000" w:themeColor="text1"/>
          <w:sz w:val="24"/>
          <w:szCs w:val="24"/>
        </w:rPr>
        <w:t>Review</w:t>
      </w:r>
      <w:proofErr w:type="spellEnd"/>
      <w:r w:rsidRPr="00694228">
        <w:rPr>
          <w:rFonts w:ascii="Times New Roman" w:hAnsi="Times New Roman" w:cs="Times New Roman"/>
          <w:color w:val="000000" w:themeColor="text1"/>
          <w:sz w:val="24"/>
          <w:szCs w:val="24"/>
        </w:rPr>
        <w:t>, 27, 414–431, 2002.</w:t>
      </w:r>
    </w:p>
    <w:sectPr w:rsidR="009E1296" w:rsidRPr="00694228" w:rsidSect="009B407A">
      <w:headerReference w:type="even" r:id="rId8"/>
      <w:headerReference w:type="default" r:id="rId9"/>
      <w:footerReference w:type="even" r:id="rId10"/>
      <w:footerReference w:type="default" r:id="rId11"/>
      <w:headerReference w:type="first" r:id="rId12"/>
      <w:footerReference w:type="first" r:id="rId13"/>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6696A" w14:textId="77777777" w:rsidR="00F622DB" w:rsidRDefault="00F622DB" w:rsidP="002E6534">
      <w:pPr>
        <w:spacing w:after="0" w:line="240" w:lineRule="auto"/>
      </w:pPr>
      <w:r>
        <w:separator/>
      </w:r>
    </w:p>
  </w:endnote>
  <w:endnote w:type="continuationSeparator" w:id="0">
    <w:p w14:paraId="2A707631" w14:textId="77777777" w:rsidR="00F622DB" w:rsidRDefault="00F622DB" w:rsidP="002E6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altName w:val="Palatino"/>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F716C" w14:textId="77777777" w:rsidR="007A0DC7" w:rsidRDefault="007A0DC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54C46" w14:textId="77777777" w:rsidR="007A0DC7" w:rsidRDefault="007A0DC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C7291" w14:textId="77777777" w:rsidR="007A0DC7" w:rsidRDefault="007A0DC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50F44" w14:textId="77777777" w:rsidR="00F622DB" w:rsidRDefault="00F622DB" w:rsidP="002E6534">
      <w:pPr>
        <w:spacing w:after="0" w:line="240" w:lineRule="auto"/>
      </w:pPr>
      <w:r>
        <w:separator/>
      </w:r>
    </w:p>
  </w:footnote>
  <w:footnote w:type="continuationSeparator" w:id="0">
    <w:p w14:paraId="3E512502" w14:textId="77777777" w:rsidR="00F622DB" w:rsidRDefault="00F622DB" w:rsidP="002E6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13949" w14:textId="77777777" w:rsidR="007A0DC7" w:rsidRDefault="007A0DC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6F924" w14:textId="77777777" w:rsidR="007A0DC7" w:rsidRDefault="007A0DC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A0A03" w14:textId="77777777" w:rsidR="007A0DC7" w:rsidRDefault="007A0DC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4C89"/>
    <w:multiLevelType w:val="hybridMultilevel"/>
    <w:tmpl w:val="C8923E30"/>
    <w:lvl w:ilvl="0" w:tplc="8D7E9490">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 w15:restartNumberingAfterBreak="0">
    <w:nsid w:val="053C7EBB"/>
    <w:multiLevelType w:val="multilevel"/>
    <w:tmpl w:val="8826A63E"/>
    <w:lvl w:ilvl="0">
      <w:start w:val="1"/>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05757B38"/>
    <w:multiLevelType w:val="hybridMultilevel"/>
    <w:tmpl w:val="B0E4B47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5FC45E1"/>
    <w:multiLevelType w:val="multilevel"/>
    <w:tmpl w:val="30B892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2E6A46"/>
    <w:multiLevelType w:val="multilevel"/>
    <w:tmpl w:val="84BC8CE2"/>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981542E"/>
    <w:multiLevelType w:val="multilevel"/>
    <w:tmpl w:val="9E70DA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B4630CA"/>
    <w:multiLevelType w:val="hybridMultilevel"/>
    <w:tmpl w:val="C3FE767A"/>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15:restartNumberingAfterBreak="0">
    <w:nsid w:val="13933353"/>
    <w:multiLevelType w:val="hybridMultilevel"/>
    <w:tmpl w:val="A7BEB4F4"/>
    <w:lvl w:ilvl="0" w:tplc="A4A0291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15:restartNumberingAfterBreak="0">
    <w:nsid w:val="18344851"/>
    <w:multiLevelType w:val="hybridMultilevel"/>
    <w:tmpl w:val="3A0662F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9" w15:restartNumberingAfterBreak="0">
    <w:nsid w:val="19417CAA"/>
    <w:multiLevelType w:val="hybridMultilevel"/>
    <w:tmpl w:val="52CCB582"/>
    <w:lvl w:ilvl="0" w:tplc="44B65D58">
      <w:start w:val="1"/>
      <w:numFmt w:val="lowerRoman"/>
      <w:lvlText w:val="(%1)"/>
      <w:lvlJc w:val="left"/>
      <w:pPr>
        <w:ind w:left="1699" w:hanging="99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15:restartNumberingAfterBreak="0">
    <w:nsid w:val="19DA04F1"/>
    <w:multiLevelType w:val="hybridMultilevel"/>
    <w:tmpl w:val="9BC45E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CF645A6"/>
    <w:multiLevelType w:val="hybridMultilevel"/>
    <w:tmpl w:val="4C749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E96284A"/>
    <w:multiLevelType w:val="multilevel"/>
    <w:tmpl w:val="D1449DD8"/>
    <w:lvl w:ilvl="0">
      <w:start w:val="3"/>
      <w:numFmt w:val="decimal"/>
      <w:lvlText w:val="%1"/>
      <w:lvlJc w:val="left"/>
      <w:pPr>
        <w:ind w:left="360" w:hanging="360"/>
      </w:pPr>
      <w:rPr>
        <w:rFonts w:cstheme="minorBidi" w:hint="default"/>
      </w:rPr>
    </w:lvl>
    <w:lvl w:ilvl="1">
      <w:start w:val="3"/>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3" w15:restartNumberingAfterBreak="0">
    <w:nsid w:val="292A71DE"/>
    <w:multiLevelType w:val="multilevel"/>
    <w:tmpl w:val="635E9854"/>
    <w:lvl w:ilvl="0">
      <w:start w:val="3"/>
      <w:numFmt w:val="decimal"/>
      <w:lvlText w:val="%1"/>
      <w:lvlJc w:val="left"/>
      <w:pPr>
        <w:ind w:left="360" w:hanging="360"/>
      </w:pPr>
      <w:rPr>
        <w:rFonts w:cstheme="minorBidi" w:hint="default"/>
      </w:rPr>
    </w:lvl>
    <w:lvl w:ilvl="1">
      <w:start w:val="4"/>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4" w15:restartNumberingAfterBreak="0">
    <w:nsid w:val="2BCA1546"/>
    <w:multiLevelType w:val="multilevel"/>
    <w:tmpl w:val="9608498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3E05F6"/>
    <w:multiLevelType w:val="hybridMultilevel"/>
    <w:tmpl w:val="3078DE28"/>
    <w:lvl w:ilvl="0" w:tplc="1B7000AC">
      <w:start w:val="4"/>
      <w:numFmt w:val="decimal"/>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D124F5"/>
    <w:multiLevelType w:val="multilevel"/>
    <w:tmpl w:val="1A044A32"/>
    <w:lvl w:ilvl="0">
      <w:start w:val="2"/>
      <w:numFmt w:val="decimal"/>
      <w:lvlText w:val="%1"/>
      <w:lvlJc w:val="left"/>
      <w:pPr>
        <w:ind w:left="360" w:hanging="360"/>
      </w:pPr>
      <w:rPr>
        <w:rFonts w:cstheme="minorBidi" w:hint="default"/>
      </w:rPr>
    </w:lvl>
    <w:lvl w:ilvl="1">
      <w:start w:val="4"/>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7" w15:restartNumberingAfterBreak="0">
    <w:nsid w:val="360F2C48"/>
    <w:multiLevelType w:val="multilevel"/>
    <w:tmpl w:val="0604279C"/>
    <w:lvl w:ilvl="0">
      <w:start w:val="1"/>
      <w:numFmt w:val="decimal"/>
      <w:lvlText w:val="%1"/>
      <w:lvlJc w:val="left"/>
      <w:pPr>
        <w:ind w:left="360" w:hanging="360"/>
      </w:pPr>
      <w:rPr>
        <w:rFonts w:cstheme="minorBidi" w:hint="default"/>
      </w:rPr>
    </w:lvl>
    <w:lvl w:ilvl="1">
      <w:start w:val="2"/>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8" w15:restartNumberingAfterBreak="0">
    <w:nsid w:val="385844E1"/>
    <w:multiLevelType w:val="multilevel"/>
    <w:tmpl w:val="64186EB4"/>
    <w:lvl w:ilvl="0">
      <w:start w:val="3"/>
      <w:numFmt w:val="decimal"/>
      <w:lvlText w:val="%1"/>
      <w:lvlJc w:val="left"/>
      <w:pPr>
        <w:ind w:left="360" w:hanging="360"/>
      </w:pPr>
      <w:rPr>
        <w:rFonts w:cstheme="minorBidi" w:hint="default"/>
      </w:rPr>
    </w:lvl>
    <w:lvl w:ilvl="1">
      <w:start w:val="4"/>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9" w15:restartNumberingAfterBreak="0">
    <w:nsid w:val="3D134578"/>
    <w:multiLevelType w:val="multilevel"/>
    <w:tmpl w:val="FEEA2572"/>
    <w:lvl w:ilvl="0">
      <w:start w:val="1"/>
      <w:numFmt w:val="decimal"/>
      <w:lvlText w:val="%1."/>
      <w:lvlJc w:val="left"/>
      <w:pPr>
        <w:ind w:left="360" w:hanging="360"/>
      </w:pPr>
      <w:rPr>
        <w:rFonts w:cstheme="majorBidi" w:hint="default"/>
        <w:b/>
      </w:rPr>
    </w:lvl>
    <w:lvl w:ilvl="1">
      <w:start w:val="1"/>
      <w:numFmt w:val="decimal"/>
      <w:isLgl/>
      <w:lvlText w:val="%1.%2"/>
      <w:lvlJc w:val="left"/>
      <w:pPr>
        <w:ind w:left="360" w:hanging="360"/>
      </w:pPr>
      <w:rPr>
        <w:rFonts w:eastAsia="Times New Roman" w:cstheme="minorBidi" w:hint="default"/>
        <w:b w:val="0"/>
      </w:rPr>
    </w:lvl>
    <w:lvl w:ilvl="2">
      <w:start w:val="1"/>
      <w:numFmt w:val="decimal"/>
      <w:isLgl/>
      <w:lvlText w:val="%1.%2.%3"/>
      <w:lvlJc w:val="left"/>
      <w:pPr>
        <w:ind w:left="720" w:hanging="720"/>
      </w:pPr>
      <w:rPr>
        <w:rFonts w:eastAsia="Times New Roman" w:cstheme="minorBidi" w:hint="default"/>
      </w:rPr>
    </w:lvl>
    <w:lvl w:ilvl="3">
      <w:start w:val="1"/>
      <w:numFmt w:val="decimal"/>
      <w:isLgl/>
      <w:lvlText w:val="%1.%2.%3.%4"/>
      <w:lvlJc w:val="left"/>
      <w:pPr>
        <w:ind w:left="720" w:hanging="720"/>
      </w:pPr>
      <w:rPr>
        <w:rFonts w:eastAsia="Times New Roman" w:cstheme="minorBidi" w:hint="default"/>
      </w:rPr>
    </w:lvl>
    <w:lvl w:ilvl="4">
      <w:start w:val="1"/>
      <w:numFmt w:val="decimal"/>
      <w:isLgl/>
      <w:lvlText w:val="%1.%2.%3.%4.%5"/>
      <w:lvlJc w:val="left"/>
      <w:pPr>
        <w:ind w:left="1080" w:hanging="1080"/>
      </w:pPr>
      <w:rPr>
        <w:rFonts w:eastAsia="Times New Roman" w:cstheme="minorBidi" w:hint="default"/>
      </w:rPr>
    </w:lvl>
    <w:lvl w:ilvl="5">
      <w:start w:val="1"/>
      <w:numFmt w:val="decimal"/>
      <w:isLgl/>
      <w:lvlText w:val="%1.%2.%3.%4.%5.%6"/>
      <w:lvlJc w:val="left"/>
      <w:pPr>
        <w:ind w:left="1080" w:hanging="1080"/>
      </w:pPr>
      <w:rPr>
        <w:rFonts w:eastAsia="Times New Roman" w:cstheme="minorBidi" w:hint="default"/>
      </w:rPr>
    </w:lvl>
    <w:lvl w:ilvl="6">
      <w:start w:val="1"/>
      <w:numFmt w:val="decimal"/>
      <w:isLgl/>
      <w:lvlText w:val="%1.%2.%3.%4.%5.%6.%7"/>
      <w:lvlJc w:val="left"/>
      <w:pPr>
        <w:ind w:left="1440" w:hanging="1440"/>
      </w:pPr>
      <w:rPr>
        <w:rFonts w:eastAsia="Times New Roman" w:cstheme="minorBidi" w:hint="default"/>
      </w:rPr>
    </w:lvl>
    <w:lvl w:ilvl="7">
      <w:start w:val="1"/>
      <w:numFmt w:val="decimal"/>
      <w:isLgl/>
      <w:lvlText w:val="%1.%2.%3.%4.%5.%6.%7.%8"/>
      <w:lvlJc w:val="left"/>
      <w:pPr>
        <w:ind w:left="1440" w:hanging="1440"/>
      </w:pPr>
      <w:rPr>
        <w:rFonts w:eastAsia="Times New Roman" w:cstheme="minorBidi" w:hint="default"/>
      </w:rPr>
    </w:lvl>
    <w:lvl w:ilvl="8">
      <w:start w:val="1"/>
      <w:numFmt w:val="decimal"/>
      <w:isLgl/>
      <w:lvlText w:val="%1.%2.%3.%4.%5.%6.%7.%8.%9"/>
      <w:lvlJc w:val="left"/>
      <w:pPr>
        <w:ind w:left="1440" w:hanging="1440"/>
      </w:pPr>
      <w:rPr>
        <w:rFonts w:eastAsia="Times New Roman" w:cstheme="minorBidi" w:hint="default"/>
      </w:rPr>
    </w:lvl>
  </w:abstractNum>
  <w:abstractNum w:abstractNumId="20" w15:restartNumberingAfterBreak="0">
    <w:nsid w:val="3DDB2828"/>
    <w:multiLevelType w:val="multilevel"/>
    <w:tmpl w:val="9E70DA0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9FB6DFD"/>
    <w:multiLevelType w:val="multilevel"/>
    <w:tmpl w:val="8826A63E"/>
    <w:lvl w:ilvl="0">
      <w:start w:val="1"/>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15:restartNumberingAfterBreak="0">
    <w:nsid w:val="4F8E3A7D"/>
    <w:multiLevelType w:val="hybridMultilevel"/>
    <w:tmpl w:val="0658B08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3" w15:restartNumberingAfterBreak="0">
    <w:nsid w:val="4FC02E5D"/>
    <w:multiLevelType w:val="multilevel"/>
    <w:tmpl w:val="C048081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5F61724"/>
    <w:multiLevelType w:val="hybridMultilevel"/>
    <w:tmpl w:val="20965B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710388A"/>
    <w:multiLevelType w:val="multilevel"/>
    <w:tmpl w:val="ED3EEE32"/>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7732E33"/>
    <w:multiLevelType w:val="multilevel"/>
    <w:tmpl w:val="9E70DA0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5D89281D"/>
    <w:multiLevelType w:val="multilevel"/>
    <w:tmpl w:val="58C60E9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1275C71"/>
    <w:multiLevelType w:val="multilevel"/>
    <w:tmpl w:val="9AEA805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066A7F"/>
    <w:multiLevelType w:val="hybridMultilevel"/>
    <w:tmpl w:val="CADE34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A6617D8"/>
    <w:multiLevelType w:val="multilevel"/>
    <w:tmpl w:val="E6642A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BC82A80"/>
    <w:multiLevelType w:val="multilevel"/>
    <w:tmpl w:val="9E70DA0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2" w15:restartNumberingAfterBreak="0">
    <w:nsid w:val="6C06753D"/>
    <w:multiLevelType w:val="multilevel"/>
    <w:tmpl w:val="DB6E8D64"/>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72AD2F8C"/>
    <w:multiLevelType w:val="multilevel"/>
    <w:tmpl w:val="94B692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DA74C9"/>
    <w:multiLevelType w:val="hybridMultilevel"/>
    <w:tmpl w:val="D6D6550A"/>
    <w:lvl w:ilvl="0" w:tplc="E604DD4A">
      <w:start w:val="1"/>
      <w:numFmt w:val="decimal"/>
      <w:lvlText w:val="%1."/>
      <w:lvlJc w:val="left"/>
      <w:pPr>
        <w:ind w:left="720" w:hanging="360"/>
      </w:pPr>
      <w:rPr>
        <w:rFonts w:eastAsia="Times New Roman" w:cstheme="maj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EE7D8F"/>
    <w:multiLevelType w:val="hybridMultilevel"/>
    <w:tmpl w:val="221E56A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6" w15:restartNumberingAfterBreak="0">
    <w:nsid w:val="7B4848D8"/>
    <w:multiLevelType w:val="multilevel"/>
    <w:tmpl w:val="9E70DA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6"/>
  </w:num>
  <w:num w:numId="2">
    <w:abstractNumId w:val="20"/>
  </w:num>
  <w:num w:numId="3">
    <w:abstractNumId w:val="31"/>
  </w:num>
  <w:num w:numId="4">
    <w:abstractNumId w:val="36"/>
  </w:num>
  <w:num w:numId="5">
    <w:abstractNumId w:val="10"/>
  </w:num>
  <w:num w:numId="6">
    <w:abstractNumId w:val="25"/>
  </w:num>
  <w:num w:numId="7">
    <w:abstractNumId w:val="2"/>
  </w:num>
  <w:num w:numId="8">
    <w:abstractNumId w:val="24"/>
  </w:num>
  <w:num w:numId="9">
    <w:abstractNumId w:val="11"/>
  </w:num>
  <w:num w:numId="10">
    <w:abstractNumId w:val="5"/>
  </w:num>
  <w:num w:numId="11">
    <w:abstractNumId w:val="14"/>
  </w:num>
  <w:num w:numId="12">
    <w:abstractNumId w:val="9"/>
  </w:num>
  <w:num w:numId="13">
    <w:abstractNumId w:val="8"/>
  </w:num>
  <w:num w:numId="14">
    <w:abstractNumId w:val="35"/>
  </w:num>
  <w:num w:numId="15">
    <w:abstractNumId w:val="6"/>
  </w:num>
  <w:num w:numId="16">
    <w:abstractNumId w:val="22"/>
  </w:num>
  <w:num w:numId="17">
    <w:abstractNumId w:val="4"/>
  </w:num>
  <w:num w:numId="18">
    <w:abstractNumId w:val="29"/>
  </w:num>
  <w:num w:numId="19">
    <w:abstractNumId w:val="17"/>
  </w:num>
  <w:num w:numId="20">
    <w:abstractNumId w:val="27"/>
  </w:num>
  <w:num w:numId="21">
    <w:abstractNumId w:val="21"/>
  </w:num>
  <w:num w:numId="22">
    <w:abstractNumId w:val="32"/>
  </w:num>
  <w:num w:numId="23">
    <w:abstractNumId w:val="16"/>
  </w:num>
  <w:num w:numId="24">
    <w:abstractNumId w:val="12"/>
  </w:num>
  <w:num w:numId="25">
    <w:abstractNumId w:val="7"/>
  </w:num>
  <w:num w:numId="26">
    <w:abstractNumId w:val="1"/>
  </w:num>
  <w:num w:numId="27">
    <w:abstractNumId w:val="0"/>
  </w:num>
  <w:num w:numId="28">
    <w:abstractNumId w:val="34"/>
  </w:num>
  <w:num w:numId="29">
    <w:abstractNumId w:val="19"/>
  </w:num>
  <w:num w:numId="30">
    <w:abstractNumId w:val="15"/>
  </w:num>
  <w:num w:numId="31">
    <w:abstractNumId w:val="30"/>
  </w:num>
  <w:num w:numId="32">
    <w:abstractNumId w:val="3"/>
  </w:num>
  <w:num w:numId="33">
    <w:abstractNumId w:val="18"/>
  </w:num>
  <w:num w:numId="34">
    <w:abstractNumId w:val="33"/>
  </w:num>
  <w:num w:numId="35">
    <w:abstractNumId w:val="13"/>
  </w:num>
  <w:num w:numId="36">
    <w:abstractNumId w:val="23"/>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429"/>
    <w:rsid w:val="00013575"/>
    <w:rsid w:val="00014CC6"/>
    <w:rsid w:val="00017334"/>
    <w:rsid w:val="00017EB8"/>
    <w:rsid w:val="000212CD"/>
    <w:rsid w:val="00026B95"/>
    <w:rsid w:val="00030AB4"/>
    <w:rsid w:val="000365D6"/>
    <w:rsid w:val="00040D1B"/>
    <w:rsid w:val="0004206B"/>
    <w:rsid w:val="000439A9"/>
    <w:rsid w:val="00043AF4"/>
    <w:rsid w:val="00053AEC"/>
    <w:rsid w:val="0005564B"/>
    <w:rsid w:val="00067E94"/>
    <w:rsid w:val="00071A5C"/>
    <w:rsid w:val="00072976"/>
    <w:rsid w:val="00075997"/>
    <w:rsid w:val="0008143D"/>
    <w:rsid w:val="000842C5"/>
    <w:rsid w:val="00085DDF"/>
    <w:rsid w:val="00090C64"/>
    <w:rsid w:val="00096867"/>
    <w:rsid w:val="00097730"/>
    <w:rsid w:val="000A320C"/>
    <w:rsid w:val="000A4BA8"/>
    <w:rsid w:val="000B1D13"/>
    <w:rsid w:val="000B5283"/>
    <w:rsid w:val="000B580F"/>
    <w:rsid w:val="000B6DEB"/>
    <w:rsid w:val="000C05D3"/>
    <w:rsid w:val="000C1889"/>
    <w:rsid w:val="000C31BA"/>
    <w:rsid w:val="000C421B"/>
    <w:rsid w:val="000C7FA7"/>
    <w:rsid w:val="000D16C0"/>
    <w:rsid w:val="000E0C87"/>
    <w:rsid w:val="000E6C99"/>
    <w:rsid w:val="0010633B"/>
    <w:rsid w:val="0011410B"/>
    <w:rsid w:val="0012244A"/>
    <w:rsid w:val="00123139"/>
    <w:rsid w:val="00126429"/>
    <w:rsid w:val="00127501"/>
    <w:rsid w:val="0013489F"/>
    <w:rsid w:val="001519CD"/>
    <w:rsid w:val="00165D51"/>
    <w:rsid w:val="00167B6B"/>
    <w:rsid w:val="0017254A"/>
    <w:rsid w:val="00174830"/>
    <w:rsid w:val="00182A1C"/>
    <w:rsid w:val="001856BA"/>
    <w:rsid w:val="001A0629"/>
    <w:rsid w:val="001A1A26"/>
    <w:rsid w:val="001A1F0B"/>
    <w:rsid w:val="001A3CE2"/>
    <w:rsid w:val="001A5DEA"/>
    <w:rsid w:val="001B71C7"/>
    <w:rsid w:val="001B7530"/>
    <w:rsid w:val="001C3044"/>
    <w:rsid w:val="001C493B"/>
    <w:rsid w:val="001C7BBD"/>
    <w:rsid w:val="001D039D"/>
    <w:rsid w:val="001D1EC1"/>
    <w:rsid w:val="001D1F2F"/>
    <w:rsid w:val="001D2AB9"/>
    <w:rsid w:val="001E09C5"/>
    <w:rsid w:val="001E4932"/>
    <w:rsid w:val="001E6A43"/>
    <w:rsid w:val="001F2734"/>
    <w:rsid w:val="001F4002"/>
    <w:rsid w:val="002051E6"/>
    <w:rsid w:val="00215FA2"/>
    <w:rsid w:val="00227464"/>
    <w:rsid w:val="00231485"/>
    <w:rsid w:val="00233F27"/>
    <w:rsid w:val="002506B5"/>
    <w:rsid w:val="00253C92"/>
    <w:rsid w:val="00253D38"/>
    <w:rsid w:val="0026092F"/>
    <w:rsid w:val="00265FE1"/>
    <w:rsid w:val="00266195"/>
    <w:rsid w:val="002708DE"/>
    <w:rsid w:val="002735ED"/>
    <w:rsid w:val="00275678"/>
    <w:rsid w:val="002761FF"/>
    <w:rsid w:val="002813BA"/>
    <w:rsid w:val="00285045"/>
    <w:rsid w:val="002867E8"/>
    <w:rsid w:val="00287E1B"/>
    <w:rsid w:val="00290A97"/>
    <w:rsid w:val="002912BF"/>
    <w:rsid w:val="002A01B2"/>
    <w:rsid w:val="002C1AE9"/>
    <w:rsid w:val="002C4711"/>
    <w:rsid w:val="002D0338"/>
    <w:rsid w:val="002D4C0F"/>
    <w:rsid w:val="002D6331"/>
    <w:rsid w:val="002E4321"/>
    <w:rsid w:val="002E538B"/>
    <w:rsid w:val="002E6534"/>
    <w:rsid w:val="002F16AE"/>
    <w:rsid w:val="003059B0"/>
    <w:rsid w:val="00305EF4"/>
    <w:rsid w:val="003121BC"/>
    <w:rsid w:val="003121E3"/>
    <w:rsid w:val="0032004A"/>
    <w:rsid w:val="00320D7D"/>
    <w:rsid w:val="0032111A"/>
    <w:rsid w:val="00325D50"/>
    <w:rsid w:val="00326F76"/>
    <w:rsid w:val="003274D9"/>
    <w:rsid w:val="003431B5"/>
    <w:rsid w:val="00346ACA"/>
    <w:rsid w:val="00354830"/>
    <w:rsid w:val="00355C6B"/>
    <w:rsid w:val="00360086"/>
    <w:rsid w:val="003623C2"/>
    <w:rsid w:val="00366CE7"/>
    <w:rsid w:val="003721DC"/>
    <w:rsid w:val="00372A20"/>
    <w:rsid w:val="00373BFF"/>
    <w:rsid w:val="00377714"/>
    <w:rsid w:val="003804AB"/>
    <w:rsid w:val="00381D9B"/>
    <w:rsid w:val="003827F3"/>
    <w:rsid w:val="003917C5"/>
    <w:rsid w:val="003A7282"/>
    <w:rsid w:val="003B2D25"/>
    <w:rsid w:val="003B7FBC"/>
    <w:rsid w:val="003C54EC"/>
    <w:rsid w:val="003C5D87"/>
    <w:rsid w:val="003D304A"/>
    <w:rsid w:val="003D3210"/>
    <w:rsid w:val="003E0D26"/>
    <w:rsid w:val="003F5486"/>
    <w:rsid w:val="003F55BC"/>
    <w:rsid w:val="003F7009"/>
    <w:rsid w:val="004014F5"/>
    <w:rsid w:val="0041256E"/>
    <w:rsid w:val="004172B1"/>
    <w:rsid w:val="00425602"/>
    <w:rsid w:val="00430AD5"/>
    <w:rsid w:val="00431C20"/>
    <w:rsid w:val="00432BEC"/>
    <w:rsid w:val="004345EC"/>
    <w:rsid w:val="0043554D"/>
    <w:rsid w:val="00440BC8"/>
    <w:rsid w:val="004467C3"/>
    <w:rsid w:val="004503F5"/>
    <w:rsid w:val="00452456"/>
    <w:rsid w:val="0045501E"/>
    <w:rsid w:val="00472FEF"/>
    <w:rsid w:val="00473C7E"/>
    <w:rsid w:val="00485722"/>
    <w:rsid w:val="004871FA"/>
    <w:rsid w:val="004903AA"/>
    <w:rsid w:val="00490D8D"/>
    <w:rsid w:val="0049384A"/>
    <w:rsid w:val="00495C30"/>
    <w:rsid w:val="004A2106"/>
    <w:rsid w:val="004A66D0"/>
    <w:rsid w:val="004B51A8"/>
    <w:rsid w:val="004C135D"/>
    <w:rsid w:val="004C27A1"/>
    <w:rsid w:val="004C3471"/>
    <w:rsid w:val="004C4882"/>
    <w:rsid w:val="004E5334"/>
    <w:rsid w:val="004E70FE"/>
    <w:rsid w:val="004F4FDE"/>
    <w:rsid w:val="00504578"/>
    <w:rsid w:val="00504C27"/>
    <w:rsid w:val="0050510F"/>
    <w:rsid w:val="005057A7"/>
    <w:rsid w:val="00513993"/>
    <w:rsid w:val="00521562"/>
    <w:rsid w:val="00534E37"/>
    <w:rsid w:val="005460BD"/>
    <w:rsid w:val="005479BC"/>
    <w:rsid w:val="00552B2B"/>
    <w:rsid w:val="00561AD4"/>
    <w:rsid w:val="00562791"/>
    <w:rsid w:val="00570159"/>
    <w:rsid w:val="0057045C"/>
    <w:rsid w:val="00571B81"/>
    <w:rsid w:val="0057240A"/>
    <w:rsid w:val="00574BFB"/>
    <w:rsid w:val="0057656D"/>
    <w:rsid w:val="0058030D"/>
    <w:rsid w:val="00581272"/>
    <w:rsid w:val="00581B22"/>
    <w:rsid w:val="0058591B"/>
    <w:rsid w:val="00592A06"/>
    <w:rsid w:val="005A31B1"/>
    <w:rsid w:val="005A5B11"/>
    <w:rsid w:val="005B0346"/>
    <w:rsid w:val="005B2B9B"/>
    <w:rsid w:val="005B63B8"/>
    <w:rsid w:val="005B7D9A"/>
    <w:rsid w:val="005C4330"/>
    <w:rsid w:val="005D13C2"/>
    <w:rsid w:val="005D47A3"/>
    <w:rsid w:val="005E3949"/>
    <w:rsid w:val="005F01A5"/>
    <w:rsid w:val="005F39D9"/>
    <w:rsid w:val="005F4B9F"/>
    <w:rsid w:val="00611E5B"/>
    <w:rsid w:val="006132F3"/>
    <w:rsid w:val="00627B5A"/>
    <w:rsid w:val="00631135"/>
    <w:rsid w:val="00642EA8"/>
    <w:rsid w:val="00653B90"/>
    <w:rsid w:val="00653CCD"/>
    <w:rsid w:val="0065694C"/>
    <w:rsid w:val="00656D92"/>
    <w:rsid w:val="00657BB2"/>
    <w:rsid w:val="0066095F"/>
    <w:rsid w:val="0066564E"/>
    <w:rsid w:val="00671746"/>
    <w:rsid w:val="006717AD"/>
    <w:rsid w:val="00684B03"/>
    <w:rsid w:val="006854D7"/>
    <w:rsid w:val="006916A8"/>
    <w:rsid w:val="00694228"/>
    <w:rsid w:val="006973F5"/>
    <w:rsid w:val="00697C77"/>
    <w:rsid w:val="006A640F"/>
    <w:rsid w:val="006A6707"/>
    <w:rsid w:val="006A7DD2"/>
    <w:rsid w:val="006B1244"/>
    <w:rsid w:val="006B250C"/>
    <w:rsid w:val="006B3985"/>
    <w:rsid w:val="006B3BD4"/>
    <w:rsid w:val="006B7142"/>
    <w:rsid w:val="006C1177"/>
    <w:rsid w:val="006D057A"/>
    <w:rsid w:val="006D05B1"/>
    <w:rsid w:val="006D0EF9"/>
    <w:rsid w:val="006D36EE"/>
    <w:rsid w:val="006E1F7D"/>
    <w:rsid w:val="006E4CBD"/>
    <w:rsid w:val="006E6AD3"/>
    <w:rsid w:val="006E6E9D"/>
    <w:rsid w:val="006E7635"/>
    <w:rsid w:val="006F5BCF"/>
    <w:rsid w:val="00701D46"/>
    <w:rsid w:val="00704685"/>
    <w:rsid w:val="00706554"/>
    <w:rsid w:val="00727639"/>
    <w:rsid w:val="00731D99"/>
    <w:rsid w:val="00737DF9"/>
    <w:rsid w:val="007400AE"/>
    <w:rsid w:val="00741525"/>
    <w:rsid w:val="007450F4"/>
    <w:rsid w:val="0074757D"/>
    <w:rsid w:val="0075506C"/>
    <w:rsid w:val="00755DAE"/>
    <w:rsid w:val="0077639A"/>
    <w:rsid w:val="0078557F"/>
    <w:rsid w:val="00794E41"/>
    <w:rsid w:val="007A0350"/>
    <w:rsid w:val="007A0DC7"/>
    <w:rsid w:val="007A673F"/>
    <w:rsid w:val="007B6AD9"/>
    <w:rsid w:val="007C5A6D"/>
    <w:rsid w:val="007D19C4"/>
    <w:rsid w:val="007D3D72"/>
    <w:rsid w:val="007E794D"/>
    <w:rsid w:val="007F01A4"/>
    <w:rsid w:val="007F322A"/>
    <w:rsid w:val="00805C62"/>
    <w:rsid w:val="00811402"/>
    <w:rsid w:val="008136FC"/>
    <w:rsid w:val="008157C1"/>
    <w:rsid w:val="008163FC"/>
    <w:rsid w:val="0082101D"/>
    <w:rsid w:val="00832F53"/>
    <w:rsid w:val="008443C0"/>
    <w:rsid w:val="00846B79"/>
    <w:rsid w:val="00850EC8"/>
    <w:rsid w:val="00853561"/>
    <w:rsid w:val="00856AAF"/>
    <w:rsid w:val="00863867"/>
    <w:rsid w:val="00866D12"/>
    <w:rsid w:val="00870664"/>
    <w:rsid w:val="00871CF9"/>
    <w:rsid w:val="0088017A"/>
    <w:rsid w:val="00891BF1"/>
    <w:rsid w:val="00892553"/>
    <w:rsid w:val="00894EB6"/>
    <w:rsid w:val="008977FB"/>
    <w:rsid w:val="008B0048"/>
    <w:rsid w:val="008B12FB"/>
    <w:rsid w:val="008B72F5"/>
    <w:rsid w:val="008B7B97"/>
    <w:rsid w:val="008B7D46"/>
    <w:rsid w:val="008C5DED"/>
    <w:rsid w:val="008C6520"/>
    <w:rsid w:val="008C73A2"/>
    <w:rsid w:val="008C7986"/>
    <w:rsid w:val="008E1203"/>
    <w:rsid w:val="008E343C"/>
    <w:rsid w:val="008E5BDF"/>
    <w:rsid w:val="008F1356"/>
    <w:rsid w:val="008F14C0"/>
    <w:rsid w:val="008F2C37"/>
    <w:rsid w:val="008F58F2"/>
    <w:rsid w:val="008F75AD"/>
    <w:rsid w:val="008F7BF7"/>
    <w:rsid w:val="009014BC"/>
    <w:rsid w:val="00902B80"/>
    <w:rsid w:val="009048E6"/>
    <w:rsid w:val="00921592"/>
    <w:rsid w:val="00922486"/>
    <w:rsid w:val="00923B05"/>
    <w:rsid w:val="00927A2F"/>
    <w:rsid w:val="0093495D"/>
    <w:rsid w:val="00935113"/>
    <w:rsid w:val="00937E0A"/>
    <w:rsid w:val="00944A14"/>
    <w:rsid w:val="009517A6"/>
    <w:rsid w:val="00954CB5"/>
    <w:rsid w:val="0095750F"/>
    <w:rsid w:val="00960F9B"/>
    <w:rsid w:val="00975EFE"/>
    <w:rsid w:val="0098729C"/>
    <w:rsid w:val="00991C79"/>
    <w:rsid w:val="00994595"/>
    <w:rsid w:val="009A2950"/>
    <w:rsid w:val="009B407A"/>
    <w:rsid w:val="009C002E"/>
    <w:rsid w:val="009C290A"/>
    <w:rsid w:val="009D28A3"/>
    <w:rsid w:val="009D4B85"/>
    <w:rsid w:val="009D5486"/>
    <w:rsid w:val="009E0621"/>
    <w:rsid w:val="009E1296"/>
    <w:rsid w:val="009E344E"/>
    <w:rsid w:val="009E5DD7"/>
    <w:rsid w:val="009F1482"/>
    <w:rsid w:val="00A011F7"/>
    <w:rsid w:val="00A04A1B"/>
    <w:rsid w:val="00A31E22"/>
    <w:rsid w:val="00A35913"/>
    <w:rsid w:val="00A372BE"/>
    <w:rsid w:val="00A42FFC"/>
    <w:rsid w:val="00A44C12"/>
    <w:rsid w:val="00A4798A"/>
    <w:rsid w:val="00A560E3"/>
    <w:rsid w:val="00A6103E"/>
    <w:rsid w:val="00A616AD"/>
    <w:rsid w:val="00A7475F"/>
    <w:rsid w:val="00A74BB7"/>
    <w:rsid w:val="00A82B0B"/>
    <w:rsid w:val="00A84C93"/>
    <w:rsid w:val="00A92ADC"/>
    <w:rsid w:val="00AA1A2B"/>
    <w:rsid w:val="00AA2D80"/>
    <w:rsid w:val="00AA48D7"/>
    <w:rsid w:val="00AA4B70"/>
    <w:rsid w:val="00AB06F2"/>
    <w:rsid w:val="00AC13E9"/>
    <w:rsid w:val="00AC56D6"/>
    <w:rsid w:val="00AC73ED"/>
    <w:rsid w:val="00AE351C"/>
    <w:rsid w:val="00AF30BF"/>
    <w:rsid w:val="00AF5AAB"/>
    <w:rsid w:val="00B04048"/>
    <w:rsid w:val="00B063C8"/>
    <w:rsid w:val="00B31284"/>
    <w:rsid w:val="00B35094"/>
    <w:rsid w:val="00B43F80"/>
    <w:rsid w:val="00B63BB2"/>
    <w:rsid w:val="00B750C1"/>
    <w:rsid w:val="00B8023C"/>
    <w:rsid w:val="00B82F8B"/>
    <w:rsid w:val="00B86692"/>
    <w:rsid w:val="00B92AE9"/>
    <w:rsid w:val="00B975C6"/>
    <w:rsid w:val="00B977E8"/>
    <w:rsid w:val="00BA2C73"/>
    <w:rsid w:val="00BA75F7"/>
    <w:rsid w:val="00BB4E71"/>
    <w:rsid w:val="00BB6BD7"/>
    <w:rsid w:val="00BC5AC5"/>
    <w:rsid w:val="00BD01F8"/>
    <w:rsid w:val="00BD3408"/>
    <w:rsid w:val="00BD5EE0"/>
    <w:rsid w:val="00BD5F58"/>
    <w:rsid w:val="00BD6D23"/>
    <w:rsid w:val="00BF26DC"/>
    <w:rsid w:val="00BF2814"/>
    <w:rsid w:val="00BF3630"/>
    <w:rsid w:val="00BF45DA"/>
    <w:rsid w:val="00BF70BC"/>
    <w:rsid w:val="00C01EA9"/>
    <w:rsid w:val="00C03489"/>
    <w:rsid w:val="00C3111C"/>
    <w:rsid w:val="00C36D39"/>
    <w:rsid w:val="00C52707"/>
    <w:rsid w:val="00C607D3"/>
    <w:rsid w:val="00C72C7F"/>
    <w:rsid w:val="00C7347C"/>
    <w:rsid w:val="00C91EDA"/>
    <w:rsid w:val="00C972FD"/>
    <w:rsid w:val="00CA4D80"/>
    <w:rsid w:val="00CA5153"/>
    <w:rsid w:val="00CA6B5F"/>
    <w:rsid w:val="00CA6C13"/>
    <w:rsid w:val="00CA71E6"/>
    <w:rsid w:val="00CA74C7"/>
    <w:rsid w:val="00CB4014"/>
    <w:rsid w:val="00CC63CD"/>
    <w:rsid w:val="00CD386C"/>
    <w:rsid w:val="00CD4A50"/>
    <w:rsid w:val="00CE0450"/>
    <w:rsid w:val="00CE7794"/>
    <w:rsid w:val="00CF4498"/>
    <w:rsid w:val="00CF7C51"/>
    <w:rsid w:val="00D02C60"/>
    <w:rsid w:val="00D02EAC"/>
    <w:rsid w:val="00D06BDF"/>
    <w:rsid w:val="00D107DE"/>
    <w:rsid w:val="00D10CE4"/>
    <w:rsid w:val="00D11BCD"/>
    <w:rsid w:val="00D14520"/>
    <w:rsid w:val="00D15583"/>
    <w:rsid w:val="00D21E82"/>
    <w:rsid w:val="00D225F5"/>
    <w:rsid w:val="00D264CB"/>
    <w:rsid w:val="00D32112"/>
    <w:rsid w:val="00D32B25"/>
    <w:rsid w:val="00D35958"/>
    <w:rsid w:val="00D35C39"/>
    <w:rsid w:val="00D36127"/>
    <w:rsid w:val="00D42012"/>
    <w:rsid w:val="00D42B38"/>
    <w:rsid w:val="00D62450"/>
    <w:rsid w:val="00D678C1"/>
    <w:rsid w:val="00D80393"/>
    <w:rsid w:val="00D82357"/>
    <w:rsid w:val="00D851D5"/>
    <w:rsid w:val="00D91CA0"/>
    <w:rsid w:val="00D93E8A"/>
    <w:rsid w:val="00D97E65"/>
    <w:rsid w:val="00DA0E01"/>
    <w:rsid w:val="00DB0424"/>
    <w:rsid w:val="00DC3C5E"/>
    <w:rsid w:val="00DC5AD3"/>
    <w:rsid w:val="00DD3A19"/>
    <w:rsid w:val="00DD7FB1"/>
    <w:rsid w:val="00DF4E05"/>
    <w:rsid w:val="00DF5858"/>
    <w:rsid w:val="00E073D3"/>
    <w:rsid w:val="00E1233B"/>
    <w:rsid w:val="00E20BC2"/>
    <w:rsid w:val="00E2338E"/>
    <w:rsid w:val="00E25941"/>
    <w:rsid w:val="00E26151"/>
    <w:rsid w:val="00E33D61"/>
    <w:rsid w:val="00E359FB"/>
    <w:rsid w:val="00E35B22"/>
    <w:rsid w:val="00E44641"/>
    <w:rsid w:val="00E453D4"/>
    <w:rsid w:val="00E46ECD"/>
    <w:rsid w:val="00E54CEC"/>
    <w:rsid w:val="00E57F4A"/>
    <w:rsid w:val="00E65A46"/>
    <w:rsid w:val="00E67DA7"/>
    <w:rsid w:val="00E70DC7"/>
    <w:rsid w:val="00E81B41"/>
    <w:rsid w:val="00E851DC"/>
    <w:rsid w:val="00E93452"/>
    <w:rsid w:val="00E93602"/>
    <w:rsid w:val="00E9582B"/>
    <w:rsid w:val="00EB10DD"/>
    <w:rsid w:val="00EB24FC"/>
    <w:rsid w:val="00EB29D9"/>
    <w:rsid w:val="00EB47C7"/>
    <w:rsid w:val="00EC4E00"/>
    <w:rsid w:val="00ED0340"/>
    <w:rsid w:val="00ED27D4"/>
    <w:rsid w:val="00ED7D81"/>
    <w:rsid w:val="00EE05CC"/>
    <w:rsid w:val="00EE0E48"/>
    <w:rsid w:val="00EE0FC3"/>
    <w:rsid w:val="00EE25BC"/>
    <w:rsid w:val="00EE658A"/>
    <w:rsid w:val="00EF4BB7"/>
    <w:rsid w:val="00EF563F"/>
    <w:rsid w:val="00F12830"/>
    <w:rsid w:val="00F22B15"/>
    <w:rsid w:val="00F25539"/>
    <w:rsid w:val="00F30D2E"/>
    <w:rsid w:val="00F379F5"/>
    <w:rsid w:val="00F409F1"/>
    <w:rsid w:val="00F430DD"/>
    <w:rsid w:val="00F431CA"/>
    <w:rsid w:val="00F43D18"/>
    <w:rsid w:val="00F45FF7"/>
    <w:rsid w:val="00F52310"/>
    <w:rsid w:val="00F54D13"/>
    <w:rsid w:val="00F60F77"/>
    <w:rsid w:val="00F61A64"/>
    <w:rsid w:val="00F622DB"/>
    <w:rsid w:val="00F673B0"/>
    <w:rsid w:val="00F74523"/>
    <w:rsid w:val="00F75D3E"/>
    <w:rsid w:val="00F825E3"/>
    <w:rsid w:val="00F94D96"/>
    <w:rsid w:val="00F95D3C"/>
    <w:rsid w:val="00FA1FCD"/>
    <w:rsid w:val="00FB34D2"/>
    <w:rsid w:val="00FC3B9E"/>
    <w:rsid w:val="00FC3D9E"/>
    <w:rsid w:val="00FC4839"/>
    <w:rsid w:val="00FD1051"/>
    <w:rsid w:val="00FD442B"/>
    <w:rsid w:val="00FD4BCD"/>
    <w:rsid w:val="00FE2971"/>
    <w:rsid w:val="00FE35E4"/>
    <w:rsid w:val="00FE5721"/>
    <w:rsid w:val="00FE61CF"/>
    <w:rsid w:val="00FF0460"/>
    <w:rsid w:val="00FF30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23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10CE4"/>
    <w:pPr>
      <w:keepNext/>
      <w:keepLines/>
      <w:spacing w:before="480" w:after="0"/>
      <w:outlineLvl w:val="0"/>
    </w:pPr>
    <w:rPr>
      <w:rFonts w:ascii="Times New Roman" w:eastAsiaTheme="majorEastAsia" w:hAnsi="Times New Roman" w:cstheme="majorBidi"/>
      <w:b/>
      <w:bCs/>
      <w:sz w:val="24"/>
      <w:szCs w:val="28"/>
    </w:rPr>
  </w:style>
  <w:style w:type="paragraph" w:styleId="Ttulo3">
    <w:name w:val="heading 3"/>
    <w:basedOn w:val="Normal"/>
    <w:next w:val="Normal"/>
    <w:link w:val="Ttulo3Char"/>
    <w:uiPriority w:val="9"/>
    <w:semiHidden/>
    <w:unhideWhenUsed/>
    <w:qFormat/>
    <w:rsid w:val="002F16AE"/>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26429"/>
    <w:pPr>
      <w:ind w:left="720"/>
      <w:contextualSpacing/>
    </w:pPr>
  </w:style>
  <w:style w:type="paragraph" w:styleId="Cabealho">
    <w:name w:val="header"/>
    <w:basedOn w:val="Normal"/>
    <w:link w:val="CabealhoChar"/>
    <w:uiPriority w:val="99"/>
    <w:unhideWhenUsed/>
    <w:rsid w:val="002E653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6534"/>
  </w:style>
  <w:style w:type="paragraph" w:styleId="Rodap">
    <w:name w:val="footer"/>
    <w:basedOn w:val="Normal"/>
    <w:link w:val="RodapChar"/>
    <w:uiPriority w:val="99"/>
    <w:unhideWhenUsed/>
    <w:rsid w:val="002E6534"/>
    <w:pPr>
      <w:tabs>
        <w:tab w:val="center" w:pos="4252"/>
        <w:tab w:val="right" w:pos="8504"/>
      </w:tabs>
      <w:spacing w:after="0" w:line="240" w:lineRule="auto"/>
    </w:pPr>
  </w:style>
  <w:style w:type="character" w:customStyle="1" w:styleId="RodapChar">
    <w:name w:val="Rodapé Char"/>
    <w:basedOn w:val="Fontepargpadro"/>
    <w:link w:val="Rodap"/>
    <w:uiPriority w:val="99"/>
    <w:rsid w:val="002E6534"/>
  </w:style>
  <w:style w:type="character" w:styleId="Hyperlink">
    <w:name w:val="Hyperlink"/>
    <w:basedOn w:val="Fontepargpadro"/>
    <w:uiPriority w:val="99"/>
    <w:unhideWhenUsed/>
    <w:rsid w:val="008C7986"/>
    <w:rPr>
      <w:color w:val="0000FF" w:themeColor="hyperlink"/>
      <w:u w:val="single"/>
    </w:rPr>
  </w:style>
  <w:style w:type="table" w:styleId="Tabelacomgrade">
    <w:name w:val="Table Grid"/>
    <w:basedOn w:val="Tabelanormal"/>
    <w:uiPriority w:val="59"/>
    <w:rsid w:val="00592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D10CE4"/>
    <w:rPr>
      <w:rFonts w:ascii="Times New Roman" w:eastAsiaTheme="majorEastAsia" w:hAnsi="Times New Roman" w:cstheme="majorBidi"/>
      <w:b/>
      <w:bCs/>
      <w:sz w:val="24"/>
      <w:szCs w:val="28"/>
    </w:rPr>
  </w:style>
  <w:style w:type="paragraph" w:styleId="CabealhodoSumrio">
    <w:name w:val="TOC Heading"/>
    <w:basedOn w:val="Ttulo1"/>
    <w:next w:val="Normal"/>
    <w:uiPriority w:val="39"/>
    <w:unhideWhenUsed/>
    <w:qFormat/>
    <w:rsid w:val="001E4932"/>
    <w:pPr>
      <w:outlineLvl w:val="9"/>
    </w:pPr>
  </w:style>
  <w:style w:type="paragraph" w:styleId="Textodebalo">
    <w:name w:val="Balloon Text"/>
    <w:basedOn w:val="Normal"/>
    <w:link w:val="TextodebaloChar"/>
    <w:uiPriority w:val="99"/>
    <w:semiHidden/>
    <w:unhideWhenUsed/>
    <w:rsid w:val="001E493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4932"/>
    <w:rPr>
      <w:rFonts w:ascii="Tahoma" w:hAnsi="Tahoma" w:cs="Tahoma"/>
      <w:sz w:val="16"/>
      <w:szCs w:val="16"/>
    </w:rPr>
  </w:style>
  <w:style w:type="paragraph" w:styleId="Sumrio2">
    <w:name w:val="toc 2"/>
    <w:basedOn w:val="Normal"/>
    <w:next w:val="Normal"/>
    <w:autoRedefine/>
    <w:uiPriority w:val="39"/>
    <w:semiHidden/>
    <w:unhideWhenUsed/>
    <w:qFormat/>
    <w:rsid w:val="001E4932"/>
    <w:pPr>
      <w:spacing w:after="100"/>
      <w:ind w:left="220"/>
    </w:pPr>
  </w:style>
  <w:style w:type="paragraph" w:styleId="Sumrio1">
    <w:name w:val="toc 1"/>
    <w:basedOn w:val="Normal"/>
    <w:next w:val="Normal"/>
    <w:autoRedefine/>
    <w:uiPriority w:val="39"/>
    <w:semiHidden/>
    <w:unhideWhenUsed/>
    <w:qFormat/>
    <w:rsid w:val="001E4932"/>
    <w:pPr>
      <w:spacing w:after="100"/>
    </w:pPr>
  </w:style>
  <w:style w:type="paragraph" w:styleId="Sumrio3">
    <w:name w:val="toc 3"/>
    <w:basedOn w:val="Normal"/>
    <w:next w:val="Normal"/>
    <w:autoRedefine/>
    <w:uiPriority w:val="39"/>
    <w:semiHidden/>
    <w:unhideWhenUsed/>
    <w:qFormat/>
    <w:rsid w:val="001E4932"/>
    <w:pPr>
      <w:spacing w:after="100"/>
      <w:ind w:left="440"/>
    </w:pPr>
  </w:style>
  <w:style w:type="table" w:customStyle="1" w:styleId="Tabelacomgrade1">
    <w:name w:val="Tabela com grade1"/>
    <w:basedOn w:val="Tabelanormal"/>
    <w:next w:val="Tabelacomgrade"/>
    <w:uiPriority w:val="59"/>
    <w:rsid w:val="00A74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ncias">
    <w:name w:val="Referências"/>
    <w:basedOn w:val="Normal"/>
    <w:next w:val="Normal"/>
    <w:link w:val="RefernciasChar"/>
    <w:autoRedefine/>
    <w:qFormat/>
    <w:rsid w:val="006A640F"/>
    <w:pPr>
      <w:autoSpaceDE w:val="0"/>
      <w:autoSpaceDN w:val="0"/>
      <w:adjustRightInd w:val="0"/>
      <w:spacing w:after="0" w:line="240" w:lineRule="auto"/>
    </w:pPr>
    <w:rPr>
      <w:rFonts w:ascii="Times New Roman" w:eastAsia="Calibri" w:hAnsi="Times New Roman" w:cs="Times New Roman"/>
      <w:bCs/>
      <w:sz w:val="24"/>
      <w:lang w:eastAsia="en-US"/>
    </w:rPr>
  </w:style>
  <w:style w:type="character" w:customStyle="1" w:styleId="RefernciasChar">
    <w:name w:val="Referências Char"/>
    <w:link w:val="Referncias"/>
    <w:rsid w:val="006A640F"/>
    <w:rPr>
      <w:rFonts w:ascii="Times New Roman" w:eastAsia="Calibri" w:hAnsi="Times New Roman" w:cs="Times New Roman"/>
      <w:bCs/>
      <w:sz w:val="24"/>
      <w:lang w:eastAsia="en-US"/>
    </w:rPr>
  </w:style>
  <w:style w:type="character" w:customStyle="1" w:styleId="Ttulo3Char">
    <w:name w:val="Título 3 Char"/>
    <w:basedOn w:val="Fontepargpadro"/>
    <w:link w:val="Ttulo3"/>
    <w:uiPriority w:val="9"/>
    <w:semiHidden/>
    <w:rsid w:val="002F16AE"/>
    <w:rPr>
      <w:rFonts w:asciiTheme="majorHAnsi" w:eastAsiaTheme="majorEastAsia" w:hAnsiTheme="majorHAnsi" w:cstheme="majorBidi"/>
      <w:b/>
      <w:bCs/>
      <w:color w:val="4F81BD" w:themeColor="accent1"/>
    </w:rPr>
  </w:style>
  <w:style w:type="character" w:styleId="Refdecomentrio">
    <w:name w:val="annotation reference"/>
    <w:basedOn w:val="Fontepargpadro"/>
    <w:uiPriority w:val="99"/>
    <w:semiHidden/>
    <w:unhideWhenUsed/>
    <w:rsid w:val="00ED7D81"/>
    <w:rPr>
      <w:sz w:val="16"/>
      <w:szCs w:val="16"/>
    </w:rPr>
  </w:style>
  <w:style w:type="paragraph" w:styleId="Textodecomentrio">
    <w:name w:val="annotation text"/>
    <w:basedOn w:val="Normal"/>
    <w:link w:val="TextodecomentrioChar"/>
    <w:uiPriority w:val="99"/>
    <w:semiHidden/>
    <w:unhideWhenUsed/>
    <w:rsid w:val="00ED7D8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D7D81"/>
    <w:rPr>
      <w:sz w:val="20"/>
      <w:szCs w:val="20"/>
    </w:rPr>
  </w:style>
  <w:style w:type="paragraph" w:styleId="Assuntodocomentrio">
    <w:name w:val="annotation subject"/>
    <w:basedOn w:val="Textodecomentrio"/>
    <w:next w:val="Textodecomentrio"/>
    <w:link w:val="AssuntodocomentrioChar"/>
    <w:uiPriority w:val="99"/>
    <w:semiHidden/>
    <w:unhideWhenUsed/>
    <w:rsid w:val="00ED7D81"/>
    <w:rPr>
      <w:b/>
      <w:bCs/>
    </w:rPr>
  </w:style>
  <w:style w:type="character" w:customStyle="1" w:styleId="AssuntodocomentrioChar">
    <w:name w:val="Assunto do comentário Char"/>
    <w:basedOn w:val="TextodecomentrioChar"/>
    <w:link w:val="Assuntodocomentrio"/>
    <w:uiPriority w:val="99"/>
    <w:semiHidden/>
    <w:rsid w:val="00ED7D81"/>
    <w:rPr>
      <w:b/>
      <w:bCs/>
      <w:sz w:val="20"/>
      <w:szCs w:val="20"/>
    </w:rPr>
  </w:style>
  <w:style w:type="paragraph" w:styleId="Reviso">
    <w:name w:val="Revision"/>
    <w:hidden/>
    <w:uiPriority w:val="99"/>
    <w:semiHidden/>
    <w:rsid w:val="00490D8D"/>
    <w:pPr>
      <w:spacing w:after="0" w:line="240" w:lineRule="auto"/>
    </w:pPr>
  </w:style>
  <w:style w:type="table" w:styleId="TabeladeGrade2">
    <w:name w:val="Grid Table 2"/>
    <w:basedOn w:val="Tabelanormal"/>
    <w:uiPriority w:val="47"/>
    <w:rsid w:val="0088017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1Clara">
    <w:name w:val="Grid Table 1 Light"/>
    <w:basedOn w:val="Tabelanormal"/>
    <w:uiPriority w:val="46"/>
    <w:rsid w:val="0088017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2">
    <w:name w:val="Plain Table 2"/>
    <w:basedOn w:val="Tabelanormal"/>
    <w:uiPriority w:val="42"/>
    <w:rsid w:val="0088017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7A0DC7"/>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55272">
      <w:bodyDiv w:val="1"/>
      <w:marLeft w:val="0"/>
      <w:marRight w:val="0"/>
      <w:marTop w:val="0"/>
      <w:marBottom w:val="0"/>
      <w:divBdr>
        <w:top w:val="none" w:sz="0" w:space="0" w:color="auto"/>
        <w:left w:val="none" w:sz="0" w:space="0" w:color="auto"/>
        <w:bottom w:val="none" w:sz="0" w:space="0" w:color="auto"/>
        <w:right w:val="none" w:sz="0" w:space="0" w:color="auto"/>
      </w:divBdr>
    </w:div>
    <w:div w:id="143817686">
      <w:bodyDiv w:val="1"/>
      <w:marLeft w:val="0"/>
      <w:marRight w:val="0"/>
      <w:marTop w:val="0"/>
      <w:marBottom w:val="0"/>
      <w:divBdr>
        <w:top w:val="none" w:sz="0" w:space="0" w:color="auto"/>
        <w:left w:val="none" w:sz="0" w:space="0" w:color="auto"/>
        <w:bottom w:val="none" w:sz="0" w:space="0" w:color="auto"/>
        <w:right w:val="none" w:sz="0" w:space="0" w:color="auto"/>
      </w:divBdr>
    </w:div>
    <w:div w:id="190387470">
      <w:bodyDiv w:val="1"/>
      <w:marLeft w:val="0"/>
      <w:marRight w:val="0"/>
      <w:marTop w:val="0"/>
      <w:marBottom w:val="0"/>
      <w:divBdr>
        <w:top w:val="none" w:sz="0" w:space="0" w:color="auto"/>
        <w:left w:val="none" w:sz="0" w:space="0" w:color="auto"/>
        <w:bottom w:val="none" w:sz="0" w:space="0" w:color="auto"/>
        <w:right w:val="none" w:sz="0" w:space="0" w:color="auto"/>
      </w:divBdr>
    </w:div>
    <w:div w:id="403574565">
      <w:bodyDiv w:val="1"/>
      <w:marLeft w:val="0"/>
      <w:marRight w:val="0"/>
      <w:marTop w:val="0"/>
      <w:marBottom w:val="0"/>
      <w:divBdr>
        <w:top w:val="none" w:sz="0" w:space="0" w:color="auto"/>
        <w:left w:val="none" w:sz="0" w:space="0" w:color="auto"/>
        <w:bottom w:val="none" w:sz="0" w:space="0" w:color="auto"/>
        <w:right w:val="none" w:sz="0" w:space="0" w:color="auto"/>
      </w:divBdr>
    </w:div>
    <w:div w:id="406192305">
      <w:bodyDiv w:val="1"/>
      <w:marLeft w:val="0"/>
      <w:marRight w:val="0"/>
      <w:marTop w:val="0"/>
      <w:marBottom w:val="0"/>
      <w:divBdr>
        <w:top w:val="none" w:sz="0" w:space="0" w:color="auto"/>
        <w:left w:val="none" w:sz="0" w:space="0" w:color="auto"/>
        <w:bottom w:val="none" w:sz="0" w:space="0" w:color="auto"/>
        <w:right w:val="none" w:sz="0" w:space="0" w:color="auto"/>
      </w:divBdr>
    </w:div>
    <w:div w:id="517037933">
      <w:bodyDiv w:val="1"/>
      <w:marLeft w:val="0"/>
      <w:marRight w:val="0"/>
      <w:marTop w:val="0"/>
      <w:marBottom w:val="0"/>
      <w:divBdr>
        <w:top w:val="none" w:sz="0" w:space="0" w:color="auto"/>
        <w:left w:val="none" w:sz="0" w:space="0" w:color="auto"/>
        <w:bottom w:val="none" w:sz="0" w:space="0" w:color="auto"/>
        <w:right w:val="none" w:sz="0" w:space="0" w:color="auto"/>
      </w:divBdr>
    </w:div>
    <w:div w:id="550925357">
      <w:bodyDiv w:val="1"/>
      <w:marLeft w:val="0"/>
      <w:marRight w:val="0"/>
      <w:marTop w:val="0"/>
      <w:marBottom w:val="0"/>
      <w:divBdr>
        <w:top w:val="none" w:sz="0" w:space="0" w:color="auto"/>
        <w:left w:val="none" w:sz="0" w:space="0" w:color="auto"/>
        <w:bottom w:val="none" w:sz="0" w:space="0" w:color="auto"/>
        <w:right w:val="none" w:sz="0" w:space="0" w:color="auto"/>
      </w:divBdr>
    </w:div>
    <w:div w:id="622929092">
      <w:bodyDiv w:val="1"/>
      <w:marLeft w:val="0"/>
      <w:marRight w:val="0"/>
      <w:marTop w:val="0"/>
      <w:marBottom w:val="0"/>
      <w:divBdr>
        <w:top w:val="none" w:sz="0" w:space="0" w:color="auto"/>
        <w:left w:val="none" w:sz="0" w:space="0" w:color="auto"/>
        <w:bottom w:val="none" w:sz="0" w:space="0" w:color="auto"/>
        <w:right w:val="none" w:sz="0" w:space="0" w:color="auto"/>
      </w:divBdr>
    </w:div>
    <w:div w:id="628362005">
      <w:bodyDiv w:val="1"/>
      <w:marLeft w:val="0"/>
      <w:marRight w:val="0"/>
      <w:marTop w:val="0"/>
      <w:marBottom w:val="0"/>
      <w:divBdr>
        <w:top w:val="none" w:sz="0" w:space="0" w:color="auto"/>
        <w:left w:val="none" w:sz="0" w:space="0" w:color="auto"/>
        <w:bottom w:val="none" w:sz="0" w:space="0" w:color="auto"/>
        <w:right w:val="none" w:sz="0" w:space="0" w:color="auto"/>
      </w:divBdr>
    </w:div>
    <w:div w:id="740255213">
      <w:bodyDiv w:val="1"/>
      <w:marLeft w:val="0"/>
      <w:marRight w:val="0"/>
      <w:marTop w:val="0"/>
      <w:marBottom w:val="0"/>
      <w:divBdr>
        <w:top w:val="none" w:sz="0" w:space="0" w:color="auto"/>
        <w:left w:val="none" w:sz="0" w:space="0" w:color="auto"/>
        <w:bottom w:val="none" w:sz="0" w:space="0" w:color="auto"/>
        <w:right w:val="none" w:sz="0" w:space="0" w:color="auto"/>
      </w:divBdr>
    </w:div>
    <w:div w:id="887643074">
      <w:bodyDiv w:val="1"/>
      <w:marLeft w:val="0"/>
      <w:marRight w:val="0"/>
      <w:marTop w:val="0"/>
      <w:marBottom w:val="0"/>
      <w:divBdr>
        <w:top w:val="none" w:sz="0" w:space="0" w:color="auto"/>
        <w:left w:val="none" w:sz="0" w:space="0" w:color="auto"/>
        <w:bottom w:val="none" w:sz="0" w:space="0" w:color="auto"/>
        <w:right w:val="none" w:sz="0" w:space="0" w:color="auto"/>
      </w:divBdr>
    </w:div>
    <w:div w:id="992294898">
      <w:bodyDiv w:val="1"/>
      <w:marLeft w:val="0"/>
      <w:marRight w:val="0"/>
      <w:marTop w:val="0"/>
      <w:marBottom w:val="0"/>
      <w:divBdr>
        <w:top w:val="none" w:sz="0" w:space="0" w:color="auto"/>
        <w:left w:val="none" w:sz="0" w:space="0" w:color="auto"/>
        <w:bottom w:val="none" w:sz="0" w:space="0" w:color="auto"/>
        <w:right w:val="none" w:sz="0" w:space="0" w:color="auto"/>
      </w:divBdr>
    </w:div>
    <w:div w:id="1097947553">
      <w:bodyDiv w:val="1"/>
      <w:marLeft w:val="0"/>
      <w:marRight w:val="0"/>
      <w:marTop w:val="0"/>
      <w:marBottom w:val="0"/>
      <w:divBdr>
        <w:top w:val="none" w:sz="0" w:space="0" w:color="auto"/>
        <w:left w:val="none" w:sz="0" w:space="0" w:color="auto"/>
        <w:bottom w:val="none" w:sz="0" w:space="0" w:color="auto"/>
        <w:right w:val="none" w:sz="0" w:space="0" w:color="auto"/>
      </w:divBdr>
    </w:div>
    <w:div w:id="1170023676">
      <w:bodyDiv w:val="1"/>
      <w:marLeft w:val="0"/>
      <w:marRight w:val="0"/>
      <w:marTop w:val="0"/>
      <w:marBottom w:val="0"/>
      <w:divBdr>
        <w:top w:val="none" w:sz="0" w:space="0" w:color="auto"/>
        <w:left w:val="none" w:sz="0" w:space="0" w:color="auto"/>
        <w:bottom w:val="none" w:sz="0" w:space="0" w:color="auto"/>
        <w:right w:val="none" w:sz="0" w:space="0" w:color="auto"/>
      </w:divBdr>
    </w:div>
    <w:div w:id="1202282355">
      <w:bodyDiv w:val="1"/>
      <w:marLeft w:val="0"/>
      <w:marRight w:val="0"/>
      <w:marTop w:val="0"/>
      <w:marBottom w:val="0"/>
      <w:divBdr>
        <w:top w:val="none" w:sz="0" w:space="0" w:color="auto"/>
        <w:left w:val="none" w:sz="0" w:space="0" w:color="auto"/>
        <w:bottom w:val="none" w:sz="0" w:space="0" w:color="auto"/>
        <w:right w:val="none" w:sz="0" w:space="0" w:color="auto"/>
      </w:divBdr>
    </w:div>
    <w:div w:id="1736509919">
      <w:bodyDiv w:val="1"/>
      <w:marLeft w:val="0"/>
      <w:marRight w:val="0"/>
      <w:marTop w:val="0"/>
      <w:marBottom w:val="0"/>
      <w:divBdr>
        <w:top w:val="none" w:sz="0" w:space="0" w:color="auto"/>
        <w:left w:val="none" w:sz="0" w:space="0" w:color="auto"/>
        <w:bottom w:val="none" w:sz="0" w:space="0" w:color="auto"/>
        <w:right w:val="none" w:sz="0" w:space="0" w:color="auto"/>
      </w:divBdr>
    </w:div>
    <w:div w:id="1759137790">
      <w:bodyDiv w:val="1"/>
      <w:marLeft w:val="0"/>
      <w:marRight w:val="0"/>
      <w:marTop w:val="0"/>
      <w:marBottom w:val="0"/>
      <w:divBdr>
        <w:top w:val="none" w:sz="0" w:space="0" w:color="auto"/>
        <w:left w:val="none" w:sz="0" w:space="0" w:color="auto"/>
        <w:bottom w:val="none" w:sz="0" w:space="0" w:color="auto"/>
        <w:right w:val="none" w:sz="0" w:space="0" w:color="auto"/>
      </w:divBdr>
    </w:div>
    <w:div w:id="1860922007">
      <w:bodyDiv w:val="1"/>
      <w:marLeft w:val="0"/>
      <w:marRight w:val="0"/>
      <w:marTop w:val="0"/>
      <w:marBottom w:val="0"/>
      <w:divBdr>
        <w:top w:val="none" w:sz="0" w:space="0" w:color="auto"/>
        <w:left w:val="none" w:sz="0" w:space="0" w:color="auto"/>
        <w:bottom w:val="none" w:sz="0" w:space="0" w:color="auto"/>
        <w:right w:val="none" w:sz="0" w:space="0" w:color="auto"/>
      </w:divBdr>
    </w:div>
    <w:div w:id="2104716353">
      <w:bodyDiv w:val="1"/>
      <w:marLeft w:val="0"/>
      <w:marRight w:val="0"/>
      <w:marTop w:val="0"/>
      <w:marBottom w:val="0"/>
      <w:divBdr>
        <w:top w:val="none" w:sz="0" w:space="0" w:color="auto"/>
        <w:left w:val="none" w:sz="0" w:space="0" w:color="auto"/>
        <w:bottom w:val="none" w:sz="0" w:space="0" w:color="auto"/>
        <w:right w:val="none" w:sz="0" w:space="0" w:color="auto"/>
      </w:divBdr>
    </w:div>
    <w:div w:id="212704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76E04F-CEB0-4092-A37C-E0DBBF799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7807</Words>
  <Characters>42158</Characters>
  <Application>Microsoft Office Word</Application>
  <DocSecurity>0</DocSecurity>
  <Lines>351</Lines>
  <Paragraphs>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49866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2015-07-15T01:14:00Z</dcterms:created>
  <dcterms:modified xsi:type="dcterms:W3CDTF">2016-10-26T14:48:00Z</dcterms:modified>
</cp:coreProperties>
</file>