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5AB" w:rsidRDefault="007575AB" w:rsidP="007575AB">
      <w:pPr>
        <w:jc w:val="center"/>
        <w:rPr>
          <w:rFonts w:ascii="Times New Roman" w:hAnsi="Times New Roman"/>
          <w:b/>
          <w:sz w:val="24"/>
          <w:szCs w:val="24"/>
        </w:rPr>
      </w:pPr>
      <w:r>
        <w:rPr>
          <w:rFonts w:ascii="Times New Roman" w:hAnsi="Times New Roman"/>
          <w:b/>
          <w:sz w:val="24"/>
          <w:szCs w:val="24"/>
        </w:rPr>
        <w:t>Conservadorismo Condicional e Adoção das IFRS: Uma Análise nas Empresas Brasileiras de Capital Aberto</w:t>
      </w:r>
    </w:p>
    <w:p w:rsidR="00814E08" w:rsidRPr="00814E08" w:rsidRDefault="00814E08" w:rsidP="00814E08">
      <w:pPr>
        <w:jc w:val="center"/>
        <w:rPr>
          <w:rFonts w:ascii="Times New Roman" w:hAnsi="Times New Roman"/>
          <w:b/>
          <w:sz w:val="24"/>
          <w:szCs w:val="24"/>
          <w:lang w:val="en-US"/>
        </w:rPr>
      </w:pPr>
      <w:r w:rsidRPr="00814E08">
        <w:rPr>
          <w:rFonts w:ascii="Times New Roman" w:hAnsi="Times New Roman"/>
          <w:b/>
          <w:sz w:val="24"/>
          <w:szCs w:val="24"/>
          <w:lang w:val="en-US"/>
        </w:rPr>
        <w:t xml:space="preserve">Conditional Conservatism and Adoption of IFRS: An Analysis of Brazilian </w:t>
      </w:r>
      <w:r w:rsidR="005A01D1" w:rsidRPr="005A01D1">
        <w:rPr>
          <w:rFonts w:ascii="Times New Roman" w:hAnsi="Times New Roman"/>
          <w:b/>
          <w:sz w:val="24"/>
          <w:szCs w:val="24"/>
          <w:lang w:val="en-US"/>
        </w:rPr>
        <w:t>Pu</w:t>
      </w:r>
      <w:r w:rsidR="005A01D1">
        <w:rPr>
          <w:rFonts w:ascii="Times New Roman" w:hAnsi="Times New Roman"/>
          <w:b/>
          <w:sz w:val="24"/>
          <w:szCs w:val="24"/>
          <w:lang w:val="en-US"/>
        </w:rPr>
        <w:t xml:space="preserve">blic </w:t>
      </w:r>
      <w:r w:rsidRPr="00814E08">
        <w:rPr>
          <w:rFonts w:ascii="Times New Roman" w:hAnsi="Times New Roman"/>
          <w:b/>
          <w:sz w:val="24"/>
          <w:szCs w:val="24"/>
          <w:lang w:val="en-US"/>
        </w:rPr>
        <w:t>Companies</w:t>
      </w:r>
    </w:p>
    <w:p w:rsidR="005A01D1" w:rsidRPr="005A01D1" w:rsidRDefault="005A01D1" w:rsidP="007575AB">
      <w:pPr>
        <w:spacing w:after="0" w:line="240" w:lineRule="auto"/>
        <w:jc w:val="center"/>
        <w:rPr>
          <w:rFonts w:ascii="Times New Roman" w:hAnsi="Times New Roman"/>
          <w:b/>
          <w:sz w:val="24"/>
          <w:szCs w:val="24"/>
          <w:lang w:val="en-US"/>
        </w:rPr>
      </w:pPr>
    </w:p>
    <w:p w:rsidR="007575AB" w:rsidRPr="007575AB" w:rsidRDefault="007575AB" w:rsidP="007575AB">
      <w:pPr>
        <w:spacing w:after="0" w:line="240" w:lineRule="auto"/>
        <w:jc w:val="center"/>
        <w:rPr>
          <w:rFonts w:ascii="Times New Roman" w:hAnsi="Times New Roman"/>
          <w:b/>
          <w:sz w:val="24"/>
          <w:szCs w:val="24"/>
        </w:rPr>
      </w:pPr>
      <w:r w:rsidRPr="007575AB">
        <w:rPr>
          <w:rFonts w:ascii="Times New Roman" w:hAnsi="Times New Roman"/>
          <w:b/>
          <w:sz w:val="24"/>
          <w:szCs w:val="24"/>
        </w:rPr>
        <w:t>L</w:t>
      </w:r>
      <w:r>
        <w:rPr>
          <w:rFonts w:ascii="Times New Roman" w:hAnsi="Times New Roman"/>
          <w:b/>
          <w:sz w:val="24"/>
          <w:szCs w:val="24"/>
        </w:rPr>
        <w:t>ucas Marques Sousa</w:t>
      </w:r>
    </w:p>
    <w:p w:rsidR="007575AB" w:rsidRDefault="007575AB" w:rsidP="007575AB">
      <w:pPr>
        <w:spacing w:after="0" w:line="240" w:lineRule="auto"/>
        <w:jc w:val="center"/>
        <w:rPr>
          <w:rFonts w:ascii="Times New Roman" w:hAnsi="Times New Roman"/>
          <w:sz w:val="24"/>
          <w:szCs w:val="24"/>
        </w:rPr>
      </w:pPr>
      <w:r>
        <w:rPr>
          <w:rFonts w:ascii="Times New Roman" w:hAnsi="Times New Roman"/>
          <w:sz w:val="24"/>
          <w:szCs w:val="24"/>
        </w:rPr>
        <w:t>Titulação: Graduado em Ciências Contábeis pela Universidade Federal do Ceará</w:t>
      </w:r>
    </w:p>
    <w:p w:rsidR="007575AB" w:rsidRDefault="007575AB" w:rsidP="007575AB">
      <w:pPr>
        <w:spacing w:after="0" w:line="240" w:lineRule="auto"/>
        <w:jc w:val="center"/>
        <w:rPr>
          <w:rFonts w:ascii="Times New Roman" w:hAnsi="Times New Roman"/>
          <w:sz w:val="24"/>
          <w:szCs w:val="24"/>
        </w:rPr>
      </w:pPr>
      <w:r>
        <w:rPr>
          <w:rFonts w:ascii="Times New Roman" w:hAnsi="Times New Roman"/>
          <w:sz w:val="24"/>
          <w:szCs w:val="24"/>
        </w:rPr>
        <w:t xml:space="preserve">Filiação: </w:t>
      </w:r>
      <w:r w:rsidRPr="007575AB">
        <w:rPr>
          <w:rFonts w:ascii="Times New Roman" w:hAnsi="Times New Roman"/>
          <w:sz w:val="24"/>
          <w:szCs w:val="24"/>
        </w:rPr>
        <w:t>Universidade Federal Do Ceará</w:t>
      </w:r>
    </w:p>
    <w:p w:rsidR="007575AB" w:rsidRDefault="007575AB" w:rsidP="007575AB">
      <w:pPr>
        <w:spacing w:after="0" w:line="240" w:lineRule="auto"/>
        <w:jc w:val="center"/>
        <w:rPr>
          <w:rFonts w:ascii="Times New Roman" w:hAnsi="Times New Roman"/>
          <w:sz w:val="24"/>
          <w:szCs w:val="24"/>
        </w:rPr>
      </w:pPr>
      <w:proofErr w:type="gramStart"/>
      <w:r>
        <w:rPr>
          <w:rFonts w:ascii="Times New Roman" w:hAnsi="Times New Roman"/>
          <w:sz w:val="24"/>
          <w:szCs w:val="24"/>
        </w:rPr>
        <w:t>e-mail</w:t>
      </w:r>
      <w:proofErr w:type="gramEnd"/>
      <w:r>
        <w:rPr>
          <w:rFonts w:ascii="Times New Roman" w:hAnsi="Times New Roman"/>
          <w:sz w:val="24"/>
          <w:szCs w:val="24"/>
        </w:rPr>
        <w:t>: delta36lms@gmail.com</w:t>
      </w:r>
    </w:p>
    <w:p w:rsidR="007575AB" w:rsidRPr="007575AB" w:rsidRDefault="007575AB" w:rsidP="007575AB">
      <w:pPr>
        <w:spacing w:after="0" w:line="240" w:lineRule="auto"/>
        <w:jc w:val="center"/>
        <w:rPr>
          <w:rFonts w:ascii="Times New Roman" w:hAnsi="Times New Roman"/>
          <w:sz w:val="24"/>
          <w:szCs w:val="24"/>
        </w:rPr>
      </w:pPr>
    </w:p>
    <w:p w:rsidR="007575AB" w:rsidRPr="007575AB" w:rsidRDefault="007575AB" w:rsidP="007575AB">
      <w:pPr>
        <w:spacing w:after="0" w:line="240" w:lineRule="auto"/>
        <w:jc w:val="center"/>
        <w:rPr>
          <w:rFonts w:ascii="Times New Roman" w:hAnsi="Times New Roman"/>
          <w:b/>
          <w:sz w:val="24"/>
          <w:szCs w:val="24"/>
        </w:rPr>
      </w:pPr>
      <w:r w:rsidRPr="007575AB">
        <w:rPr>
          <w:rFonts w:ascii="Times New Roman" w:hAnsi="Times New Roman"/>
          <w:b/>
          <w:sz w:val="24"/>
          <w:szCs w:val="24"/>
        </w:rPr>
        <w:t>L</w:t>
      </w:r>
      <w:r>
        <w:rPr>
          <w:rFonts w:ascii="Times New Roman" w:hAnsi="Times New Roman"/>
          <w:b/>
          <w:sz w:val="24"/>
          <w:szCs w:val="24"/>
        </w:rPr>
        <w:t xml:space="preserve">ívia </w:t>
      </w:r>
      <w:r w:rsidRPr="007575AB">
        <w:rPr>
          <w:rFonts w:ascii="Times New Roman" w:hAnsi="Times New Roman"/>
          <w:b/>
          <w:sz w:val="24"/>
          <w:szCs w:val="24"/>
        </w:rPr>
        <w:t>A</w:t>
      </w:r>
      <w:r>
        <w:rPr>
          <w:rFonts w:ascii="Times New Roman" w:hAnsi="Times New Roman"/>
          <w:b/>
          <w:sz w:val="24"/>
          <w:szCs w:val="24"/>
        </w:rPr>
        <w:t>rruda</w:t>
      </w:r>
      <w:r w:rsidRPr="007575AB">
        <w:rPr>
          <w:rFonts w:ascii="Times New Roman" w:hAnsi="Times New Roman"/>
          <w:b/>
          <w:sz w:val="24"/>
          <w:szCs w:val="24"/>
        </w:rPr>
        <w:t xml:space="preserve"> C</w:t>
      </w:r>
      <w:r>
        <w:rPr>
          <w:rFonts w:ascii="Times New Roman" w:hAnsi="Times New Roman"/>
          <w:b/>
          <w:sz w:val="24"/>
          <w:szCs w:val="24"/>
        </w:rPr>
        <w:t>astro</w:t>
      </w:r>
    </w:p>
    <w:p w:rsidR="00814E08" w:rsidRDefault="00814E08" w:rsidP="007575AB">
      <w:pPr>
        <w:spacing w:after="0" w:line="240" w:lineRule="auto"/>
        <w:jc w:val="center"/>
        <w:rPr>
          <w:rFonts w:ascii="Times New Roman" w:hAnsi="Times New Roman"/>
          <w:sz w:val="24"/>
          <w:szCs w:val="24"/>
        </w:rPr>
      </w:pPr>
      <w:r>
        <w:rPr>
          <w:rFonts w:ascii="Times New Roman" w:hAnsi="Times New Roman"/>
          <w:sz w:val="24"/>
          <w:szCs w:val="24"/>
        </w:rPr>
        <w:t>Titulação: Mestre em Administração e Controladoria pela Universidade Federal do Ceará</w:t>
      </w:r>
    </w:p>
    <w:p w:rsidR="00814E08" w:rsidRDefault="00814E08" w:rsidP="007575AB">
      <w:pPr>
        <w:spacing w:after="0" w:line="240" w:lineRule="auto"/>
        <w:jc w:val="center"/>
        <w:rPr>
          <w:rFonts w:ascii="Times New Roman" w:hAnsi="Times New Roman"/>
          <w:sz w:val="24"/>
          <w:szCs w:val="24"/>
        </w:rPr>
      </w:pPr>
      <w:r>
        <w:rPr>
          <w:rFonts w:ascii="Times New Roman" w:hAnsi="Times New Roman"/>
          <w:sz w:val="24"/>
          <w:szCs w:val="24"/>
        </w:rPr>
        <w:t>Filiação: Universidade Federal do Ceará</w:t>
      </w:r>
    </w:p>
    <w:p w:rsidR="00814E08" w:rsidRDefault="00814E08" w:rsidP="007575AB">
      <w:pPr>
        <w:spacing w:after="0" w:line="240" w:lineRule="auto"/>
        <w:jc w:val="center"/>
        <w:rPr>
          <w:rFonts w:ascii="Times New Roman" w:hAnsi="Times New Roman"/>
          <w:sz w:val="24"/>
          <w:szCs w:val="24"/>
        </w:rPr>
      </w:pPr>
      <w:proofErr w:type="gramStart"/>
      <w:r>
        <w:rPr>
          <w:rFonts w:ascii="Times New Roman" w:hAnsi="Times New Roman"/>
          <w:sz w:val="24"/>
          <w:szCs w:val="24"/>
        </w:rPr>
        <w:t>e-mail</w:t>
      </w:r>
      <w:proofErr w:type="gramEnd"/>
      <w:r>
        <w:rPr>
          <w:rFonts w:ascii="Times New Roman" w:hAnsi="Times New Roman"/>
          <w:sz w:val="24"/>
          <w:szCs w:val="24"/>
        </w:rPr>
        <w:t>: liviacastro@gmail.com</w:t>
      </w:r>
    </w:p>
    <w:p w:rsidR="00814E08" w:rsidRPr="007575AB" w:rsidRDefault="00814E08" w:rsidP="007575AB">
      <w:pPr>
        <w:spacing w:after="0" w:line="240" w:lineRule="auto"/>
        <w:jc w:val="center"/>
        <w:rPr>
          <w:rFonts w:ascii="Times New Roman" w:hAnsi="Times New Roman"/>
          <w:b/>
          <w:sz w:val="24"/>
          <w:szCs w:val="24"/>
        </w:rPr>
      </w:pPr>
      <w:r>
        <w:rPr>
          <w:rFonts w:ascii="Times New Roman" w:hAnsi="Times New Roman"/>
          <w:sz w:val="24"/>
          <w:szCs w:val="24"/>
        </w:rPr>
        <w:t xml:space="preserve"> </w:t>
      </w:r>
    </w:p>
    <w:p w:rsidR="007575AB" w:rsidRPr="007575AB" w:rsidRDefault="007575AB" w:rsidP="007575AB">
      <w:pPr>
        <w:spacing w:after="0" w:line="240" w:lineRule="auto"/>
        <w:jc w:val="center"/>
        <w:rPr>
          <w:rFonts w:ascii="Times New Roman" w:hAnsi="Times New Roman"/>
          <w:b/>
          <w:sz w:val="24"/>
          <w:szCs w:val="24"/>
        </w:rPr>
      </w:pPr>
      <w:r w:rsidRPr="007575AB">
        <w:rPr>
          <w:rFonts w:ascii="Times New Roman" w:hAnsi="Times New Roman"/>
          <w:b/>
          <w:sz w:val="24"/>
          <w:szCs w:val="24"/>
        </w:rPr>
        <w:t>D</w:t>
      </w:r>
      <w:r>
        <w:rPr>
          <w:rFonts w:ascii="Times New Roman" w:hAnsi="Times New Roman"/>
          <w:b/>
          <w:sz w:val="24"/>
          <w:szCs w:val="24"/>
        </w:rPr>
        <w:t xml:space="preserve">ante </w:t>
      </w:r>
      <w:proofErr w:type="spellStart"/>
      <w:r>
        <w:rPr>
          <w:rFonts w:ascii="Times New Roman" w:hAnsi="Times New Roman"/>
          <w:b/>
          <w:sz w:val="24"/>
          <w:szCs w:val="24"/>
        </w:rPr>
        <w:t>Baiardo</w:t>
      </w:r>
      <w:proofErr w:type="spellEnd"/>
      <w:r>
        <w:rPr>
          <w:rFonts w:ascii="Times New Roman" w:hAnsi="Times New Roman"/>
          <w:b/>
          <w:sz w:val="24"/>
          <w:szCs w:val="24"/>
        </w:rPr>
        <w:t xml:space="preserve"> Cavalcante Viana Júnior</w:t>
      </w:r>
    </w:p>
    <w:p w:rsidR="00814E08" w:rsidRDefault="00814E08" w:rsidP="00814E08">
      <w:pPr>
        <w:spacing w:after="0" w:line="240" w:lineRule="auto"/>
        <w:jc w:val="center"/>
        <w:rPr>
          <w:rFonts w:ascii="Times New Roman" w:hAnsi="Times New Roman"/>
          <w:sz w:val="24"/>
          <w:szCs w:val="24"/>
        </w:rPr>
      </w:pPr>
      <w:r>
        <w:rPr>
          <w:rFonts w:ascii="Times New Roman" w:hAnsi="Times New Roman"/>
          <w:sz w:val="24"/>
          <w:szCs w:val="24"/>
        </w:rPr>
        <w:t>Titulação: Graduado em Ciências Contábeis pela Universidade Federal do Ceará</w:t>
      </w:r>
    </w:p>
    <w:p w:rsidR="00814E08" w:rsidRDefault="00814E08" w:rsidP="00814E08">
      <w:pPr>
        <w:spacing w:after="0" w:line="240" w:lineRule="auto"/>
        <w:jc w:val="center"/>
        <w:rPr>
          <w:rFonts w:ascii="Times New Roman" w:hAnsi="Times New Roman"/>
          <w:sz w:val="24"/>
          <w:szCs w:val="24"/>
        </w:rPr>
      </w:pPr>
      <w:r>
        <w:rPr>
          <w:rFonts w:ascii="Times New Roman" w:hAnsi="Times New Roman"/>
          <w:sz w:val="24"/>
          <w:szCs w:val="24"/>
        </w:rPr>
        <w:t xml:space="preserve">Filiação: </w:t>
      </w:r>
      <w:r w:rsidRPr="007575AB">
        <w:rPr>
          <w:rFonts w:ascii="Times New Roman" w:hAnsi="Times New Roman"/>
          <w:sz w:val="24"/>
          <w:szCs w:val="24"/>
        </w:rPr>
        <w:t>Universidade Federal Do Ceará</w:t>
      </w:r>
    </w:p>
    <w:p w:rsidR="00814E08" w:rsidRDefault="00814E08" w:rsidP="00814E08">
      <w:pPr>
        <w:spacing w:after="0" w:line="240" w:lineRule="auto"/>
        <w:jc w:val="center"/>
        <w:rPr>
          <w:rFonts w:ascii="Times New Roman" w:hAnsi="Times New Roman"/>
          <w:sz w:val="24"/>
          <w:szCs w:val="24"/>
        </w:rPr>
      </w:pPr>
      <w:proofErr w:type="gramStart"/>
      <w:r>
        <w:rPr>
          <w:rFonts w:ascii="Times New Roman" w:hAnsi="Times New Roman"/>
          <w:sz w:val="24"/>
          <w:szCs w:val="24"/>
        </w:rPr>
        <w:t>e-mail</w:t>
      </w:r>
      <w:proofErr w:type="gramEnd"/>
      <w:r>
        <w:rPr>
          <w:rFonts w:ascii="Times New Roman" w:hAnsi="Times New Roman"/>
          <w:sz w:val="24"/>
          <w:szCs w:val="24"/>
        </w:rPr>
        <w:t>: dantebcviana@gmail.com</w:t>
      </w:r>
    </w:p>
    <w:p w:rsidR="00814E08" w:rsidRDefault="00814E08" w:rsidP="007575AB">
      <w:pPr>
        <w:spacing w:after="0" w:line="240" w:lineRule="auto"/>
        <w:jc w:val="center"/>
        <w:rPr>
          <w:rFonts w:ascii="Times New Roman" w:hAnsi="Times New Roman"/>
          <w:sz w:val="24"/>
          <w:szCs w:val="24"/>
        </w:rPr>
      </w:pPr>
    </w:p>
    <w:p w:rsidR="007575AB" w:rsidRPr="007575AB" w:rsidRDefault="007575AB" w:rsidP="007575AB">
      <w:pPr>
        <w:spacing w:after="0" w:line="240" w:lineRule="auto"/>
        <w:jc w:val="center"/>
        <w:rPr>
          <w:rFonts w:ascii="Times New Roman" w:hAnsi="Times New Roman"/>
          <w:b/>
          <w:sz w:val="24"/>
          <w:szCs w:val="24"/>
        </w:rPr>
      </w:pPr>
      <w:r w:rsidRPr="007575AB">
        <w:rPr>
          <w:rFonts w:ascii="Times New Roman" w:hAnsi="Times New Roman"/>
          <w:b/>
          <w:sz w:val="24"/>
          <w:szCs w:val="24"/>
        </w:rPr>
        <w:t xml:space="preserve">Sylvia </w:t>
      </w:r>
      <w:proofErr w:type="spellStart"/>
      <w:r w:rsidRPr="007575AB">
        <w:rPr>
          <w:rFonts w:ascii="Times New Roman" w:hAnsi="Times New Roman"/>
          <w:b/>
          <w:sz w:val="24"/>
          <w:szCs w:val="24"/>
        </w:rPr>
        <w:t>Rejane</w:t>
      </w:r>
      <w:proofErr w:type="spellEnd"/>
      <w:r w:rsidRPr="007575AB">
        <w:rPr>
          <w:rFonts w:ascii="Times New Roman" w:hAnsi="Times New Roman"/>
          <w:b/>
          <w:sz w:val="24"/>
          <w:szCs w:val="24"/>
        </w:rPr>
        <w:t xml:space="preserve"> Magalhães Domingos</w:t>
      </w:r>
    </w:p>
    <w:p w:rsidR="00814E08" w:rsidRDefault="00814E08" w:rsidP="00814E08">
      <w:pPr>
        <w:spacing w:after="0" w:line="240" w:lineRule="auto"/>
        <w:jc w:val="center"/>
        <w:rPr>
          <w:rFonts w:ascii="Times New Roman" w:hAnsi="Times New Roman"/>
          <w:sz w:val="24"/>
          <w:szCs w:val="24"/>
        </w:rPr>
      </w:pPr>
      <w:r>
        <w:rPr>
          <w:rFonts w:ascii="Times New Roman" w:hAnsi="Times New Roman"/>
          <w:sz w:val="24"/>
          <w:szCs w:val="24"/>
        </w:rPr>
        <w:t>Titulação: Mestre em Administração e Controladoria pela Universidade Federal do Ceará</w:t>
      </w:r>
    </w:p>
    <w:p w:rsidR="00814E08" w:rsidRDefault="00814E08" w:rsidP="00814E08">
      <w:pPr>
        <w:spacing w:after="0" w:line="240" w:lineRule="auto"/>
        <w:jc w:val="center"/>
        <w:rPr>
          <w:rFonts w:ascii="Times New Roman" w:hAnsi="Times New Roman"/>
          <w:sz w:val="24"/>
          <w:szCs w:val="24"/>
        </w:rPr>
      </w:pPr>
      <w:r>
        <w:rPr>
          <w:rFonts w:ascii="Times New Roman" w:hAnsi="Times New Roman"/>
          <w:sz w:val="24"/>
          <w:szCs w:val="24"/>
        </w:rPr>
        <w:t>Filiação: Universidade Federal do Ceará</w:t>
      </w:r>
    </w:p>
    <w:p w:rsidR="00814E08" w:rsidRDefault="00814E08" w:rsidP="00814E08">
      <w:pPr>
        <w:spacing w:after="0" w:line="240" w:lineRule="auto"/>
        <w:jc w:val="center"/>
        <w:rPr>
          <w:rFonts w:ascii="Times New Roman" w:hAnsi="Times New Roman"/>
          <w:sz w:val="24"/>
          <w:szCs w:val="24"/>
        </w:rPr>
      </w:pPr>
      <w:proofErr w:type="gramStart"/>
      <w:r>
        <w:rPr>
          <w:rFonts w:ascii="Times New Roman" w:hAnsi="Times New Roman"/>
          <w:sz w:val="24"/>
          <w:szCs w:val="24"/>
        </w:rPr>
        <w:t>e-mail</w:t>
      </w:r>
      <w:proofErr w:type="gramEnd"/>
      <w:r>
        <w:rPr>
          <w:rFonts w:ascii="Times New Roman" w:hAnsi="Times New Roman"/>
          <w:sz w:val="24"/>
          <w:szCs w:val="24"/>
        </w:rPr>
        <w:t>: sylvia_rejane@hotmail.com</w:t>
      </w:r>
    </w:p>
    <w:p w:rsidR="00814E08" w:rsidRDefault="00814E08" w:rsidP="007575AB">
      <w:pPr>
        <w:spacing w:after="0" w:line="240" w:lineRule="auto"/>
        <w:jc w:val="center"/>
        <w:rPr>
          <w:rFonts w:ascii="Times New Roman" w:hAnsi="Times New Roman"/>
          <w:sz w:val="24"/>
          <w:szCs w:val="24"/>
        </w:rPr>
      </w:pPr>
      <w:r>
        <w:rPr>
          <w:rFonts w:ascii="Times New Roman" w:hAnsi="Times New Roman"/>
          <w:sz w:val="24"/>
          <w:szCs w:val="24"/>
        </w:rPr>
        <w:t xml:space="preserve">Endereço: Rua Padre Sá Leitão, 337 – Bairro Jóquei Clube- Fortaleza – </w:t>
      </w:r>
      <w:proofErr w:type="gramStart"/>
      <w:r>
        <w:rPr>
          <w:rFonts w:ascii="Times New Roman" w:hAnsi="Times New Roman"/>
          <w:sz w:val="24"/>
          <w:szCs w:val="24"/>
        </w:rPr>
        <w:t>Ceará</w:t>
      </w:r>
      <w:proofErr w:type="gramEnd"/>
      <w:r>
        <w:rPr>
          <w:rFonts w:ascii="Times New Roman" w:hAnsi="Times New Roman"/>
          <w:sz w:val="24"/>
          <w:szCs w:val="24"/>
        </w:rPr>
        <w:t xml:space="preserve"> </w:t>
      </w:r>
    </w:p>
    <w:p w:rsidR="00814E08" w:rsidRPr="007575AB" w:rsidRDefault="00814E08" w:rsidP="007575AB">
      <w:pPr>
        <w:spacing w:after="0" w:line="240" w:lineRule="auto"/>
        <w:jc w:val="center"/>
        <w:rPr>
          <w:rFonts w:ascii="Times New Roman" w:hAnsi="Times New Roman"/>
          <w:b/>
          <w:sz w:val="24"/>
          <w:szCs w:val="24"/>
        </w:rPr>
      </w:pPr>
    </w:p>
    <w:p w:rsidR="007575AB" w:rsidRPr="007575AB" w:rsidRDefault="007575AB" w:rsidP="007575AB">
      <w:pPr>
        <w:spacing w:after="0" w:line="240" w:lineRule="auto"/>
        <w:jc w:val="center"/>
        <w:rPr>
          <w:rFonts w:ascii="Times New Roman" w:hAnsi="Times New Roman"/>
          <w:b/>
          <w:sz w:val="24"/>
          <w:szCs w:val="24"/>
        </w:rPr>
      </w:pPr>
      <w:r w:rsidRPr="007575AB">
        <w:rPr>
          <w:rFonts w:ascii="Times New Roman" w:hAnsi="Times New Roman"/>
          <w:b/>
          <w:sz w:val="24"/>
          <w:szCs w:val="24"/>
        </w:rPr>
        <w:t>V</w:t>
      </w:r>
      <w:r>
        <w:rPr>
          <w:rFonts w:ascii="Times New Roman" w:hAnsi="Times New Roman"/>
          <w:b/>
          <w:sz w:val="24"/>
          <w:szCs w:val="24"/>
        </w:rPr>
        <w:t>era Maria Rodrigues Ponte</w:t>
      </w:r>
    </w:p>
    <w:p w:rsidR="00814E08" w:rsidRDefault="00814E08" w:rsidP="00814E08">
      <w:pPr>
        <w:spacing w:after="0" w:line="240" w:lineRule="auto"/>
        <w:jc w:val="center"/>
        <w:rPr>
          <w:rFonts w:ascii="Times New Roman" w:hAnsi="Times New Roman"/>
          <w:sz w:val="24"/>
          <w:szCs w:val="24"/>
        </w:rPr>
      </w:pPr>
      <w:r>
        <w:rPr>
          <w:rFonts w:ascii="Times New Roman" w:hAnsi="Times New Roman"/>
          <w:sz w:val="24"/>
          <w:szCs w:val="24"/>
        </w:rPr>
        <w:t xml:space="preserve">Titulação: Doutora em Contabilidade pela Universidade de São Paulo </w:t>
      </w:r>
    </w:p>
    <w:p w:rsidR="00814E08" w:rsidRDefault="00814E08" w:rsidP="00814E08">
      <w:pPr>
        <w:spacing w:after="0" w:line="240" w:lineRule="auto"/>
        <w:jc w:val="center"/>
        <w:rPr>
          <w:rFonts w:ascii="Times New Roman" w:hAnsi="Times New Roman"/>
          <w:sz w:val="24"/>
          <w:szCs w:val="24"/>
        </w:rPr>
      </w:pPr>
      <w:r>
        <w:rPr>
          <w:rFonts w:ascii="Times New Roman" w:hAnsi="Times New Roman"/>
          <w:sz w:val="24"/>
          <w:szCs w:val="24"/>
        </w:rPr>
        <w:t>Filiação: Universidade Federal do Ceará</w:t>
      </w:r>
    </w:p>
    <w:p w:rsidR="007575AB" w:rsidRDefault="00814E08" w:rsidP="00814E08">
      <w:pPr>
        <w:spacing w:after="0" w:line="240" w:lineRule="auto"/>
        <w:jc w:val="center"/>
        <w:rPr>
          <w:rFonts w:ascii="Times New Roman" w:hAnsi="Times New Roman"/>
          <w:sz w:val="24"/>
          <w:szCs w:val="24"/>
        </w:rPr>
      </w:pPr>
      <w:proofErr w:type="gramStart"/>
      <w:r>
        <w:rPr>
          <w:rFonts w:ascii="Times New Roman" w:hAnsi="Times New Roman"/>
          <w:sz w:val="24"/>
          <w:szCs w:val="24"/>
        </w:rPr>
        <w:t>e-mail</w:t>
      </w:r>
      <w:proofErr w:type="gramEnd"/>
      <w:r>
        <w:rPr>
          <w:rFonts w:ascii="Times New Roman" w:hAnsi="Times New Roman"/>
          <w:sz w:val="24"/>
          <w:szCs w:val="24"/>
        </w:rPr>
        <w:t>: vponte@fortalnet.com.br</w:t>
      </w:r>
    </w:p>
    <w:p w:rsidR="00814E08" w:rsidRDefault="00814E08" w:rsidP="00814E08">
      <w:pPr>
        <w:spacing w:after="0" w:line="240" w:lineRule="auto"/>
        <w:jc w:val="center"/>
        <w:rPr>
          <w:rFonts w:ascii="Times New Roman" w:hAnsi="Times New Roman"/>
          <w:b/>
          <w:i/>
          <w:color w:val="808080"/>
          <w:sz w:val="24"/>
          <w:szCs w:val="24"/>
        </w:rPr>
      </w:pPr>
    </w:p>
    <w:p w:rsidR="007575AB" w:rsidRDefault="007575AB" w:rsidP="007575AB">
      <w:pPr>
        <w:spacing w:line="360" w:lineRule="auto"/>
        <w:rPr>
          <w:rFonts w:ascii="Times New Roman" w:hAnsi="Times New Roman"/>
          <w:b/>
          <w:sz w:val="24"/>
          <w:szCs w:val="24"/>
        </w:rPr>
      </w:pPr>
      <w:r>
        <w:rPr>
          <w:rFonts w:ascii="Times New Roman" w:hAnsi="Times New Roman"/>
          <w:b/>
          <w:sz w:val="24"/>
          <w:szCs w:val="24"/>
        </w:rPr>
        <w:t>Resumo</w:t>
      </w:r>
    </w:p>
    <w:p w:rsidR="007575AB" w:rsidRDefault="007575AB" w:rsidP="007575AB">
      <w:pPr>
        <w:pStyle w:val="Corpodetexto"/>
      </w:pPr>
      <w:r>
        <w:t>Esta pesquisa teve como objetivo geral investigar se a adoção das IFRS pelas companhias abertas brasileiras</w:t>
      </w:r>
      <w:r w:rsidDel="00A10D19">
        <w:t xml:space="preserve"> </w:t>
      </w:r>
      <w:r>
        <w:t xml:space="preserve">contribuiu para aumentar a qualidade da informação contábil, pela ótica do conservadorismo condicional. Embora confundido com a neutralidade, o conservadorismo na mensuração dos resultados é amplamente reconhecido como atributo de qualidade da informação contábil, já que implica a tendência de reconhecimento assimétrico entre boas e más notícias pelos preparadores da informação (BASU, 1997). Ou seja, os lucros refletem as más notícias (perdas) mais rapidamente que as boas notícias (ganhos), indicando menor probabilidade de manipulação dos resultados pelos gestores para maximizar seu desempenho financeiro. Para tanto, foi utilizado o modelo de Ball e </w:t>
      </w:r>
      <w:proofErr w:type="spellStart"/>
      <w:r>
        <w:t>Shivakumar</w:t>
      </w:r>
      <w:proofErr w:type="spellEnd"/>
      <w:r>
        <w:t xml:space="preserve"> (2005), em uma amostra de 164 empresas não financeiras de capital aberto listadas na </w:t>
      </w:r>
      <w:proofErr w:type="spellStart"/>
      <w:proofErr w:type="gramStart"/>
      <w:r>
        <w:t>BM&amp;FBovespa</w:t>
      </w:r>
      <w:proofErr w:type="spellEnd"/>
      <w:proofErr w:type="gramEnd"/>
      <w:r>
        <w:t xml:space="preserve"> durante o período de 2002 a 2015, abrangendo intervalos anterior e posterior à adoção, para se verificar se houve crescimento dos níveis de conservadorismo condicional que pudesse ser atribuído à adoção das IFRS. Os resultados evidenciaram que durante todo o período analisado foi identificada a presença do conservadorismo condicional, revelando um tratamento de antecipação de despesas e postergação de receitas pelos preparadores da informação contábil. </w:t>
      </w:r>
      <w:r>
        <w:lastRenderedPageBreak/>
        <w:t>Esses resultados, por si sós, implicam a presença de conservadorismo condicional em períodos anteriores e posteriores à adoção das IFRS. Entretanto, quando comparados os níveis de conservadorismo nas duas ocasiões, os resultados revelaram que o conservadorismo diminuiu após a adoção das IFRS, rejeitando-se a premissa de que as IFRS trouxeram mais qualidade para a contabilidade brasileira.</w:t>
      </w:r>
    </w:p>
    <w:p w:rsidR="007575AB" w:rsidRDefault="007575AB" w:rsidP="007575AB">
      <w:pPr>
        <w:pStyle w:val="Corpodetexto"/>
      </w:pPr>
    </w:p>
    <w:p w:rsidR="007575AB" w:rsidRDefault="007575AB" w:rsidP="007575AB">
      <w:pPr>
        <w:pStyle w:val="Corpodetexto"/>
      </w:pPr>
      <w:r>
        <w:rPr>
          <w:b/>
        </w:rPr>
        <w:t xml:space="preserve">Palavras chave: </w:t>
      </w:r>
      <w:r w:rsidRPr="00335EF0">
        <w:t>Qualidade da informação, Conservadorismo, IFRS.</w:t>
      </w:r>
    </w:p>
    <w:p w:rsidR="00814E08" w:rsidRDefault="00814E08" w:rsidP="007575AB">
      <w:pPr>
        <w:pStyle w:val="Corpodetexto"/>
        <w:rPr>
          <w:b/>
        </w:rPr>
      </w:pPr>
    </w:p>
    <w:p w:rsidR="00814E08" w:rsidRDefault="00814E08" w:rsidP="007575AB">
      <w:pPr>
        <w:pStyle w:val="Corpodetexto"/>
        <w:rPr>
          <w:b/>
        </w:rPr>
      </w:pPr>
      <w:r w:rsidRPr="00814E08">
        <w:rPr>
          <w:b/>
        </w:rPr>
        <w:t>Abstract</w:t>
      </w:r>
    </w:p>
    <w:p w:rsidR="00814E08" w:rsidRDefault="00814E08" w:rsidP="00814E08">
      <w:pPr>
        <w:pStyle w:val="Pr-formataoHTML"/>
        <w:shd w:val="clear" w:color="auto" w:fill="FFFFFF"/>
        <w:rPr>
          <w:rFonts w:ascii="Times New Roman" w:eastAsia="Calibri" w:hAnsi="Times New Roman" w:cs="Times New Roman"/>
          <w:sz w:val="24"/>
          <w:szCs w:val="24"/>
          <w:lang w:eastAsia="en-US"/>
        </w:rPr>
      </w:pPr>
    </w:p>
    <w:p w:rsidR="00814E08" w:rsidRPr="00814E08" w:rsidRDefault="00814E08" w:rsidP="00814E08">
      <w:pPr>
        <w:pStyle w:val="Pr-formataoHTML"/>
        <w:shd w:val="clear" w:color="auto" w:fill="FFFFFF"/>
        <w:jc w:val="both"/>
        <w:rPr>
          <w:rFonts w:ascii="Times New Roman" w:eastAsia="Calibri" w:hAnsi="Times New Roman" w:cs="Times New Roman"/>
          <w:sz w:val="24"/>
          <w:szCs w:val="24"/>
          <w:lang w:eastAsia="en-US"/>
        </w:rPr>
      </w:pPr>
      <w:r w:rsidRPr="00814E08">
        <w:rPr>
          <w:rFonts w:ascii="Times New Roman" w:eastAsia="Calibri" w:hAnsi="Times New Roman" w:cs="Times New Roman"/>
          <w:sz w:val="24"/>
          <w:szCs w:val="24"/>
          <w:lang w:val="en-US" w:eastAsia="en-US"/>
        </w:rPr>
        <w:t>This research had as general objective to investigate if t</w:t>
      </w:r>
      <w:r w:rsidR="005A01D1">
        <w:rPr>
          <w:rFonts w:ascii="Times New Roman" w:eastAsia="Calibri" w:hAnsi="Times New Roman" w:cs="Times New Roman"/>
          <w:sz w:val="24"/>
          <w:szCs w:val="24"/>
          <w:lang w:val="en-US" w:eastAsia="en-US"/>
        </w:rPr>
        <w:t xml:space="preserve">he adoption of the IFRS by the </w:t>
      </w:r>
      <w:proofErr w:type="spellStart"/>
      <w:proofErr w:type="gramStart"/>
      <w:r w:rsidR="005A01D1">
        <w:rPr>
          <w:rFonts w:ascii="Times New Roman" w:eastAsia="Calibri" w:hAnsi="Times New Roman" w:cs="Times New Roman"/>
          <w:sz w:val="24"/>
          <w:szCs w:val="24"/>
          <w:lang w:val="en-US" w:eastAsia="en-US"/>
        </w:rPr>
        <w:t>b</w:t>
      </w:r>
      <w:r w:rsidRPr="00814E08">
        <w:rPr>
          <w:rFonts w:ascii="Times New Roman" w:eastAsia="Calibri" w:hAnsi="Times New Roman" w:cs="Times New Roman"/>
          <w:sz w:val="24"/>
          <w:szCs w:val="24"/>
          <w:lang w:val="en-US" w:eastAsia="en-US"/>
        </w:rPr>
        <w:t>razilian</w:t>
      </w:r>
      <w:proofErr w:type="spellEnd"/>
      <w:proofErr w:type="gramEnd"/>
      <w:r w:rsidRPr="00814E08">
        <w:rPr>
          <w:rFonts w:ascii="Times New Roman" w:eastAsia="Calibri" w:hAnsi="Times New Roman" w:cs="Times New Roman"/>
          <w:sz w:val="24"/>
          <w:szCs w:val="24"/>
          <w:lang w:val="en-US" w:eastAsia="en-US"/>
        </w:rPr>
        <w:t xml:space="preserve"> public companies contributed to increase the quality of the accounting information, from the perspective of the conditional conservatism. </w:t>
      </w:r>
      <w:proofErr w:type="spellStart"/>
      <w:r w:rsidRPr="00814E08">
        <w:rPr>
          <w:rFonts w:ascii="Times New Roman" w:eastAsia="Calibri" w:hAnsi="Times New Roman" w:cs="Times New Roman"/>
          <w:sz w:val="24"/>
          <w:szCs w:val="24"/>
          <w:lang w:eastAsia="en-US"/>
        </w:rPr>
        <w:t>Although</w:t>
      </w:r>
      <w:proofErr w:type="spellEnd"/>
      <w:r w:rsidRPr="00814E08">
        <w:rPr>
          <w:rFonts w:ascii="Times New Roman" w:eastAsia="Calibri" w:hAnsi="Times New Roman" w:cs="Times New Roman"/>
          <w:sz w:val="24"/>
          <w:szCs w:val="24"/>
          <w:lang w:eastAsia="en-US"/>
        </w:rPr>
        <w:t xml:space="preserve"> </w:t>
      </w:r>
      <w:proofErr w:type="spellStart"/>
      <w:r w:rsidRPr="00814E08">
        <w:rPr>
          <w:rFonts w:ascii="Times New Roman" w:eastAsia="Calibri" w:hAnsi="Times New Roman" w:cs="Times New Roman"/>
          <w:sz w:val="24"/>
          <w:szCs w:val="24"/>
          <w:lang w:eastAsia="en-US"/>
        </w:rPr>
        <w:t>confused</w:t>
      </w:r>
      <w:proofErr w:type="spellEnd"/>
      <w:r w:rsidRPr="00814E08">
        <w:rPr>
          <w:rFonts w:ascii="Times New Roman" w:eastAsia="Calibri" w:hAnsi="Times New Roman" w:cs="Times New Roman"/>
          <w:sz w:val="24"/>
          <w:szCs w:val="24"/>
          <w:lang w:eastAsia="en-US"/>
        </w:rPr>
        <w:t xml:space="preserve"> </w:t>
      </w:r>
      <w:proofErr w:type="spellStart"/>
      <w:r w:rsidRPr="00814E08">
        <w:rPr>
          <w:rFonts w:ascii="Times New Roman" w:eastAsia="Calibri" w:hAnsi="Times New Roman" w:cs="Times New Roman"/>
          <w:sz w:val="24"/>
          <w:szCs w:val="24"/>
          <w:lang w:eastAsia="en-US"/>
        </w:rPr>
        <w:t>with</w:t>
      </w:r>
      <w:proofErr w:type="spellEnd"/>
      <w:r w:rsidRPr="00814E08">
        <w:rPr>
          <w:rFonts w:ascii="Times New Roman" w:eastAsia="Calibri" w:hAnsi="Times New Roman" w:cs="Times New Roman"/>
          <w:sz w:val="24"/>
          <w:szCs w:val="24"/>
          <w:lang w:eastAsia="en-US"/>
        </w:rPr>
        <w:t xml:space="preserve"> </w:t>
      </w:r>
      <w:proofErr w:type="spellStart"/>
      <w:r w:rsidRPr="00814E08">
        <w:rPr>
          <w:rFonts w:ascii="Times New Roman" w:eastAsia="Calibri" w:hAnsi="Times New Roman" w:cs="Times New Roman"/>
          <w:sz w:val="24"/>
          <w:szCs w:val="24"/>
          <w:lang w:eastAsia="en-US"/>
        </w:rPr>
        <w:t>neutrality</w:t>
      </w:r>
      <w:proofErr w:type="spellEnd"/>
      <w:r w:rsidRPr="00814E08">
        <w:rPr>
          <w:rFonts w:ascii="Times New Roman" w:eastAsia="Calibri" w:hAnsi="Times New Roman" w:cs="Times New Roman"/>
          <w:sz w:val="24"/>
          <w:szCs w:val="24"/>
          <w:lang w:eastAsia="en-US"/>
        </w:rPr>
        <w:t xml:space="preserve">, conservatism in the measurement of results is widely recognized as a quality attribute of accounting information, since it implies the tendency of asymmetric recognition between good and bad news by information preparers (BASU, 1997). That is, profits reflect bad news (losses) faster than good news (gains), indicating a lower probability of manipulation of results by managers to maximize their financial performance. To do so, the model of Ball and </w:t>
      </w:r>
      <w:proofErr w:type="spellStart"/>
      <w:r w:rsidRPr="00814E08">
        <w:rPr>
          <w:rFonts w:ascii="Times New Roman" w:eastAsia="Calibri" w:hAnsi="Times New Roman" w:cs="Times New Roman"/>
          <w:sz w:val="24"/>
          <w:szCs w:val="24"/>
          <w:lang w:eastAsia="en-US"/>
        </w:rPr>
        <w:t>Shivakumar</w:t>
      </w:r>
      <w:proofErr w:type="spellEnd"/>
      <w:r w:rsidRPr="00814E08">
        <w:rPr>
          <w:rFonts w:ascii="Times New Roman" w:eastAsia="Calibri" w:hAnsi="Times New Roman" w:cs="Times New Roman"/>
          <w:sz w:val="24"/>
          <w:szCs w:val="24"/>
          <w:lang w:eastAsia="en-US"/>
        </w:rPr>
        <w:t xml:space="preserve"> (2005) was used in a sample of 164 publicly traded non-financial companies listed on the BM &amp; </w:t>
      </w:r>
      <w:proofErr w:type="spellStart"/>
      <w:r w:rsidRPr="00814E08">
        <w:rPr>
          <w:rFonts w:ascii="Times New Roman" w:eastAsia="Calibri" w:hAnsi="Times New Roman" w:cs="Times New Roman"/>
          <w:sz w:val="24"/>
          <w:szCs w:val="24"/>
          <w:lang w:eastAsia="en-US"/>
        </w:rPr>
        <w:t>FBovespa</w:t>
      </w:r>
      <w:proofErr w:type="spellEnd"/>
      <w:r w:rsidRPr="00814E08">
        <w:rPr>
          <w:rFonts w:ascii="Times New Roman" w:eastAsia="Calibri" w:hAnsi="Times New Roman" w:cs="Times New Roman"/>
          <w:sz w:val="24"/>
          <w:szCs w:val="24"/>
          <w:lang w:eastAsia="en-US"/>
        </w:rPr>
        <w:t xml:space="preserve"> during the period from 2002 to 2015, including intervals before and after adoption, to verify if there </w:t>
      </w:r>
      <w:proofErr w:type="gramStart"/>
      <w:r w:rsidRPr="00814E08">
        <w:rPr>
          <w:rFonts w:ascii="Times New Roman" w:eastAsia="Calibri" w:hAnsi="Times New Roman" w:cs="Times New Roman"/>
          <w:sz w:val="24"/>
          <w:szCs w:val="24"/>
          <w:lang w:eastAsia="en-US"/>
        </w:rPr>
        <w:t>were</w:t>
      </w:r>
      <w:proofErr w:type="gramEnd"/>
      <w:r w:rsidRPr="00814E08">
        <w:rPr>
          <w:rFonts w:ascii="Times New Roman" w:eastAsia="Calibri" w:hAnsi="Times New Roman" w:cs="Times New Roman"/>
          <w:sz w:val="24"/>
          <w:szCs w:val="24"/>
          <w:lang w:eastAsia="en-US"/>
        </w:rPr>
        <w:t xml:space="preserve"> Growth of the levels of conditional conservatism that could be attributed to the adoption of IFRS. The </w:t>
      </w:r>
      <w:proofErr w:type="gramStart"/>
      <w:r w:rsidRPr="00814E08">
        <w:rPr>
          <w:rFonts w:ascii="Times New Roman" w:eastAsia="Calibri" w:hAnsi="Times New Roman" w:cs="Times New Roman"/>
          <w:sz w:val="24"/>
          <w:szCs w:val="24"/>
          <w:lang w:eastAsia="en-US"/>
        </w:rPr>
        <w:t>results showed that throughout the analyzed period the presence of conditional conservatism was</w:t>
      </w:r>
      <w:proofErr w:type="gramEnd"/>
      <w:r w:rsidRPr="00814E08">
        <w:rPr>
          <w:rFonts w:ascii="Times New Roman" w:eastAsia="Calibri" w:hAnsi="Times New Roman" w:cs="Times New Roman"/>
          <w:sz w:val="24"/>
          <w:szCs w:val="24"/>
          <w:lang w:eastAsia="en-US"/>
        </w:rPr>
        <w:t xml:space="preserve"> identified, revealing a treatment of anticipation of expenses and postponement of revenues by the preparers of the accounting information. These results, on their own, imply the presence of conditional conservatism in periods before and after the adoption of IFRS. However, when conservatism levels were compared on both occasions, the results showed that conservatism declined after the adoption of IFRS, rejecting the premise that IFRS brought more quality to Brazilian accounting.</w:t>
      </w:r>
    </w:p>
    <w:p w:rsidR="00814E08" w:rsidRDefault="00814E08" w:rsidP="00814E08">
      <w:pPr>
        <w:pStyle w:val="Corpodetexto"/>
        <w:rPr>
          <w:b/>
          <w:lang w:val="en-US"/>
        </w:rPr>
      </w:pPr>
    </w:p>
    <w:p w:rsidR="00814E08" w:rsidRPr="00814E08" w:rsidRDefault="00814E08" w:rsidP="00814E08">
      <w:pPr>
        <w:pStyle w:val="Corpodetexto"/>
        <w:rPr>
          <w:b/>
        </w:rPr>
      </w:pPr>
      <w:r w:rsidRPr="00814E08">
        <w:rPr>
          <w:b/>
        </w:rPr>
        <w:t xml:space="preserve">Keywords: </w:t>
      </w:r>
      <w:proofErr w:type="spellStart"/>
      <w:r w:rsidRPr="00576E2C">
        <w:t>Information</w:t>
      </w:r>
      <w:proofErr w:type="spellEnd"/>
      <w:r w:rsidRPr="00576E2C">
        <w:t xml:space="preserve"> </w:t>
      </w:r>
      <w:proofErr w:type="spellStart"/>
      <w:r w:rsidRPr="00576E2C">
        <w:t>Quality</w:t>
      </w:r>
      <w:proofErr w:type="spellEnd"/>
      <w:r w:rsidRPr="00576E2C">
        <w:t xml:space="preserve">, </w:t>
      </w:r>
      <w:proofErr w:type="spellStart"/>
      <w:r w:rsidRPr="00576E2C">
        <w:t>Conservatism</w:t>
      </w:r>
      <w:proofErr w:type="spellEnd"/>
      <w:r w:rsidRPr="00576E2C">
        <w:t>, IFRS.</w:t>
      </w:r>
    </w:p>
    <w:p w:rsidR="00814E08" w:rsidRPr="00814E08" w:rsidRDefault="00814E08" w:rsidP="00814E08">
      <w:pPr>
        <w:pStyle w:val="Corpodetexto"/>
        <w:rPr>
          <w:b/>
          <w:lang w:val="en-US"/>
        </w:rPr>
      </w:pPr>
    </w:p>
    <w:p w:rsidR="007575AB" w:rsidRPr="00814E08" w:rsidRDefault="007575AB" w:rsidP="007575AB">
      <w:pPr>
        <w:pStyle w:val="Corpodetexto"/>
        <w:rPr>
          <w:lang w:val="en-US"/>
        </w:rPr>
      </w:pPr>
      <w:r w:rsidRPr="00814E08">
        <w:rPr>
          <w:lang w:val="en-US"/>
        </w:rPr>
        <w:br w:type="page"/>
      </w:r>
    </w:p>
    <w:p w:rsidR="007575AB" w:rsidRPr="006346F9" w:rsidRDefault="007575AB" w:rsidP="005A01D1">
      <w:pPr>
        <w:pStyle w:val="Ttulo1"/>
        <w:spacing w:before="0" w:after="0" w:line="360" w:lineRule="auto"/>
        <w:ind w:left="0" w:firstLine="0"/>
      </w:pPr>
      <w:r w:rsidRPr="006346F9">
        <w:lastRenderedPageBreak/>
        <w:t>1 INTRODUÇÃO</w:t>
      </w:r>
    </w:p>
    <w:p w:rsidR="007575AB" w:rsidRDefault="007575AB" w:rsidP="005A01D1">
      <w:pPr>
        <w:pStyle w:val="Corpodetexto"/>
        <w:spacing w:line="360" w:lineRule="auto"/>
        <w:ind w:firstLine="708"/>
      </w:pPr>
      <w:r>
        <w:t xml:space="preserve">As empresas que atuam em diferentes países ficam sujeitas a uma grande variedade de normas contábeis, o que, por sua vez, pode afetar a qualidade da informação divulgada, ocasionando dificuldade de avaliação e comparação do seu desempenho e de sua eficiência (Castro </w:t>
      </w:r>
      <w:proofErr w:type="spellStart"/>
      <w:proofErr w:type="gramStart"/>
      <w:r>
        <w:t>et</w:t>
      </w:r>
      <w:proofErr w:type="spellEnd"/>
      <w:proofErr w:type="gramEnd"/>
      <w:r>
        <w:t xml:space="preserve"> al., 2015).</w:t>
      </w:r>
    </w:p>
    <w:p w:rsidR="007575AB" w:rsidRDefault="007575AB" w:rsidP="005A01D1">
      <w:pPr>
        <w:spacing w:after="0" w:line="360" w:lineRule="auto"/>
        <w:ind w:firstLine="720"/>
        <w:jc w:val="both"/>
        <w:rPr>
          <w:rFonts w:ascii="Times New Roman" w:hAnsi="Times New Roman"/>
          <w:sz w:val="24"/>
          <w:szCs w:val="24"/>
        </w:rPr>
      </w:pPr>
      <w:r>
        <w:rPr>
          <w:rFonts w:ascii="Times New Roman" w:hAnsi="Times New Roman"/>
          <w:sz w:val="24"/>
          <w:szCs w:val="24"/>
        </w:rPr>
        <w:t>Por conseguinte, o Brasil investiu na adoção do padrão IFRS (</w:t>
      </w:r>
      <w:proofErr w:type="spellStart"/>
      <w:r w:rsidRPr="00781548">
        <w:rPr>
          <w:rStyle w:val="nfase"/>
          <w:rFonts w:ascii="Times New Roman" w:hAnsi="Times New Roman"/>
          <w:sz w:val="24"/>
          <w:szCs w:val="24"/>
        </w:rPr>
        <w:t>International</w:t>
      </w:r>
      <w:proofErr w:type="spellEnd"/>
      <w:r w:rsidRPr="00781548">
        <w:rPr>
          <w:rStyle w:val="nfase"/>
          <w:rFonts w:ascii="Times New Roman" w:hAnsi="Times New Roman"/>
          <w:sz w:val="24"/>
          <w:szCs w:val="24"/>
        </w:rPr>
        <w:t xml:space="preserve"> Financial </w:t>
      </w:r>
      <w:proofErr w:type="spellStart"/>
      <w:r w:rsidRPr="00781548">
        <w:rPr>
          <w:rStyle w:val="nfase"/>
          <w:rFonts w:ascii="Times New Roman" w:hAnsi="Times New Roman"/>
          <w:sz w:val="24"/>
          <w:szCs w:val="24"/>
        </w:rPr>
        <w:t>Reporting</w:t>
      </w:r>
      <w:proofErr w:type="spellEnd"/>
      <w:r w:rsidRPr="00781548">
        <w:rPr>
          <w:rStyle w:val="nfase"/>
          <w:rFonts w:ascii="Times New Roman" w:hAnsi="Times New Roman"/>
          <w:sz w:val="24"/>
          <w:szCs w:val="24"/>
        </w:rPr>
        <w:t xml:space="preserve"> Standards</w:t>
      </w:r>
      <w:r>
        <w:rPr>
          <w:rStyle w:val="nfase"/>
          <w:rFonts w:ascii="Times New Roman" w:hAnsi="Times New Roman"/>
          <w:i w:val="0"/>
          <w:sz w:val="24"/>
          <w:szCs w:val="24"/>
        </w:rPr>
        <w:t>)</w:t>
      </w:r>
      <w:r>
        <w:rPr>
          <w:rFonts w:ascii="Times New Roman" w:hAnsi="Times New Roman"/>
          <w:sz w:val="24"/>
          <w:szCs w:val="24"/>
        </w:rPr>
        <w:t xml:space="preserve">, visando à </w:t>
      </w:r>
      <w:proofErr w:type="spellStart"/>
      <w:r>
        <w:rPr>
          <w:rFonts w:ascii="Times New Roman" w:hAnsi="Times New Roman"/>
          <w:sz w:val="24"/>
          <w:szCs w:val="24"/>
        </w:rPr>
        <w:t>internalização</w:t>
      </w:r>
      <w:proofErr w:type="spellEnd"/>
      <w:r>
        <w:rPr>
          <w:rFonts w:ascii="Times New Roman" w:hAnsi="Times New Roman"/>
          <w:sz w:val="24"/>
          <w:szCs w:val="24"/>
        </w:rPr>
        <w:t xml:space="preserve"> dos princípios fundamentais e das práticas utilizadas internacionalmente, a fim de, principalmente, facilitar o aumento dos investimentos externos nas empresas brasileiras. </w:t>
      </w:r>
    </w:p>
    <w:p w:rsidR="007575AB" w:rsidRDefault="007575AB" w:rsidP="005A01D1">
      <w:pPr>
        <w:spacing w:after="0" w:line="360" w:lineRule="auto"/>
        <w:ind w:firstLine="720"/>
        <w:jc w:val="both"/>
        <w:rPr>
          <w:rFonts w:ascii="Times New Roman" w:hAnsi="Times New Roman"/>
          <w:sz w:val="24"/>
          <w:szCs w:val="24"/>
        </w:rPr>
      </w:pPr>
      <w:r>
        <w:rPr>
          <w:rFonts w:ascii="Times New Roman" w:hAnsi="Times New Roman"/>
          <w:sz w:val="24"/>
          <w:szCs w:val="24"/>
        </w:rPr>
        <w:t xml:space="preserve">Dessa forma, para a devida adequação do padrão brasileiro ao internacional, em 2007 foi promulgada a lei n. 11.638, que alterou significativamente a lei n. 6.404/1976, conhecida como Lei das Sociedades por Ações. Nesse mesmo sentido, surgiu o Comitê de Pronunciamentos Contábeis (CPC), que tem por objetivo emitir pronunciamentos técnicos para subsidiar a </w:t>
      </w:r>
      <w:proofErr w:type="gramStart"/>
      <w:r>
        <w:rPr>
          <w:rFonts w:ascii="Times New Roman" w:hAnsi="Times New Roman"/>
          <w:sz w:val="24"/>
          <w:szCs w:val="24"/>
        </w:rPr>
        <w:t>implementação</w:t>
      </w:r>
      <w:proofErr w:type="gramEnd"/>
      <w:r>
        <w:rPr>
          <w:rFonts w:ascii="Times New Roman" w:hAnsi="Times New Roman"/>
          <w:sz w:val="24"/>
          <w:szCs w:val="24"/>
        </w:rPr>
        <w:t xml:space="preserve"> das novas práticas contábeis. </w:t>
      </w:r>
    </w:p>
    <w:p w:rsidR="007575AB" w:rsidRDefault="007575AB" w:rsidP="005A01D1">
      <w:pPr>
        <w:pStyle w:val="Corpodetexto"/>
        <w:spacing w:line="360" w:lineRule="auto"/>
        <w:ind w:firstLine="708"/>
        <w:rPr>
          <w:color w:val="000000"/>
        </w:rPr>
      </w:pPr>
      <w:r>
        <w:t xml:space="preserve">Dentre as diversas vantagens da convergência para o padrão contábil internacional, destaca-se a maior comparabilidade e compreensibilidade da informação. Castro </w:t>
      </w:r>
      <w:proofErr w:type="spellStart"/>
      <w:proofErr w:type="gramStart"/>
      <w:r w:rsidRPr="00B55269">
        <w:t>et</w:t>
      </w:r>
      <w:proofErr w:type="spellEnd"/>
      <w:proofErr w:type="gramEnd"/>
      <w:r w:rsidRPr="00B55269">
        <w:t xml:space="preserve"> al.</w:t>
      </w:r>
      <w:r>
        <w:t xml:space="preserve"> (2015) reforçam que a publicação de informações mais confiáveis, geradas a partir de normas contábeis universalmente</w:t>
      </w:r>
      <w:r w:rsidRPr="006A2CBE">
        <w:t xml:space="preserve"> </w:t>
      </w:r>
      <w:r>
        <w:t xml:space="preserve">padronizadas, contribui para a redução de riscos nas decisões de potenciais investidores em âmbito global. Há evidências de que a adoção do padrão internacional interferiu na qualidade da informação </w:t>
      </w:r>
      <w:r w:rsidRPr="000C665F">
        <w:t>contábil (COELHO; NIYAMA; RODRIGUES, 2011; KLANN; BEUREN, 2012; LIMA, 2010).</w:t>
      </w:r>
      <w:r>
        <w:rPr>
          <w:color w:val="000000"/>
        </w:rPr>
        <w:t xml:space="preserve"> </w:t>
      </w:r>
    </w:p>
    <w:p w:rsidR="007575AB" w:rsidRDefault="007575AB" w:rsidP="005A01D1">
      <w:pPr>
        <w:pStyle w:val="Corpodetexto"/>
        <w:spacing w:line="360" w:lineRule="auto"/>
        <w:ind w:firstLine="708"/>
        <w:rPr>
          <w:color w:val="000000"/>
        </w:rPr>
      </w:pPr>
      <w:r>
        <w:rPr>
          <w:color w:val="000000"/>
        </w:rPr>
        <w:t xml:space="preserve">Entretanto, importa destacar que a adoção do padrão IFRS gerou uma grande preocupação na gestão das empresas, já que qualquer fator capaz de interferir na qualidade da informação, nos critérios utilizados, na avaliação e na consistência nos relatórios contábeis pode constituir uma distinção na associação do valor dos ativos com as informações financeiras e econômicas, ou seja, as informações necessárias ao mercado de capitais </w:t>
      </w:r>
      <w:r w:rsidRPr="00DC0E9A">
        <w:rPr>
          <w:color w:val="000000"/>
        </w:rPr>
        <w:t>(</w:t>
      </w:r>
      <w:r>
        <w:rPr>
          <w:color w:val="000000"/>
        </w:rPr>
        <w:t xml:space="preserve">BRUNOZI </w:t>
      </w:r>
      <w:proofErr w:type="spellStart"/>
      <w:proofErr w:type="gramStart"/>
      <w:r>
        <w:rPr>
          <w:color w:val="000000"/>
        </w:rPr>
        <w:t>et</w:t>
      </w:r>
      <w:proofErr w:type="spellEnd"/>
      <w:proofErr w:type="gramEnd"/>
      <w:r>
        <w:rPr>
          <w:color w:val="000000"/>
        </w:rPr>
        <w:t xml:space="preserve"> al.</w:t>
      </w:r>
      <w:r w:rsidRPr="00DC0E9A">
        <w:rPr>
          <w:color w:val="000000"/>
        </w:rPr>
        <w:t>, 2015).</w:t>
      </w:r>
    </w:p>
    <w:p w:rsidR="007575AB" w:rsidRDefault="007575AB" w:rsidP="005A01D1">
      <w:pPr>
        <w:pStyle w:val="Corpodetexto"/>
        <w:spacing w:line="360" w:lineRule="auto"/>
        <w:ind w:firstLine="708"/>
      </w:pPr>
      <w:r>
        <w:t xml:space="preserve">A qualidade da informação contábil é definida como o grau de funcionalidade para os usuários externos e para subsidiar decisões da própria organização, que reporta com base na informação contida em seus relatórios; logo, precisa ser fundamentada em sua relevância, e apresentada de maneira fidedigna. Segundo o Pronunciamento Conceitual Básico R1 (Comitê de Pronunciamentos Contábeis [CPC], 2011), existem algumas características de melhoria para a utilidade dessas informações, a saber: comparabilidade, </w:t>
      </w:r>
      <w:proofErr w:type="spellStart"/>
      <w:r>
        <w:t>verificabilidade</w:t>
      </w:r>
      <w:proofErr w:type="spellEnd"/>
      <w:r>
        <w:t xml:space="preserve">, </w:t>
      </w:r>
      <w:r>
        <w:lastRenderedPageBreak/>
        <w:t xml:space="preserve">tempestividade e compreensibilidade. A prudência (conservadorismo) foi excluída por ser inconsistente com a neutralidade. </w:t>
      </w:r>
    </w:p>
    <w:p w:rsidR="007575AB" w:rsidRPr="00DC0E9A" w:rsidRDefault="007575AB" w:rsidP="005A01D1">
      <w:pPr>
        <w:pStyle w:val="Corpodetexto"/>
        <w:spacing w:line="360" w:lineRule="auto"/>
        <w:ind w:firstLine="708"/>
      </w:pPr>
      <w:r w:rsidRPr="00DC0E9A">
        <w:t xml:space="preserve">Em </w:t>
      </w:r>
      <w:r>
        <w:t>raciocínio</w:t>
      </w:r>
      <w:r w:rsidRPr="00DC0E9A">
        <w:t xml:space="preserve"> contrári</w:t>
      </w:r>
      <w:r>
        <w:t>o</w:t>
      </w:r>
      <w:r w:rsidRPr="00DC0E9A">
        <w:t>, muitos estud</w:t>
      </w:r>
      <w:r>
        <w:t>iosos</w:t>
      </w:r>
      <w:r w:rsidRPr="00DC0E9A">
        <w:t xml:space="preserve"> ressaltam que a presença de conservadorismo é um denotativo de qualidade do lucro contábil (</w:t>
      </w:r>
      <w:r>
        <w:t xml:space="preserve">BASU, 1997; BALL; KOTHARI; ROBIN, 2000; BALL; </w:t>
      </w:r>
      <w:r w:rsidRPr="00DC0E9A">
        <w:t xml:space="preserve">SHIVAKUMAR, 2005, 2006; </w:t>
      </w:r>
      <w:r>
        <w:t xml:space="preserve">FRANCIS </w:t>
      </w:r>
      <w:proofErr w:type="spellStart"/>
      <w:proofErr w:type="gramStart"/>
      <w:r>
        <w:t>et</w:t>
      </w:r>
      <w:proofErr w:type="spellEnd"/>
      <w:proofErr w:type="gramEnd"/>
      <w:r>
        <w:t xml:space="preserve"> al.</w:t>
      </w:r>
      <w:r w:rsidRPr="00DC0E9A">
        <w:t xml:space="preserve">, 2005; </w:t>
      </w:r>
      <w:r>
        <w:t xml:space="preserve">WATTS; </w:t>
      </w:r>
      <w:r w:rsidRPr="00DC0E9A">
        <w:t>ZIMMERMAN, 1986).</w:t>
      </w:r>
    </w:p>
    <w:p w:rsidR="007575AB" w:rsidRPr="00DC0E9A" w:rsidRDefault="007575AB" w:rsidP="005A01D1">
      <w:pPr>
        <w:pStyle w:val="Corpodetexto"/>
        <w:spacing w:line="360" w:lineRule="auto"/>
        <w:ind w:firstLine="708"/>
      </w:pPr>
      <w:r w:rsidRPr="00DC0E9A">
        <w:t xml:space="preserve">Nesse contexto, muito se tem discutido sobre a prática do conservadorismo, que </w:t>
      </w:r>
      <w:proofErr w:type="spellStart"/>
      <w:r w:rsidRPr="00DC0E9A">
        <w:t>Basu</w:t>
      </w:r>
      <w:proofErr w:type="spellEnd"/>
      <w:r w:rsidRPr="00DC0E9A">
        <w:t xml:space="preserve"> (1997) define como a propensão dos contadores </w:t>
      </w:r>
      <w:r>
        <w:t>a</w:t>
      </w:r>
      <w:r w:rsidRPr="00DC0E9A">
        <w:t xml:space="preserve"> exigir </w:t>
      </w:r>
      <w:r>
        <w:t>mais</w:t>
      </w:r>
      <w:r w:rsidRPr="00DC0E9A">
        <w:t xml:space="preserve"> ponderação para </w:t>
      </w:r>
      <w:r>
        <w:t xml:space="preserve">se </w:t>
      </w:r>
      <w:r w:rsidRPr="00DC0E9A">
        <w:t>reconhecer perspectivas positivas (</w:t>
      </w:r>
      <w:proofErr w:type="spellStart"/>
      <w:r w:rsidRPr="00DC0E9A">
        <w:rPr>
          <w:i/>
        </w:rPr>
        <w:t>good</w:t>
      </w:r>
      <w:proofErr w:type="spellEnd"/>
      <w:r w:rsidRPr="00DC0E9A">
        <w:rPr>
          <w:i/>
        </w:rPr>
        <w:t xml:space="preserve"> </w:t>
      </w:r>
      <w:proofErr w:type="spellStart"/>
      <w:r w:rsidRPr="00DC0E9A">
        <w:rPr>
          <w:i/>
        </w:rPr>
        <w:t>news</w:t>
      </w:r>
      <w:proofErr w:type="spellEnd"/>
      <w:r w:rsidRPr="00DC0E9A">
        <w:t>)</w:t>
      </w:r>
      <w:r>
        <w:t>,</w:t>
      </w:r>
      <w:r w:rsidRPr="00DC0E9A">
        <w:t xml:space="preserve"> e </w:t>
      </w:r>
      <w:r>
        <w:t>menos</w:t>
      </w:r>
      <w:r w:rsidRPr="00DC0E9A">
        <w:t xml:space="preserve"> para </w:t>
      </w:r>
      <w:r>
        <w:t xml:space="preserve">se </w:t>
      </w:r>
      <w:r w:rsidRPr="00DC0E9A">
        <w:t>registrar perdas potenciais (</w:t>
      </w:r>
      <w:proofErr w:type="spellStart"/>
      <w:r w:rsidRPr="00DC0E9A">
        <w:rPr>
          <w:i/>
        </w:rPr>
        <w:t>bad</w:t>
      </w:r>
      <w:proofErr w:type="spellEnd"/>
      <w:r w:rsidRPr="00DC0E9A">
        <w:rPr>
          <w:i/>
        </w:rPr>
        <w:t xml:space="preserve"> </w:t>
      </w:r>
      <w:proofErr w:type="spellStart"/>
      <w:r w:rsidRPr="00DC0E9A">
        <w:rPr>
          <w:i/>
        </w:rPr>
        <w:t>news</w:t>
      </w:r>
      <w:proofErr w:type="spellEnd"/>
      <w:r w:rsidRPr="00DC0E9A">
        <w:t xml:space="preserve">), o que se reflete mais tempestivamente no reconhecimento das perdas do que </w:t>
      </w:r>
      <w:r>
        <w:t xml:space="preserve">no </w:t>
      </w:r>
      <w:r w:rsidRPr="00DC0E9A">
        <w:t>dos ganhos, devido à assimetria d</w:t>
      </w:r>
      <w:r>
        <w:t>o</w:t>
      </w:r>
      <w:r w:rsidRPr="00DC0E9A">
        <w:t xml:space="preserve"> tratamento dado ao registro dos dois fenômen</w:t>
      </w:r>
      <w:r>
        <w:t>os</w:t>
      </w:r>
      <w:r w:rsidRPr="00DC0E9A">
        <w:t>.</w:t>
      </w:r>
    </w:p>
    <w:p w:rsidR="007575AB" w:rsidRDefault="007575AB" w:rsidP="005A01D1">
      <w:pPr>
        <w:pStyle w:val="Corpodetexto"/>
        <w:spacing w:line="360" w:lineRule="auto"/>
        <w:ind w:firstLine="708"/>
      </w:pPr>
      <w:proofErr w:type="spellStart"/>
      <w:r w:rsidRPr="00DC0E9A">
        <w:t>Lafond</w:t>
      </w:r>
      <w:proofErr w:type="spellEnd"/>
      <w:r w:rsidRPr="00DC0E9A">
        <w:t xml:space="preserve"> e Watts (2008) explicam que </w:t>
      </w:r>
      <w:r w:rsidRPr="00781548">
        <w:t>o conservadorismo condicional</w:t>
      </w:r>
      <w:r>
        <w:rPr>
          <w:u w:val="single"/>
        </w:rPr>
        <w:t xml:space="preserve"> </w:t>
      </w:r>
      <w:r>
        <w:t>reduz</w:t>
      </w:r>
      <w:r w:rsidRPr="00DC0E9A">
        <w:t xml:space="preserve"> a probabilidade de manipulação </w:t>
      </w:r>
      <w:r>
        <w:t>dos</w:t>
      </w:r>
      <w:r w:rsidRPr="00DC0E9A">
        <w:t xml:space="preserve"> resultados </w:t>
      </w:r>
      <w:r>
        <w:t xml:space="preserve">para maximização do desempenho financeiro, razão pela qual é </w:t>
      </w:r>
      <w:proofErr w:type="gramStart"/>
      <w:r>
        <w:t>considerado</w:t>
      </w:r>
      <w:proofErr w:type="gramEnd"/>
      <w:r>
        <w:t xml:space="preserve"> uma ferramenta redutora de assimetria informacional. Logo, a assimetria da informação é proporcional ao conservadorismo condicional; ou seja, o aumento de um influencia positivamente o outro.</w:t>
      </w:r>
    </w:p>
    <w:p w:rsidR="007575AB" w:rsidRDefault="007575AB" w:rsidP="005A01D1">
      <w:pPr>
        <w:pStyle w:val="Corpodetexto"/>
        <w:spacing w:line="360" w:lineRule="auto"/>
        <w:ind w:firstLine="708"/>
      </w:pPr>
      <w:r>
        <w:t>Nos últimos anos, o conservadorismo tem recebido mais atenção dos pesquisadores, devido ao fato de vários países vivenciarem o processo de convergência das normais contábeis locais para o padrão internacional.</w:t>
      </w:r>
    </w:p>
    <w:p w:rsidR="007575AB" w:rsidRDefault="007575AB" w:rsidP="005A01D1">
      <w:pPr>
        <w:pStyle w:val="Corpodetexto"/>
        <w:spacing w:line="360" w:lineRule="auto"/>
        <w:ind w:firstLine="708"/>
      </w:pPr>
      <w:r>
        <w:t xml:space="preserve">Assim, formulou-se a seguinte questão de pesquisa: </w:t>
      </w:r>
      <w:r>
        <w:rPr>
          <w:b/>
        </w:rPr>
        <w:t>A adoção das IFRS gerou aumento da qualidade da informação contábil nas companhias abertas brasileiras pela ótica do conservadorismo condicional?</w:t>
      </w:r>
    </w:p>
    <w:p w:rsidR="007575AB" w:rsidRDefault="007575AB" w:rsidP="005A01D1">
      <w:pPr>
        <w:pStyle w:val="Corpodetexto"/>
        <w:spacing w:line="360" w:lineRule="auto"/>
        <w:ind w:firstLine="708"/>
        <w:rPr>
          <w:color w:val="000000"/>
        </w:rPr>
      </w:pPr>
      <w:r>
        <w:t xml:space="preserve">Considerando a questão de pesquisa formulada, investiga-se, aqui, se a adoção das IFRS </w:t>
      </w:r>
      <w:r>
        <w:rPr>
          <w:color w:val="000000"/>
        </w:rPr>
        <w:t>gerou aumento da qualidade da informação contábil nas companhias abertas</w:t>
      </w:r>
      <w:r w:rsidDel="0020403C">
        <w:rPr>
          <w:color w:val="000000"/>
        </w:rPr>
        <w:t xml:space="preserve"> </w:t>
      </w:r>
      <w:r>
        <w:rPr>
          <w:color w:val="000000"/>
        </w:rPr>
        <w:t>pela ótica do conservadorismo condicional.</w:t>
      </w:r>
    </w:p>
    <w:p w:rsidR="007575AB" w:rsidRDefault="007575AB" w:rsidP="005A01D1">
      <w:pPr>
        <w:pStyle w:val="Corpodetexto"/>
        <w:spacing w:line="360" w:lineRule="auto"/>
        <w:ind w:firstLine="708"/>
      </w:pPr>
      <w:r w:rsidRPr="00DC0E9A">
        <w:t xml:space="preserve">Trata-se de pesquisa descritiva e quantitativa. Os dados foram extraídos do banco de dados </w:t>
      </w:r>
      <w:proofErr w:type="spellStart"/>
      <w:r w:rsidRPr="00DC0E9A">
        <w:t>Economática</w:t>
      </w:r>
      <w:proofErr w:type="spellEnd"/>
      <w:r>
        <w:t>,</w:t>
      </w:r>
      <w:r w:rsidRPr="00DC0E9A">
        <w:t xml:space="preserve"> e </w:t>
      </w:r>
      <w:r>
        <w:t>se referem</w:t>
      </w:r>
      <w:r w:rsidRPr="00DC0E9A">
        <w:t xml:space="preserve"> a 164 empresas não financeiras de capital aberto listadas na </w:t>
      </w:r>
      <w:r>
        <w:t>Bolsa de Valores, Mercadorias e Futuros (</w:t>
      </w:r>
      <w:proofErr w:type="spellStart"/>
      <w:proofErr w:type="gramStart"/>
      <w:r w:rsidRPr="00DC0E9A">
        <w:t>BM&amp;Fbovespa</w:t>
      </w:r>
      <w:proofErr w:type="spellEnd"/>
      <w:proofErr w:type="gramEnd"/>
      <w:r>
        <w:t>)</w:t>
      </w:r>
      <w:r w:rsidRPr="00DC0E9A">
        <w:t xml:space="preserve"> durante o período de 2002 a 2015. </w:t>
      </w:r>
      <w:r>
        <w:t>Os</w:t>
      </w:r>
      <w:r w:rsidRPr="00DC0E9A">
        <w:t xml:space="preserve"> níve</w:t>
      </w:r>
      <w:r>
        <w:t>is</w:t>
      </w:r>
      <w:r w:rsidRPr="00DC0E9A">
        <w:t xml:space="preserve"> de conservadorismo condicional </w:t>
      </w:r>
      <w:r>
        <w:t>d</w:t>
      </w:r>
      <w:r w:rsidRPr="00DC0E9A">
        <w:t>as companhias investigadas fo</w:t>
      </w:r>
      <w:r>
        <w:t>ram</w:t>
      </w:r>
      <w:r w:rsidRPr="00DC0E9A">
        <w:t xml:space="preserve"> estimad</w:t>
      </w:r>
      <w:r>
        <w:t>os</w:t>
      </w:r>
      <w:r w:rsidRPr="00DC0E9A">
        <w:t xml:space="preserve"> a partir do modelo de Ball e </w:t>
      </w:r>
      <w:proofErr w:type="spellStart"/>
      <w:r w:rsidRPr="00DC0E9A">
        <w:t>Shivakumar</w:t>
      </w:r>
      <w:proofErr w:type="spellEnd"/>
      <w:r w:rsidRPr="00DC0E9A">
        <w:t xml:space="preserve"> (2005).</w:t>
      </w:r>
    </w:p>
    <w:p w:rsidR="007575AB" w:rsidRDefault="007575AB" w:rsidP="005A01D1">
      <w:pPr>
        <w:pStyle w:val="Corpodetexto"/>
        <w:spacing w:line="360" w:lineRule="auto"/>
        <w:ind w:firstLine="708"/>
      </w:pPr>
      <w:r w:rsidRPr="00843E06">
        <w:t xml:space="preserve">Este estudo se diferencia dos anteriores </w:t>
      </w:r>
      <w:r>
        <w:t>pelo fato de</w:t>
      </w:r>
      <w:r w:rsidRPr="00843E06">
        <w:t xml:space="preserve"> mensur</w:t>
      </w:r>
      <w:r>
        <w:t>ar</w:t>
      </w:r>
      <w:r w:rsidRPr="00843E06">
        <w:t xml:space="preserve"> o conservadorismo como </w:t>
      </w:r>
      <w:proofErr w:type="spellStart"/>
      <w:proofErr w:type="gramStart"/>
      <w:r w:rsidRPr="00843E06">
        <w:rPr>
          <w:i/>
        </w:rPr>
        <w:t>proxy</w:t>
      </w:r>
      <w:proofErr w:type="spellEnd"/>
      <w:proofErr w:type="gramEnd"/>
      <w:r w:rsidRPr="00843E06">
        <w:t xml:space="preserve"> da qualidade da informação de companhias abertas brasileiras em períodos suficientemente abrangentes, anteriores e posteriores à adoção das IFRS, tornando possível </w:t>
      </w:r>
      <w:r>
        <w:t>a</w:t>
      </w:r>
      <w:r w:rsidRPr="00843E06">
        <w:t xml:space="preserve"> percepção, por investidores, acionistas e credores, de eventuais mudanças de comportamento </w:t>
      </w:r>
      <w:r w:rsidRPr="00843E06">
        <w:lastRenderedPageBreak/>
        <w:t xml:space="preserve">de preparadores da informação, no que tange a julgamentos necessários ao reconhecimento de estimativas em certas condições de incerteza, </w:t>
      </w:r>
      <w:r>
        <w:t xml:space="preserve">possivelmente </w:t>
      </w:r>
      <w:r w:rsidRPr="00843E06">
        <w:t>motivadas pela adoção de um novo padrão contábil.</w:t>
      </w:r>
      <w:r>
        <w:t xml:space="preserve"> </w:t>
      </w:r>
      <w:proofErr w:type="spellStart"/>
      <w:r>
        <w:t>Brunozi</w:t>
      </w:r>
      <w:proofErr w:type="spellEnd"/>
      <w:r>
        <w:t xml:space="preserve"> </w:t>
      </w:r>
      <w:proofErr w:type="spellStart"/>
      <w:proofErr w:type="gramStart"/>
      <w:r w:rsidRPr="00B55269">
        <w:t>et</w:t>
      </w:r>
      <w:proofErr w:type="spellEnd"/>
      <w:proofErr w:type="gramEnd"/>
      <w:r w:rsidRPr="00B55269">
        <w:t xml:space="preserve"> al.</w:t>
      </w:r>
      <w:r>
        <w:t xml:space="preserve"> (2015) pontuam que diversos estudos sobre conservadorismo contábil utilizam períodos curtos, o que pode vir a fragilizar a consistência dos resultados, tornando oportuna e viável a realização desta pesquisa, ao se incluir 14 exercícios sociais, totalizando 2.296 observações ano-empresa. A pesquisa propõe-se, ainda, subsidiar a análise de </w:t>
      </w:r>
      <w:r w:rsidRPr="00843E06">
        <w:t>analistas, investidores, reguladores e agentes do mercado</w:t>
      </w:r>
      <w:r>
        <w:t>, ao demonstrar e discutir as práticas contábeis, mensurando os possíveis efeitos desses procedimentos nas demonstrações financeiras reportadas.</w:t>
      </w:r>
    </w:p>
    <w:p w:rsidR="007575AB" w:rsidRDefault="007575AB" w:rsidP="005A01D1">
      <w:pPr>
        <w:pStyle w:val="Corpodetexto"/>
        <w:spacing w:line="360" w:lineRule="auto"/>
        <w:ind w:firstLine="708"/>
      </w:pPr>
      <w:r>
        <w:t>O estudo foi estruturado em quatro tópicos, além desta introdução. No primeiro deles, apresenta-se a fundamentação teórica sobre o conservadorismo contábil e o conservadorismo condicional. No tópico seguinte, são apresentados os procedimentos metodológicos, vindo, na sequência, os resultados da pesquisa e as conclusões do estudo.</w:t>
      </w:r>
    </w:p>
    <w:p w:rsidR="007575AB" w:rsidRPr="006346F9" w:rsidRDefault="007575AB" w:rsidP="005A01D1">
      <w:pPr>
        <w:pStyle w:val="Ttulo1"/>
        <w:spacing w:before="0" w:after="0" w:line="360" w:lineRule="auto"/>
      </w:pPr>
      <w:r>
        <w:t xml:space="preserve">2 </w:t>
      </w:r>
      <w:r w:rsidRPr="006346F9">
        <w:t>REFERENCIAL TEÓRICO</w:t>
      </w:r>
    </w:p>
    <w:p w:rsidR="007575AB" w:rsidRPr="00781548" w:rsidRDefault="007575AB" w:rsidP="005A01D1">
      <w:pPr>
        <w:pStyle w:val="Ttulo1"/>
        <w:spacing w:before="0" w:after="0" w:line="360" w:lineRule="auto"/>
        <w:rPr>
          <w:b w:val="0"/>
        </w:rPr>
      </w:pPr>
      <w:r w:rsidRPr="00781548">
        <w:rPr>
          <w:b w:val="0"/>
        </w:rPr>
        <w:t xml:space="preserve">2.1 Conservadorismo </w:t>
      </w:r>
      <w:r>
        <w:rPr>
          <w:b w:val="0"/>
        </w:rPr>
        <w:t>c</w:t>
      </w:r>
      <w:r w:rsidRPr="00781548">
        <w:rPr>
          <w:b w:val="0"/>
        </w:rPr>
        <w:t>ontábil</w:t>
      </w:r>
    </w:p>
    <w:p w:rsidR="007575AB" w:rsidRPr="00DC0E9A" w:rsidRDefault="007575AB" w:rsidP="005A01D1">
      <w:pPr>
        <w:pStyle w:val="Corpodetexto"/>
        <w:spacing w:line="360" w:lineRule="auto"/>
        <w:ind w:firstLine="708"/>
      </w:pPr>
      <w:r>
        <w:t>Segundo</w:t>
      </w:r>
      <w:r w:rsidRPr="00DC0E9A">
        <w:t xml:space="preserve"> </w:t>
      </w:r>
      <w:proofErr w:type="spellStart"/>
      <w:r w:rsidRPr="00DC0E9A">
        <w:t>Hendriksen</w:t>
      </w:r>
      <w:proofErr w:type="spellEnd"/>
      <w:r w:rsidRPr="00DC0E9A">
        <w:t xml:space="preserve"> e </w:t>
      </w:r>
      <w:proofErr w:type="spellStart"/>
      <w:r w:rsidRPr="00DC0E9A">
        <w:t>Breda</w:t>
      </w:r>
      <w:proofErr w:type="spellEnd"/>
      <w:r w:rsidRPr="00DC0E9A">
        <w:t xml:space="preserve"> (1999, p. 105), “a informação a respeito de uma dada empresa deve ser apresentada, de modo a permitir que os usuários de relatórios </w:t>
      </w:r>
      <w:proofErr w:type="spellStart"/>
      <w:r w:rsidRPr="00DC0E9A">
        <w:t>contábil-financeiros</w:t>
      </w:r>
      <w:proofErr w:type="spellEnd"/>
      <w:r w:rsidRPr="00DC0E9A">
        <w:t xml:space="preserve"> façam seus próprios julgamentos quanto ao futuro da organização”. Dessa forma</w:t>
      </w:r>
      <w:r>
        <w:t>,</w:t>
      </w:r>
      <w:r w:rsidRPr="00DC0E9A">
        <w:t xml:space="preserve"> a contabilidade visa retratar a realidade econômica (</w:t>
      </w:r>
      <w:r>
        <w:t xml:space="preserve">LOPES; </w:t>
      </w:r>
      <w:r w:rsidRPr="00DC0E9A">
        <w:t>MARTINS</w:t>
      </w:r>
      <w:r>
        <w:t>, 2007</w:t>
      </w:r>
      <w:r w:rsidRPr="00DC0E9A">
        <w:t>), a qual</w:t>
      </w:r>
      <w:r>
        <w:t>, por sua vez,</w:t>
      </w:r>
      <w:r w:rsidRPr="00DC0E9A">
        <w:t xml:space="preserve"> </w:t>
      </w:r>
      <w:r>
        <w:t>irá</w:t>
      </w:r>
      <w:r w:rsidRPr="00DC0E9A">
        <w:t xml:space="preserve"> embasar </w:t>
      </w:r>
      <w:r>
        <w:t>as</w:t>
      </w:r>
      <w:r w:rsidRPr="00DC0E9A">
        <w:t xml:space="preserve"> decis</w:t>
      </w:r>
      <w:r>
        <w:t>ões</w:t>
      </w:r>
      <w:r w:rsidRPr="00DC0E9A">
        <w:t xml:space="preserve"> dos usuários da informação contábil.</w:t>
      </w:r>
    </w:p>
    <w:p w:rsidR="007575AB" w:rsidRPr="00DC0E9A" w:rsidRDefault="007575AB" w:rsidP="005A01D1">
      <w:pPr>
        <w:pStyle w:val="Corpodetexto"/>
        <w:spacing w:line="360" w:lineRule="auto"/>
        <w:ind w:firstLine="708"/>
      </w:pPr>
      <w:r w:rsidRPr="00DC0E9A">
        <w:t>Entre os diversos usuários da informação contábil, destacam-se os administradores e os aci</w:t>
      </w:r>
      <w:r>
        <w:t>onistas, que possuem interesses</w:t>
      </w:r>
      <w:r w:rsidRPr="00DC0E9A">
        <w:t xml:space="preserve"> distintos dos demais usuários</w:t>
      </w:r>
      <w:r>
        <w:t xml:space="preserve">. Observa-se que essas classes </w:t>
      </w:r>
      <w:r w:rsidRPr="00DC0E9A">
        <w:t xml:space="preserve">se posicionam </w:t>
      </w:r>
      <w:r>
        <w:t xml:space="preserve">ora </w:t>
      </w:r>
      <w:r w:rsidRPr="00DC0E9A">
        <w:t>como usuári</w:t>
      </w:r>
      <w:r>
        <w:t xml:space="preserve">os da informação contábil, ora </w:t>
      </w:r>
      <w:r w:rsidRPr="00DC0E9A">
        <w:t>como agentes diretamente</w:t>
      </w:r>
      <w:r w:rsidRPr="005A7873">
        <w:t xml:space="preserve"> </w:t>
      </w:r>
      <w:r w:rsidRPr="00DC0E9A">
        <w:t>ligados à empresa. Coelho e Lima (2007) assinal</w:t>
      </w:r>
      <w:r>
        <w:t>am</w:t>
      </w:r>
      <w:r w:rsidRPr="00DC0E9A">
        <w:t xml:space="preserve"> que esses agentes têm interesses legítimos no fluxo de caixa </w:t>
      </w:r>
      <w:r>
        <w:t>da</w:t>
      </w:r>
      <w:r w:rsidRPr="00DC0E9A">
        <w:t xml:space="preserve"> empresa, porém são interesses concorrentes, </w:t>
      </w:r>
      <w:r>
        <w:t>já</w:t>
      </w:r>
      <w:r w:rsidRPr="00DC0E9A">
        <w:t xml:space="preserve"> que os administradores têm direito a salários, bonificações e prêmios, enquanto os acionistas têm direito residual </w:t>
      </w:r>
      <w:r>
        <w:t>à</w:t>
      </w:r>
      <w:r w:rsidRPr="00DC0E9A">
        <w:t xml:space="preserve"> riquez</w:t>
      </w:r>
      <w:r>
        <w:t>a</w:t>
      </w:r>
      <w:r w:rsidRPr="00DC0E9A">
        <w:t xml:space="preserve"> produzid</w:t>
      </w:r>
      <w:r>
        <w:t>a</w:t>
      </w:r>
      <w:r w:rsidRPr="00DC0E9A">
        <w:t>, ou seja, a</w:t>
      </w:r>
      <w:r>
        <w:t>o</w:t>
      </w:r>
      <w:r w:rsidRPr="00DC0E9A">
        <w:t xml:space="preserve"> lucr</w:t>
      </w:r>
      <w:r>
        <w:t>o</w:t>
      </w:r>
      <w:r w:rsidRPr="00DC0E9A">
        <w:t>.</w:t>
      </w:r>
    </w:p>
    <w:p w:rsidR="007575AB" w:rsidRDefault="007575AB" w:rsidP="005A01D1">
      <w:pPr>
        <w:pStyle w:val="Corpodetexto"/>
        <w:spacing w:line="360" w:lineRule="auto"/>
        <w:ind w:firstLine="708"/>
      </w:pPr>
      <w:r w:rsidRPr="00DC0E9A">
        <w:t>Segundo Costa (2004), a mensuração contábil exige a utilização de estimativas de valores futuros incertos. Por exemplo, a depreciação é, na verdade, a estimativa da</w:t>
      </w:r>
      <w:r>
        <w:t xml:space="preserve"> contribuição do Imobilizado para a formação do custo de produção. O método de depreciação deve ser aquele que mensure essa contribuição da melhor forma possível. A utilização de estimativas gera incerteza quanto ao valor correto, sendo palco para mais um importante tema de discussão na contabilidade, relativo à relevância </w:t>
      </w:r>
      <w:r w:rsidRPr="00781548">
        <w:rPr>
          <w:i/>
        </w:rPr>
        <w:t>versus</w:t>
      </w:r>
      <w:r>
        <w:t xml:space="preserve"> confiabilidade do valor do lucro estimado.</w:t>
      </w:r>
    </w:p>
    <w:p w:rsidR="007575AB" w:rsidRDefault="007575AB" w:rsidP="005A01D1">
      <w:pPr>
        <w:pStyle w:val="Corpodetexto"/>
        <w:spacing w:line="360" w:lineRule="auto"/>
        <w:ind w:firstLine="708"/>
      </w:pPr>
      <w:r>
        <w:lastRenderedPageBreak/>
        <w:t>Além disso, o citado autor explana que, no intuito de garantir a relevância e a confiabilidade do lucro, o tempestivo registro de prováveis perdas futuras implicará o impedimento de distribuição de fluxos de caixa atuais, os quais são resguardados para distribuição futura. Por outro lado, o imediato</w:t>
      </w:r>
      <w:r w:rsidRPr="005668A6">
        <w:t xml:space="preserve"> </w:t>
      </w:r>
      <w:r>
        <w:t xml:space="preserve">registro de prováveis ganhos futuros poderá implicar a imediata distribuição de fluxos de caixa que </w:t>
      </w:r>
      <w:proofErr w:type="gramStart"/>
      <w:r>
        <w:t>poderão</w:t>
      </w:r>
      <w:proofErr w:type="gramEnd"/>
      <w:r>
        <w:t xml:space="preserve"> não se realizar no futuro.</w:t>
      </w:r>
    </w:p>
    <w:p w:rsidR="007575AB" w:rsidRDefault="007575AB" w:rsidP="005A01D1">
      <w:pPr>
        <w:pStyle w:val="Corpodetexto"/>
        <w:spacing w:line="360" w:lineRule="auto"/>
        <w:ind w:firstLine="708"/>
      </w:pPr>
      <w:r>
        <w:t xml:space="preserve">Dessa forma, entende-se que o lucro de alta qualidade informacional é aquele que contém informações sobre a geração de fluxos de caixa futuros verdadeiramente capazes de evitar perdas para os investidores. </w:t>
      </w:r>
    </w:p>
    <w:p w:rsidR="007575AB" w:rsidRDefault="007575AB" w:rsidP="005A01D1">
      <w:pPr>
        <w:pStyle w:val="Corpodetexto"/>
        <w:spacing w:line="360" w:lineRule="auto"/>
        <w:ind w:firstLine="708"/>
      </w:pPr>
      <w:r>
        <w:t>Coelho e Lima (2007) afirmam que a qualidade informacional dos lucros contábeis corresponde a atributos desejáveis da informação publicada para conhecimento dos usuários, cujo interesse maior consiste em conhecer os números da empresa com o objetivo de proteger os investimentos realizados.</w:t>
      </w:r>
    </w:p>
    <w:p w:rsidR="007575AB" w:rsidRDefault="007575AB" w:rsidP="005A01D1">
      <w:pPr>
        <w:pStyle w:val="Corpodetexto"/>
        <w:spacing w:line="360" w:lineRule="auto"/>
        <w:ind w:firstLine="708"/>
      </w:pPr>
      <w:r>
        <w:t xml:space="preserve">Esses autores também apontam como atributos essenciais do lucro contábil a cautela com que serão registrados ganhos econômicos esperados e a oportunidade com que será antecipado o reconhecimento de perdas econômicas estimadas. Essa atitude contempla o lucro com a qualidade de preservar a participação de cada grupo financiador nos fluxos de caixa gerados, para o momento de sua realização, além de resguardar fluxos de caixa atuais, para cobrir eventuais saídas indesejáveis no futuro. </w:t>
      </w:r>
    </w:p>
    <w:p w:rsidR="007575AB" w:rsidRDefault="007575AB" w:rsidP="005A01D1">
      <w:pPr>
        <w:pStyle w:val="Corpodetexto"/>
        <w:spacing w:line="360" w:lineRule="auto"/>
        <w:ind w:firstLine="708"/>
      </w:pPr>
      <w:r>
        <w:t>Assim, um atributo de qualidade das informações é o conservadorismo na apuração do lucro e na avaliação do patrimônio da firma, de modo que os agentes interessados na empresa possam proteger-se antecipadamente de ameaças de perda de capital. Dessa forma, quanto mais elevado for o grau de conservadorismo, mais alta será a qualidade informacional do lucro.</w:t>
      </w:r>
    </w:p>
    <w:p w:rsidR="007575AB" w:rsidRPr="00DC0E9A" w:rsidRDefault="007575AB" w:rsidP="005A01D1">
      <w:pPr>
        <w:pStyle w:val="Corpodetexto"/>
        <w:spacing w:line="360" w:lineRule="auto"/>
        <w:ind w:firstLine="708"/>
      </w:pPr>
      <w:r w:rsidRPr="00DC0E9A">
        <w:t>O conservadorismo pode ser classificado em conservadorismo condicional e conservadorismo incondicional (</w:t>
      </w:r>
      <w:r>
        <w:t xml:space="preserve">BALL; </w:t>
      </w:r>
      <w:r w:rsidRPr="00DC0E9A">
        <w:t>SHIVAKUMAR</w:t>
      </w:r>
      <w:r>
        <w:t xml:space="preserve">, 2005). O </w:t>
      </w:r>
      <w:r w:rsidRPr="00DC0E9A">
        <w:t>condicional corresponde ao fenômeno que enfatiza a associação entre a antecipação do registro e a possibilidade d</w:t>
      </w:r>
      <w:r>
        <w:t>e perdas econômicas, enquanto o</w:t>
      </w:r>
      <w:r w:rsidRPr="00DC0E9A">
        <w:t xml:space="preserve"> incondicional </w:t>
      </w:r>
      <w:r>
        <w:t>é</w:t>
      </w:r>
      <w:r w:rsidRPr="00DC0E9A">
        <w:t xml:space="preserve"> </w:t>
      </w:r>
      <w:r>
        <w:t>a</w:t>
      </w:r>
      <w:r w:rsidRPr="00DC0E9A">
        <w:t xml:space="preserve">quele que incondicionalmente divulga baixos valores de lucro líquido e </w:t>
      </w:r>
      <w:r>
        <w:t>P</w:t>
      </w:r>
      <w:r w:rsidRPr="00DC0E9A">
        <w:t xml:space="preserve">atrimônio </w:t>
      </w:r>
      <w:r>
        <w:t>L</w:t>
      </w:r>
      <w:r w:rsidRPr="00DC0E9A">
        <w:t>íquido, independentemente de sinais de prováveis perdas econômicas.</w:t>
      </w:r>
    </w:p>
    <w:p w:rsidR="007575AB" w:rsidRPr="00DC0E9A" w:rsidRDefault="007575AB" w:rsidP="005A01D1">
      <w:pPr>
        <w:pStyle w:val="Corpodetexto"/>
        <w:spacing w:line="360" w:lineRule="auto"/>
        <w:ind w:firstLine="708"/>
      </w:pPr>
      <w:r w:rsidRPr="00DC0E9A">
        <w:t xml:space="preserve">O conservadorismo é um atributo presente na contabilidade, visto como a utilização de práticas contábeis, aplicadas de maneira consistente, que mantenha em nível relativamente baixo o valor contábil líquido dos ativos. Ressalta-se que a eliminação do conservadorismo seria gravemente prejudicial às demonstrações financeiras, pois mudaria o comportamento </w:t>
      </w:r>
      <w:r w:rsidRPr="00DC0E9A">
        <w:lastRenderedPageBreak/>
        <w:t>dos administradores, impondo significativo custo aos investidores e ao mercado de capitais em geral (COSTA</w:t>
      </w:r>
      <w:r>
        <w:t>, 2004).</w:t>
      </w:r>
    </w:p>
    <w:p w:rsidR="007575AB" w:rsidRDefault="007575AB" w:rsidP="005A01D1">
      <w:pPr>
        <w:pStyle w:val="Corpodetexto"/>
        <w:spacing w:line="360" w:lineRule="auto"/>
        <w:ind w:firstLine="708"/>
      </w:pPr>
      <w:proofErr w:type="spellStart"/>
      <w:r w:rsidRPr="00DC0E9A">
        <w:t>Iudícibus</w:t>
      </w:r>
      <w:proofErr w:type="spellEnd"/>
      <w:r w:rsidRPr="00DC0E9A">
        <w:t xml:space="preserve"> (2000, p. 75) comenta a utilização do conservadorismo assinalando que</w:t>
      </w:r>
      <w:r>
        <w:t xml:space="preserve"> “entre duas ou mais alternativas igualmente relevantes, o contador escolherá aquela que apresentar menor valor para o Ativo ou para o lucro e/ou maior valor para o Passivo”.</w:t>
      </w:r>
    </w:p>
    <w:p w:rsidR="007575AB" w:rsidRDefault="007575AB" w:rsidP="005A01D1">
      <w:pPr>
        <w:pStyle w:val="Corpodetexto"/>
        <w:spacing w:line="360" w:lineRule="auto"/>
        <w:ind w:firstLine="708"/>
      </w:pPr>
      <w:r>
        <w:t xml:space="preserve">O Pronunciamento Conceitual Básico (2008) define conservadorismo ou prudência como o emprego de certo grau de precaução no exercício dos julgamentos necessários às estimativas em certas condições de incerteza, no sentido de que ativos ou receitas não sejam superestimados e que passivos ou despesas não sejam subestimados. </w:t>
      </w:r>
    </w:p>
    <w:p w:rsidR="007575AB" w:rsidRPr="00DC0E9A" w:rsidRDefault="007575AB" w:rsidP="005A01D1">
      <w:pPr>
        <w:pStyle w:val="Corpodetexto"/>
        <w:spacing w:line="360" w:lineRule="auto"/>
        <w:ind w:firstLine="708"/>
      </w:pPr>
      <w:r>
        <w:t xml:space="preserve">Entretanto, o exercício do conservadorismo não deve possibilitar, por exemplo, a criação de reservas ocultas ou provisões excessivas, nem a subavaliação deliberada de ativos ou receitas, nem tampouco a superavaliação deliberada de passivos ou despesas, pois as demonstrações contábeis </w:t>
      </w:r>
      <w:r w:rsidRPr="00DC0E9A">
        <w:t>deixariam de ser neutras</w:t>
      </w:r>
      <w:r>
        <w:t>,</w:t>
      </w:r>
      <w:r w:rsidRPr="00DC0E9A">
        <w:t xml:space="preserve"> e, portanto, não seriam confiáveis.</w:t>
      </w:r>
    </w:p>
    <w:p w:rsidR="007575AB" w:rsidRDefault="007575AB" w:rsidP="005A01D1">
      <w:pPr>
        <w:pStyle w:val="Corpodetexto"/>
        <w:spacing w:line="360" w:lineRule="auto"/>
        <w:ind w:firstLine="708"/>
      </w:pPr>
      <w:r w:rsidRPr="00DC0E9A">
        <w:t xml:space="preserve">Alguns </w:t>
      </w:r>
      <w:r w:rsidRPr="00EC5EBB">
        <w:t>autores (BALL, 1997; BALL; ROBIN; WU, 2003; BALL; SHIVAKUMAR, 2005; BUSHMAN; PIOTROSKI, 2005; LUBBERING; HUIJGEN, 2000; PAE; THORNTON; WELKER, 2005) pesquisaram a correlação entre o conservadorismo nos lucros e a qualidade informacional contábil</w:t>
      </w:r>
      <w:r w:rsidRPr="00DC0E9A">
        <w:t>. Percebe-se que, em sua maioria, os estudiosos defendem a aplicação do conservadorismo na apuração do lucro contábil, demonstrando que sua utilização resulta em</w:t>
      </w:r>
      <w:r>
        <w:t xml:space="preserve"> uma informação contábil de qualidade, porque antecipa possíveis saídas de caixa futuras, preservando os fluxos de caixa dos </w:t>
      </w:r>
      <w:proofErr w:type="spellStart"/>
      <w:r>
        <w:rPr>
          <w:i/>
        </w:rPr>
        <w:t>stakeholders</w:t>
      </w:r>
      <w:proofErr w:type="spellEnd"/>
      <w:r>
        <w:t>.</w:t>
      </w:r>
    </w:p>
    <w:p w:rsidR="007575AB" w:rsidRPr="00781548" w:rsidRDefault="007575AB" w:rsidP="005A01D1">
      <w:pPr>
        <w:pStyle w:val="Ttulo1"/>
        <w:spacing w:before="0" w:after="0" w:line="360" w:lineRule="auto"/>
        <w:ind w:left="0" w:firstLine="0"/>
        <w:rPr>
          <w:b w:val="0"/>
        </w:rPr>
      </w:pPr>
      <w:r w:rsidRPr="00781548">
        <w:rPr>
          <w:b w:val="0"/>
        </w:rPr>
        <w:t xml:space="preserve">2.2 </w:t>
      </w:r>
      <w:r w:rsidRPr="009E380F">
        <w:rPr>
          <w:b w:val="0"/>
        </w:rPr>
        <w:t>Estudos empíricos anteriores</w:t>
      </w:r>
    </w:p>
    <w:p w:rsidR="007575AB" w:rsidRPr="00781548" w:rsidRDefault="007575AB" w:rsidP="005A01D1">
      <w:pPr>
        <w:pStyle w:val="Ttulo1"/>
        <w:tabs>
          <w:tab w:val="clear" w:pos="360"/>
        </w:tabs>
        <w:spacing w:before="0" w:after="0" w:line="360" w:lineRule="auto"/>
        <w:ind w:left="0" w:firstLine="0"/>
        <w:rPr>
          <w:b w:val="0"/>
          <w:lang w:val="pt-BR"/>
        </w:rPr>
      </w:pPr>
      <w:r w:rsidRPr="00781548">
        <w:rPr>
          <w:b w:val="0"/>
        </w:rPr>
        <w:t xml:space="preserve">2.2.1 Estudos </w:t>
      </w:r>
      <w:r>
        <w:rPr>
          <w:b w:val="0"/>
        </w:rPr>
        <w:t>estrangeiros</w:t>
      </w:r>
    </w:p>
    <w:p w:rsidR="007575AB" w:rsidRDefault="007575AB" w:rsidP="005A01D1">
      <w:pPr>
        <w:spacing w:after="0" w:line="360" w:lineRule="auto"/>
        <w:ind w:firstLine="708"/>
        <w:jc w:val="both"/>
        <w:rPr>
          <w:rFonts w:ascii="Times New Roman" w:hAnsi="Times New Roman"/>
          <w:sz w:val="24"/>
          <w:szCs w:val="24"/>
        </w:rPr>
      </w:pPr>
      <w:proofErr w:type="spellStart"/>
      <w:r>
        <w:rPr>
          <w:rFonts w:ascii="Times New Roman" w:hAnsi="Times New Roman"/>
          <w:sz w:val="24"/>
          <w:szCs w:val="24"/>
        </w:rPr>
        <w:t>Basu</w:t>
      </w:r>
      <w:proofErr w:type="spellEnd"/>
      <w:r>
        <w:rPr>
          <w:rFonts w:ascii="Times New Roman" w:hAnsi="Times New Roman"/>
          <w:sz w:val="24"/>
          <w:szCs w:val="24"/>
        </w:rPr>
        <w:t xml:space="preserve"> (1997) investigou o reconhecimento assimétrico de boas e más notícias nos lucros, ou seja, se os lucros refletem as más notícias (perdas) mais rapidamente que as boas (ganhos), e como esses lucros incorporam o retorno econômico. O autor propôs uma metodologia de investigação empírica do conservadorismo, baseada na defasagem temporal entre o reconhecimento de receitas e o reconhecimento de despesas. </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Os resultados revelaram-se consistentes com a hipótese de conservadorismo, ao evidenciarem que as más notícias geram impacto temporário nos lucros, enquanto as boas notícias geram impacto permanente. Destaca-se que os três resultados dos testes realizados por </w:t>
      </w:r>
      <w:proofErr w:type="spellStart"/>
      <w:r>
        <w:rPr>
          <w:rFonts w:ascii="Times New Roman" w:hAnsi="Times New Roman"/>
          <w:sz w:val="24"/>
          <w:szCs w:val="24"/>
        </w:rPr>
        <w:t>Basu</w:t>
      </w:r>
      <w:proofErr w:type="spellEnd"/>
      <w:r>
        <w:rPr>
          <w:rFonts w:ascii="Times New Roman" w:hAnsi="Times New Roman"/>
          <w:sz w:val="24"/>
          <w:szCs w:val="24"/>
        </w:rPr>
        <w:t xml:space="preserve"> (1997) foram consistentes, indicando a prática de conservadorismo pelas empresas investigadas.</w:t>
      </w:r>
    </w:p>
    <w:p w:rsidR="007575AB" w:rsidRDefault="007575AB" w:rsidP="005A01D1">
      <w:pPr>
        <w:spacing w:after="0" w:line="360" w:lineRule="auto"/>
        <w:ind w:firstLine="708"/>
        <w:jc w:val="both"/>
        <w:rPr>
          <w:rFonts w:ascii="Times New Roman" w:hAnsi="Times New Roman"/>
          <w:sz w:val="24"/>
          <w:szCs w:val="24"/>
        </w:rPr>
      </w:pPr>
      <w:proofErr w:type="spellStart"/>
      <w:r>
        <w:rPr>
          <w:rFonts w:ascii="Times New Roman" w:hAnsi="Times New Roman"/>
          <w:sz w:val="24"/>
          <w:szCs w:val="24"/>
        </w:rPr>
        <w:t>Lubberink</w:t>
      </w:r>
      <w:proofErr w:type="spellEnd"/>
      <w:r>
        <w:rPr>
          <w:rFonts w:ascii="Times New Roman" w:hAnsi="Times New Roman"/>
          <w:sz w:val="24"/>
          <w:szCs w:val="24"/>
        </w:rPr>
        <w:t xml:space="preserve"> e </w:t>
      </w:r>
      <w:proofErr w:type="spellStart"/>
      <w:r>
        <w:rPr>
          <w:rFonts w:ascii="Times New Roman" w:hAnsi="Times New Roman"/>
          <w:sz w:val="24"/>
          <w:szCs w:val="24"/>
        </w:rPr>
        <w:t>Huijgen</w:t>
      </w:r>
      <w:proofErr w:type="spellEnd"/>
      <w:r>
        <w:rPr>
          <w:rFonts w:ascii="Times New Roman" w:hAnsi="Times New Roman"/>
          <w:sz w:val="24"/>
          <w:szCs w:val="24"/>
        </w:rPr>
        <w:t xml:space="preserve"> (2000) estudaram a correlação entre o conservadorismo condicional e o grau de preferência dos administradores pelo risco. Os autores concordam </w:t>
      </w:r>
      <w:r>
        <w:rPr>
          <w:rFonts w:ascii="Times New Roman" w:hAnsi="Times New Roman"/>
          <w:sz w:val="24"/>
          <w:szCs w:val="24"/>
        </w:rPr>
        <w:lastRenderedPageBreak/>
        <w:t xml:space="preserve">com a ideia de que o conservadorismo tem por propósito reduzir a probabilidade de conflito sobre a distribuição dos fluxos de caixa entre os diversos </w:t>
      </w:r>
      <w:proofErr w:type="spellStart"/>
      <w:r>
        <w:rPr>
          <w:rFonts w:ascii="Times New Roman" w:hAnsi="Times New Roman"/>
          <w:i/>
          <w:sz w:val="24"/>
          <w:szCs w:val="24"/>
        </w:rPr>
        <w:t>stakeholders</w:t>
      </w:r>
      <w:proofErr w:type="spellEnd"/>
      <w:r>
        <w:rPr>
          <w:rFonts w:ascii="Times New Roman" w:hAnsi="Times New Roman"/>
          <w:sz w:val="24"/>
          <w:szCs w:val="24"/>
        </w:rPr>
        <w:t xml:space="preserve"> (acionistas, investidores, financiadores, empregados, fornecedores, clientes e governo). Os autores defendem também que, para reduzir os riscos que possam afetar a empresa, os administradores aumentam o nível de conservadorismo dos lucros. </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Os resultados revelaram que o grau de preferência dos administradores pelo risco também explica o conservadorismo condicional, ou seja, que o conservadorismo é afetado pela preocupação da administração com a divulgação do desempenho da empresa. Os autores concluem também que os administradores avessos ao risco apresentam lucros mais conservadores.</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Ball </w:t>
      </w:r>
      <w:proofErr w:type="spellStart"/>
      <w:proofErr w:type="gramStart"/>
      <w:r w:rsidRPr="00290C7E">
        <w:rPr>
          <w:rFonts w:ascii="Times New Roman" w:hAnsi="Times New Roman"/>
          <w:sz w:val="24"/>
          <w:szCs w:val="24"/>
        </w:rPr>
        <w:t>et</w:t>
      </w:r>
      <w:proofErr w:type="spellEnd"/>
      <w:proofErr w:type="gramEnd"/>
      <w:r w:rsidRPr="00290C7E">
        <w:rPr>
          <w:rFonts w:ascii="Times New Roman" w:hAnsi="Times New Roman"/>
          <w:sz w:val="24"/>
          <w:szCs w:val="24"/>
        </w:rPr>
        <w:t xml:space="preserve"> al.</w:t>
      </w:r>
      <w:r>
        <w:rPr>
          <w:rFonts w:ascii="Times New Roman" w:hAnsi="Times New Roman"/>
          <w:sz w:val="24"/>
          <w:szCs w:val="24"/>
        </w:rPr>
        <w:t xml:space="preserve"> (2003) estudaram o conservadorismo condicional em países do leste asiático, como </w:t>
      </w:r>
      <w:proofErr w:type="spellStart"/>
      <w:r>
        <w:rPr>
          <w:rFonts w:ascii="Times New Roman" w:hAnsi="Times New Roman"/>
          <w:sz w:val="24"/>
          <w:szCs w:val="24"/>
        </w:rPr>
        <w:t>Hong</w:t>
      </w:r>
      <w:proofErr w:type="spellEnd"/>
      <w:r>
        <w:rPr>
          <w:rFonts w:ascii="Times New Roman" w:hAnsi="Times New Roman"/>
          <w:sz w:val="24"/>
          <w:szCs w:val="24"/>
        </w:rPr>
        <w:t xml:space="preserve"> Kong, Malásia, Singapura e Tailândia, buscando diferenças no grau de conservadorismo condicional em função de questões institucionais, legais e políticas do ambiente contratual. </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Os autores utilizaram o modelo proposto por </w:t>
      </w:r>
      <w:proofErr w:type="spellStart"/>
      <w:r>
        <w:rPr>
          <w:rFonts w:ascii="Times New Roman" w:hAnsi="Times New Roman"/>
          <w:sz w:val="24"/>
          <w:szCs w:val="24"/>
        </w:rPr>
        <w:t>Basu</w:t>
      </w:r>
      <w:proofErr w:type="spellEnd"/>
      <w:r>
        <w:rPr>
          <w:rFonts w:ascii="Times New Roman" w:hAnsi="Times New Roman"/>
          <w:sz w:val="24"/>
          <w:szCs w:val="24"/>
        </w:rPr>
        <w:t xml:space="preserve"> (1997) para investigar empresas listadas nos quatro citados países, no período de 1984 a 1996. Os resultados apontaram que essas nações não reconhecem perdas mais oportunamente que ganhos, indicando uma baixa qualidade das demonstrações contábeis em todas elas. </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Observa-se, assim, que mesmo em países com normas contábeis derivadas do direito consuetudinário, consideradas de alta qualidade, os incentivos podem prevalecer no processo de elaboração dos relatórios financeiros. Verifica-se que </w:t>
      </w:r>
      <w:proofErr w:type="gramStart"/>
      <w:r>
        <w:rPr>
          <w:rFonts w:ascii="Times New Roman" w:hAnsi="Times New Roman"/>
          <w:sz w:val="24"/>
          <w:szCs w:val="24"/>
        </w:rPr>
        <w:t>a adoção de normas contábeis com elevado padrão de qualidade não garantem</w:t>
      </w:r>
      <w:proofErr w:type="gramEnd"/>
      <w:r>
        <w:rPr>
          <w:rFonts w:ascii="Times New Roman" w:hAnsi="Times New Roman"/>
          <w:sz w:val="24"/>
          <w:szCs w:val="24"/>
        </w:rPr>
        <w:t xml:space="preserve"> a qualidade da informação. Os autores destacaram ainda que mesmo sendo adotadas as normas do </w:t>
      </w:r>
      <w:proofErr w:type="spellStart"/>
      <w:r w:rsidRPr="00781548">
        <w:rPr>
          <w:rStyle w:val="tgc"/>
          <w:rFonts w:ascii="Times New Roman" w:hAnsi="Times New Roman"/>
          <w:i/>
          <w:sz w:val="24"/>
          <w:szCs w:val="24"/>
        </w:rPr>
        <w:t>International</w:t>
      </w:r>
      <w:proofErr w:type="spellEnd"/>
      <w:r w:rsidRPr="00781548">
        <w:rPr>
          <w:rStyle w:val="tgc"/>
          <w:rFonts w:ascii="Times New Roman" w:hAnsi="Times New Roman"/>
          <w:i/>
          <w:sz w:val="24"/>
          <w:szCs w:val="24"/>
        </w:rPr>
        <w:t xml:space="preserve"> </w:t>
      </w:r>
      <w:proofErr w:type="spellStart"/>
      <w:r w:rsidRPr="00781548">
        <w:rPr>
          <w:rStyle w:val="tgc"/>
          <w:rFonts w:ascii="Times New Roman" w:hAnsi="Times New Roman"/>
          <w:i/>
          <w:sz w:val="24"/>
          <w:szCs w:val="24"/>
        </w:rPr>
        <w:t>Accounting</w:t>
      </w:r>
      <w:proofErr w:type="spellEnd"/>
      <w:r w:rsidRPr="00781548">
        <w:rPr>
          <w:rStyle w:val="tgc"/>
          <w:rFonts w:ascii="Times New Roman" w:hAnsi="Times New Roman"/>
          <w:i/>
          <w:sz w:val="24"/>
          <w:szCs w:val="24"/>
        </w:rPr>
        <w:t xml:space="preserve"> Standards </w:t>
      </w:r>
      <w:proofErr w:type="spellStart"/>
      <w:r w:rsidRPr="00781548">
        <w:rPr>
          <w:rStyle w:val="tgc"/>
          <w:rFonts w:ascii="Times New Roman" w:hAnsi="Times New Roman"/>
          <w:i/>
          <w:sz w:val="24"/>
          <w:szCs w:val="24"/>
        </w:rPr>
        <w:t>Board</w:t>
      </w:r>
      <w:proofErr w:type="spellEnd"/>
      <w:r w:rsidRPr="00781548">
        <w:rPr>
          <w:rStyle w:val="tgc"/>
          <w:rFonts w:ascii="Times New Roman" w:hAnsi="Times New Roman"/>
          <w:sz w:val="24"/>
          <w:szCs w:val="24"/>
        </w:rPr>
        <w:t xml:space="preserve"> (I</w:t>
      </w:r>
      <w:r>
        <w:rPr>
          <w:rStyle w:val="tgc"/>
          <w:rFonts w:ascii="Times New Roman" w:hAnsi="Times New Roman"/>
          <w:sz w:val="24"/>
          <w:szCs w:val="24"/>
        </w:rPr>
        <w:t>ASB</w:t>
      </w:r>
      <w:r w:rsidRPr="00781548">
        <w:rPr>
          <w:rStyle w:val="tgc"/>
          <w:rFonts w:ascii="Times New Roman" w:hAnsi="Times New Roman"/>
          <w:sz w:val="24"/>
          <w:szCs w:val="24"/>
        </w:rPr>
        <w:t>)</w:t>
      </w:r>
      <w:r>
        <w:rPr>
          <w:rFonts w:ascii="Times New Roman" w:hAnsi="Times New Roman"/>
          <w:sz w:val="24"/>
          <w:szCs w:val="24"/>
        </w:rPr>
        <w:t xml:space="preserve">, a qualidade das demonstrações financeiras somente será assegurada se forem drasticamente alterados os mecanismos políticos, jurídicos e econômicos que afetam os incentivos aos relatórios. </w:t>
      </w:r>
    </w:p>
    <w:p w:rsidR="007575AB" w:rsidRDefault="007575AB" w:rsidP="005A01D1">
      <w:pPr>
        <w:spacing w:after="0" w:line="360" w:lineRule="auto"/>
        <w:ind w:firstLine="708"/>
        <w:jc w:val="both"/>
        <w:rPr>
          <w:rFonts w:ascii="Times New Roman" w:hAnsi="Times New Roman"/>
          <w:sz w:val="24"/>
          <w:szCs w:val="24"/>
        </w:rPr>
      </w:pPr>
      <w:proofErr w:type="spellStart"/>
      <w:r>
        <w:rPr>
          <w:rFonts w:ascii="Times New Roman" w:hAnsi="Times New Roman"/>
          <w:sz w:val="24"/>
          <w:szCs w:val="24"/>
        </w:rPr>
        <w:t>Bushman</w:t>
      </w:r>
      <w:proofErr w:type="spellEnd"/>
      <w:r>
        <w:rPr>
          <w:rFonts w:ascii="Times New Roman" w:hAnsi="Times New Roman"/>
          <w:sz w:val="24"/>
          <w:szCs w:val="24"/>
        </w:rPr>
        <w:t xml:space="preserve"> e </w:t>
      </w:r>
      <w:proofErr w:type="spellStart"/>
      <w:r>
        <w:rPr>
          <w:rFonts w:ascii="Times New Roman" w:hAnsi="Times New Roman"/>
          <w:sz w:val="24"/>
          <w:szCs w:val="24"/>
        </w:rPr>
        <w:t>Piotroski</w:t>
      </w:r>
      <w:proofErr w:type="spellEnd"/>
      <w:r>
        <w:rPr>
          <w:rFonts w:ascii="Times New Roman" w:hAnsi="Times New Roman"/>
          <w:sz w:val="24"/>
          <w:szCs w:val="24"/>
        </w:rPr>
        <w:t xml:space="preserve"> (2005) estudaram o conservadorismo condicional em empresas de 38 países listadas na Bolsa de Valores de Nova Iorque (</w:t>
      </w:r>
      <w:proofErr w:type="spellStart"/>
      <w:r w:rsidRPr="00781548">
        <w:rPr>
          <w:rFonts w:ascii="Times New Roman" w:hAnsi="Times New Roman"/>
          <w:i/>
          <w:sz w:val="24"/>
          <w:szCs w:val="24"/>
        </w:rPr>
        <w:t>New</w:t>
      </w:r>
      <w:proofErr w:type="spellEnd"/>
      <w:r w:rsidRPr="00781548">
        <w:rPr>
          <w:rFonts w:ascii="Times New Roman" w:hAnsi="Times New Roman"/>
          <w:i/>
          <w:sz w:val="24"/>
          <w:szCs w:val="24"/>
        </w:rPr>
        <w:t xml:space="preserve"> York </w:t>
      </w:r>
      <w:proofErr w:type="spellStart"/>
      <w:r w:rsidRPr="00781548">
        <w:rPr>
          <w:rFonts w:ascii="Times New Roman" w:hAnsi="Times New Roman"/>
          <w:i/>
          <w:sz w:val="24"/>
          <w:szCs w:val="24"/>
        </w:rPr>
        <w:t>Securities</w:t>
      </w:r>
      <w:proofErr w:type="spellEnd"/>
      <w:r w:rsidRPr="00781548">
        <w:rPr>
          <w:rFonts w:ascii="Times New Roman" w:hAnsi="Times New Roman"/>
          <w:i/>
          <w:sz w:val="24"/>
          <w:szCs w:val="24"/>
        </w:rPr>
        <w:t xml:space="preserve"> Exchange</w:t>
      </w:r>
      <w:r>
        <w:rPr>
          <w:rFonts w:ascii="Times New Roman" w:hAnsi="Times New Roman"/>
          <w:sz w:val="24"/>
          <w:szCs w:val="24"/>
        </w:rPr>
        <w:t xml:space="preserve"> – </w:t>
      </w:r>
      <w:proofErr w:type="spellStart"/>
      <w:r>
        <w:rPr>
          <w:rFonts w:ascii="Times New Roman" w:hAnsi="Times New Roman"/>
          <w:sz w:val="24"/>
          <w:szCs w:val="24"/>
        </w:rPr>
        <w:t>Nyse</w:t>
      </w:r>
      <w:proofErr w:type="spellEnd"/>
      <w:r>
        <w:rPr>
          <w:rFonts w:ascii="Times New Roman" w:hAnsi="Times New Roman"/>
          <w:sz w:val="24"/>
          <w:szCs w:val="24"/>
        </w:rPr>
        <w:t xml:space="preserve">), no período de 1992 a 2001. Destaca-se que 65% da amostra corresponderam a observações de empresas dos EUA, do Japão e do Reino Unido. </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Os resultados indicaram que as empresas de países com sistema jurídico consuetudinário são mais conservadoras do que aquelas de nações com sistema de direito codificado. Evidenciaram ainda que em países de direito consuetudinário, quanto maior for </w:t>
      </w:r>
      <w:proofErr w:type="gramStart"/>
      <w:r>
        <w:rPr>
          <w:rFonts w:ascii="Times New Roman" w:hAnsi="Times New Roman"/>
          <w:sz w:val="24"/>
          <w:szCs w:val="24"/>
        </w:rPr>
        <w:t>a</w:t>
      </w:r>
      <w:proofErr w:type="gramEnd"/>
      <w:r>
        <w:rPr>
          <w:rFonts w:ascii="Times New Roman" w:hAnsi="Times New Roman"/>
          <w:sz w:val="24"/>
          <w:szCs w:val="24"/>
        </w:rPr>
        <w:t xml:space="preserve"> participação estatal no capital das empresas, menor é o grau de conservadorismo. Os </w:t>
      </w:r>
      <w:r>
        <w:rPr>
          <w:rFonts w:ascii="Times New Roman" w:hAnsi="Times New Roman"/>
          <w:sz w:val="24"/>
          <w:szCs w:val="24"/>
        </w:rPr>
        <w:lastRenderedPageBreak/>
        <w:t>resultados mostraram ainda que os países com forte proteção aos direitos do investidor são substancialmente mais conservadores.</w:t>
      </w:r>
    </w:p>
    <w:p w:rsidR="007575AB" w:rsidRDefault="007575AB" w:rsidP="005A01D1">
      <w:pPr>
        <w:spacing w:after="0" w:line="360" w:lineRule="auto"/>
        <w:ind w:firstLine="708"/>
        <w:jc w:val="both"/>
        <w:rPr>
          <w:rFonts w:ascii="Times New Roman" w:hAnsi="Times New Roman"/>
          <w:sz w:val="24"/>
          <w:szCs w:val="24"/>
        </w:rPr>
      </w:pPr>
      <w:proofErr w:type="spellStart"/>
      <w:r>
        <w:rPr>
          <w:rFonts w:ascii="Times New Roman" w:hAnsi="Times New Roman"/>
          <w:sz w:val="24"/>
          <w:szCs w:val="24"/>
        </w:rPr>
        <w:t>Pae</w:t>
      </w:r>
      <w:proofErr w:type="spellEnd"/>
      <w:r>
        <w:rPr>
          <w:rFonts w:ascii="Times New Roman" w:hAnsi="Times New Roman"/>
          <w:sz w:val="24"/>
          <w:szCs w:val="24"/>
        </w:rPr>
        <w:t xml:space="preserve"> </w:t>
      </w:r>
      <w:proofErr w:type="spellStart"/>
      <w:proofErr w:type="gramStart"/>
      <w:r w:rsidRPr="00290C7E">
        <w:rPr>
          <w:rFonts w:ascii="Times New Roman" w:hAnsi="Times New Roman"/>
          <w:sz w:val="24"/>
          <w:szCs w:val="24"/>
        </w:rPr>
        <w:t>et</w:t>
      </w:r>
      <w:proofErr w:type="spellEnd"/>
      <w:proofErr w:type="gramEnd"/>
      <w:r w:rsidRPr="00290C7E">
        <w:rPr>
          <w:rFonts w:ascii="Times New Roman" w:hAnsi="Times New Roman"/>
          <w:sz w:val="24"/>
          <w:szCs w:val="24"/>
        </w:rPr>
        <w:t xml:space="preserve"> al.</w:t>
      </w:r>
      <w:r>
        <w:rPr>
          <w:rFonts w:ascii="Times New Roman" w:hAnsi="Times New Roman"/>
          <w:sz w:val="24"/>
          <w:szCs w:val="24"/>
        </w:rPr>
        <w:t xml:space="preserve"> (2005) estudaram a correlação entre o conservadorismo condicional e o índice </w:t>
      </w:r>
      <w:proofErr w:type="spellStart"/>
      <w:r>
        <w:rPr>
          <w:rFonts w:ascii="Times New Roman" w:hAnsi="Times New Roman"/>
          <w:i/>
          <w:sz w:val="24"/>
          <w:szCs w:val="24"/>
        </w:rPr>
        <w:t>price-to-book</w:t>
      </w:r>
      <w:proofErr w:type="spellEnd"/>
      <w:r>
        <w:rPr>
          <w:rFonts w:ascii="Times New Roman" w:hAnsi="Times New Roman"/>
          <w:sz w:val="24"/>
          <w:szCs w:val="24"/>
        </w:rPr>
        <w:t xml:space="preserve"> (valor de mercado da ação dividido pelo valor patrimonial da empresa) em empresas dos EUA. Esse estudo foi pioneiro na associação do conservadorismo condicional ao índice </w:t>
      </w:r>
      <w:proofErr w:type="spellStart"/>
      <w:r>
        <w:rPr>
          <w:rFonts w:ascii="Times New Roman" w:hAnsi="Times New Roman"/>
          <w:i/>
          <w:sz w:val="24"/>
          <w:szCs w:val="24"/>
        </w:rPr>
        <w:t>price-to-book</w:t>
      </w:r>
      <w:proofErr w:type="spellEnd"/>
      <w:r>
        <w:rPr>
          <w:rFonts w:ascii="Times New Roman" w:hAnsi="Times New Roman"/>
          <w:sz w:val="24"/>
          <w:szCs w:val="24"/>
        </w:rPr>
        <w:t xml:space="preserve">. </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Os resultados foram consistentes com a primeira hipótese, ao apontar que as empresas com menores índices </w:t>
      </w:r>
      <w:proofErr w:type="spellStart"/>
      <w:r>
        <w:rPr>
          <w:rFonts w:ascii="Times New Roman" w:hAnsi="Times New Roman"/>
          <w:i/>
          <w:sz w:val="24"/>
          <w:szCs w:val="24"/>
        </w:rPr>
        <w:t>price-to-book</w:t>
      </w:r>
      <w:proofErr w:type="spellEnd"/>
      <w:r>
        <w:rPr>
          <w:rFonts w:ascii="Times New Roman" w:hAnsi="Times New Roman"/>
          <w:sz w:val="24"/>
          <w:szCs w:val="24"/>
        </w:rPr>
        <w:t xml:space="preserve"> apresentaram níveis de conservadorismo </w:t>
      </w:r>
      <w:proofErr w:type="gramStart"/>
      <w:r>
        <w:rPr>
          <w:rFonts w:ascii="Times New Roman" w:hAnsi="Times New Roman"/>
          <w:sz w:val="24"/>
          <w:szCs w:val="24"/>
        </w:rPr>
        <w:t>condicional substancialmente mais elevados</w:t>
      </w:r>
      <w:proofErr w:type="gramEnd"/>
      <w:r>
        <w:rPr>
          <w:rFonts w:ascii="Times New Roman" w:hAnsi="Times New Roman"/>
          <w:sz w:val="24"/>
          <w:szCs w:val="24"/>
        </w:rPr>
        <w:t xml:space="preserve">. Os resultados também confirmaram a segunda hipótese, de que essa associação negativa decorre do componente </w:t>
      </w:r>
      <w:proofErr w:type="spellStart"/>
      <w:r>
        <w:rPr>
          <w:rFonts w:ascii="Times New Roman" w:hAnsi="Times New Roman"/>
          <w:i/>
          <w:sz w:val="24"/>
          <w:szCs w:val="24"/>
        </w:rPr>
        <w:t>accrual</w:t>
      </w:r>
      <w:proofErr w:type="spellEnd"/>
      <w:r>
        <w:rPr>
          <w:rFonts w:ascii="Times New Roman" w:hAnsi="Times New Roman"/>
          <w:sz w:val="24"/>
          <w:szCs w:val="24"/>
        </w:rPr>
        <w:t xml:space="preserve"> nos lucros, e não de fluxos de caixa operacionais.</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Ball e </w:t>
      </w:r>
      <w:proofErr w:type="spellStart"/>
      <w:r>
        <w:rPr>
          <w:rFonts w:ascii="Times New Roman" w:hAnsi="Times New Roman"/>
          <w:sz w:val="24"/>
          <w:szCs w:val="24"/>
        </w:rPr>
        <w:t>Shivakumar</w:t>
      </w:r>
      <w:proofErr w:type="spellEnd"/>
      <w:r>
        <w:rPr>
          <w:rFonts w:ascii="Times New Roman" w:hAnsi="Times New Roman"/>
          <w:sz w:val="24"/>
          <w:szCs w:val="24"/>
        </w:rPr>
        <w:t xml:space="preserve"> (2005) investigaram o conservadorismo condicional em empresas de capital aberto e de capital fechado no Reino Unido, no período de 1989 a 2000, excluindo-se os segmentos bancos, seguros e outras instituições financeiras, de modo a reunir somente empresas sujeitas a normas equivalentes de contabilidade, tributos e auditoria. </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Os resultados evidenciaram que os lucros das empresas de capital fechado apresentam qualidade inferior à daqueles de empresas de capital aberto, apesar de ambos serem contabilizados sob as mesmas instituições regulatórias. Assim, as demonstrações contábeis de empresas de capital aberto apresentam qualidade superior devido à sua maior utilidade, já que são demandadas por diversos usuários. Ressaltaram que essa qualidade inferior dos lucros das empresas de capital fechado resulta da diferença entre os dois tipos de usuário da informação financeira, e não implica falha da contabilidade, da auditoria ou da regulamentação. Esses resultados apoiam a hipótese de que a abrangência da utilidade pública é determinante da qualidade das demonstrações financeiras. </w:t>
      </w:r>
    </w:p>
    <w:p w:rsidR="007575AB" w:rsidRDefault="007575AB" w:rsidP="005A01D1">
      <w:pPr>
        <w:spacing w:after="0" w:line="360" w:lineRule="auto"/>
        <w:ind w:firstLine="708"/>
        <w:jc w:val="both"/>
        <w:rPr>
          <w:rFonts w:ascii="Times New Roman" w:hAnsi="Times New Roman"/>
          <w:color w:val="000000"/>
          <w:sz w:val="24"/>
          <w:szCs w:val="24"/>
        </w:rPr>
      </w:pPr>
      <w:proofErr w:type="spellStart"/>
      <w:r>
        <w:rPr>
          <w:rFonts w:ascii="Times New Roman" w:hAnsi="Times New Roman"/>
          <w:color w:val="000000"/>
          <w:sz w:val="24"/>
          <w:szCs w:val="24"/>
        </w:rPr>
        <w:t>Xu</w:t>
      </w:r>
      <w:proofErr w:type="spellEnd"/>
      <w:r>
        <w:rPr>
          <w:rFonts w:ascii="Times New Roman" w:hAnsi="Times New Roman"/>
          <w:color w:val="000000"/>
          <w:sz w:val="24"/>
          <w:szCs w:val="24"/>
        </w:rPr>
        <w:t xml:space="preserve"> e </w:t>
      </w:r>
      <w:proofErr w:type="spellStart"/>
      <w:r>
        <w:rPr>
          <w:rFonts w:ascii="Times New Roman" w:hAnsi="Times New Roman"/>
          <w:color w:val="000000"/>
          <w:sz w:val="24"/>
          <w:szCs w:val="24"/>
        </w:rPr>
        <w:t>Lu</w:t>
      </w:r>
      <w:proofErr w:type="spellEnd"/>
      <w:r>
        <w:rPr>
          <w:rFonts w:ascii="Times New Roman" w:hAnsi="Times New Roman"/>
          <w:color w:val="000000"/>
          <w:sz w:val="24"/>
          <w:szCs w:val="24"/>
        </w:rPr>
        <w:t xml:space="preserve"> (2008) investigaram o conservadorismo condicional em empresas listadas nos diferentes níveis de mercado da bolsa de valores chinesa. Os autores aplicaram o modelo de </w:t>
      </w:r>
      <w:proofErr w:type="spellStart"/>
      <w:r>
        <w:rPr>
          <w:rFonts w:ascii="Times New Roman" w:hAnsi="Times New Roman"/>
          <w:color w:val="000000"/>
          <w:sz w:val="24"/>
          <w:szCs w:val="24"/>
        </w:rPr>
        <w:t>Basu</w:t>
      </w:r>
      <w:proofErr w:type="spellEnd"/>
      <w:r>
        <w:rPr>
          <w:rFonts w:ascii="Times New Roman" w:hAnsi="Times New Roman"/>
          <w:color w:val="000000"/>
          <w:sz w:val="24"/>
          <w:szCs w:val="24"/>
        </w:rPr>
        <w:t xml:space="preserve"> (1997) em 3.135 empresas no período de 2003 a 2005, e identificaram que o nível de mercado em que a empresa está listada tem influência direta em seu grau de conservadorismo condicional, sugerindo que quanto mais elevado for o nível de transparência em que a empresa está listada, maior é o seu grau de conservadorismo. O estudo sugere que essa influência é resultante da demanda do público pela qualidade dos relatórios contábeis, motivando a própria empresa a buscar o aumento da eficácia contábil, em razão de sua listagem em um mercado de </w:t>
      </w:r>
      <w:proofErr w:type="gramStart"/>
      <w:r>
        <w:rPr>
          <w:rFonts w:ascii="Times New Roman" w:hAnsi="Times New Roman"/>
          <w:color w:val="000000"/>
          <w:sz w:val="24"/>
          <w:szCs w:val="24"/>
        </w:rPr>
        <w:t>capitais mais desenvolvido</w:t>
      </w:r>
      <w:proofErr w:type="gramEnd"/>
      <w:r>
        <w:rPr>
          <w:rFonts w:ascii="Times New Roman" w:hAnsi="Times New Roman"/>
          <w:color w:val="000000"/>
          <w:sz w:val="24"/>
          <w:szCs w:val="24"/>
        </w:rPr>
        <w:t>.</w:t>
      </w:r>
    </w:p>
    <w:p w:rsidR="007575AB" w:rsidRDefault="007575AB" w:rsidP="005A01D1">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Na revisão dos estudos estrangeiros, percebeu-se o conservadorismo condicional como um atributo irrefutável da qualidade das informações contábeis, já que se pode mensurar a eficácia da contabilidade, inclusive comparativamente, ao se observar variáveis como sistema jurídico, normas internacionais, exposição ao risco, estrutura de capital, nível de transparência, valor de mercado e proteção aos direitos do investidor. A versatilidade de cenários possíveis para a investigação do conservadorismo condicional favoreceu para que o assunto prosperasse na pesquisa contábil.</w:t>
      </w:r>
    </w:p>
    <w:p w:rsidR="007575AB" w:rsidRPr="006346F9" w:rsidRDefault="007575AB" w:rsidP="005A01D1">
      <w:pPr>
        <w:spacing w:after="0" w:line="360" w:lineRule="auto"/>
        <w:jc w:val="both"/>
        <w:rPr>
          <w:rFonts w:ascii="Times New Roman" w:hAnsi="Times New Roman"/>
          <w:color w:val="000000"/>
          <w:sz w:val="24"/>
          <w:szCs w:val="24"/>
        </w:rPr>
      </w:pPr>
      <w:r w:rsidRPr="006346F9">
        <w:rPr>
          <w:rFonts w:ascii="Times New Roman" w:hAnsi="Times New Roman"/>
          <w:color w:val="000000"/>
          <w:sz w:val="24"/>
          <w:szCs w:val="24"/>
        </w:rPr>
        <w:t>2</w:t>
      </w:r>
      <w:r>
        <w:rPr>
          <w:rFonts w:ascii="Times New Roman" w:hAnsi="Times New Roman"/>
          <w:color w:val="000000"/>
          <w:sz w:val="24"/>
          <w:szCs w:val="24"/>
        </w:rPr>
        <w:t>.2</w:t>
      </w:r>
      <w:r w:rsidRPr="006346F9">
        <w:rPr>
          <w:rFonts w:ascii="Times New Roman" w:hAnsi="Times New Roman"/>
          <w:color w:val="000000"/>
          <w:sz w:val="24"/>
          <w:szCs w:val="24"/>
        </w:rPr>
        <w:t>.2 Estudos nacionais</w:t>
      </w:r>
    </w:p>
    <w:p w:rsidR="007575AB" w:rsidRPr="00DC0E9A" w:rsidRDefault="007575AB" w:rsidP="005A01D1">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Dantas, Paulo e Medeiros (2013) investigaram se os resultados contábeis dos bancos brasileiros registram evidências de conservadorismo condicional, e, mais especificamente, se essa prática pode ser associada a situações de maior percepção de risco. O modelo de Ball e </w:t>
      </w:r>
      <w:proofErr w:type="spellStart"/>
      <w:r>
        <w:rPr>
          <w:rFonts w:ascii="Times New Roman" w:hAnsi="Times New Roman"/>
          <w:color w:val="000000"/>
          <w:sz w:val="24"/>
          <w:szCs w:val="24"/>
        </w:rPr>
        <w:t>Shivakumar</w:t>
      </w:r>
      <w:proofErr w:type="spellEnd"/>
      <w:r>
        <w:rPr>
          <w:rFonts w:ascii="Times New Roman" w:hAnsi="Times New Roman"/>
          <w:color w:val="000000"/>
          <w:sz w:val="24"/>
          <w:szCs w:val="24"/>
        </w:rPr>
        <w:t xml:space="preserve"> (2005) foi aplicado às informações financeiras trimestrais dos bancos comerciais, bancos múltiplos e caixas econômicas, entre 2001 e 2010. As evidências obtidas corroboraram a hipótese de conservadorismo condicional nos resultados contábeis dos </w:t>
      </w:r>
      <w:r w:rsidRPr="00DC0E9A">
        <w:rPr>
          <w:rFonts w:ascii="Times New Roman" w:hAnsi="Times New Roman"/>
          <w:color w:val="000000"/>
          <w:sz w:val="24"/>
          <w:szCs w:val="24"/>
        </w:rPr>
        <w:t>bancos brasileiros. Não foi confirmada a expectativa de aumento dessa prática em momentos definidos como de risco sistêmico e por parte de bancos com meno</w:t>
      </w:r>
      <w:r>
        <w:rPr>
          <w:rFonts w:ascii="Times New Roman" w:hAnsi="Times New Roman"/>
          <w:color w:val="000000"/>
          <w:sz w:val="24"/>
          <w:szCs w:val="24"/>
        </w:rPr>
        <w:t>res valores do</w:t>
      </w:r>
      <w:r w:rsidRPr="00DC0E9A">
        <w:rPr>
          <w:rFonts w:ascii="Times New Roman" w:hAnsi="Times New Roman"/>
          <w:color w:val="000000"/>
          <w:sz w:val="24"/>
          <w:szCs w:val="24"/>
        </w:rPr>
        <w:t xml:space="preserve"> Índice de Basileia.</w:t>
      </w:r>
    </w:p>
    <w:p w:rsidR="007575AB" w:rsidRDefault="007575AB" w:rsidP="005A01D1">
      <w:pPr>
        <w:spacing w:after="0" w:line="360" w:lineRule="auto"/>
        <w:ind w:firstLine="708"/>
        <w:jc w:val="both"/>
        <w:rPr>
          <w:rFonts w:ascii="Times New Roman" w:hAnsi="Times New Roman"/>
          <w:color w:val="000000"/>
          <w:sz w:val="24"/>
          <w:szCs w:val="24"/>
        </w:rPr>
      </w:pPr>
      <w:r w:rsidRPr="00DC0E9A">
        <w:rPr>
          <w:rFonts w:ascii="Times New Roman" w:hAnsi="Times New Roman"/>
          <w:color w:val="000000"/>
          <w:sz w:val="24"/>
          <w:szCs w:val="24"/>
        </w:rPr>
        <w:t xml:space="preserve">Santos, Marques, </w:t>
      </w:r>
      <w:proofErr w:type="spellStart"/>
      <w:r w:rsidRPr="00DC0E9A">
        <w:rPr>
          <w:rFonts w:ascii="Times New Roman" w:hAnsi="Times New Roman"/>
          <w:color w:val="000000"/>
          <w:sz w:val="24"/>
          <w:szCs w:val="24"/>
        </w:rPr>
        <w:t>Rech</w:t>
      </w:r>
      <w:proofErr w:type="spellEnd"/>
      <w:r w:rsidRPr="00DC0E9A">
        <w:rPr>
          <w:rFonts w:ascii="Times New Roman" w:hAnsi="Times New Roman"/>
          <w:color w:val="000000"/>
          <w:sz w:val="24"/>
          <w:szCs w:val="24"/>
        </w:rPr>
        <w:t xml:space="preserve"> e Costa (2013) investigaram se a adoção das IFRS influenciou </w:t>
      </w:r>
      <w:r>
        <w:rPr>
          <w:rFonts w:ascii="Times New Roman" w:hAnsi="Times New Roman"/>
          <w:color w:val="000000"/>
          <w:sz w:val="24"/>
          <w:szCs w:val="24"/>
        </w:rPr>
        <w:t>o</w:t>
      </w:r>
      <w:r w:rsidRPr="00DC0E9A">
        <w:rPr>
          <w:rFonts w:ascii="Times New Roman" w:hAnsi="Times New Roman"/>
          <w:color w:val="000000"/>
          <w:sz w:val="24"/>
          <w:szCs w:val="24"/>
        </w:rPr>
        <w:t xml:space="preserve"> nível de conservadorismo das práticas contábeis adotadas no Brasil pelas companhias abertas que exploram ativos biológicos. A adoção da IAS 41 culminou na aplicação do valor justo para mensurar ativos biológicos</w:t>
      </w:r>
      <w:r>
        <w:rPr>
          <w:rFonts w:ascii="Times New Roman" w:hAnsi="Times New Roman"/>
          <w:color w:val="000000"/>
          <w:sz w:val="24"/>
          <w:szCs w:val="24"/>
        </w:rPr>
        <w:t>,</w:t>
      </w:r>
      <w:r w:rsidRPr="00DC0E9A">
        <w:rPr>
          <w:rFonts w:ascii="Times New Roman" w:hAnsi="Times New Roman"/>
          <w:color w:val="000000"/>
          <w:sz w:val="24"/>
          <w:szCs w:val="24"/>
        </w:rPr>
        <w:t xml:space="preserve"> em detrimento do custo histórico, o que pode ter influenciado </w:t>
      </w:r>
      <w:r>
        <w:rPr>
          <w:rFonts w:ascii="Times New Roman" w:hAnsi="Times New Roman"/>
          <w:color w:val="000000"/>
          <w:sz w:val="24"/>
          <w:szCs w:val="24"/>
        </w:rPr>
        <w:t>o</w:t>
      </w:r>
      <w:r w:rsidRPr="00DC0E9A">
        <w:rPr>
          <w:rFonts w:ascii="Times New Roman" w:hAnsi="Times New Roman"/>
          <w:color w:val="000000"/>
          <w:sz w:val="24"/>
          <w:szCs w:val="24"/>
        </w:rPr>
        <w:t xml:space="preserve"> nível de conservadorismo condicional das companhias abertas que exploram</w:t>
      </w:r>
      <w:r>
        <w:rPr>
          <w:rFonts w:ascii="Times New Roman" w:hAnsi="Times New Roman"/>
          <w:color w:val="000000"/>
          <w:sz w:val="24"/>
          <w:szCs w:val="24"/>
        </w:rPr>
        <w:t xml:space="preserve"> ativos biológicos. O modelo de </w:t>
      </w:r>
      <w:proofErr w:type="spellStart"/>
      <w:r>
        <w:rPr>
          <w:rFonts w:ascii="Times New Roman" w:hAnsi="Times New Roman"/>
          <w:color w:val="000000"/>
          <w:sz w:val="24"/>
          <w:szCs w:val="24"/>
        </w:rPr>
        <w:t>Basu</w:t>
      </w:r>
      <w:proofErr w:type="spellEnd"/>
      <w:r>
        <w:rPr>
          <w:rFonts w:ascii="Times New Roman" w:hAnsi="Times New Roman"/>
          <w:color w:val="000000"/>
          <w:sz w:val="24"/>
          <w:szCs w:val="24"/>
        </w:rPr>
        <w:t xml:space="preserve"> (1997) foi aplicado em tais companhias no último trimestre de 2010 e em todos os trimestres de 2011 e 2012. Os resultados apresentaram queda no nível de conservadorismo condicional após a adoção das IFRS. Por outro lado, foi identificada uma elevação no nível de conservadorismo incondicional no setor de agronegócio, denotando o aumento das práticas gerenciais oportunistas, o que pode impactar negativamente a qualidade dos relatórios contábeis.</w:t>
      </w:r>
    </w:p>
    <w:p w:rsidR="007575AB" w:rsidRDefault="007575AB" w:rsidP="005A01D1">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Santos e Cavalcante (2014) investigaram a qualidade da informação contábil após a adoção das IFRS no Brasil, comparativamente ao padrão anterior. O modelo de </w:t>
      </w:r>
      <w:proofErr w:type="spellStart"/>
      <w:r>
        <w:rPr>
          <w:rFonts w:ascii="Times New Roman" w:hAnsi="Times New Roman"/>
          <w:color w:val="000000"/>
          <w:sz w:val="24"/>
          <w:szCs w:val="24"/>
        </w:rPr>
        <w:t>Basu</w:t>
      </w:r>
      <w:proofErr w:type="spellEnd"/>
      <w:r>
        <w:rPr>
          <w:rFonts w:ascii="Times New Roman" w:hAnsi="Times New Roman"/>
          <w:color w:val="000000"/>
          <w:sz w:val="24"/>
          <w:szCs w:val="24"/>
        </w:rPr>
        <w:t xml:space="preserve"> (1997) foi aplicado na avaliação do grau de conservadorismo condicional presente nos lucros trimestrais de 246 firmas, entre o primeiro trimestre de 1999 e o primeiro trimestre de 2013, o que resultou em 9.558 observações. Os resultados indicaram que a adoção das IFRS no Brasil reduziu a níveis insignificantes a tempestividade informacional dos lucros, não surtindo efeito </w:t>
      </w:r>
      <w:r>
        <w:rPr>
          <w:rFonts w:ascii="Times New Roman" w:hAnsi="Times New Roman"/>
          <w:color w:val="000000"/>
          <w:sz w:val="24"/>
          <w:szCs w:val="24"/>
        </w:rPr>
        <w:lastRenderedPageBreak/>
        <w:t>sobre o conservadorismo condicional. Os autores concluíram, portanto, não poderem afirmar que a adoção das IFRS no Brasil contribuiu para aumentar a qualidade dos lucros das firmas de capital aberto.</w:t>
      </w:r>
    </w:p>
    <w:p w:rsidR="007575AB" w:rsidRPr="00DC0E9A" w:rsidRDefault="007575AB" w:rsidP="005A01D1">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Alves e Martinez (2014) investigaram os efeitos da adesão do Brasil às IFRS sobre o conservadorismo condicional em companhias de grande porte, de acordo com a classificação da revista Exame Maiores e Melhores. Os autores aplicaram o modelo de Ball e </w:t>
      </w:r>
      <w:proofErr w:type="spellStart"/>
      <w:r>
        <w:rPr>
          <w:rFonts w:ascii="Times New Roman" w:hAnsi="Times New Roman"/>
          <w:color w:val="000000"/>
          <w:sz w:val="24"/>
          <w:szCs w:val="24"/>
        </w:rPr>
        <w:t>Shivakumar</w:t>
      </w:r>
      <w:proofErr w:type="spellEnd"/>
      <w:r>
        <w:rPr>
          <w:rFonts w:ascii="Times New Roman" w:hAnsi="Times New Roman"/>
          <w:color w:val="000000"/>
          <w:sz w:val="24"/>
          <w:szCs w:val="24"/>
        </w:rPr>
        <w:t xml:space="preserve"> (2005) no período de 2005 a 2010, para identificar assimetria de resultados provocados positiva e negativamente. Nos resultados, não foram encontrados indícios de mudança no nível de conservadorismo nas sociedades de grande </w:t>
      </w:r>
      <w:r w:rsidRPr="00DC0E9A">
        <w:rPr>
          <w:rFonts w:ascii="Times New Roman" w:hAnsi="Times New Roman"/>
          <w:color w:val="000000"/>
          <w:sz w:val="24"/>
          <w:szCs w:val="24"/>
        </w:rPr>
        <w:t xml:space="preserve">porte que publicaram suas demonstrações no </w:t>
      </w:r>
      <w:r>
        <w:rPr>
          <w:rFonts w:ascii="Times New Roman" w:hAnsi="Times New Roman"/>
          <w:color w:val="000000"/>
          <w:sz w:val="24"/>
          <w:szCs w:val="24"/>
        </w:rPr>
        <w:t xml:space="preserve">citado </w:t>
      </w:r>
      <w:r w:rsidRPr="00DC0E9A">
        <w:rPr>
          <w:rFonts w:ascii="Times New Roman" w:hAnsi="Times New Roman"/>
          <w:color w:val="000000"/>
          <w:sz w:val="24"/>
          <w:szCs w:val="24"/>
        </w:rPr>
        <w:t>período.</w:t>
      </w:r>
    </w:p>
    <w:p w:rsidR="007575AB" w:rsidRPr="00DC0E9A" w:rsidRDefault="007575AB" w:rsidP="005A01D1">
      <w:pPr>
        <w:spacing w:after="0" w:line="360" w:lineRule="auto"/>
        <w:ind w:firstLine="708"/>
        <w:jc w:val="both"/>
        <w:rPr>
          <w:rFonts w:ascii="Times New Roman" w:hAnsi="Times New Roman"/>
          <w:color w:val="000000"/>
          <w:sz w:val="24"/>
          <w:szCs w:val="24"/>
        </w:rPr>
      </w:pPr>
      <w:proofErr w:type="spellStart"/>
      <w:r>
        <w:rPr>
          <w:rFonts w:ascii="Times New Roman" w:hAnsi="Times New Roman"/>
          <w:color w:val="000000"/>
          <w:sz w:val="24"/>
          <w:szCs w:val="24"/>
        </w:rPr>
        <w:t>Kronbauer</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et</w:t>
      </w:r>
      <w:proofErr w:type="spellEnd"/>
      <w:proofErr w:type="gramEnd"/>
      <w:r>
        <w:rPr>
          <w:rFonts w:ascii="Times New Roman" w:hAnsi="Times New Roman"/>
          <w:color w:val="000000"/>
          <w:sz w:val="24"/>
          <w:szCs w:val="24"/>
        </w:rPr>
        <w:t xml:space="preserve"> al. </w:t>
      </w:r>
      <w:r w:rsidRPr="00DC0E9A">
        <w:rPr>
          <w:rFonts w:ascii="Times New Roman" w:hAnsi="Times New Roman"/>
          <w:color w:val="000000"/>
          <w:sz w:val="24"/>
          <w:szCs w:val="24"/>
        </w:rPr>
        <w:t xml:space="preserve">(2014) investigaram se a alteração na NBC TG promovida em 2011, que exclui a </w:t>
      </w:r>
      <w:r>
        <w:rPr>
          <w:rFonts w:ascii="Times New Roman" w:hAnsi="Times New Roman"/>
          <w:color w:val="000000"/>
          <w:sz w:val="24"/>
          <w:szCs w:val="24"/>
        </w:rPr>
        <w:t>p</w:t>
      </w:r>
      <w:r w:rsidRPr="00DC0E9A">
        <w:rPr>
          <w:rFonts w:ascii="Times New Roman" w:hAnsi="Times New Roman"/>
          <w:color w:val="000000"/>
          <w:sz w:val="24"/>
          <w:szCs w:val="24"/>
        </w:rPr>
        <w:t xml:space="preserve">rudência ou </w:t>
      </w:r>
      <w:r>
        <w:rPr>
          <w:rFonts w:ascii="Times New Roman" w:hAnsi="Times New Roman"/>
          <w:color w:val="000000"/>
          <w:sz w:val="24"/>
          <w:szCs w:val="24"/>
        </w:rPr>
        <w:t>c</w:t>
      </w:r>
      <w:r w:rsidRPr="00DC0E9A">
        <w:rPr>
          <w:rFonts w:ascii="Times New Roman" w:hAnsi="Times New Roman"/>
          <w:color w:val="000000"/>
          <w:sz w:val="24"/>
          <w:szCs w:val="24"/>
        </w:rPr>
        <w:t xml:space="preserve">onservadorismo, </w:t>
      </w:r>
      <w:r>
        <w:rPr>
          <w:rFonts w:ascii="Times New Roman" w:hAnsi="Times New Roman"/>
          <w:color w:val="000000"/>
          <w:sz w:val="24"/>
          <w:szCs w:val="24"/>
        </w:rPr>
        <w:t>produziu</w:t>
      </w:r>
      <w:r w:rsidRPr="00DC0E9A">
        <w:rPr>
          <w:rFonts w:ascii="Times New Roman" w:hAnsi="Times New Roman"/>
          <w:color w:val="000000"/>
          <w:sz w:val="24"/>
          <w:szCs w:val="24"/>
        </w:rPr>
        <w:t xml:space="preserve"> efeitos no conservadorismo condicional dos resultados das empresas. Assim, o modelo de </w:t>
      </w:r>
      <w:proofErr w:type="spellStart"/>
      <w:r w:rsidRPr="00DC0E9A">
        <w:rPr>
          <w:rFonts w:ascii="Times New Roman" w:hAnsi="Times New Roman"/>
          <w:color w:val="000000"/>
          <w:sz w:val="24"/>
          <w:szCs w:val="24"/>
        </w:rPr>
        <w:t>Basu</w:t>
      </w:r>
      <w:proofErr w:type="spellEnd"/>
      <w:r w:rsidRPr="00DC0E9A">
        <w:rPr>
          <w:rFonts w:ascii="Times New Roman" w:hAnsi="Times New Roman"/>
          <w:color w:val="000000"/>
          <w:sz w:val="24"/>
          <w:szCs w:val="24"/>
        </w:rPr>
        <w:t xml:space="preserve"> (1997) foi aplicado em 116 empresas listadas na </w:t>
      </w:r>
      <w:proofErr w:type="spellStart"/>
      <w:proofErr w:type="gramStart"/>
      <w:r w:rsidRPr="00DC0E9A">
        <w:rPr>
          <w:rFonts w:ascii="Times New Roman" w:hAnsi="Times New Roman"/>
          <w:color w:val="000000"/>
          <w:sz w:val="24"/>
          <w:szCs w:val="24"/>
        </w:rPr>
        <w:t>BM&amp;FBovespa</w:t>
      </w:r>
      <w:proofErr w:type="spellEnd"/>
      <w:proofErr w:type="gramEnd"/>
      <w:r w:rsidRPr="00DC0E9A">
        <w:rPr>
          <w:rFonts w:ascii="Times New Roman" w:hAnsi="Times New Roman"/>
          <w:color w:val="000000"/>
          <w:sz w:val="24"/>
          <w:szCs w:val="24"/>
        </w:rPr>
        <w:t xml:space="preserve"> no período de 2008 a 2013. Os resultados revelaram, porém, que não houve mudança nos níveis de conservadorismo a partir de 2011. Também, foram realizados testes adicionais para avaliar alterações nos índices de liquidez e endividamento das companhias no </w:t>
      </w:r>
      <w:r>
        <w:rPr>
          <w:rFonts w:ascii="Times New Roman" w:hAnsi="Times New Roman"/>
          <w:color w:val="000000"/>
          <w:sz w:val="24"/>
          <w:szCs w:val="24"/>
        </w:rPr>
        <w:t xml:space="preserve">citado </w:t>
      </w:r>
      <w:r w:rsidRPr="00DC0E9A">
        <w:rPr>
          <w:rFonts w:ascii="Times New Roman" w:hAnsi="Times New Roman"/>
          <w:color w:val="000000"/>
          <w:sz w:val="24"/>
          <w:szCs w:val="24"/>
        </w:rPr>
        <w:t>período. Novamente, os resultados confirma</w:t>
      </w:r>
      <w:r>
        <w:rPr>
          <w:rFonts w:ascii="Times New Roman" w:hAnsi="Times New Roman"/>
          <w:color w:val="000000"/>
          <w:sz w:val="24"/>
          <w:szCs w:val="24"/>
        </w:rPr>
        <w:t>ram</w:t>
      </w:r>
      <w:r w:rsidRPr="00DC0E9A">
        <w:rPr>
          <w:rFonts w:ascii="Times New Roman" w:hAnsi="Times New Roman"/>
          <w:color w:val="000000"/>
          <w:sz w:val="24"/>
          <w:szCs w:val="24"/>
        </w:rPr>
        <w:t xml:space="preserve"> não haver diferenças significantes devid</w:t>
      </w:r>
      <w:r>
        <w:rPr>
          <w:rFonts w:ascii="Times New Roman" w:hAnsi="Times New Roman"/>
          <w:color w:val="000000"/>
          <w:sz w:val="24"/>
          <w:szCs w:val="24"/>
        </w:rPr>
        <w:t>os</w:t>
      </w:r>
      <w:r w:rsidRPr="00DC0E9A">
        <w:rPr>
          <w:rFonts w:ascii="Times New Roman" w:hAnsi="Times New Roman"/>
          <w:color w:val="000000"/>
          <w:sz w:val="24"/>
          <w:szCs w:val="24"/>
        </w:rPr>
        <w:t xml:space="preserve"> à ausência de conservadorismo.</w:t>
      </w:r>
    </w:p>
    <w:p w:rsidR="007575AB" w:rsidRDefault="007575AB" w:rsidP="005A01D1">
      <w:pPr>
        <w:spacing w:after="0" w:line="360" w:lineRule="auto"/>
        <w:ind w:firstLine="708"/>
        <w:jc w:val="both"/>
        <w:rPr>
          <w:rFonts w:ascii="Times New Roman" w:hAnsi="Times New Roman"/>
          <w:color w:val="000000"/>
          <w:sz w:val="24"/>
          <w:szCs w:val="24"/>
        </w:rPr>
      </w:pPr>
      <w:r w:rsidRPr="00DC0E9A">
        <w:rPr>
          <w:rFonts w:ascii="Times New Roman" w:hAnsi="Times New Roman"/>
          <w:color w:val="000000"/>
          <w:sz w:val="24"/>
          <w:szCs w:val="24"/>
        </w:rPr>
        <w:t xml:space="preserve">Sampaio, Coelho e Holanda (2015) investigaram se há evidências de que </w:t>
      </w:r>
      <w:r>
        <w:rPr>
          <w:rFonts w:ascii="Times New Roman" w:hAnsi="Times New Roman"/>
          <w:color w:val="000000"/>
          <w:sz w:val="24"/>
          <w:szCs w:val="24"/>
        </w:rPr>
        <w:t xml:space="preserve">os </w:t>
      </w:r>
      <w:r w:rsidRPr="00DC0E9A">
        <w:rPr>
          <w:rFonts w:ascii="Times New Roman" w:hAnsi="Times New Roman"/>
          <w:color w:val="000000"/>
          <w:sz w:val="24"/>
          <w:szCs w:val="24"/>
        </w:rPr>
        <w:t>gestores de firmas operando no Brasil adotaram medidas prudenciais no reconhecimento contábil</w:t>
      </w:r>
      <w:r>
        <w:rPr>
          <w:rFonts w:ascii="Times New Roman" w:hAnsi="Times New Roman"/>
          <w:color w:val="000000"/>
          <w:sz w:val="24"/>
          <w:szCs w:val="24"/>
        </w:rPr>
        <w:t xml:space="preserve"> antecipado de efeitos esperados devido à eclosão de crise econômico-financeira. Foram analisados o conservadorismo incondicional e o conservadorismo condicional adotados na divulgação de lucros por 459 sociedades de capital aberto listadas na </w:t>
      </w:r>
      <w:proofErr w:type="spellStart"/>
      <w:proofErr w:type="gramStart"/>
      <w:r>
        <w:rPr>
          <w:rFonts w:ascii="Times New Roman" w:hAnsi="Times New Roman"/>
          <w:color w:val="000000"/>
          <w:sz w:val="24"/>
          <w:szCs w:val="24"/>
        </w:rPr>
        <w:t>BM&amp;FBovespa</w:t>
      </w:r>
      <w:proofErr w:type="spellEnd"/>
      <w:proofErr w:type="gramEnd"/>
      <w:r>
        <w:rPr>
          <w:rFonts w:ascii="Times New Roman" w:hAnsi="Times New Roman"/>
          <w:color w:val="000000"/>
          <w:sz w:val="24"/>
          <w:szCs w:val="24"/>
        </w:rPr>
        <w:t xml:space="preserve"> durante o período de 2003 a 2012. Na análise da existência do conservadorismo incondicional, foi utilizado o teste de diferenças de média de Mann-Whitney, na medida preço/Patrimônio Liquido, enquanto no teste da presença de conservadorismo condicional utilizou-se o modelo de </w:t>
      </w:r>
      <w:proofErr w:type="spellStart"/>
      <w:r>
        <w:rPr>
          <w:rFonts w:ascii="Times New Roman" w:hAnsi="Times New Roman"/>
          <w:color w:val="000000"/>
          <w:sz w:val="24"/>
          <w:szCs w:val="24"/>
        </w:rPr>
        <w:t>Basu</w:t>
      </w:r>
      <w:proofErr w:type="spellEnd"/>
      <w:r>
        <w:rPr>
          <w:rFonts w:ascii="Times New Roman" w:hAnsi="Times New Roman"/>
          <w:color w:val="000000"/>
          <w:sz w:val="24"/>
          <w:szCs w:val="24"/>
        </w:rPr>
        <w:t xml:space="preserve"> (1997). Os resultados não apresentaram evidências de conservadorismo condicional. Por outro lado, foram revelados sinais significantes de adoção de conservadorismo incondicional, pela relação </w:t>
      </w:r>
      <w:proofErr w:type="spellStart"/>
      <w:r>
        <w:rPr>
          <w:rFonts w:ascii="Times New Roman" w:hAnsi="Times New Roman"/>
          <w:i/>
          <w:color w:val="000000"/>
          <w:sz w:val="24"/>
          <w:szCs w:val="24"/>
        </w:rPr>
        <w:t>market-to-book</w:t>
      </w:r>
      <w:proofErr w:type="spellEnd"/>
      <w:r>
        <w:rPr>
          <w:rFonts w:ascii="Times New Roman" w:hAnsi="Times New Roman"/>
          <w:color w:val="000000"/>
          <w:sz w:val="24"/>
          <w:szCs w:val="24"/>
        </w:rPr>
        <w:t xml:space="preserve"> no período posterior à crise, indicando que tais decisões de reconhecimento de perdas esperadas não se condicionam a más notícias específicas, ou a momentos que caracterizem o início ou o ápice da crise.</w:t>
      </w:r>
    </w:p>
    <w:p w:rsidR="007575AB" w:rsidRPr="00DC0E9A" w:rsidRDefault="007575AB" w:rsidP="005A01D1">
      <w:pPr>
        <w:spacing w:after="0" w:line="360" w:lineRule="auto"/>
        <w:ind w:firstLine="708"/>
        <w:jc w:val="both"/>
        <w:rPr>
          <w:rFonts w:ascii="Times New Roman" w:hAnsi="Times New Roman"/>
          <w:color w:val="000000"/>
          <w:sz w:val="24"/>
          <w:szCs w:val="24"/>
        </w:rPr>
      </w:pPr>
      <w:proofErr w:type="spellStart"/>
      <w:r w:rsidRPr="00DC0E9A">
        <w:rPr>
          <w:rFonts w:ascii="Times New Roman" w:hAnsi="Times New Roman"/>
          <w:color w:val="000000"/>
          <w:sz w:val="24"/>
          <w:szCs w:val="24"/>
        </w:rPr>
        <w:t>Brunozi</w:t>
      </w:r>
      <w:proofErr w:type="spellEnd"/>
      <w:r w:rsidRPr="00DC0E9A">
        <w:rPr>
          <w:rFonts w:ascii="Times New Roman" w:hAnsi="Times New Roman"/>
          <w:color w:val="000000"/>
          <w:sz w:val="24"/>
          <w:szCs w:val="24"/>
        </w:rPr>
        <w:t xml:space="preserve"> </w:t>
      </w:r>
      <w:proofErr w:type="spellStart"/>
      <w:proofErr w:type="gramStart"/>
      <w:r w:rsidRPr="00290C7E">
        <w:rPr>
          <w:rFonts w:ascii="Times New Roman" w:hAnsi="Times New Roman"/>
          <w:color w:val="000000"/>
          <w:sz w:val="24"/>
          <w:szCs w:val="24"/>
        </w:rPr>
        <w:t>et</w:t>
      </w:r>
      <w:proofErr w:type="spellEnd"/>
      <w:proofErr w:type="gramEnd"/>
      <w:r w:rsidRPr="00290C7E">
        <w:rPr>
          <w:rFonts w:ascii="Times New Roman" w:hAnsi="Times New Roman"/>
          <w:color w:val="000000"/>
          <w:sz w:val="24"/>
          <w:szCs w:val="24"/>
        </w:rPr>
        <w:t xml:space="preserve"> al.</w:t>
      </w:r>
      <w:r w:rsidRPr="00DC0E9A">
        <w:rPr>
          <w:rFonts w:ascii="Times New Roman" w:hAnsi="Times New Roman"/>
          <w:color w:val="000000"/>
          <w:sz w:val="24"/>
          <w:szCs w:val="24"/>
        </w:rPr>
        <w:t xml:space="preserve"> (2015) investigaram </w:t>
      </w:r>
      <w:r>
        <w:rPr>
          <w:rFonts w:ascii="Times New Roman" w:hAnsi="Times New Roman"/>
          <w:color w:val="000000"/>
          <w:sz w:val="24"/>
          <w:szCs w:val="24"/>
        </w:rPr>
        <w:t>a</w:t>
      </w:r>
      <w:r w:rsidRPr="00DC0E9A">
        <w:rPr>
          <w:rFonts w:ascii="Times New Roman" w:hAnsi="Times New Roman"/>
          <w:color w:val="000000"/>
          <w:sz w:val="24"/>
          <w:szCs w:val="24"/>
        </w:rPr>
        <w:t xml:space="preserve">s influências das IFRS nos níveis de conservadorismo contábil das práticas adotadas nos países membros do </w:t>
      </w:r>
      <w:proofErr w:type="spellStart"/>
      <w:r w:rsidRPr="00DC0E9A">
        <w:rPr>
          <w:rFonts w:ascii="Times New Roman" w:hAnsi="Times New Roman"/>
          <w:color w:val="000000"/>
          <w:sz w:val="24"/>
          <w:szCs w:val="24"/>
        </w:rPr>
        <w:t>G</w:t>
      </w:r>
      <w:r>
        <w:rPr>
          <w:rFonts w:ascii="Times New Roman" w:hAnsi="Times New Roman"/>
          <w:color w:val="000000"/>
          <w:sz w:val="24"/>
          <w:szCs w:val="24"/>
        </w:rPr>
        <w:t>lenif</w:t>
      </w:r>
      <w:proofErr w:type="spellEnd"/>
      <w:r w:rsidRPr="00DC0E9A">
        <w:rPr>
          <w:rFonts w:ascii="Times New Roman" w:hAnsi="Times New Roman"/>
          <w:color w:val="000000"/>
          <w:sz w:val="24"/>
          <w:szCs w:val="24"/>
        </w:rPr>
        <w:t>, mais especificadamente Argentina, Brasil, Chile, Colômbia, México e Peru</w:t>
      </w:r>
      <w:r>
        <w:rPr>
          <w:rFonts w:ascii="Times New Roman" w:hAnsi="Times New Roman"/>
          <w:color w:val="000000"/>
          <w:sz w:val="24"/>
          <w:szCs w:val="24"/>
        </w:rPr>
        <w:t>,</w:t>
      </w:r>
      <w:r w:rsidRPr="00DC0E9A">
        <w:rPr>
          <w:rFonts w:ascii="Times New Roman" w:hAnsi="Times New Roman"/>
          <w:color w:val="000000"/>
          <w:sz w:val="24"/>
          <w:szCs w:val="24"/>
        </w:rPr>
        <w:t xml:space="preserve"> no período de 2003 a </w:t>
      </w:r>
      <w:r w:rsidRPr="00DC0E9A">
        <w:rPr>
          <w:rFonts w:ascii="Times New Roman" w:hAnsi="Times New Roman"/>
          <w:color w:val="000000"/>
          <w:sz w:val="24"/>
          <w:szCs w:val="24"/>
        </w:rPr>
        <w:lastRenderedPageBreak/>
        <w:t>2013, com uma amostra de 513 empresas e 5</w:t>
      </w:r>
      <w:r>
        <w:rPr>
          <w:rFonts w:ascii="Times New Roman" w:hAnsi="Times New Roman"/>
          <w:color w:val="000000"/>
          <w:sz w:val="24"/>
          <w:szCs w:val="24"/>
        </w:rPr>
        <w:t>.</w:t>
      </w:r>
      <w:r w:rsidRPr="00DC0E9A">
        <w:rPr>
          <w:rFonts w:ascii="Times New Roman" w:hAnsi="Times New Roman"/>
          <w:color w:val="000000"/>
          <w:sz w:val="24"/>
          <w:szCs w:val="24"/>
        </w:rPr>
        <w:t xml:space="preserve">643 observações. Os autores aplicaram o modelo de </w:t>
      </w:r>
      <w:proofErr w:type="spellStart"/>
      <w:r w:rsidRPr="00DC0E9A">
        <w:rPr>
          <w:rFonts w:ascii="Times New Roman" w:hAnsi="Times New Roman"/>
          <w:color w:val="000000"/>
          <w:sz w:val="24"/>
          <w:szCs w:val="24"/>
        </w:rPr>
        <w:t>Basu</w:t>
      </w:r>
      <w:proofErr w:type="spellEnd"/>
      <w:r w:rsidRPr="00DC0E9A">
        <w:rPr>
          <w:rFonts w:ascii="Times New Roman" w:hAnsi="Times New Roman"/>
          <w:color w:val="000000"/>
          <w:sz w:val="24"/>
          <w:szCs w:val="24"/>
        </w:rPr>
        <w:t xml:space="preserve"> (1997)</w:t>
      </w:r>
      <w:r>
        <w:rPr>
          <w:rFonts w:ascii="Times New Roman" w:hAnsi="Times New Roman"/>
          <w:color w:val="000000"/>
          <w:sz w:val="24"/>
          <w:szCs w:val="24"/>
        </w:rPr>
        <w:t>,</w:t>
      </w:r>
      <w:r w:rsidRPr="00DC0E9A">
        <w:rPr>
          <w:rFonts w:ascii="Times New Roman" w:hAnsi="Times New Roman"/>
          <w:color w:val="000000"/>
          <w:sz w:val="24"/>
          <w:szCs w:val="24"/>
        </w:rPr>
        <w:t xml:space="preserve"> e, posteriormente, incluíram uma variável </w:t>
      </w:r>
      <w:proofErr w:type="spellStart"/>
      <w:r w:rsidRPr="00DC0E9A">
        <w:rPr>
          <w:rFonts w:ascii="Times New Roman" w:hAnsi="Times New Roman"/>
          <w:i/>
          <w:color w:val="000000"/>
          <w:sz w:val="24"/>
          <w:szCs w:val="24"/>
        </w:rPr>
        <w:t>dummy</w:t>
      </w:r>
      <w:proofErr w:type="spellEnd"/>
      <w:r w:rsidRPr="00DC0E9A">
        <w:rPr>
          <w:rFonts w:ascii="Times New Roman" w:hAnsi="Times New Roman"/>
          <w:color w:val="000000"/>
          <w:sz w:val="24"/>
          <w:szCs w:val="24"/>
        </w:rPr>
        <w:t xml:space="preserve"> considerando os efeitos da adoção das IFRS no conservadorismo. Os resultados indicaram que, mesmo com a adoção das IFRS</w:t>
      </w:r>
      <w:r>
        <w:rPr>
          <w:rFonts w:ascii="Times New Roman" w:hAnsi="Times New Roman"/>
          <w:color w:val="000000"/>
          <w:sz w:val="24"/>
          <w:szCs w:val="24"/>
        </w:rPr>
        <w:t>,</w:t>
      </w:r>
      <w:r w:rsidRPr="00DC0E9A">
        <w:rPr>
          <w:rFonts w:ascii="Times New Roman" w:hAnsi="Times New Roman"/>
          <w:color w:val="000000"/>
          <w:sz w:val="24"/>
          <w:szCs w:val="24"/>
        </w:rPr>
        <w:t xml:space="preserve"> notou-se</w:t>
      </w:r>
      <w:r>
        <w:rPr>
          <w:rFonts w:ascii="Times New Roman" w:hAnsi="Times New Roman"/>
          <w:color w:val="000000"/>
          <w:sz w:val="24"/>
          <w:szCs w:val="24"/>
        </w:rPr>
        <w:t>,</w:t>
      </w:r>
      <w:r w:rsidRPr="00DC0E9A">
        <w:rPr>
          <w:rFonts w:ascii="Times New Roman" w:hAnsi="Times New Roman"/>
          <w:color w:val="000000"/>
          <w:sz w:val="24"/>
          <w:szCs w:val="24"/>
        </w:rPr>
        <w:t xml:space="preserve"> no Brasil e no México</w:t>
      </w:r>
      <w:r>
        <w:rPr>
          <w:rFonts w:ascii="Times New Roman" w:hAnsi="Times New Roman"/>
          <w:color w:val="000000"/>
          <w:sz w:val="24"/>
          <w:szCs w:val="24"/>
        </w:rPr>
        <w:t>,</w:t>
      </w:r>
      <w:r w:rsidRPr="00DC0E9A">
        <w:rPr>
          <w:rFonts w:ascii="Times New Roman" w:hAnsi="Times New Roman"/>
          <w:color w:val="000000"/>
          <w:sz w:val="24"/>
          <w:szCs w:val="24"/>
        </w:rPr>
        <w:t xml:space="preserve"> a presença de práticas conservadoras. </w:t>
      </w:r>
      <w:r>
        <w:rPr>
          <w:rFonts w:ascii="Times New Roman" w:hAnsi="Times New Roman"/>
          <w:color w:val="000000"/>
          <w:sz w:val="24"/>
          <w:szCs w:val="24"/>
        </w:rPr>
        <w:t>Na</w:t>
      </w:r>
      <w:r w:rsidRPr="00DC0E9A">
        <w:rPr>
          <w:rFonts w:ascii="Times New Roman" w:hAnsi="Times New Roman"/>
          <w:color w:val="000000"/>
          <w:sz w:val="24"/>
          <w:szCs w:val="24"/>
        </w:rPr>
        <w:t xml:space="preserve"> Argentina, constatou-se </w:t>
      </w:r>
      <w:r>
        <w:rPr>
          <w:rFonts w:ascii="Times New Roman" w:hAnsi="Times New Roman"/>
          <w:color w:val="000000"/>
          <w:sz w:val="24"/>
          <w:szCs w:val="24"/>
        </w:rPr>
        <w:t xml:space="preserve">a </w:t>
      </w:r>
      <w:r w:rsidRPr="00DC0E9A">
        <w:rPr>
          <w:rFonts w:ascii="Times New Roman" w:hAnsi="Times New Roman"/>
          <w:color w:val="000000"/>
          <w:sz w:val="24"/>
          <w:szCs w:val="24"/>
        </w:rPr>
        <w:t xml:space="preserve">situação contrária, </w:t>
      </w:r>
      <w:r>
        <w:rPr>
          <w:rFonts w:ascii="Times New Roman" w:hAnsi="Times New Roman"/>
          <w:color w:val="000000"/>
          <w:sz w:val="24"/>
          <w:szCs w:val="24"/>
        </w:rPr>
        <w:t>já</w:t>
      </w:r>
      <w:r w:rsidRPr="00DC0E9A">
        <w:rPr>
          <w:rFonts w:ascii="Times New Roman" w:hAnsi="Times New Roman"/>
          <w:color w:val="000000"/>
          <w:sz w:val="24"/>
          <w:szCs w:val="24"/>
        </w:rPr>
        <w:t xml:space="preserve"> que as IFRS amenizaram o conservadorismo nas empresas do país. Já no Chile, </w:t>
      </w:r>
      <w:r>
        <w:rPr>
          <w:rFonts w:ascii="Times New Roman" w:hAnsi="Times New Roman"/>
          <w:color w:val="000000"/>
          <w:sz w:val="24"/>
          <w:szCs w:val="24"/>
        </w:rPr>
        <w:t xml:space="preserve">na </w:t>
      </w:r>
      <w:r w:rsidRPr="00DC0E9A">
        <w:rPr>
          <w:rFonts w:ascii="Times New Roman" w:hAnsi="Times New Roman"/>
          <w:color w:val="000000"/>
          <w:sz w:val="24"/>
          <w:szCs w:val="24"/>
        </w:rPr>
        <w:t xml:space="preserve">Colômbia e </w:t>
      </w:r>
      <w:r>
        <w:rPr>
          <w:rFonts w:ascii="Times New Roman" w:hAnsi="Times New Roman"/>
          <w:color w:val="000000"/>
          <w:sz w:val="24"/>
          <w:szCs w:val="24"/>
        </w:rPr>
        <w:t xml:space="preserve">no </w:t>
      </w:r>
      <w:r w:rsidRPr="00DC0E9A">
        <w:rPr>
          <w:rFonts w:ascii="Times New Roman" w:hAnsi="Times New Roman"/>
          <w:color w:val="000000"/>
          <w:sz w:val="24"/>
          <w:szCs w:val="24"/>
        </w:rPr>
        <w:t>Peru</w:t>
      </w:r>
      <w:r>
        <w:rPr>
          <w:rFonts w:ascii="Times New Roman" w:hAnsi="Times New Roman"/>
          <w:color w:val="000000"/>
          <w:sz w:val="24"/>
          <w:szCs w:val="24"/>
        </w:rPr>
        <w:t>,</w:t>
      </w:r>
      <w:r w:rsidRPr="00DC0E9A">
        <w:rPr>
          <w:rFonts w:ascii="Times New Roman" w:hAnsi="Times New Roman"/>
          <w:color w:val="000000"/>
          <w:sz w:val="24"/>
          <w:szCs w:val="24"/>
        </w:rPr>
        <w:t xml:space="preserve"> os resultados não significativos foram insuficientes para indica</w:t>
      </w:r>
      <w:r>
        <w:rPr>
          <w:rFonts w:ascii="Times New Roman" w:hAnsi="Times New Roman"/>
          <w:color w:val="000000"/>
          <w:sz w:val="24"/>
          <w:szCs w:val="24"/>
        </w:rPr>
        <w:t>r</w:t>
      </w:r>
      <w:r w:rsidRPr="00DC0E9A">
        <w:rPr>
          <w:rFonts w:ascii="Times New Roman" w:hAnsi="Times New Roman"/>
          <w:color w:val="000000"/>
          <w:sz w:val="24"/>
          <w:szCs w:val="24"/>
        </w:rPr>
        <w:t xml:space="preserve"> a presença de conservadorismo após a adoção das IFRS.</w:t>
      </w:r>
    </w:p>
    <w:p w:rsidR="007575AB" w:rsidRPr="00DC0E9A" w:rsidRDefault="007575AB" w:rsidP="005A01D1">
      <w:pPr>
        <w:spacing w:after="0" w:line="360" w:lineRule="auto"/>
        <w:ind w:firstLine="708"/>
        <w:jc w:val="both"/>
        <w:rPr>
          <w:rFonts w:ascii="Times New Roman" w:hAnsi="Times New Roman"/>
          <w:color w:val="000000"/>
          <w:sz w:val="24"/>
          <w:szCs w:val="24"/>
        </w:rPr>
      </w:pPr>
      <w:r w:rsidRPr="00DC0E9A">
        <w:rPr>
          <w:rFonts w:ascii="Times New Roman" w:hAnsi="Times New Roman"/>
          <w:color w:val="000000"/>
          <w:sz w:val="24"/>
          <w:szCs w:val="24"/>
        </w:rPr>
        <w:t>Santiago, Cavalcante e Paulo (2015) investigaram se a qualidade da informação contábil das empresas de capital aberto do setor de construção no Brasil sofreu mudanças após o enquadramento no processo de convergência cont</w:t>
      </w:r>
      <w:r>
        <w:rPr>
          <w:rFonts w:ascii="Times New Roman" w:hAnsi="Times New Roman"/>
          <w:color w:val="000000"/>
          <w:sz w:val="24"/>
          <w:szCs w:val="24"/>
        </w:rPr>
        <w:t xml:space="preserve">ábil internacional. Os autores </w:t>
      </w:r>
      <w:r w:rsidRPr="00DC0E9A">
        <w:rPr>
          <w:rFonts w:ascii="Times New Roman" w:hAnsi="Times New Roman"/>
          <w:color w:val="000000"/>
          <w:sz w:val="24"/>
          <w:szCs w:val="24"/>
        </w:rPr>
        <w:t>limitaram</w:t>
      </w:r>
      <w:r>
        <w:rPr>
          <w:rFonts w:ascii="Times New Roman" w:hAnsi="Times New Roman"/>
          <w:color w:val="000000"/>
          <w:sz w:val="24"/>
          <w:szCs w:val="24"/>
        </w:rPr>
        <w:t>-se</w:t>
      </w:r>
      <w:r w:rsidRPr="00DC0E9A">
        <w:rPr>
          <w:rFonts w:ascii="Times New Roman" w:hAnsi="Times New Roman"/>
          <w:color w:val="000000"/>
          <w:sz w:val="24"/>
          <w:szCs w:val="24"/>
        </w:rPr>
        <w:t xml:space="preserve"> às empresas do setor de construção por </w:t>
      </w:r>
      <w:r>
        <w:rPr>
          <w:rFonts w:ascii="Times New Roman" w:hAnsi="Times New Roman"/>
          <w:color w:val="000000"/>
          <w:sz w:val="24"/>
          <w:szCs w:val="24"/>
        </w:rPr>
        <w:t>ser</w:t>
      </w:r>
      <w:r w:rsidRPr="00DC0E9A">
        <w:rPr>
          <w:rFonts w:ascii="Times New Roman" w:hAnsi="Times New Roman"/>
          <w:color w:val="000000"/>
          <w:sz w:val="24"/>
          <w:szCs w:val="24"/>
        </w:rPr>
        <w:t xml:space="preserve"> específico e de significativa importância para a economia brasileira. </w:t>
      </w:r>
      <w:r>
        <w:rPr>
          <w:rFonts w:ascii="Times New Roman" w:hAnsi="Times New Roman"/>
          <w:color w:val="000000"/>
          <w:sz w:val="24"/>
          <w:szCs w:val="24"/>
        </w:rPr>
        <w:t>Eles</w:t>
      </w:r>
      <w:r w:rsidRPr="00DC0E9A">
        <w:rPr>
          <w:rFonts w:ascii="Times New Roman" w:hAnsi="Times New Roman"/>
          <w:color w:val="000000"/>
          <w:sz w:val="24"/>
          <w:szCs w:val="24"/>
        </w:rPr>
        <w:t xml:space="preserve"> aplicaram o modelo de Ball e </w:t>
      </w:r>
      <w:proofErr w:type="spellStart"/>
      <w:r w:rsidRPr="00DC0E9A">
        <w:rPr>
          <w:rFonts w:ascii="Times New Roman" w:hAnsi="Times New Roman"/>
          <w:color w:val="000000"/>
          <w:sz w:val="24"/>
          <w:szCs w:val="24"/>
        </w:rPr>
        <w:t>Shivakumar</w:t>
      </w:r>
      <w:proofErr w:type="spellEnd"/>
      <w:r w:rsidRPr="00DC0E9A">
        <w:rPr>
          <w:rFonts w:ascii="Times New Roman" w:hAnsi="Times New Roman"/>
          <w:color w:val="000000"/>
          <w:sz w:val="24"/>
          <w:szCs w:val="24"/>
        </w:rPr>
        <w:t xml:space="preserve"> (2005) </w:t>
      </w:r>
      <w:r>
        <w:rPr>
          <w:rFonts w:ascii="Times New Roman" w:hAnsi="Times New Roman"/>
          <w:color w:val="000000"/>
          <w:sz w:val="24"/>
          <w:szCs w:val="24"/>
        </w:rPr>
        <w:t>em</w:t>
      </w:r>
      <w:r w:rsidRPr="00DC0E9A">
        <w:rPr>
          <w:rFonts w:ascii="Times New Roman" w:hAnsi="Times New Roman"/>
          <w:color w:val="000000"/>
          <w:sz w:val="24"/>
          <w:szCs w:val="24"/>
        </w:rPr>
        <w:t xml:space="preserve"> 23 empresas, no período de 2004 a 2015. Surpreendentemente, </w:t>
      </w:r>
      <w:r>
        <w:rPr>
          <w:rFonts w:ascii="Times New Roman" w:hAnsi="Times New Roman"/>
          <w:color w:val="000000"/>
          <w:sz w:val="24"/>
          <w:szCs w:val="24"/>
        </w:rPr>
        <w:t>evidenciaram-se</w:t>
      </w:r>
      <w:r w:rsidRPr="00DC0E9A">
        <w:rPr>
          <w:rFonts w:ascii="Times New Roman" w:hAnsi="Times New Roman"/>
          <w:color w:val="000000"/>
          <w:sz w:val="24"/>
          <w:szCs w:val="24"/>
        </w:rPr>
        <w:t xml:space="preserve"> efeitos da adoção das normas internacionais na qualidade da informação contábil, de </w:t>
      </w:r>
      <w:r>
        <w:rPr>
          <w:rFonts w:ascii="Times New Roman" w:hAnsi="Times New Roman"/>
          <w:color w:val="000000"/>
          <w:sz w:val="24"/>
          <w:szCs w:val="24"/>
        </w:rPr>
        <w:t>modo</w:t>
      </w:r>
      <w:r w:rsidRPr="00DC0E9A">
        <w:rPr>
          <w:rFonts w:ascii="Times New Roman" w:hAnsi="Times New Roman"/>
          <w:color w:val="000000"/>
          <w:sz w:val="24"/>
          <w:szCs w:val="24"/>
        </w:rPr>
        <w:t xml:space="preserve"> </w:t>
      </w:r>
      <w:r>
        <w:rPr>
          <w:rFonts w:ascii="Times New Roman" w:hAnsi="Times New Roman"/>
          <w:color w:val="000000"/>
          <w:sz w:val="24"/>
          <w:szCs w:val="24"/>
        </w:rPr>
        <w:t xml:space="preserve">que antes da adoção </w:t>
      </w:r>
      <w:r w:rsidRPr="00DC0E9A">
        <w:rPr>
          <w:rFonts w:ascii="Times New Roman" w:hAnsi="Times New Roman"/>
          <w:color w:val="000000"/>
          <w:sz w:val="24"/>
          <w:szCs w:val="24"/>
        </w:rPr>
        <w:t>identificou</w:t>
      </w:r>
      <w:r>
        <w:rPr>
          <w:rFonts w:ascii="Times New Roman" w:hAnsi="Times New Roman"/>
          <w:color w:val="000000"/>
          <w:sz w:val="24"/>
          <w:szCs w:val="24"/>
        </w:rPr>
        <w:t>-se</w:t>
      </w:r>
      <w:r w:rsidRPr="00DC0E9A">
        <w:rPr>
          <w:rFonts w:ascii="Times New Roman" w:hAnsi="Times New Roman"/>
          <w:color w:val="000000"/>
          <w:sz w:val="24"/>
          <w:szCs w:val="24"/>
        </w:rPr>
        <w:t xml:space="preserve"> um comportamento conservador nos resultados contábeis, mas </w:t>
      </w:r>
      <w:r>
        <w:rPr>
          <w:rFonts w:ascii="Times New Roman" w:hAnsi="Times New Roman"/>
          <w:color w:val="000000"/>
          <w:sz w:val="24"/>
          <w:szCs w:val="24"/>
        </w:rPr>
        <w:t>após a</w:t>
      </w:r>
      <w:r w:rsidRPr="00DC0E9A">
        <w:rPr>
          <w:rFonts w:ascii="Times New Roman" w:hAnsi="Times New Roman"/>
          <w:color w:val="000000"/>
          <w:sz w:val="24"/>
          <w:szCs w:val="24"/>
        </w:rPr>
        <w:t xml:space="preserve"> adoção as informações contábeis não se mostraram conservadoras. </w:t>
      </w:r>
    </w:p>
    <w:p w:rsidR="007575AB" w:rsidRPr="00DC0E9A" w:rsidRDefault="007575AB" w:rsidP="005A01D1">
      <w:pPr>
        <w:spacing w:after="0" w:line="360" w:lineRule="auto"/>
        <w:ind w:firstLine="709"/>
        <w:jc w:val="both"/>
        <w:rPr>
          <w:rFonts w:ascii="Times New Roman" w:hAnsi="Times New Roman"/>
          <w:color w:val="000000"/>
          <w:sz w:val="24"/>
          <w:szCs w:val="24"/>
        </w:rPr>
      </w:pPr>
      <w:r w:rsidRPr="00DC0E9A">
        <w:rPr>
          <w:rFonts w:ascii="Times New Roman" w:hAnsi="Times New Roman"/>
          <w:color w:val="000000"/>
          <w:sz w:val="24"/>
          <w:szCs w:val="24"/>
        </w:rPr>
        <w:t xml:space="preserve">Cunha, Dantas e Medeiros (2015) investigaram </w:t>
      </w:r>
      <w:r>
        <w:rPr>
          <w:rFonts w:ascii="Times New Roman" w:hAnsi="Times New Roman"/>
          <w:color w:val="000000"/>
          <w:sz w:val="24"/>
          <w:szCs w:val="24"/>
        </w:rPr>
        <w:t>os</w:t>
      </w:r>
      <w:r w:rsidRPr="00DC0E9A">
        <w:rPr>
          <w:rFonts w:ascii="Times New Roman" w:hAnsi="Times New Roman"/>
          <w:color w:val="000000"/>
          <w:sz w:val="24"/>
          <w:szCs w:val="24"/>
        </w:rPr>
        <w:t xml:space="preserve"> modelos contábeis adotados pelas instituições bancárias brasileiras para divulgar suas demonstrações financeiras – </w:t>
      </w:r>
      <w:proofErr w:type="spellStart"/>
      <w:r w:rsidRPr="00DC0E9A">
        <w:rPr>
          <w:rFonts w:ascii="Times New Roman" w:hAnsi="Times New Roman"/>
          <w:color w:val="000000"/>
          <w:sz w:val="24"/>
          <w:szCs w:val="24"/>
        </w:rPr>
        <w:t>Cosif</w:t>
      </w:r>
      <w:proofErr w:type="spellEnd"/>
      <w:r w:rsidRPr="00DC0E9A">
        <w:rPr>
          <w:rFonts w:ascii="Times New Roman" w:hAnsi="Times New Roman"/>
          <w:color w:val="000000"/>
          <w:sz w:val="24"/>
          <w:szCs w:val="24"/>
        </w:rPr>
        <w:t xml:space="preserve"> ou IFRS – </w:t>
      </w:r>
      <w:r>
        <w:rPr>
          <w:rFonts w:ascii="Times New Roman" w:hAnsi="Times New Roman"/>
          <w:color w:val="000000"/>
          <w:sz w:val="24"/>
          <w:szCs w:val="24"/>
        </w:rPr>
        <w:t xml:space="preserve">para identificar aquele que </w:t>
      </w:r>
      <w:r w:rsidRPr="00DC0E9A">
        <w:rPr>
          <w:rFonts w:ascii="Times New Roman" w:hAnsi="Times New Roman"/>
          <w:color w:val="000000"/>
          <w:sz w:val="24"/>
          <w:szCs w:val="24"/>
        </w:rPr>
        <w:t xml:space="preserve">apresenta de forma mais relevante </w:t>
      </w:r>
      <w:proofErr w:type="gramStart"/>
      <w:r w:rsidRPr="00DC0E9A">
        <w:rPr>
          <w:rFonts w:ascii="Times New Roman" w:hAnsi="Times New Roman"/>
          <w:color w:val="000000"/>
          <w:sz w:val="24"/>
          <w:szCs w:val="24"/>
        </w:rPr>
        <w:t>a</w:t>
      </w:r>
      <w:proofErr w:type="gramEnd"/>
      <w:r w:rsidRPr="00DC0E9A">
        <w:rPr>
          <w:rFonts w:ascii="Times New Roman" w:hAnsi="Times New Roman"/>
          <w:color w:val="000000"/>
          <w:sz w:val="24"/>
          <w:szCs w:val="24"/>
        </w:rPr>
        <w:t xml:space="preserve"> característica do conservadorismo contábil condicional. </w:t>
      </w:r>
      <w:r>
        <w:rPr>
          <w:rFonts w:ascii="Times New Roman" w:hAnsi="Times New Roman"/>
          <w:color w:val="000000"/>
          <w:sz w:val="24"/>
          <w:szCs w:val="24"/>
        </w:rPr>
        <w:t>O</w:t>
      </w:r>
      <w:r w:rsidRPr="00DC0E9A">
        <w:rPr>
          <w:rFonts w:ascii="Times New Roman" w:hAnsi="Times New Roman"/>
          <w:color w:val="000000"/>
          <w:sz w:val="24"/>
          <w:szCs w:val="24"/>
        </w:rPr>
        <w:t xml:space="preserve"> modelo de Ball e </w:t>
      </w:r>
      <w:proofErr w:type="spellStart"/>
      <w:r w:rsidRPr="00DC0E9A">
        <w:rPr>
          <w:rFonts w:ascii="Times New Roman" w:hAnsi="Times New Roman"/>
          <w:color w:val="000000"/>
          <w:sz w:val="24"/>
          <w:szCs w:val="24"/>
        </w:rPr>
        <w:t>Shivakumar</w:t>
      </w:r>
      <w:proofErr w:type="spellEnd"/>
      <w:r w:rsidRPr="00DC0E9A">
        <w:rPr>
          <w:rFonts w:ascii="Times New Roman" w:hAnsi="Times New Roman"/>
          <w:color w:val="000000"/>
          <w:sz w:val="24"/>
          <w:szCs w:val="24"/>
        </w:rPr>
        <w:t xml:space="preserve"> (2005) </w:t>
      </w:r>
      <w:r>
        <w:rPr>
          <w:rFonts w:ascii="Times New Roman" w:hAnsi="Times New Roman"/>
          <w:color w:val="000000"/>
          <w:sz w:val="24"/>
          <w:szCs w:val="24"/>
        </w:rPr>
        <w:t>foi utilizado nas</w:t>
      </w:r>
      <w:r w:rsidRPr="00DC0E9A">
        <w:rPr>
          <w:rFonts w:ascii="Times New Roman" w:hAnsi="Times New Roman"/>
          <w:color w:val="000000"/>
          <w:sz w:val="24"/>
          <w:szCs w:val="24"/>
        </w:rPr>
        <w:t xml:space="preserve"> </w:t>
      </w:r>
      <w:r>
        <w:rPr>
          <w:rFonts w:ascii="Times New Roman" w:hAnsi="Times New Roman"/>
          <w:color w:val="000000"/>
          <w:sz w:val="24"/>
          <w:szCs w:val="24"/>
        </w:rPr>
        <w:t xml:space="preserve">demonstrações financeiras </w:t>
      </w:r>
      <w:r w:rsidRPr="00DC0E9A">
        <w:rPr>
          <w:rFonts w:ascii="Times New Roman" w:hAnsi="Times New Roman"/>
          <w:color w:val="000000"/>
          <w:sz w:val="24"/>
          <w:szCs w:val="24"/>
        </w:rPr>
        <w:t xml:space="preserve">de 32 bancos, durante o período de 2010 a 2013. Os resultados </w:t>
      </w:r>
      <w:r>
        <w:rPr>
          <w:rFonts w:ascii="Times New Roman" w:hAnsi="Times New Roman"/>
          <w:color w:val="000000"/>
          <w:sz w:val="24"/>
          <w:szCs w:val="24"/>
        </w:rPr>
        <w:t>revelaram</w:t>
      </w:r>
      <w:r w:rsidRPr="00DC0E9A">
        <w:rPr>
          <w:rFonts w:ascii="Times New Roman" w:hAnsi="Times New Roman"/>
          <w:color w:val="000000"/>
          <w:sz w:val="24"/>
          <w:szCs w:val="24"/>
        </w:rPr>
        <w:t xml:space="preserve"> que nas demonstrações </w:t>
      </w:r>
      <w:r>
        <w:rPr>
          <w:rFonts w:ascii="Times New Roman" w:hAnsi="Times New Roman"/>
          <w:color w:val="000000"/>
          <w:sz w:val="24"/>
          <w:szCs w:val="24"/>
        </w:rPr>
        <w:t xml:space="preserve">sob </w:t>
      </w:r>
      <w:r w:rsidRPr="00DC0E9A">
        <w:rPr>
          <w:rFonts w:ascii="Times New Roman" w:hAnsi="Times New Roman"/>
          <w:color w:val="000000"/>
          <w:sz w:val="24"/>
          <w:szCs w:val="24"/>
        </w:rPr>
        <w:t xml:space="preserve">IFRS </w:t>
      </w:r>
      <w:proofErr w:type="gramStart"/>
      <w:r w:rsidRPr="00DC0E9A">
        <w:rPr>
          <w:rFonts w:ascii="Times New Roman" w:hAnsi="Times New Roman"/>
          <w:color w:val="000000"/>
          <w:sz w:val="24"/>
          <w:szCs w:val="24"/>
        </w:rPr>
        <w:t>as</w:t>
      </w:r>
      <w:proofErr w:type="gramEnd"/>
      <w:r w:rsidRPr="00DC0E9A">
        <w:rPr>
          <w:rFonts w:ascii="Times New Roman" w:hAnsi="Times New Roman"/>
          <w:color w:val="000000"/>
          <w:sz w:val="24"/>
          <w:szCs w:val="24"/>
        </w:rPr>
        <w:t xml:space="preserve"> variações relativas aos ganhos econômicos não eram persistentes</w:t>
      </w:r>
      <w:r>
        <w:rPr>
          <w:rFonts w:ascii="Times New Roman" w:hAnsi="Times New Roman"/>
          <w:color w:val="000000"/>
          <w:sz w:val="24"/>
          <w:szCs w:val="24"/>
        </w:rPr>
        <w:t>,</w:t>
      </w:r>
      <w:r w:rsidRPr="00DC0E9A">
        <w:rPr>
          <w:rFonts w:ascii="Times New Roman" w:hAnsi="Times New Roman"/>
          <w:color w:val="000000"/>
          <w:sz w:val="24"/>
          <w:szCs w:val="24"/>
        </w:rPr>
        <w:t xml:space="preserve"> e que não se pode afirmar que as variações negativas são transitórias. Por</w:t>
      </w:r>
      <w:r>
        <w:rPr>
          <w:rFonts w:ascii="Times New Roman" w:hAnsi="Times New Roman"/>
          <w:color w:val="000000"/>
          <w:sz w:val="24"/>
          <w:szCs w:val="24"/>
        </w:rPr>
        <w:t xml:space="preserve"> outro lado, foram constatadas </w:t>
      </w:r>
      <w:r w:rsidRPr="00DC0E9A">
        <w:rPr>
          <w:rFonts w:ascii="Times New Roman" w:hAnsi="Times New Roman"/>
          <w:color w:val="000000"/>
          <w:sz w:val="24"/>
          <w:szCs w:val="24"/>
        </w:rPr>
        <w:t xml:space="preserve">características do conservadorismo contábil condicional nas demonstrações financeiras elaboradas de acordo com o padrão </w:t>
      </w:r>
      <w:proofErr w:type="spellStart"/>
      <w:r w:rsidRPr="00DC0E9A">
        <w:rPr>
          <w:rFonts w:ascii="Times New Roman" w:hAnsi="Times New Roman"/>
          <w:color w:val="000000"/>
          <w:sz w:val="24"/>
          <w:szCs w:val="24"/>
        </w:rPr>
        <w:t>Cosif</w:t>
      </w:r>
      <w:proofErr w:type="spellEnd"/>
      <w:r w:rsidRPr="00DC0E9A">
        <w:rPr>
          <w:rFonts w:ascii="Times New Roman" w:hAnsi="Times New Roman"/>
          <w:color w:val="000000"/>
          <w:sz w:val="24"/>
          <w:szCs w:val="24"/>
        </w:rPr>
        <w:t>.</w:t>
      </w:r>
    </w:p>
    <w:p w:rsidR="007575AB" w:rsidRDefault="007575AB" w:rsidP="005A01D1">
      <w:pPr>
        <w:spacing w:after="0" w:line="360" w:lineRule="auto"/>
        <w:ind w:firstLine="709"/>
        <w:jc w:val="both"/>
        <w:rPr>
          <w:rFonts w:ascii="Times New Roman" w:hAnsi="Times New Roman"/>
          <w:color w:val="000000"/>
          <w:sz w:val="24"/>
          <w:szCs w:val="24"/>
        </w:rPr>
      </w:pPr>
      <w:r w:rsidRPr="00DC0E9A">
        <w:rPr>
          <w:rFonts w:ascii="Times New Roman" w:hAnsi="Times New Roman"/>
          <w:color w:val="000000"/>
          <w:sz w:val="24"/>
          <w:szCs w:val="24"/>
        </w:rPr>
        <w:t>Na revisão das pesquisas nacionais, percebeu-se que o assunto permanece em</w:t>
      </w:r>
      <w:r>
        <w:rPr>
          <w:rFonts w:ascii="Times New Roman" w:hAnsi="Times New Roman"/>
          <w:color w:val="000000"/>
          <w:sz w:val="24"/>
          <w:szCs w:val="24"/>
        </w:rPr>
        <w:t xml:space="preserve"> evidência em investigações atuais. Desta vez, a qualidade tem sido investigada em situações peculiares do contexto brasileiro, como a adoção das IFRS em instituições financeiras, em companhias detentoras de ativos biológicos, no setor de construção, e em situação de crise econômica. Embora nem sempre sejam conclusivos, esses estudos revelam-se frequentes, evidenciando seu alinhamento com a literatura contábil brasileira.</w:t>
      </w:r>
    </w:p>
    <w:p w:rsidR="007575AB" w:rsidRDefault="007575AB" w:rsidP="005A01D1">
      <w:pPr>
        <w:spacing w:after="0" w:line="360" w:lineRule="auto"/>
        <w:ind w:firstLine="709"/>
        <w:jc w:val="both"/>
        <w:rPr>
          <w:rFonts w:ascii="Times New Roman" w:hAnsi="Times New Roman"/>
          <w:color w:val="000000"/>
          <w:sz w:val="24"/>
          <w:szCs w:val="24"/>
        </w:rPr>
      </w:pPr>
    </w:p>
    <w:p w:rsidR="007575AB" w:rsidRDefault="007575AB" w:rsidP="005A01D1">
      <w:pPr>
        <w:pStyle w:val="Ttulo1"/>
        <w:spacing w:before="0" w:after="0" w:line="360" w:lineRule="auto"/>
      </w:pPr>
      <w:r>
        <w:lastRenderedPageBreak/>
        <w:t>3 PROCEDIMENTOS METODOLÓGICOS</w:t>
      </w:r>
    </w:p>
    <w:p w:rsidR="007575AB" w:rsidRPr="00781548" w:rsidRDefault="007575AB" w:rsidP="005A01D1">
      <w:pPr>
        <w:pStyle w:val="Ttulo1"/>
        <w:spacing w:before="0" w:after="0" w:line="360" w:lineRule="auto"/>
        <w:rPr>
          <w:b w:val="0"/>
        </w:rPr>
      </w:pPr>
      <w:r w:rsidRPr="00781548">
        <w:rPr>
          <w:b w:val="0"/>
        </w:rPr>
        <w:t xml:space="preserve">3.1 Amostra da </w:t>
      </w:r>
      <w:r>
        <w:rPr>
          <w:b w:val="0"/>
        </w:rPr>
        <w:t>p</w:t>
      </w:r>
      <w:r w:rsidRPr="00781548">
        <w:rPr>
          <w:b w:val="0"/>
        </w:rPr>
        <w:t>esquisa</w:t>
      </w:r>
    </w:p>
    <w:p w:rsidR="007575AB" w:rsidRDefault="007575AB" w:rsidP="005A01D1">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Selecionada a partir de uma população constituída por todas as empresas listadas na </w:t>
      </w:r>
      <w:proofErr w:type="spellStart"/>
      <w:proofErr w:type="gramStart"/>
      <w:r>
        <w:rPr>
          <w:rFonts w:ascii="Times New Roman" w:hAnsi="Times New Roman"/>
          <w:color w:val="000000"/>
          <w:sz w:val="24"/>
          <w:szCs w:val="24"/>
        </w:rPr>
        <w:t>BM&amp;FBovespa</w:t>
      </w:r>
      <w:proofErr w:type="spellEnd"/>
      <w:proofErr w:type="gramEnd"/>
      <w:r>
        <w:rPr>
          <w:rFonts w:ascii="Times New Roman" w:hAnsi="Times New Roman"/>
          <w:color w:val="000000"/>
          <w:sz w:val="24"/>
          <w:szCs w:val="24"/>
        </w:rPr>
        <w:t xml:space="preserve">, a amostra reuniu 164 companhias de capital aberto. Essa redução ocorreu devido à falta de informações na base de dados da </w:t>
      </w:r>
      <w:proofErr w:type="spellStart"/>
      <w:r>
        <w:rPr>
          <w:rFonts w:ascii="Times New Roman" w:hAnsi="Times New Roman"/>
          <w:color w:val="000000"/>
          <w:sz w:val="24"/>
          <w:szCs w:val="24"/>
        </w:rPr>
        <w:t>Economática</w:t>
      </w:r>
      <w:proofErr w:type="spellEnd"/>
      <w:r>
        <w:rPr>
          <w:rFonts w:ascii="Times New Roman" w:hAnsi="Times New Roman"/>
          <w:color w:val="000000"/>
          <w:sz w:val="24"/>
          <w:szCs w:val="24"/>
        </w:rPr>
        <w:t>. Foi considerado o período de 2002 a 2015, utilizando-se dados anuais, com o objetivo de se captar os efeitos da adoção das IFRS sobre o conservadorismo das informações contábeis.</w:t>
      </w:r>
    </w:p>
    <w:p w:rsidR="007575AB" w:rsidRPr="00781548" w:rsidRDefault="007575AB" w:rsidP="005A01D1">
      <w:pPr>
        <w:pStyle w:val="Ttulo1"/>
        <w:spacing w:before="0" w:after="0" w:line="360" w:lineRule="auto"/>
        <w:rPr>
          <w:b w:val="0"/>
        </w:rPr>
      </w:pPr>
      <w:r w:rsidRPr="00781548">
        <w:rPr>
          <w:b w:val="0"/>
        </w:rPr>
        <w:t xml:space="preserve">3.2 Definição do </w:t>
      </w:r>
      <w:r>
        <w:rPr>
          <w:b w:val="0"/>
        </w:rPr>
        <w:t>m</w:t>
      </w:r>
      <w:r w:rsidRPr="00781548">
        <w:rPr>
          <w:b w:val="0"/>
        </w:rPr>
        <w:t xml:space="preserve">odelo e </w:t>
      </w:r>
      <w:r>
        <w:rPr>
          <w:b w:val="0"/>
        </w:rPr>
        <w:t>das v</w:t>
      </w:r>
      <w:r w:rsidRPr="00781548">
        <w:rPr>
          <w:b w:val="0"/>
        </w:rPr>
        <w:t xml:space="preserve">ariáveis </w:t>
      </w:r>
      <w:r>
        <w:rPr>
          <w:b w:val="0"/>
        </w:rPr>
        <w:t>u</w:t>
      </w:r>
      <w:r w:rsidRPr="00781548">
        <w:rPr>
          <w:b w:val="0"/>
        </w:rPr>
        <w:t>tilizadas</w:t>
      </w:r>
    </w:p>
    <w:p w:rsidR="007575AB" w:rsidRDefault="007575AB" w:rsidP="005A01D1">
      <w:pPr>
        <w:pStyle w:val="Recuodecorpodetexto"/>
        <w:spacing w:line="360" w:lineRule="auto"/>
      </w:pPr>
      <w:r>
        <w:t xml:space="preserve">Com foco no problema de pesquisa, estimaram-se regressões múltiplas para se analisar o conservadorismo, seguindo o modelo proposto por Ball e </w:t>
      </w:r>
      <w:proofErr w:type="spellStart"/>
      <w:r>
        <w:t>Shivakumar</w:t>
      </w:r>
      <w:proofErr w:type="spellEnd"/>
      <w:r>
        <w:t xml:space="preserve"> (2005), assim descrito:</w:t>
      </w:r>
    </w:p>
    <w:p w:rsidR="007575AB" w:rsidRDefault="007575AB" w:rsidP="007575AB">
      <w:pPr>
        <w:spacing w:after="0" w:line="240" w:lineRule="auto"/>
        <w:jc w:val="center"/>
        <w:rPr>
          <w:rFonts w:ascii="Times New Roman" w:hAnsi="Times New Roman"/>
          <w:color w:val="000000"/>
          <w:sz w:val="24"/>
          <w:szCs w:val="24"/>
        </w:rPr>
      </w:pPr>
      <w:proofErr w:type="spellStart"/>
      <w:r>
        <w:rPr>
          <w:rFonts w:ascii="Times New Roman" w:hAnsi="Times New Roman"/>
          <w:color w:val="000000"/>
          <w:sz w:val="24"/>
          <w:szCs w:val="24"/>
        </w:rPr>
        <w:t>Δ</w:t>
      </w:r>
      <w:proofErr w:type="gramStart"/>
      <w:r>
        <w:rPr>
          <w:rFonts w:ascii="Times New Roman" w:hAnsi="Times New Roman"/>
          <w:color w:val="000000"/>
          <w:sz w:val="24"/>
          <w:szCs w:val="24"/>
        </w:rPr>
        <w:t>NI</w:t>
      </w:r>
      <w:r w:rsidRPr="00781548">
        <w:rPr>
          <w:rFonts w:ascii="Times New Roman" w:hAnsi="Times New Roman"/>
          <w:i/>
          <w:color w:val="000000"/>
          <w:sz w:val="24"/>
          <w:szCs w:val="24"/>
          <w:vertAlign w:val="subscript"/>
        </w:rPr>
        <w:t>it</w:t>
      </w:r>
      <w:proofErr w:type="spellEnd"/>
      <w:proofErr w:type="gramEnd"/>
      <w:r>
        <w:rPr>
          <w:rFonts w:ascii="Times New Roman" w:hAnsi="Times New Roman"/>
          <w:color w:val="000000"/>
          <w:sz w:val="24"/>
          <w:szCs w:val="24"/>
        </w:rPr>
        <w:t xml:space="preserve"> = α</w:t>
      </w:r>
      <w:r>
        <w:rPr>
          <w:rFonts w:ascii="Times New Roman" w:hAnsi="Times New Roman"/>
          <w:color w:val="000000"/>
          <w:sz w:val="24"/>
          <w:szCs w:val="24"/>
          <w:vertAlign w:val="subscript"/>
        </w:rPr>
        <w:t>0</w:t>
      </w:r>
      <w:r>
        <w:rPr>
          <w:rFonts w:ascii="Times New Roman" w:hAnsi="Times New Roman"/>
          <w:color w:val="000000"/>
          <w:sz w:val="24"/>
          <w:szCs w:val="24"/>
        </w:rPr>
        <w:t xml:space="preserve"> + α</w:t>
      </w:r>
      <w:r>
        <w:rPr>
          <w:rFonts w:ascii="Times New Roman" w:hAnsi="Times New Roman"/>
          <w:color w:val="000000"/>
          <w:sz w:val="24"/>
          <w:szCs w:val="24"/>
          <w:vertAlign w:val="subscript"/>
        </w:rPr>
        <w:t>1</w:t>
      </w:r>
      <w:r>
        <w:rPr>
          <w:rFonts w:ascii="Times New Roman" w:hAnsi="Times New Roman"/>
          <w:color w:val="000000"/>
          <w:sz w:val="24"/>
          <w:szCs w:val="24"/>
        </w:rPr>
        <w:t>DΔNI</w:t>
      </w:r>
      <w:r w:rsidRPr="00781548">
        <w:rPr>
          <w:rFonts w:ascii="Times New Roman" w:hAnsi="Times New Roman"/>
          <w:i/>
          <w:color w:val="000000"/>
          <w:sz w:val="24"/>
          <w:szCs w:val="24"/>
          <w:vertAlign w:val="subscript"/>
        </w:rPr>
        <w:t>it</w:t>
      </w:r>
      <w:r>
        <w:rPr>
          <w:rFonts w:ascii="Times New Roman" w:hAnsi="Times New Roman"/>
          <w:color w:val="000000"/>
          <w:sz w:val="24"/>
          <w:szCs w:val="24"/>
          <w:vertAlign w:val="subscript"/>
        </w:rPr>
        <w:t>-1</w:t>
      </w:r>
      <w:r>
        <w:rPr>
          <w:rFonts w:ascii="Times New Roman" w:hAnsi="Times New Roman"/>
          <w:color w:val="000000"/>
          <w:sz w:val="24"/>
          <w:szCs w:val="24"/>
        </w:rPr>
        <w:t xml:space="preserve"> + α</w:t>
      </w:r>
      <w:r>
        <w:rPr>
          <w:rFonts w:ascii="Times New Roman" w:hAnsi="Times New Roman"/>
          <w:color w:val="000000"/>
          <w:sz w:val="24"/>
          <w:szCs w:val="24"/>
          <w:vertAlign w:val="subscript"/>
        </w:rPr>
        <w:t>2</w:t>
      </w:r>
      <w:r>
        <w:rPr>
          <w:rFonts w:ascii="Times New Roman" w:hAnsi="Times New Roman"/>
          <w:color w:val="000000"/>
          <w:sz w:val="24"/>
          <w:szCs w:val="24"/>
        </w:rPr>
        <w:t>ΔNI</w:t>
      </w:r>
      <w:r w:rsidRPr="00781548">
        <w:rPr>
          <w:rFonts w:ascii="Times New Roman" w:hAnsi="Times New Roman"/>
          <w:i/>
          <w:color w:val="000000"/>
          <w:sz w:val="24"/>
          <w:szCs w:val="24"/>
          <w:vertAlign w:val="subscript"/>
        </w:rPr>
        <w:t>it</w:t>
      </w:r>
      <w:r>
        <w:rPr>
          <w:rFonts w:ascii="Times New Roman" w:hAnsi="Times New Roman"/>
          <w:color w:val="000000"/>
          <w:sz w:val="24"/>
          <w:szCs w:val="24"/>
          <w:vertAlign w:val="subscript"/>
        </w:rPr>
        <w:t>-1</w:t>
      </w:r>
      <w:r>
        <w:rPr>
          <w:rFonts w:ascii="Times New Roman" w:hAnsi="Times New Roman"/>
          <w:color w:val="000000"/>
          <w:sz w:val="24"/>
          <w:szCs w:val="24"/>
        </w:rPr>
        <w:t xml:space="preserve"> + α</w:t>
      </w:r>
      <w:r>
        <w:rPr>
          <w:rFonts w:ascii="Times New Roman" w:hAnsi="Times New Roman"/>
          <w:color w:val="000000"/>
          <w:sz w:val="24"/>
          <w:szCs w:val="24"/>
          <w:vertAlign w:val="subscript"/>
        </w:rPr>
        <w:t>3</w:t>
      </w:r>
      <w:r>
        <w:rPr>
          <w:rFonts w:ascii="Times New Roman" w:hAnsi="Times New Roman"/>
          <w:color w:val="000000"/>
          <w:sz w:val="24"/>
          <w:szCs w:val="24"/>
        </w:rPr>
        <w:t>DΔNI</w:t>
      </w:r>
      <w:r w:rsidRPr="00781548">
        <w:rPr>
          <w:rFonts w:ascii="Times New Roman" w:hAnsi="Times New Roman"/>
          <w:i/>
          <w:color w:val="000000"/>
          <w:sz w:val="24"/>
          <w:szCs w:val="24"/>
          <w:vertAlign w:val="subscript"/>
        </w:rPr>
        <w:t>it</w:t>
      </w:r>
      <w:r>
        <w:rPr>
          <w:rFonts w:ascii="Times New Roman" w:hAnsi="Times New Roman"/>
          <w:color w:val="000000"/>
          <w:sz w:val="24"/>
          <w:szCs w:val="24"/>
          <w:vertAlign w:val="subscript"/>
        </w:rPr>
        <w:t>-1</w:t>
      </w:r>
      <w:r>
        <w:rPr>
          <w:rFonts w:ascii="Times New Roman" w:hAnsi="Times New Roman"/>
          <w:color w:val="000000"/>
          <w:sz w:val="24"/>
          <w:szCs w:val="24"/>
        </w:rPr>
        <w:t>*ΔNI</w:t>
      </w:r>
      <w:r w:rsidRPr="00781548">
        <w:rPr>
          <w:rFonts w:ascii="Times New Roman" w:hAnsi="Times New Roman"/>
          <w:i/>
          <w:color w:val="000000"/>
          <w:sz w:val="24"/>
          <w:szCs w:val="24"/>
          <w:vertAlign w:val="subscript"/>
        </w:rPr>
        <w:t>it</w:t>
      </w:r>
      <w:r>
        <w:rPr>
          <w:rFonts w:ascii="Times New Roman" w:hAnsi="Times New Roman"/>
          <w:color w:val="000000"/>
          <w:sz w:val="24"/>
          <w:szCs w:val="24"/>
          <w:vertAlign w:val="subscript"/>
        </w:rPr>
        <w:t>-1</w:t>
      </w:r>
      <w:r>
        <w:rPr>
          <w:rFonts w:ascii="Times New Roman" w:hAnsi="Times New Roman"/>
          <w:color w:val="000000"/>
          <w:sz w:val="24"/>
          <w:szCs w:val="24"/>
        </w:rPr>
        <w:t xml:space="preserve"> + </w:t>
      </w:r>
      <w:proofErr w:type="spellStart"/>
      <w:r>
        <w:rPr>
          <w:rFonts w:ascii="Times New Roman" w:hAnsi="Times New Roman"/>
          <w:color w:val="000000"/>
          <w:sz w:val="24"/>
          <w:szCs w:val="24"/>
        </w:rPr>
        <w:t>ε</w:t>
      </w:r>
      <w:r w:rsidRPr="00781548">
        <w:rPr>
          <w:rFonts w:ascii="Times New Roman" w:hAnsi="Times New Roman"/>
          <w:i/>
          <w:color w:val="000000"/>
          <w:sz w:val="24"/>
          <w:szCs w:val="24"/>
          <w:vertAlign w:val="subscript"/>
        </w:rPr>
        <w:t>it</w:t>
      </w:r>
      <w:proofErr w:type="spellEnd"/>
      <w:r>
        <w:rPr>
          <w:rFonts w:ascii="Times New Roman" w:hAnsi="Times New Roman"/>
          <w:color w:val="000000"/>
          <w:sz w:val="24"/>
          <w:szCs w:val="24"/>
          <w:vertAlign w:val="subscript"/>
        </w:rPr>
        <w:t>-1</w:t>
      </w:r>
      <w:r>
        <w:rPr>
          <w:rFonts w:ascii="Times New Roman" w:hAnsi="Times New Roman"/>
          <w:color w:val="000000"/>
          <w:sz w:val="24"/>
          <w:szCs w:val="24"/>
        </w:rPr>
        <w:t xml:space="preserve"> (1)</w:t>
      </w:r>
    </w:p>
    <w:p w:rsidR="007575AB" w:rsidRDefault="007575AB" w:rsidP="007575AB">
      <w:pPr>
        <w:spacing w:after="0" w:line="240" w:lineRule="auto"/>
        <w:jc w:val="both"/>
        <w:rPr>
          <w:rFonts w:ascii="Times New Roman" w:hAnsi="Times New Roman"/>
          <w:color w:val="000000"/>
          <w:sz w:val="24"/>
          <w:szCs w:val="24"/>
        </w:rPr>
      </w:pPr>
    </w:p>
    <w:p w:rsidR="007575AB" w:rsidRDefault="007575AB" w:rsidP="007575AB">
      <w:pPr>
        <w:spacing w:after="0" w:line="240" w:lineRule="auto"/>
        <w:jc w:val="both"/>
        <w:rPr>
          <w:rFonts w:ascii="Times New Roman" w:hAnsi="Times New Roman"/>
          <w:color w:val="000000"/>
          <w:sz w:val="24"/>
          <w:szCs w:val="24"/>
        </w:rPr>
      </w:pPr>
      <w:r>
        <w:rPr>
          <w:rFonts w:ascii="Times New Roman" w:hAnsi="Times New Roman"/>
          <w:color w:val="000000"/>
          <w:sz w:val="24"/>
          <w:szCs w:val="24"/>
        </w:rPr>
        <w:t>Em que:</w:t>
      </w:r>
    </w:p>
    <w:p w:rsidR="007575AB" w:rsidRDefault="007575AB" w:rsidP="007575AB">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Δ</w:t>
      </w:r>
      <w:proofErr w:type="gramStart"/>
      <w:r>
        <w:rPr>
          <w:rFonts w:ascii="Times New Roman" w:hAnsi="Times New Roman"/>
          <w:color w:val="000000"/>
          <w:sz w:val="24"/>
          <w:szCs w:val="24"/>
        </w:rPr>
        <w:t>NI</w:t>
      </w:r>
      <w:r w:rsidRPr="00781548">
        <w:rPr>
          <w:rFonts w:ascii="Times New Roman" w:hAnsi="Times New Roman"/>
          <w:i/>
          <w:color w:val="000000"/>
          <w:sz w:val="24"/>
          <w:szCs w:val="24"/>
          <w:vertAlign w:val="subscript"/>
        </w:rPr>
        <w:t>it</w:t>
      </w:r>
      <w:proofErr w:type="spellEnd"/>
      <w:proofErr w:type="gramEnd"/>
      <w:r>
        <w:rPr>
          <w:rFonts w:ascii="Times New Roman" w:hAnsi="Times New Roman"/>
          <w:color w:val="000000"/>
          <w:sz w:val="24"/>
          <w:szCs w:val="24"/>
        </w:rPr>
        <w:t xml:space="preserve"> = variação no lucro líquido contábil da empresa </w:t>
      </w:r>
      <w:r w:rsidRPr="00781548">
        <w:rPr>
          <w:rFonts w:ascii="Times New Roman" w:hAnsi="Times New Roman"/>
          <w:i/>
          <w:color w:val="000000"/>
          <w:sz w:val="24"/>
          <w:szCs w:val="24"/>
        </w:rPr>
        <w:t>i</w:t>
      </w:r>
      <w:r>
        <w:rPr>
          <w:rFonts w:ascii="Times New Roman" w:hAnsi="Times New Roman"/>
          <w:color w:val="000000"/>
          <w:sz w:val="24"/>
          <w:szCs w:val="24"/>
        </w:rPr>
        <w:t xml:space="preserve"> do ano </w:t>
      </w:r>
      <w:r w:rsidRPr="00781548">
        <w:rPr>
          <w:rFonts w:ascii="Times New Roman" w:hAnsi="Times New Roman"/>
          <w:i/>
          <w:color w:val="000000"/>
          <w:sz w:val="24"/>
          <w:szCs w:val="24"/>
        </w:rPr>
        <w:t>t</w:t>
      </w:r>
      <w:r>
        <w:rPr>
          <w:rFonts w:ascii="Times New Roman" w:hAnsi="Times New Roman"/>
          <w:color w:val="000000"/>
          <w:sz w:val="24"/>
          <w:szCs w:val="24"/>
        </w:rPr>
        <w:t xml:space="preserve">-1, para o ano </w:t>
      </w:r>
      <w:r w:rsidRPr="00781548">
        <w:rPr>
          <w:rFonts w:ascii="Times New Roman" w:hAnsi="Times New Roman"/>
          <w:i/>
          <w:color w:val="000000"/>
          <w:sz w:val="24"/>
          <w:szCs w:val="24"/>
        </w:rPr>
        <w:t>t</w:t>
      </w:r>
      <w:r>
        <w:rPr>
          <w:rFonts w:ascii="Times New Roman" w:hAnsi="Times New Roman"/>
          <w:color w:val="000000"/>
          <w:sz w:val="24"/>
          <w:szCs w:val="24"/>
        </w:rPr>
        <w:t>;</w:t>
      </w:r>
    </w:p>
    <w:p w:rsidR="007575AB" w:rsidRDefault="007575AB" w:rsidP="007575AB">
      <w:pPr>
        <w:spacing w:after="0" w:line="240" w:lineRule="auto"/>
        <w:jc w:val="both"/>
        <w:rPr>
          <w:rFonts w:ascii="Times New Roman" w:hAnsi="Times New Roman"/>
          <w:color w:val="000000"/>
          <w:sz w:val="24"/>
          <w:szCs w:val="24"/>
        </w:rPr>
      </w:pPr>
      <w:r>
        <w:rPr>
          <w:rFonts w:ascii="Times New Roman" w:hAnsi="Times New Roman"/>
          <w:color w:val="000000"/>
          <w:sz w:val="24"/>
          <w:szCs w:val="24"/>
        </w:rPr>
        <w:t>Δ</w:t>
      </w:r>
      <w:proofErr w:type="gramStart"/>
      <w:r>
        <w:rPr>
          <w:rFonts w:ascii="Times New Roman" w:hAnsi="Times New Roman"/>
          <w:color w:val="000000"/>
          <w:sz w:val="24"/>
          <w:szCs w:val="24"/>
        </w:rPr>
        <w:t>NI</w:t>
      </w:r>
      <w:r w:rsidRPr="00781548">
        <w:rPr>
          <w:rFonts w:ascii="Times New Roman" w:hAnsi="Times New Roman"/>
          <w:i/>
          <w:color w:val="000000"/>
          <w:sz w:val="24"/>
          <w:szCs w:val="24"/>
          <w:vertAlign w:val="subscript"/>
        </w:rPr>
        <w:t>it</w:t>
      </w:r>
      <w:proofErr w:type="gramEnd"/>
      <w:r>
        <w:rPr>
          <w:rFonts w:ascii="Times New Roman" w:hAnsi="Times New Roman"/>
          <w:color w:val="000000"/>
          <w:sz w:val="24"/>
          <w:szCs w:val="24"/>
          <w:vertAlign w:val="subscript"/>
        </w:rPr>
        <w:t>-1</w:t>
      </w:r>
      <w:r>
        <w:rPr>
          <w:rFonts w:ascii="Times New Roman" w:hAnsi="Times New Roman"/>
          <w:color w:val="000000"/>
          <w:sz w:val="24"/>
          <w:szCs w:val="24"/>
        </w:rPr>
        <w:t xml:space="preserve"> = variação no lucro líquido contábil da empresa </w:t>
      </w:r>
      <w:r w:rsidRPr="00781548">
        <w:rPr>
          <w:rFonts w:ascii="Times New Roman" w:hAnsi="Times New Roman"/>
          <w:i/>
          <w:color w:val="000000"/>
          <w:sz w:val="24"/>
          <w:szCs w:val="24"/>
        </w:rPr>
        <w:t>i</w:t>
      </w:r>
      <w:r>
        <w:rPr>
          <w:rFonts w:ascii="Times New Roman" w:hAnsi="Times New Roman"/>
          <w:color w:val="000000"/>
          <w:sz w:val="24"/>
          <w:szCs w:val="24"/>
        </w:rPr>
        <w:t xml:space="preserve"> do ano </w:t>
      </w:r>
      <w:r w:rsidRPr="00781548">
        <w:rPr>
          <w:rFonts w:ascii="Times New Roman" w:hAnsi="Times New Roman"/>
          <w:i/>
          <w:color w:val="000000"/>
          <w:sz w:val="24"/>
          <w:szCs w:val="24"/>
        </w:rPr>
        <w:t>t</w:t>
      </w:r>
      <w:r>
        <w:rPr>
          <w:rFonts w:ascii="Times New Roman" w:hAnsi="Times New Roman"/>
          <w:color w:val="000000"/>
          <w:sz w:val="24"/>
          <w:szCs w:val="24"/>
        </w:rPr>
        <w:t xml:space="preserve">-2, para o ano </w:t>
      </w:r>
      <w:r w:rsidRPr="00781548">
        <w:rPr>
          <w:rFonts w:ascii="Times New Roman" w:hAnsi="Times New Roman"/>
          <w:i/>
          <w:color w:val="000000"/>
          <w:sz w:val="24"/>
          <w:szCs w:val="24"/>
        </w:rPr>
        <w:t>t</w:t>
      </w:r>
      <w:r>
        <w:rPr>
          <w:rFonts w:ascii="Times New Roman" w:hAnsi="Times New Roman"/>
          <w:color w:val="000000"/>
          <w:sz w:val="24"/>
          <w:szCs w:val="24"/>
        </w:rPr>
        <w:t>-1;</w:t>
      </w:r>
    </w:p>
    <w:p w:rsidR="007575AB" w:rsidRDefault="007575AB" w:rsidP="007575AB">
      <w:pPr>
        <w:spacing w:after="0" w:line="240" w:lineRule="auto"/>
        <w:jc w:val="both"/>
        <w:rPr>
          <w:rFonts w:ascii="Times New Roman" w:hAnsi="Times New Roman"/>
          <w:color w:val="000000"/>
          <w:sz w:val="24"/>
          <w:szCs w:val="24"/>
        </w:rPr>
      </w:pPr>
      <w:r>
        <w:rPr>
          <w:rFonts w:ascii="Times New Roman" w:hAnsi="Times New Roman"/>
          <w:color w:val="000000"/>
          <w:sz w:val="24"/>
          <w:szCs w:val="24"/>
        </w:rPr>
        <w:t>DΔ</w:t>
      </w:r>
      <w:proofErr w:type="gramStart"/>
      <w:r>
        <w:rPr>
          <w:rFonts w:ascii="Times New Roman" w:hAnsi="Times New Roman"/>
          <w:color w:val="000000"/>
          <w:sz w:val="24"/>
          <w:szCs w:val="24"/>
        </w:rPr>
        <w:t>NI</w:t>
      </w:r>
      <w:r w:rsidRPr="00781548">
        <w:rPr>
          <w:rFonts w:ascii="Times New Roman" w:hAnsi="Times New Roman"/>
          <w:i/>
          <w:color w:val="000000"/>
          <w:sz w:val="24"/>
          <w:szCs w:val="24"/>
          <w:vertAlign w:val="subscript"/>
        </w:rPr>
        <w:t>it</w:t>
      </w:r>
      <w:proofErr w:type="gramEnd"/>
      <w:r>
        <w:rPr>
          <w:rFonts w:ascii="Times New Roman" w:hAnsi="Times New Roman"/>
          <w:color w:val="000000"/>
          <w:sz w:val="24"/>
          <w:szCs w:val="24"/>
          <w:vertAlign w:val="subscript"/>
        </w:rPr>
        <w:t>-1</w:t>
      </w:r>
      <w:r>
        <w:rPr>
          <w:rFonts w:ascii="Times New Roman" w:hAnsi="Times New Roman"/>
          <w:color w:val="000000"/>
          <w:sz w:val="24"/>
          <w:szCs w:val="24"/>
        </w:rPr>
        <w:t xml:space="preserve"> = variável </w:t>
      </w:r>
      <w:proofErr w:type="spellStart"/>
      <w:r w:rsidRPr="00781548">
        <w:rPr>
          <w:rFonts w:ascii="Times New Roman" w:hAnsi="Times New Roman"/>
          <w:i/>
          <w:color w:val="000000"/>
          <w:sz w:val="24"/>
          <w:szCs w:val="24"/>
        </w:rPr>
        <w:t>dummy</w:t>
      </w:r>
      <w:proofErr w:type="spellEnd"/>
      <w:r>
        <w:rPr>
          <w:rFonts w:ascii="Times New Roman" w:hAnsi="Times New Roman"/>
          <w:color w:val="000000"/>
          <w:sz w:val="24"/>
          <w:szCs w:val="24"/>
        </w:rPr>
        <w:t xml:space="preserve"> para indicar se existe variação negativa no lucro líquido contábil da empresa </w:t>
      </w:r>
      <w:r w:rsidRPr="00781548">
        <w:rPr>
          <w:rFonts w:ascii="Times New Roman" w:hAnsi="Times New Roman"/>
          <w:i/>
          <w:color w:val="000000"/>
          <w:sz w:val="24"/>
          <w:szCs w:val="24"/>
        </w:rPr>
        <w:t>i</w:t>
      </w:r>
      <w:r>
        <w:rPr>
          <w:rFonts w:ascii="Times New Roman" w:hAnsi="Times New Roman"/>
          <w:i/>
          <w:color w:val="000000"/>
          <w:sz w:val="24"/>
          <w:szCs w:val="24"/>
        </w:rPr>
        <w:t>,</w:t>
      </w:r>
      <w:r>
        <w:rPr>
          <w:rFonts w:ascii="Times New Roman" w:hAnsi="Times New Roman"/>
          <w:color w:val="000000"/>
          <w:sz w:val="24"/>
          <w:szCs w:val="24"/>
        </w:rPr>
        <w:t xml:space="preserve"> do ano </w:t>
      </w:r>
      <w:r w:rsidRPr="00781548">
        <w:rPr>
          <w:rFonts w:ascii="Times New Roman" w:hAnsi="Times New Roman"/>
          <w:i/>
          <w:color w:val="000000"/>
          <w:sz w:val="24"/>
          <w:szCs w:val="24"/>
        </w:rPr>
        <w:t>t</w:t>
      </w:r>
      <w:r>
        <w:rPr>
          <w:rFonts w:ascii="Times New Roman" w:hAnsi="Times New Roman"/>
          <w:color w:val="000000"/>
          <w:sz w:val="24"/>
          <w:szCs w:val="24"/>
        </w:rPr>
        <w:t xml:space="preserve">-2 para o ano </w:t>
      </w:r>
      <w:r w:rsidRPr="00781548">
        <w:rPr>
          <w:rFonts w:ascii="Times New Roman" w:hAnsi="Times New Roman"/>
          <w:i/>
          <w:color w:val="000000"/>
          <w:sz w:val="24"/>
          <w:szCs w:val="24"/>
        </w:rPr>
        <w:t>t</w:t>
      </w:r>
      <w:r>
        <w:rPr>
          <w:rFonts w:ascii="Times New Roman" w:hAnsi="Times New Roman"/>
          <w:color w:val="000000"/>
          <w:sz w:val="24"/>
          <w:szCs w:val="24"/>
        </w:rPr>
        <w:t>-1, assumindo valor 1 se ΔNI</w:t>
      </w:r>
      <w:r w:rsidRPr="00781548">
        <w:rPr>
          <w:rFonts w:ascii="Times New Roman" w:hAnsi="Times New Roman"/>
          <w:i/>
          <w:color w:val="000000"/>
          <w:sz w:val="24"/>
          <w:szCs w:val="24"/>
          <w:vertAlign w:val="subscript"/>
        </w:rPr>
        <w:t>it</w:t>
      </w:r>
      <w:r w:rsidRPr="00781548">
        <w:rPr>
          <w:rFonts w:ascii="Times New Roman" w:hAnsi="Times New Roman"/>
          <w:color w:val="000000"/>
          <w:sz w:val="24"/>
          <w:szCs w:val="24"/>
          <w:vertAlign w:val="subscript"/>
        </w:rPr>
        <w:t>-1</w:t>
      </w:r>
      <w:r>
        <w:rPr>
          <w:rFonts w:ascii="Times New Roman" w:hAnsi="Times New Roman"/>
          <w:color w:val="000000"/>
          <w:sz w:val="24"/>
          <w:szCs w:val="24"/>
        </w:rPr>
        <w:t xml:space="preserve"> &lt; 0; e 0, nos demais casos;</w:t>
      </w:r>
    </w:p>
    <w:p w:rsidR="007575AB" w:rsidRDefault="007575AB" w:rsidP="007575AB">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ε</w:t>
      </w:r>
      <w:r w:rsidRPr="00781548">
        <w:rPr>
          <w:rFonts w:ascii="Times New Roman" w:hAnsi="Times New Roman"/>
          <w:i/>
          <w:color w:val="000000"/>
          <w:sz w:val="24"/>
          <w:szCs w:val="24"/>
          <w:vertAlign w:val="subscript"/>
        </w:rPr>
        <w:t>it</w:t>
      </w:r>
      <w:proofErr w:type="spellEnd"/>
      <w:r>
        <w:rPr>
          <w:rFonts w:ascii="Times New Roman" w:hAnsi="Times New Roman"/>
          <w:color w:val="000000"/>
          <w:sz w:val="24"/>
          <w:szCs w:val="24"/>
          <w:vertAlign w:val="subscript"/>
        </w:rPr>
        <w:t>-1</w:t>
      </w:r>
      <w:r>
        <w:rPr>
          <w:rFonts w:ascii="Times New Roman" w:hAnsi="Times New Roman"/>
          <w:color w:val="000000"/>
          <w:sz w:val="24"/>
          <w:szCs w:val="24"/>
        </w:rPr>
        <w:t xml:space="preserve"> = erro da regressão.</w:t>
      </w:r>
    </w:p>
    <w:p w:rsidR="007575AB" w:rsidRDefault="007575AB" w:rsidP="007575AB">
      <w:pPr>
        <w:spacing w:after="0" w:line="240" w:lineRule="auto"/>
        <w:jc w:val="both"/>
        <w:rPr>
          <w:rFonts w:ascii="Times New Roman" w:hAnsi="Times New Roman"/>
          <w:color w:val="000000"/>
          <w:sz w:val="24"/>
          <w:szCs w:val="24"/>
        </w:rPr>
      </w:pPr>
    </w:p>
    <w:p w:rsidR="007575AB" w:rsidRPr="00DC0E9A" w:rsidRDefault="007575AB" w:rsidP="005A01D1">
      <w:pPr>
        <w:spacing w:after="0" w:line="360" w:lineRule="auto"/>
        <w:ind w:firstLine="708"/>
        <w:jc w:val="both"/>
        <w:rPr>
          <w:rFonts w:ascii="Times New Roman" w:eastAsia="Times New Roman" w:hAnsi="Times New Roman"/>
          <w:sz w:val="24"/>
          <w:szCs w:val="24"/>
          <w:lang w:eastAsia="pt-BR"/>
        </w:rPr>
      </w:pPr>
      <w:r>
        <w:rPr>
          <w:rFonts w:ascii="Times New Roman" w:hAnsi="Times New Roman"/>
          <w:color w:val="000000"/>
          <w:sz w:val="24"/>
          <w:szCs w:val="24"/>
        </w:rPr>
        <w:t xml:space="preserve">Todas as variáveis são ponderadas pelo valor total do Ativo no início do período. </w:t>
      </w:r>
      <w:r>
        <w:rPr>
          <w:rFonts w:ascii="Times New Roman" w:eastAsia="Times New Roman" w:hAnsi="Times New Roman"/>
          <w:sz w:val="24"/>
          <w:szCs w:val="24"/>
          <w:lang w:eastAsia="pt-BR"/>
        </w:rPr>
        <w:t xml:space="preserve">Nesse modelo, a utilização da “variação no lucro líquido contábil” como variável independente tem a vantagem de fornecer uma especificação adequada para se identificar os componentes </w:t>
      </w:r>
      <w:r w:rsidRPr="00DC0E9A">
        <w:rPr>
          <w:rFonts w:ascii="Times New Roman" w:eastAsia="Times New Roman" w:hAnsi="Times New Roman"/>
          <w:sz w:val="24"/>
          <w:szCs w:val="24"/>
          <w:lang w:eastAsia="pt-BR"/>
        </w:rPr>
        <w:t>transitórios do resultado (</w:t>
      </w:r>
      <w:r>
        <w:rPr>
          <w:rFonts w:ascii="Times New Roman" w:eastAsia="Times New Roman" w:hAnsi="Times New Roman"/>
          <w:sz w:val="24"/>
          <w:szCs w:val="24"/>
          <w:lang w:eastAsia="pt-BR"/>
        </w:rPr>
        <w:t xml:space="preserve">BALL; </w:t>
      </w:r>
      <w:r w:rsidRPr="00DC0E9A">
        <w:rPr>
          <w:rFonts w:ascii="Times New Roman" w:eastAsia="Times New Roman" w:hAnsi="Times New Roman"/>
          <w:sz w:val="24"/>
          <w:szCs w:val="24"/>
          <w:lang w:eastAsia="pt-BR"/>
        </w:rPr>
        <w:t>SHIVAKUMAR</w:t>
      </w:r>
      <w:r>
        <w:rPr>
          <w:rFonts w:ascii="Times New Roman" w:eastAsia="Times New Roman" w:hAnsi="Times New Roman"/>
          <w:sz w:val="24"/>
          <w:szCs w:val="24"/>
          <w:lang w:eastAsia="pt-BR"/>
        </w:rPr>
        <w:t>, 2005).</w:t>
      </w:r>
    </w:p>
    <w:p w:rsidR="007575AB" w:rsidRDefault="007575AB" w:rsidP="005A01D1">
      <w:pPr>
        <w:spacing w:after="0" w:line="360" w:lineRule="auto"/>
        <w:ind w:firstLine="709"/>
        <w:jc w:val="both"/>
        <w:rPr>
          <w:rFonts w:ascii="Times New Roman" w:hAnsi="Times New Roman"/>
          <w:color w:val="000000"/>
          <w:sz w:val="24"/>
          <w:szCs w:val="24"/>
        </w:rPr>
      </w:pPr>
      <w:r w:rsidRPr="00DC0E9A">
        <w:rPr>
          <w:rFonts w:ascii="Times New Roman" w:hAnsi="Times New Roman"/>
          <w:color w:val="000000"/>
          <w:sz w:val="24"/>
          <w:szCs w:val="24"/>
        </w:rPr>
        <w:t xml:space="preserve">Sob a condição de conservadorismo condicional no resultado contábil, a tempestividade no reconhecimento de ganhos e perdas deve ser assimétrica. Logo, segundo Ball e </w:t>
      </w:r>
      <w:proofErr w:type="spellStart"/>
      <w:r w:rsidRPr="00DC0E9A">
        <w:rPr>
          <w:rFonts w:ascii="Times New Roman" w:hAnsi="Times New Roman"/>
          <w:color w:val="000000"/>
          <w:sz w:val="24"/>
          <w:szCs w:val="24"/>
        </w:rPr>
        <w:t>Shivakumar</w:t>
      </w:r>
      <w:proofErr w:type="spellEnd"/>
      <w:r w:rsidRPr="00DC0E9A">
        <w:rPr>
          <w:rFonts w:ascii="Times New Roman" w:hAnsi="Times New Roman"/>
          <w:color w:val="000000"/>
          <w:sz w:val="24"/>
          <w:szCs w:val="24"/>
        </w:rPr>
        <w:t xml:space="preserve"> (2005), espera-se que o coeficiente α</w:t>
      </w:r>
      <w:proofErr w:type="gramStart"/>
      <w:r w:rsidRPr="00DC0E9A">
        <w:rPr>
          <w:rFonts w:ascii="Times New Roman" w:hAnsi="Times New Roman"/>
          <w:color w:val="000000"/>
          <w:sz w:val="24"/>
          <w:szCs w:val="24"/>
          <w:vertAlign w:val="subscript"/>
        </w:rPr>
        <w:t>2</w:t>
      </w:r>
      <w:proofErr w:type="gramEnd"/>
      <w:r w:rsidRPr="00DC0E9A">
        <w:rPr>
          <w:rFonts w:ascii="Times New Roman" w:hAnsi="Times New Roman"/>
          <w:color w:val="000000"/>
          <w:sz w:val="24"/>
          <w:szCs w:val="24"/>
        </w:rPr>
        <w:t xml:space="preserve"> seja estatisticamente igual a zero (α</w:t>
      </w:r>
      <w:r w:rsidRPr="00DC0E9A">
        <w:rPr>
          <w:rFonts w:ascii="Times New Roman" w:hAnsi="Times New Roman"/>
          <w:color w:val="000000"/>
          <w:sz w:val="24"/>
          <w:szCs w:val="24"/>
          <w:vertAlign w:val="subscript"/>
        </w:rPr>
        <w:t>2</w:t>
      </w:r>
      <w:r>
        <w:rPr>
          <w:rFonts w:ascii="Times New Roman" w:hAnsi="Times New Roman"/>
          <w:color w:val="000000"/>
          <w:sz w:val="24"/>
          <w:szCs w:val="24"/>
        </w:rPr>
        <w:t xml:space="preserve"> = 0), já que ele resulta do </w:t>
      </w:r>
      <w:proofErr w:type="spellStart"/>
      <w:r>
        <w:rPr>
          <w:rFonts w:ascii="Times New Roman" w:hAnsi="Times New Roman"/>
          <w:color w:val="000000"/>
          <w:sz w:val="24"/>
          <w:szCs w:val="24"/>
        </w:rPr>
        <w:t>diferimento</w:t>
      </w:r>
      <w:proofErr w:type="spellEnd"/>
      <w:r>
        <w:rPr>
          <w:rFonts w:ascii="Times New Roman" w:hAnsi="Times New Roman"/>
          <w:color w:val="000000"/>
          <w:sz w:val="24"/>
          <w:szCs w:val="24"/>
        </w:rPr>
        <w:t xml:space="preserve"> do reconhecimento dos ganhos até o momento em que seu fluxo de caixa seja realizado, fazendo, assim, com que os resultados positivos se tornem um componente persistente do lucro contábil, que tende a não ser revertido.</w:t>
      </w:r>
    </w:p>
    <w:p w:rsidR="007575AB" w:rsidRDefault="007575AB" w:rsidP="005A01D1">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Por outro lado, busca-se que o coeficiente α</w:t>
      </w:r>
      <w:proofErr w:type="gramStart"/>
      <w:r>
        <w:rPr>
          <w:rFonts w:ascii="Times New Roman" w:hAnsi="Times New Roman"/>
          <w:color w:val="000000"/>
          <w:sz w:val="24"/>
          <w:szCs w:val="24"/>
          <w:vertAlign w:val="subscript"/>
        </w:rPr>
        <w:t>3</w:t>
      </w:r>
      <w:proofErr w:type="gramEnd"/>
      <w:r>
        <w:rPr>
          <w:rFonts w:ascii="Times New Roman" w:hAnsi="Times New Roman"/>
          <w:color w:val="000000"/>
          <w:sz w:val="24"/>
          <w:szCs w:val="24"/>
        </w:rPr>
        <w:t xml:space="preserve"> seja menor que zero (α3 &lt; 0), para afirmar que há um reconhecimento mais oportuno das perdas do que dos ganhos. Isso além de se obter resultado negativo na soma dos coeficientes α</w:t>
      </w:r>
      <w:proofErr w:type="gramStart"/>
      <w:r>
        <w:rPr>
          <w:rFonts w:ascii="Times New Roman" w:hAnsi="Times New Roman"/>
          <w:color w:val="000000"/>
          <w:sz w:val="24"/>
          <w:szCs w:val="24"/>
          <w:vertAlign w:val="subscript"/>
        </w:rPr>
        <w:t>2</w:t>
      </w:r>
      <w:proofErr w:type="gramEnd"/>
      <w:r>
        <w:rPr>
          <w:rFonts w:ascii="Times New Roman" w:hAnsi="Times New Roman"/>
          <w:color w:val="000000"/>
          <w:sz w:val="24"/>
          <w:szCs w:val="24"/>
        </w:rPr>
        <w:t xml:space="preserve"> e α</w:t>
      </w:r>
      <w:r>
        <w:rPr>
          <w:rFonts w:ascii="Times New Roman" w:hAnsi="Times New Roman"/>
          <w:color w:val="000000"/>
          <w:sz w:val="24"/>
          <w:szCs w:val="24"/>
          <w:vertAlign w:val="subscript"/>
        </w:rPr>
        <w:t>3</w:t>
      </w:r>
      <w:r>
        <w:rPr>
          <w:rFonts w:ascii="Times New Roman" w:hAnsi="Times New Roman"/>
          <w:color w:val="000000"/>
          <w:sz w:val="24"/>
          <w:szCs w:val="24"/>
        </w:rPr>
        <w:t xml:space="preserve"> (α</w:t>
      </w:r>
      <w:r>
        <w:rPr>
          <w:rFonts w:ascii="Times New Roman" w:hAnsi="Times New Roman"/>
          <w:color w:val="000000"/>
          <w:sz w:val="24"/>
          <w:szCs w:val="24"/>
          <w:vertAlign w:val="subscript"/>
        </w:rPr>
        <w:t>2</w:t>
      </w:r>
      <w:r>
        <w:rPr>
          <w:rFonts w:ascii="Times New Roman" w:hAnsi="Times New Roman"/>
          <w:color w:val="000000"/>
          <w:sz w:val="24"/>
          <w:szCs w:val="24"/>
        </w:rPr>
        <w:t xml:space="preserve"> + α</w:t>
      </w:r>
      <w:r>
        <w:rPr>
          <w:rFonts w:ascii="Times New Roman" w:hAnsi="Times New Roman"/>
          <w:color w:val="000000"/>
          <w:sz w:val="24"/>
          <w:szCs w:val="24"/>
          <w:vertAlign w:val="subscript"/>
        </w:rPr>
        <w:t>3</w:t>
      </w:r>
      <w:r>
        <w:rPr>
          <w:rFonts w:ascii="Times New Roman" w:hAnsi="Times New Roman"/>
          <w:color w:val="000000"/>
          <w:sz w:val="24"/>
          <w:szCs w:val="24"/>
        </w:rPr>
        <w:t xml:space="preserve"> &lt; 0), assim tendo o reconhecimento oportuno das perdas ocasionando em decréscimos transitórios do resultado e, consequentemente, devendo ser revertidas nos períodos seguintes. Ressalta-se que, nesse modelo, não existe uma predição para os coeficientes lineares (interceptores) α</w:t>
      </w:r>
      <w:proofErr w:type="gramStart"/>
      <w:r>
        <w:rPr>
          <w:rFonts w:ascii="Times New Roman" w:hAnsi="Times New Roman"/>
          <w:color w:val="000000"/>
          <w:sz w:val="24"/>
          <w:szCs w:val="24"/>
          <w:vertAlign w:val="subscript"/>
        </w:rPr>
        <w:t>0</w:t>
      </w:r>
      <w:proofErr w:type="gramEnd"/>
      <w:r>
        <w:rPr>
          <w:rFonts w:ascii="Times New Roman" w:hAnsi="Times New Roman"/>
          <w:color w:val="000000"/>
          <w:sz w:val="24"/>
          <w:szCs w:val="24"/>
        </w:rPr>
        <w:t xml:space="preserve"> e α</w:t>
      </w:r>
      <w:r>
        <w:rPr>
          <w:rFonts w:ascii="Times New Roman" w:hAnsi="Times New Roman"/>
          <w:color w:val="000000"/>
          <w:sz w:val="24"/>
          <w:szCs w:val="24"/>
          <w:vertAlign w:val="subscript"/>
        </w:rPr>
        <w:t>1</w:t>
      </w:r>
      <w:r>
        <w:rPr>
          <w:rFonts w:ascii="Times New Roman" w:hAnsi="Times New Roman"/>
          <w:color w:val="000000"/>
          <w:sz w:val="24"/>
          <w:szCs w:val="24"/>
        </w:rPr>
        <w:t>.</w:t>
      </w:r>
    </w:p>
    <w:p w:rsidR="007575AB" w:rsidRDefault="007575AB" w:rsidP="005A01D1">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Para se analisar se houve aumento no comportamento conservador após a adoção das IFRS, considera-se que a amostra com o menor somatório dos coeficientes estimados de α</w:t>
      </w:r>
      <w:proofErr w:type="gramStart"/>
      <w:r>
        <w:rPr>
          <w:rFonts w:ascii="Times New Roman" w:hAnsi="Times New Roman"/>
          <w:color w:val="000000"/>
          <w:sz w:val="24"/>
          <w:szCs w:val="24"/>
          <w:vertAlign w:val="subscript"/>
        </w:rPr>
        <w:t>2</w:t>
      </w:r>
      <w:proofErr w:type="gramEnd"/>
      <w:r>
        <w:rPr>
          <w:rFonts w:ascii="Times New Roman" w:hAnsi="Times New Roman"/>
          <w:color w:val="000000"/>
          <w:sz w:val="24"/>
          <w:szCs w:val="24"/>
        </w:rPr>
        <w:t xml:space="preserve"> e α</w:t>
      </w:r>
      <w:r>
        <w:rPr>
          <w:rFonts w:ascii="Times New Roman" w:hAnsi="Times New Roman"/>
          <w:color w:val="000000"/>
          <w:sz w:val="24"/>
          <w:szCs w:val="24"/>
          <w:vertAlign w:val="subscript"/>
        </w:rPr>
        <w:t>3</w:t>
      </w:r>
      <w:r>
        <w:rPr>
          <w:rFonts w:ascii="Times New Roman" w:hAnsi="Times New Roman"/>
          <w:color w:val="000000"/>
          <w:sz w:val="24"/>
          <w:szCs w:val="24"/>
        </w:rPr>
        <w:t xml:space="preserve"> é aquela com o mais alto nível de conservadorismo dos resultados contábeis.</w:t>
      </w:r>
    </w:p>
    <w:p w:rsidR="007575AB" w:rsidRDefault="007575AB" w:rsidP="005A01D1">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Assim, no sentido de melhor captar o efeito da adoção das IFRS nas empresas analisadas, foram estimadas regressões em dois momentos distintos. O primeiro, com os dados do período anterior à adoção (2002 a 2008), e o segundo em um período já de adoção plena (2012 a 2015). Dessa forma, não se consideraram os dados dos anos considerados por </w:t>
      </w:r>
      <w:r w:rsidRPr="00DC0E9A">
        <w:rPr>
          <w:rFonts w:ascii="Times New Roman" w:hAnsi="Times New Roman"/>
          <w:color w:val="000000"/>
          <w:sz w:val="24"/>
          <w:szCs w:val="24"/>
        </w:rPr>
        <w:t xml:space="preserve">Pires e </w:t>
      </w:r>
      <w:proofErr w:type="spellStart"/>
      <w:r w:rsidRPr="00DC0E9A">
        <w:rPr>
          <w:rFonts w:ascii="Times New Roman" w:hAnsi="Times New Roman"/>
          <w:color w:val="000000"/>
          <w:sz w:val="24"/>
          <w:szCs w:val="24"/>
        </w:rPr>
        <w:t>Decourt</w:t>
      </w:r>
      <w:proofErr w:type="spellEnd"/>
      <w:r w:rsidRPr="00DC0E9A">
        <w:rPr>
          <w:rFonts w:ascii="Times New Roman" w:hAnsi="Times New Roman"/>
          <w:color w:val="000000"/>
          <w:sz w:val="24"/>
          <w:szCs w:val="24"/>
        </w:rPr>
        <w:t xml:space="preserve"> (2015) como de transição da adoção (2009 a 2011), na perspectiva de mitigarem-se possíveis </w:t>
      </w:r>
      <w:r>
        <w:rPr>
          <w:rFonts w:ascii="Times New Roman" w:hAnsi="Times New Roman"/>
          <w:color w:val="000000"/>
          <w:sz w:val="24"/>
          <w:szCs w:val="24"/>
        </w:rPr>
        <w:t>vieses</w:t>
      </w:r>
      <w:r w:rsidRPr="00DC0E9A">
        <w:rPr>
          <w:rFonts w:ascii="Times New Roman" w:hAnsi="Times New Roman"/>
          <w:color w:val="000000"/>
          <w:sz w:val="24"/>
          <w:szCs w:val="24"/>
        </w:rPr>
        <w:t xml:space="preserve"> nas análises.</w:t>
      </w:r>
    </w:p>
    <w:p w:rsidR="007575AB" w:rsidRDefault="007575AB" w:rsidP="005A01D1">
      <w:pPr>
        <w:spacing w:after="0" w:line="360" w:lineRule="auto"/>
        <w:ind w:firstLine="709"/>
        <w:jc w:val="both"/>
        <w:rPr>
          <w:rFonts w:ascii="Times New Roman" w:hAnsi="Times New Roman"/>
          <w:color w:val="000000"/>
          <w:sz w:val="24"/>
          <w:szCs w:val="24"/>
        </w:rPr>
      </w:pPr>
      <w:r w:rsidRPr="00DC0E9A">
        <w:rPr>
          <w:rFonts w:ascii="Times New Roman" w:hAnsi="Times New Roman"/>
          <w:color w:val="000000"/>
          <w:sz w:val="24"/>
          <w:szCs w:val="24"/>
        </w:rPr>
        <w:t xml:space="preserve"> </w:t>
      </w:r>
      <w:r>
        <w:rPr>
          <w:rFonts w:ascii="Times New Roman" w:hAnsi="Times New Roman"/>
          <w:color w:val="000000"/>
          <w:sz w:val="24"/>
          <w:szCs w:val="24"/>
        </w:rPr>
        <w:t>O</w:t>
      </w:r>
      <w:r w:rsidRPr="00DC0E9A">
        <w:rPr>
          <w:rFonts w:ascii="Times New Roman" w:hAnsi="Times New Roman"/>
          <w:color w:val="000000"/>
          <w:sz w:val="24"/>
          <w:szCs w:val="24"/>
        </w:rPr>
        <w:t xml:space="preserve">portuno </w:t>
      </w:r>
      <w:r>
        <w:rPr>
          <w:rFonts w:ascii="Times New Roman" w:hAnsi="Times New Roman"/>
          <w:color w:val="000000"/>
          <w:sz w:val="24"/>
          <w:szCs w:val="24"/>
        </w:rPr>
        <w:t>salientar</w:t>
      </w:r>
      <w:r w:rsidRPr="00DC0E9A">
        <w:rPr>
          <w:rFonts w:ascii="Times New Roman" w:hAnsi="Times New Roman"/>
          <w:color w:val="000000"/>
          <w:sz w:val="24"/>
          <w:szCs w:val="24"/>
        </w:rPr>
        <w:t xml:space="preserve"> a atenção dada quando da não violação dos pressupostos básicos de (i) normalidade dos dados, (</w:t>
      </w:r>
      <w:proofErr w:type="gramStart"/>
      <w:r w:rsidRPr="00DC0E9A">
        <w:rPr>
          <w:rFonts w:ascii="Times New Roman" w:hAnsi="Times New Roman"/>
          <w:color w:val="000000"/>
          <w:sz w:val="24"/>
          <w:szCs w:val="24"/>
        </w:rPr>
        <w:t>ii</w:t>
      </w:r>
      <w:proofErr w:type="gramEnd"/>
      <w:r w:rsidRPr="00DC0E9A">
        <w:rPr>
          <w:rFonts w:ascii="Times New Roman" w:hAnsi="Times New Roman"/>
          <w:color w:val="000000"/>
          <w:sz w:val="24"/>
          <w:szCs w:val="24"/>
        </w:rPr>
        <w:t xml:space="preserve">) não presença do efeito de multicolinearidade e (iii) ausência de </w:t>
      </w:r>
      <w:proofErr w:type="spellStart"/>
      <w:r w:rsidRPr="00DC0E9A">
        <w:rPr>
          <w:rFonts w:ascii="Times New Roman" w:hAnsi="Times New Roman"/>
          <w:color w:val="000000"/>
          <w:sz w:val="24"/>
          <w:szCs w:val="24"/>
        </w:rPr>
        <w:t>heterocedasticidade</w:t>
      </w:r>
      <w:proofErr w:type="spellEnd"/>
      <w:r w:rsidRPr="00DC0E9A">
        <w:rPr>
          <w:rFonts w:ascii="Times New Roman" w:hAnsi="Times New Roman"/>
          <w:color w:val="000000"/>
          <w:sz w:val="24"/>
          <w:szCs w:val="24"/>
        </w:rPr>
        <w:t xml:space="preserve">. </w:t>
      </w:r>
    </w:p>
    <w:p w:rsidR="007575AB" w:rsidRDefault="007575AB" w:rsidP="005A01D1">
      <w:pPr>
        <w:spacing w:after="0" w:line="360" w:lineRule="auto"/>
        <w:ind w:firstLine="709"/>
        <w:jc w:val="both"/>
        <w:rPr>
          <w:rFonts w:ascii="Times New Roman" w:hAnsi="Times New Roman"/>
          <w:color w:val="000000"/>
          <w:sz w:val="24"/>
          <w:szCs w:val="24"/>
        </w:rPr>
      </w:pPr>
      <w:r w:rsidRPr="00DC0E9A">
        <w:rPr>
          <w:rFonts w:ascii="Times New Roman" w:hAnsi="Times New Roman"/>
          <w:color w:val="000000"/>
          <w:sz w:val="24"/>
          <w:szCs w:val="24"/>
        </w:rPr>
        <w:t>A normalidade dos dados foi alcançada com base nos pressupostos do Teorema do Limite Central, devido ao considerável número de observações (</w:t>
      </w:r>
      <w:r>
        <w:rPr>
          <w:rFonts w:ascii="Times New Roman" w:hAnsi="Times New Roman"/>
          <w:color w:val="000000"/>
          <w:sz w:val="24"/>
          <w:szCs w:val="24"/>
        </w:rPr>
        <w:t xml:space="preserve">GUJARATI; </w:t>
      </w:r>
      <w:r w:rsidRPr="00DC0E9A">
        <w:rPr>
          <w:rFonts w:ascii="Times New Roman" w:hAnsi="Times New Roman"/>
          <w:color w:val="000000"/>
          <w:sz w:val="24"/>
          <w:szCs w:val="24"/>
        </w:rPr>
        <w:t xml:space="preserve">PORTER, 2011). No que tange à multicolinearidade, foram aplicados testes de correlação entre as variáveis, bem como o cálculo do </w:t>
      </w:r>
      <w:proofErr w:type="spellStart"/>
      <w:r w:rsidRPr="00DC0E9A">
        <w:rPr>
          <w:rFonts w:ascii="Times New Roman" w:hAnsi="Times New Roman"/>
          <w:i/>
          <w:color w:val="000000"/>
          <w:sz w:val="24"/>
          <w:szCs w:val="24"/>
        </w:rPr>
        <w:t>Variance</w:t>
      </w:r>
      <w:proofErr w:type="spellEnd"/>
      <w:r w:rsidRPr="00DC0E9A">
        <w:rPr>
          <w:rFonts w:ascii="Times New Roman" w:hAnsi="Times New Roman"/>
          <w:i/>
          <w:color w:val="000000"/>
          <w:sz w:val="24"/>
          <w:szCs w:val="24"/>
        </w:rPr>
        <w:t xml:space="preserve"> </w:t>
      </w:r>
      <w:proofErr w:type="spellStart"/>
      <w:r w:rsidRPr="00DC0E9A">
        <w:rPr>
          <w:rFonts w:ascii="Times New Roman" w:hAnsi="Times New Roman"/>
          <w:i/>
          <w:color w:val="000000"/>
          <w:sz w:val="24"/>
          <w:szCs w:val="24"/>
        </w:rPr>
        <w:t>Inflation</w:t>
      </w:r>
      <w:proofErr w:type="spellEnd"/>
      <w:r w:rsidRPr="005434F6">
        <w:rPr>
          <w:rFonts w:ascii="Times New Roman" w:hAnsi="Times New Roman"/>
          <w:i/>
          <w:color w:val="000000"/>
          <w:sz w:val="24"/>
          <w:szCs w:val="24"/>
        </w:rPr>
        <w:t xml:space="preserve"> </w:t>
      </w:r>
      <w:proofErr w:type="spellStart"/>
      <w:r w:rsidRPr="005434F6">
        <w:rPr>
          <w:rFonts w:ascii="Times New Roman" w:hAnsi="Times New Roman"/>
          <w:i/>
          <w:color w:val="000000"/>
          <w:sz w:val="24"/>
          <w:szCs w:val="24"/>
        </w:rPr>
        <w:t>Factor</w:t>
      </w:r>
      <w:proofErr w:type="spellEnd"/>
      <w:r w:rsidRPr="005434F6">
        <w:rPr>
          <w:rFonts w:ascii="Times New Roman" w:hAnsi="Times New Roman"/>
          <w:i/>
          <w:color w:val="000000"/>
          <w:sz w:val="24"/>
          <w:szCs w:val="24"/>
        </w:rPr>
        <w:t xml:space="preserve"> </w:t>
      </w:r>
      <w:r>
        <w:rPr>
          <w:rFonts w:ascii="Times New Roman" w:hAnsi="Times New Roman"/>
          <w:color w:val="000000"/>
          <w:sz w:val="24"/>
          <w:szCs w:val="24"/>
        </w:rPr>
        <w:t xml:space="preserve">(VIF) para cada variável, estipulando-se como regra geral o descarte de variáveis com VIF superior a 10. Por fim, procedeu-se ao teste de </w:t>
      </w:r>
      <w:proofErr w:type="spellStart"/>
      <w:r>
        <w:rPr>
          <w:rFonts w:ascii="Times New Roman" w:hAnsi="Times New Roman"/>
          <w:color w:val="000000"/>
          <w:sz w:val="24"/>
          <w:szCs w:val="24"/>
        </w:rPr>
        <w:t>Breusch–Pagan</w:t>
      </w:r>
      <w:proofErr w:type="spellEnd"/>
      <w:r>
        <w:rPr>
          <w:rFonts w:ascii="Times New Roman" w:hAnsi="Times New Roman"/>
          <w:color w:val="000000"/>
          <w:sz w:val="24"/>
          <w:szCs w:val="24"/>
        </w:rPr>
        <w:t xml:space="preserve"> (1979), quanto ao diagnóstico de </w:t>
      </w:r>
      <w:proofErr w:type="spellStart"/>
      <w:r>
        <w:rPr>
          <w:rFonts w:ascii="Times New Roman" w:hAnsi="Times New Roman"/>
          <w:color w:val="000000"/>
          <w:sz w:val="24"/>
          <w:szCs w:val="24"/>
        </w:rPr>
        <w:t>heterocedasticidade</w:t>
      </w:r>
      <w:proofErr w:type="spellEnd"/>
      <w:r>
        <w:rPr>
          <w:rFonts w:ascii="Times New Roman" w:hAnsi="Times New Roman"/>
          <w:color w:val="000000"/>
          <w:sz w:val="24"/>
          <w:szCs w:val="24"/>
        </w:rPr>
        <w:t xml:space="preserve"> dos resíduos. Os modelos com presença de </w:t>
      </w:r>
      <w:proofErr w:type="spellStart"/>
      <w:r>
        <w:rPr>
          <w:rFonts w:ascii="Times New Roman" w:hAnsi="Times New Roman"/>
          <w:color w:val="000000"/>
          <w:sz w:val="24"/>
          <w:szCs w:val="24"/>
        </w:rPr>
        <w:t>heterocedasticidade</w:t>
      </w:r>
      <w:proofErr w:type="spellEnd"/>
      <w:r>
        <w:rPr>
          <w:rFonts w:ascii="Times New Roman" w:hAnsi="Times New Roman"/>
          <w:color w:val="000000"/>
          <w:sz w:val="24"/>
          <w:szCs w:val="24"/>
        </w:rPr>
        <w:t xml:space="preserve"> foram ajustados por meio da correlação de White (1980).</w:t>
      </w:r>
    </w:p>
    <w:p w:rsidR="007575AB" w:rsidRDefault="007575AB" w:rsidP="005A01D1">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Destaque-se ainda que todas as análises estatísticas </w:t>
      </w:r>
      <w:proofErr w:type="gramStart"/>
      <w:r>
        <w:rPr>
          <w:rFonts w:ascii="Times New Roman" w:hAnsi="Times New Roman"/>
          <w:color w:val="000000"/>
          <w:sz w:val="24"/>
          <w:szCs w:val="24"/>
        </w:rPr>
        <w:t>foram</w:t>
      </w:r>
      <w:proofErr w:type="gramEnd"/>
      <w:r>
        <w:rPr>
          <w:rFonts w:ascii="Times New Roman" w:hAnsi="Times New Roman"/>
          <w:color w:val="000000"/>
          <w:sz w:val="24"/>
          <w:szCs w:val="24"/>
        </w:rPr>
        <w:t xml:space="preserve"> realizadas com o auxílio do </w:t>
      </w:r>
      <w:r w:rsidRPr="00781548">
        <w:rPr>
          <w:rFonts w:ascii="Times New Roman" w:hAnsi="Times New Roman"/>
          <w:i/>
          <w:color w:val="000000"/>
          <w:sz w:val="24"/>
          <w:szCs w:val="24"/>
        </w:rPr>
        <w:t>software</w:t>
      </w:r>
      <w:r>
        <w:rPr>
          <w:rFonts w:ascii="Times New Roman" w:hAnsi="Times New Roman"/>
          <w:color w:val="000000"/>
          <w:sz w:val="24"/>
          <w:szCs w:val="24"/>
        </w:rPr>
        <w:t xml:space="preserve"> estatístico </w:t>
      </w:r>
      <w:r>
        <w:rPr>
          <w:rFonts w:ascii="Times New Roman" w:hAnsi="Times New Roman"/>
          <w:i/>
          <w:color w:val="000000"/>
          <w:sz w:val="24"/>
          <w:szCs w:val="24"/>
        </w:rPr>
        <w:t xml:space="preserve">Data </w:t>
      </w:r>
      <w:proofErr w:type="spellStart"/>
      <w:r>
        <w:rPr>
          <w:rFonts w:ascii="Times New Roman" w:hAnsi="Times New Roman"/>
          <w:i/>
          <w:color w:val="000000"/>
          <w:sz w:val="24"/>
          <w:szCs w:val="24"/>
        </w:rPr>
        <w:t>Analysis</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and</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Statistical</w:t>
      </w:r>
      <w:proofErr w:type="spellEnd"/>
      <w:r>
        <w:rPr>
          <w:rFonts w:ascii="Times New Roman" w:hAnsi="Times New Roman"/>
          <w:i/>
          <w:color w:val="000000"/>
          <w:sz w:val="24"/>
          <w:szCs w:val="24"/>
        </w:rPr>
        <w:t xml:space="preserve"> Software</w:t>
      </w:r>
      <w:r>
        <w:rPr>
          <w:rFonts w:ascii="Times New Roman" w:hAnsi="Times New Roman"/>
          <w:color w:val="000000"/>
          <w:sz w:val="24"/>
          <w:szCs w:val="24"/>
        </w:rPr>
        <w:t xml:space="preserve"> (</w:t>
      </w:r>
      <w:proofErr w:type="spellStart"/>
      <w:r>
        <w:rPr>
          <w:rFonts w:ascii="Times New Roman" w:hAnsi="Times New Roman"/>
          <w:color w:val="000000"/>
          <w:sz w:val="24"/>
          <w:szCs w:val="24"/>
        </w:rPr>
        <w:t>Stata</w:t>
      </w:r>
      <w:proofErr w:type="spellEnd"/>
      <w:r>
        <w:rPr>
          <w:rFonts w:ascii="Times New Roman" w:hAnsi="Times New Roman"/>
          <w:color w:val="000000"/>
          <w:sz w:val="24"/>
          <w:szCs w:val="24"/>
        </w:rPr>
        <w:t>), versão 12.0.</w:t>
      </w:r>
    </w:p>
    <w:p w:rsidR="007575AB" w:rsidRDefault="007575AB" w:rsidP="005A01D1">
      <w:pPr>
        <w:pStyle w:val="Ttulo1"/>
        <w:spacing w:before="0" w:after="0" w:line="360" w:lineRule="auto"/>
        <w:ind w:left="0" w:firstLine="0"/>
      </w:pPr>
      <w:r>
        <w:t>4 ANÁLISE DOS RESULTADOS</w:t>
      </w:r>
    </w:p>
    <w:p w:rsidR="007575AB" w:rsidRPr="00781548" w:rsidRDefault="007575AB" w:rsidP="005A01D1">
      <w:pPr>
        <w:pStyle w:val="Ttulo1"/>
        <w:spacing w:before="0" w:after="0" w:line="360" w:lineRule="auto"/>
        <w:rPr>
          <w:b w:val="0"/>
        </w:rPr>
      </w:pPr>
      <w:r w:rsidRPr="00781548">
        <w:rPr>
          <w:b w:val="0"/>
        </w:rPr>
        <w:t xml:space="preserve">4.1 Análise </w:t>
      </w:r>
      <w:r>
        <w:rPr>
          <w:b w:val="0"/>
        </w:rPr>
        <w:t>d</w:t>
      </w:r>
      <w:r w:rsidRPr="00781548">
        <w:rPr>
          <w:b w:val="0"/>
        </w:rPr>
        <w:t>escritiva</w:t>
      </w:r>
    </w:p>
    <w:p w:rsidR="007575AB" w:rsidRDefault="007575AB" w:rsidP="005A01D1">
      <w:pPr>
        <w:spacing w:after="0" w:line="360" w:lineRule="auto"/>
        <w:jc w:val="both"/>
        <w:rPr>
          <w:rFonts w:ascii="Times New Roman" w:hAnsi="Times New Roman"/>
          <w:sz w:val="24"/>
          <w:szCs w:val="24"/>
        </w:rPr>
      </w:pPr>
      <w:r>
        <w:rPr>
          <w:rFonts w:ascii="Times New Roman" w:hAnsi="Times New Roman"/>
          <w:sz w:val="24"/>
          <w:szCs w:val="24"/>
        </w:rPr>
        <w:tab/>
        <w:t>A Tabela 1 apresenta a estatística descritiva da variável independente “variação do lucro líquido” de todo o período (2002 a 2015), do intervalo anterior à adoção das IFRS (2002 a 2008) e do interregno posterior à adoção das IFRS (2012 a 2015).</w:t>
      </w:r>
    </w:p>
    <w:p w:rsidR="007575AB" w:rsidRDefault="007575AB" w:rsidP="007575AB">
      <w:pPr>
        <w:spacing w:after="0" w:line="240" w:lineRule="auto"/>
        <w:rPr>
          <w:rFonts w:ascii="Times New Roman" w:hAnsi="Times New Roman"/>
          <w:color w:val="000000"/>
          <w:sz w:val="24"/>
          <w:szCs w:val="24"/>
        </w:rPr>
      </w:pPr>
    </w:p>
    <w:p w:rsidR="007575AB" w:rsidRPr="00781548" w:rsidRDefault="007575AB" w:rsidP="007575AB">
      <w:pPr>
        <w:spacing w:after="0" w:line="240" w:lineRule="auto"/>
        <w:rPr>
          <w:rFonts w:ascii="Times New Roman" w:hAnsi="Times New Roman"/>
          <w:sz w:val="24"/>
          <w:szCs w:val="24"/>
        </w:rPr>
      </w:pPr>
      <w:r w:rsidRPr="00781548">
        <w:rPr>
          <w:rFonts w:ascii="Times New Roman" w:hAnsi="Times New Roman"/>
          <w:sz w:val="24"/>
          <w:szCs w:val="24"/>
        </w:rPr>
        <w:t>Tabela 1</w:t>
      </w:r>
      <w:r>
        <w:rPr>
          <w:rFonts w:ascii="Times New Roman" w:hAnsi="Times New Roman"/>
          <w:sz w:val="24"/>
          <w:szCs w:val="24"/>
        </w:rPr>
        <w:t xml:space="preserve"> –</w:t>
      </w:r>
      <w:r w:rsidRPr="00781548">
        <w:rPr>
          <w:rFonts w:ascii="Times New Roman" w:hAnsi="Times New Roman"/>
          <w:sz w:val="24"/>
          <w:szCs w:val="24"/>
        </w:rPr>
        <w:t xml:space="preserve"> Estatística descritiva – variação do </w:t>
      </w:r>
      <w:r>
        <w:rPr>
          <w:rFonts w:ascii="Times New Roman" w:hAnsi="Times New Roman"/>
          <w:sz w:val="24"/>
          <w:szCs w:val="24"/>
        </w:rPr>
        <w:t>l</w:t>
      </w:r>
      <w:r w:rsidRPr="00781548">
        <w:rPr>
          <w:rFonts w:ascii="Times New Roman" w:hAnsi="Times New Roman"/>
          <w:sz w:val="24"/>
          <w:szCs w:val="24"/>
        </w:rPr>
        <w:t xml:space="preserve">ucro </w:t>
      </w:r>
      <w:r>
        <w:rPr>
          <w:rFonts w:ascii="Times New Roman" w:hAnsi="Times New Roman"/>
          <w:sz w:val="24"/>
          <w:szCs w:val="24"/>
        </w:rPr>
        <w:t>l</w:t>
      </w:r>
      <w:r w:rsidRPr="00781548">
        <w:rPr>
          <w:rFonts w:ascii="Times New Roman" w:hAnsi="Times New Roman"/>
          <w:sz w:val="24"/>
          <w:szCs w:val="24"/>
        </w:rPr>
        <w:t>íquido (</w:t>
      </w:r>
      <w:proofErr w:type="spellStart"/>
      <w:r w:rsidRPr="00781548">
        <w:rPr>
          <w:rFonts w:ascii="Times New Roman" w:hAnsi="Times New Roman"/>
          <w:sz w:val="24"/>
          <w:szCs w:val="24"/>
        </w:rPr>
        <w:t>Δ</w:t>
      </w:r>
      <w:proofErr w:type="gramStart"/>
      <w:r w:rsidRPr="00781548">
        <w:rPr>
          <w:rFonts w:ascii="Times New Roman" w:hAnsi="Times New Roman"/>
          <w:sz w:val="24"/>
          <w:szCs w:val="24"/>
        </w:rPr>
        <w:t>NI</w:t>
      </w:r>
      <w:r w:rsidRPr="00781548">
        <w:rPr>
          <w:rFonts w:ascii="Times New Roman" w:hAnsi="Times New Roman"/>
          <w:i/>
          <w:sz w:val="24"/>
          <w:szCs w:val="24"/>
          <w:vertAlign w:val="subscript"/>
        </w:rPr>
        <w:t>it</w:t>
      </w:r>
      <w:proofErr w:type="spellEnd"/>
      <w:proofErr w:type="gramEnd"/>
      <w:r w:rsidRPr="00781548">
        <w:rPr>
          <w:rFonts w:ascii="Times New Roman" w:hAnsi="Times New Roman"/>
          <w:sz w:val="24"/>
          <w:szCs w:val="24"/>
        </w:rPr>
        <w:t>)</w:t>
      </w:r>
    </w:p>
    <w:tbl>
      <w:tblPr>
        <w:tblW w:w="5000" w:type="pct"/>
        <w:tblBorders>
          <w:insideV w:val="single" w:sz="4" w:space="0" w:color="95B3D7"/>
        </w:tblBorders>
        <w:tblLook w:val="04A0"/>
      </w:tblPr>
      <w:tblGrid>
        <w:gridCol w:w="3050"/>
        <w:gridCol w:w="2079"/>
        <w:gridCol w:w="2079"/>
        <w:gridCol w:w="2079"/>
      </w:tblGrid>
      <w:tr w:rsidR="007575AB" w:rsidTr="00327F15">
        <w:tc>
          <w:tcPr>
            <w:tcW w:w="2864" w:type="dxa"/>
            <w:tcBorders>
              <w:top w:val="single" w:sz="8" w:space="0" w:color="auto"/>
              <w:left w:val="nil"/>
              <w:bottom w:val="single" w:sz="2" w:space="0" w:color="auto"/>
              <w:right w:val="nil"/>
            </w:tcBorders>
            <w:noWrap/>
          </w:tcPr>
          <w:p w:rsidR="007575AB" w:rsidRDefault="007575AB" w:rsidP="00327F15">
            <w:pPr>
              <w:spacing w:after="0" w:line="240" w:lineRule="auto"/>
              <w:jc w:val="center"/>
              <w:rPr>
                <w:rFonts w:ascii="Times New Roman" w:hAnsi="Times New Roman"/>
                <w:caps/>
                <w:color w:val="000000"/>
                <w:spacing w:val="20"/>
                <w:sz w:val="20"/>
              </w:rPr>
            </w:pPr>
          </w:p>
        </w:tc>
        <w:tc>
          <w:tcPr>
            <w:tcW w:w="1952" w:type="dxa"/>
            <w:tcBorders>
              <w:top w:val="single" w:sz="8" w:space="0" w:color="auto"/>
              <w:left w:val="nil"/>
              <w:bottom w:val="single" w:sz="2" w:space="0" w:color="auto"/>
              <w:right w:val="nil"/>
            </w:tcBorders>
          </w:tcPr>
          <w:p w:rsidR="007575AB" w:rsidRDefault="007575AB" w:rsidP="00327F15">
            <w:pPr>
              <w:spacing w:before="60" w:after="60" w:line="240" w:lineRule="auto"/>
              <w:jc w:val="center"/>
              <w:rPr>
                <w:rFonts w:ascii="Times New Roman" w:hAnsi="Times New Roman"/>
                <w:b/>
                <w:caps/>
                <w:color w:val="000000"/>
                <w:spacing w:val="20"/>
                <w:sz w:val="20"/>
                <w:szCs w:val="24"/>
              </w:rPr>
            </w:pPr>
            <w:r>
              <w:rPr>
                <w:rFonts w:ascii="Times New Roman" w:hAnsi="Times New Roman"/>
                <w:b/>
                <w:color w:val="000000"/>
                <w:spacing w:val="20"/>
                <w:sz w:val="20"/>
                <w:szCs w:val="24"/>
              </w:rPr>
              <w:t>2002 – 2015</w:t>
            </w:r>
          </w:p>
        </w:tc>
        <w:tc>
          <w:tcPr>
            <w:tcW w:w="1952" w:type="dxa"/>
            <w:tcBorders>
              <w:top w:val="single" w:sz="8" w:space="0" w:color="auto"/>
              <w:left w:val="nil"/>
              <w:bottom w:val="single" w:sz="2" w:space="0" w:color="auto"/>
              <w:right w:val="nil"/>
            </w:tcBorders>
          </w:tcPr>
          <w:p w:rsidR="007575AB" w:rsidRDefault="007575AB" w:rsidP="00327F15">
            <w:pPr>
              <w:spacing w:before="60" w:after="60" w:line="240" w:lineRule="auto"/>
              <w:jc w:val="center"/>
              <w:rPr>
                <w:rFonts w:ascii="Times New Roman" w:hAnsi="Times New Roman"/>
                <w:b/>
                <w:i/>
                <w:caps/>
                <w:color w:val="000000"/>
                <w:spacing w:val="20"/>
                <w:sz w:val="20"/>
                <w:szCs w:val="24"/>
              </w:rPr>
            </w:pPr>
            <w:r>
              <w:rPr>
                <w:rFonts w:ascii="Times New Roman" w:hAnsi="Times New Roman"/>
                <w:b/>
                <w:color w:val="000000"/>
                <w:spacing w:val="20"/>
                <w:sz w:val="20"/>
                <w:szCs w:val="24"/>
              </w:rPr>
              <w:t>2002 – 2008</w:t>
            </w:r>
          </w:p>
        </w:tc>
        <w:tc>
          <w:tcPr>
            <w:tcW w:w="1952" w:type="dxa"/>
            <w:tcBorders>
              <w:top w:val="single" w:sz="8" w:space="0" w:color="auto"/>
              <w:left w:val="nil"/>
              <w:bottom w:val="single" w:sz="2" w:space="0" w:color="auto"/>
              <w:right w:val="nil"/>
            </w:tcBorders>
          </w:tcPr>
          <w:p w:rsidR="007575AB" w:rsidRDefault="007575AB" w:rsidP="00327F15">
            <w:pPr>
              <w:spacing w:before="60" w:after="60" w:line="240" w:lineRule="auto"/>
              <w:jc w:val="center"/>
              <w:rPr>
                <w:rFonts w:ascii="Times New Roman" w:hAnsi="Times New Roman"/>
                <w:b/>
                <w:caps/>
                <w:color w:val="000000"/>
                <w:spacing w:val="20"/>
                <w:sz w:val="20"/>
                <w:szCs w:val="24"/>
              </w:rPr>
            </w:pPr>
            <w:r>
              <w:rPr>
                <w:rFonts w:ascii="Times New Roman" w:hAnsi="Times New Roman"/>
                <w:b/>
                <w:color w:val="000000"/>
                <w:spacing w:val="20"/>
                <w:sz w:val="20"/>
                <w:szCs w:val="24"/>
              </w:rPr>
              <w:t>2012 – 2015</w:t>
            </w:r>
          </w:p>
        </w:tc>
      </w:tr>
      <w:tr w:rsidR="007575AB" w:rsidTr="00327F15">
        <w:tc>
          <w:tcPr>
            <w:tcW w:w="2864" w:type="dxa"/>
            <w:tcBorders>
              <w:right w:val="nil"/>
            </w:tcBorders>
            <w:noWrap/>
          </w:tcPr>
          <w:p w:rsidR="007575AB" w:rsidRDefault="007575AB" w:rsidP="00327F15">
            <w:pPr>
              <w:spacing w:after="0" w:line="240" w:lineRule="auto"/>
              <w:rPr>
                <w:rFonts w:ascii="Times New Roman" w:hAnsi="Times New Roman"/>
                <w:color w:val="000000"/>
                <w:sz w:val="20"/>
                <w:szCs w:val="24"/>
              </w:rPr>
            </w:pPr>
            <w:r>
              <w:rPr>
                <w:rFonts w:ascii="Times New Roman" w:hAnsi="Times New Roman"/>
                <w:color w:val="000000"/>
                <w:sz w:val="20"/>
                <w:szCs w:val="24"/>
              </w:rPr>
              <w:t>Média</w:t>
            </w:r>
          </w:p>
        </w:tc>
        <w:tc>
          <w:tcPr>
            <w:tcW w:w="1952" w:type="dxa"/>
            <w:tcBorders>
              <w:left w:val="nil"/>
              <w:right w:val="nil"/>
            </w:tcBorders>
            <w:vAlign w:val="center"/>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0,0026</w:t>
            </w:r>
          </w:p>
        </w:tc>
        <w:tc>
          <w:tcPr>
            <w:tcW w:w="1952" w:type="dxa"/>
            <w:tcBorders>
              <w:left w:val="nil"/>
              <w:right w:val="nil"/>
            </w:tcBorders>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-0,0004</w:t>
            </w:r>
          </w:p>
        </w:tc>
        <w:tc>
          <w:tcPr>
            <w:tcW w:w="1952" w:type="dxa"/>
            <w:tcBorders>
              <w:left w:val="nil"/>
            </w:tcBorders>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0,0106</w:t>
            </w:r>
          </w:p>
        </w:tc>
      </w:tr>
      <w:tr w:rsidR="007575AB" w:rsidTr="00327F15">
        <w:tc>
          <w:tcPr>
            <w:tcW w:w="2864" w:type="dxa"/>
            <w:tcBorders>
              <w:right w:val="nil"/>
            </w:tcBorders>
            <w:noWrap/>
          </w:tcPr>
          <w:p w:rsidR="007575AB" w:rsidRDefault="007575AB" w:rsidP="00327F15">
            <w:pPr>
              <w:spacing w:after="0" w:line="240" w:lineRule="auto"/>
              <w:rPr>
                <w:rFonts w:ascii="Times New Roman" w:hAnsi="Times New Roman"/>
                <w:color w:val="000000"/>
                <w:sz w:val="20"/>
                <w:szCs w:val="24"/>
              </w:rPr>
            </w:pPr>
            <w:r>
              <w:rPr>
                <w:rFonts w:ascii="Times New Roman" w:hAnsi="Times New Roman"/>
                <w:color w:val="000000"/>
                <w:sz w:val="20"/>
                <w:szCs w:val="24"/>
              </w:rPr>
              <w:t>Máximo</w:t>
            </w:r>
          </w:p>
        </w:tc>
        <w:tc>
          <w:tcPr>
            <w:tcW w:w="1952" w:type="dxa"/>
            <w:tcBorders>
              <w:left w:val="nil"/>
              <w:right w:val="nil"/>
            </w:tcBorders>
            <w:vAlign w:val="center"/>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8,8172</w:t>
            </w:r>
          </w:p>
        </w:tc>
        <w:tc>
          <w:tcPr>
            <w:tcW w:w="1952" w:type="dxa"/>
            <w:tcBorders>
              <w:left w:val="nil"/>
              <w:right w:val="nil"/>
            </w:tcBorders>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8,8172</w:t>
            </w:r>
          </w:p>
        </w:tc>
        <w:tc>
          <w:tcPr>
            <w:tcW w:w="1952" w:type="dxa"/>
            <w:tcBorders>
              <w:left w:val="nil"/>
            </w:tcBorders>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0,7088</w:t>
            </w:r>
          </w:p>
        </w:tc>
      </w:tr>
      <w:tr w:rsidR="007575AB" w:rsidTr="00327F15">
        <w:tc>
          <w:tcPr>
            <w:tcW w:w="2864" w:type="dxa"/>
            <w:tcBorders>
              <w:right w:val="nil"/>
            </w:tcBorders>
            <w:noWrap/>
          </w:tcPr>
          <w:p w:rsidR="007575AB" w:rsidRDefault="007575AB" w:rsidP="00327F15">
            <w:pPr>
              <w:spacing w:after="0" w:line="240" w:lineRule="auto"/>
              <w:rPr>
                <w:rFonts w:ascii="Times New Roman" w:hAnsi="Times New Roman"/>
                <w:color w:val="000000"/>
                <w:sz w:val="20"/>
                <w:szCs w:val="24"/>
              </w:rPr>
            </w:pPr>
            <w:r>
              <w:rPr>
                <w:rFonts w:ascii="Times New Roman" w:hAnsi="Times New Roman"/>
                <w:color w:val="000000"/>
                <w:sz w:val="20"/>
                <w:szCs w:val="24"/>
              </w:rPr>
              <w:t>Mínimo</w:t>
            </w:r>
          </w:p>
        </w:tc>
        <w:tc>
          <w:tcPr>
            <w:tcW w:w="1952" w:type="dxa"/>
            <w:tcBorders>
              <w:left w:val="nil"/>
              <w:right w:val="nil"/>
            </w:tcBorders>
            <w:vAlign w:val="center"/>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-0,4975</w:t>
            </w:r>
          </w:p>
        </w:tc>
        <w:tc>
          <w:tcPr>
            <w:tcW w:w="1952" w:type="dxa"/>
            <w:tcBorders>
              <w:left w:val="nil"/>
              <w:right w:val="nil"/>
            </w:tcBorders>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-0,4975</w:t>
            </w:r>
          </w:p>
        </w:tc>
        <w:tc>
          <w:tcPr>
            <w:tcW w:w="1952" w:type="dxa"/>
            <w:tcBorders>
              <w:left w:val="nil"/>
            </w:tcBorders>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-0,4379</w:t>
            </w:r>
          </w:p>
        </w:tc>
      </w:tr>
      <w:tr w:rsidR="007575AB" w:rsidTr="00327F15">
        <w:tc>
          <w:tcPr>
            <w:tcW w:w="2864" w:type="dxa"/>
            <w:tcBorders>
              <w:right w:val="nil"/>
            </w:tcBorders>
            <w:noWrap/>
          </w:tcPr>
          <w:p w:rsidR="007575AB" w:rsidRDefault="007575AB" w:rsidP="00327F15">
            <w:pPr>
              <w:spacing w:after="0" w:line="240" w:lineRule="auto"/>
              <w:rPr>
                <w:rFonts w:ascii="Times New Roman" w:hAnsi="Times New Roman"/>
                <w:color w:val="000000"/>
                <w:sz w:val="20"/>
                <w:szCs w:val="24"/>
              </w:rPr>
            </w:pPr>
            <w:r>
              <w:rPr>
                <w:rFonts w:ascii="Times New Roman" w:hAnsi="Times New Roman"/>
                <w:color w:val="000000"/>
                <w:sz w:val="20"/>
                <w:szCs w:val="24"/>
              </w:rPr>
              <w:t>Desvio-padrão</w:t>
            </w:r>
          </w:p>
        </w:tc>
        <w:tc>
          <w:tcPr>
            <w:tcW w:w="1952" w:type="dxa"/>
            <w:tcBorders>
              <w:left w:val="nil"/>
              <w:right w:val="nil"/>
            </w:tcBorders>
            <w:vAlign w:val="center"/>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0,2015</w:t>
            </w:r>
          </w:p>
        </w:tc>
        <w:tc>
          <w:tcPr>
            <w:tcW w:w="1952" w:type="dxa"/>
            <w:tcBorders>
              <w:left w:val="nil"/>
              <w:right w:val="nil"/>
            </w:tcBorders>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0,2735</w:t>
            </w:r>
          </w:p>
        </w:tc>
        <w:tc>
          <w:tcPr>
            <w:tcW w:w="1952" w:type="dxa"/>
            <w:tcBorders>
              <w:left w:val="nil"/>
            </w:tcBorders>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0,0810</w:t>
            </w:r>
          </w:p>
        </w:tc>
      </w:tr>
      <w:tr w:rsidR="007575AB" w:rsidTr="00327F15">
        <w:tc>
          <w:tcPr>
            <w:tcW w:w="2864" w:type="dxa"/>
            <w:tcBorders>
              <w:right w:val="nil"/>
            </w:tcBorders>
            <w:noWrap/>
          </w:tcPr>
          <w:p w:rsidR="007575AB" w:rsidRDefault="007575AB" w:rsidP="00327F15">
            <w:pPr>
              <w:spacing w:after="0" w:line="240" w:lineRule="auto"/>
              <w:rPr>
                <w:rFonts w:ascii="Times New Roman" w:hAnsi="Times New Roman"/>
                <w:color w:val="000000"/>
                <w:sz w:val="20"/>
                <w:szCs w:val="24"/>
              </w:rPr>
            </w:pPr>
            <w:r>
              <w:rPr>
                <w:rFonts w:ascii="Times New Roman" w:hAnsi="Times New Roman"/>
                <w:color w:val="000000"/>
                <w:sz w:val="20"/>
                <w:szCs w:val="24"/>
              </w:rPr>
              <w:t xml:space="preserve">Coeficiente de variação </w:t>
            </w:r>
          </w:p>
        </w:tc>
        <w:tc>
          <w:tcPr>
            <w:tcW w:w="1952" w:type="dxa"/>
            <w:tcBorders>
              <w:left w:val="nil"/>
              <w:right w:val="nil"/>
            </w:tcBorders>
            <w:vAlign w:val="center"/>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76,7556</w:t>
            </w:r>
          </w:p>
        </w:tc>
        <w:tc>
          <w:tcPr>
            <w:tcW w:w="1952" w:type="dxa"/>
            <w:tcBorders>
              <w:left w:val="nil"/>
              <w:right w:val="nil"/>
            </w:tcBorders>
            <w:vAlign w:val="center"/>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-615,4164</w:t>
            </w:r>
          </w:p>
        </w:tc>
        <w:tc>
          <w:tcPr>
            <w:tcW w:w="1952" w:type="dxa"/>
            <w:tcBorders>
              <w:left w:val="nil"/>
            </w:tcBorders>
            <w:vAlign w:val="center"/>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7,6608</w:t>
            </w:r>
          </w:p>
        </w:tc>
      </w:tr>
      <w:tr w:rsidR="007575AB" w:rsidTr="00327F15">
        <w:tc>
          <w:tcPr>
            <w:tcW w:w="2864" w:type="dxa"/>
            <w:tcBorders>
              <w:bottom w:val="single" w:sz="8" w:space="0" w:color="auto"/>
              <w:right w:val="nil"/>
            </w:tcBorders>
            <w:noWrap/>
          </w:tcPr>
          <w:p w:rsidR="007575AB" w:rsidRDefault="007575AB" w:rsidP="00327F15">
            <w:pPr>
              <w:spacing w:after="0" w:line="240" w:lineRule="auto"/>
              <w:rPr>
                <w:rFonts w:ascii="Times New Roman" w:hAnsi="Times New Roman"/>
                <w:color w:val="000000"/>
                <w:sz w:val="20"/>
                <w:szCs w:val="24"/>
              </w:rPr>
            </w:pPr>
            <w:r>
              <w:rPr>
                <w:rFonts w:ascii="Times New Roman" w:hAnsi="Times New Roman"/>
                <w:color w:val="000000"/>
                <w:sz w:val="20"/>
                <w:szCs w:val="24"/>
              </w:rPr>
              <w:t>Nº de observações</w:t>
            </w:r>
          </w:p>
        </w:tc>
        <w:tc>
          <w:tcPr>
            <w:tcW w:w="1952" w:type="dxa"/>
            <w:tcBorders>
              <w:left w:val="nil"/>
              <w:bottom w:val="single" w:sz="8" w:space="0" w:color="auto"/>
              <w:right w:val="nil"/>
            </w:tcBorders>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2.296</w:t>
            </w:r>
          </w:p>
        </w:tc>
        <w:tc>
          <w:tcPr>
            <w:tcW w:w="1952" w:type="dxa"/>
            <w:tcBorders>
              <w:left w:val="nil"/>
              <w:bottom w:val="single" w:sz="8" w:space="0" w:color="auto"/>
              <w:right w:val="nil"/>
            </w:tcBorders>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1.148</w:t>
            </w:r>
          </w:p>
        </w:tc>
        <w:tc>
          <w:tcPr>
            <w:tcW w:w="1952" w:type="dxa"/>
            <w:tcBorders>
              <w:left w:val="nil"/>
              <w:bottom w:val="single" w:sz="8" w:space="0" w:color="auto"/>
            </w:tcBorders>
          </w:tcPr>
          <w:p w:rsidR="007575AB" w:rsidRDefault="007575AB" w:rsidP="00327F15">
            <w:pPr>
              <w:spacing w:after="0" w:line="240" w:lineRule="auto"/>
              <w:ind w:right="284"/>
              <w:jc w:val="right"/>
              <w:rPr>
                <w:rFonts w:ascii="Times New Roman" w:hAnsi="Times New Roman"/>
                <w:color w:val="000000"/>
                <w:sz w:val="20"/>
                <w:szCs w:val="24"/>
              </w:rPr>
            </w:pPr>
            <w:r>
              <w:rPr>
                <w:rFonts w:ascii="Times New Roman" w:hAnsi="Times New Roman"/>
                <w:color w:val="000000"/>
                <w:sz w:val="20"/>
                <w:szCs w:val="24"/>
              </w:rPr>
              <w:t>656</w:t>
            </w:r>
          </w:p>
        </w:tc>
      </w:tr>
    </w:tbl>
    <w:p w:rsidR="007575AB" w:rsidRPr="004F47CF" w:rsidRDefault="007575AB" w:rsidP="007575AB">
      <w:pPr>
        <w:spacing w:after="0" w:line="240" w:lineRule="auto"/>
        <w:rPr>
          <w:rFonts w:ascii="Times New Roman" w:hAnsi="Times New Roman"/>
          <w:sz w:val="20"/>
          <w:szCs w:val="20"/>
        </w:rPr>
      </w:pPr>
      <w:r w:rsidRPr="004F47CF">
        <w:rPr>
          <w:rFonts w:ascii="Times New Roman" w:hAnsi="Times New Roman"/>
          <w:sz w:val="20"/>
          <w:szCs w:val="20"/>
        </w:rPr>
        <w:t xml:space="preserve">Fonte: </w:t>
      </w:r>
      <w:r>
        <w:rPr>
          <w:rFonts w:ascii="Times New Roman" w:hAnsi="Times New Roman"/>
          <w:sz w:val="20"/>
          <w:szCs w:val="20"/>
        </w:rPr>
        <w:t>Elaborada pelos autores.</w:t>
      </w:r>
    </w:p>
    <w:p w:rsidR="007575AB" w:rsidRDefault="007575AB" w:rsidP="007575AB">
      <w:pPr>
        <w:spacing w:after="0" w:line="240" w:lineRule="auto"/>
        <w:rPr>
          <w:rFonts w:ascii="Times New Roman" w:hAnsi="Times New Roman"/>
          <w:sz w:val="24"/>
          <w:szCs w:val="24"/>
        </w:rPr>
      </w:pP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De acordo com a Tabela 1, a variação do lucro líquido no período de 2002 a 2015 registrou média de </w:t>
      </w:r>
      <w:r>
        <w:rPr>
          <w:rFonts w:ascii="Times New Roman" w:hAnsi="Times New Roman"/>
          <w:color w:val="000000"/>
          <w:sz w:val="24"/>
          <w:szCs w:val="24"/>
        </w:rPr>
        <w:t xml:space="preserve">0,0026, </w:t>
      </w:r>
      <w:r>
        <w:rPr>
          <w:rFonts w:ascii="Times New Roman" w:hAnsi="Times New Roman"/>
          <w:sz w:val="24"/>
          <w:szCs w:val="24"/>
        </w:rPr>
        <w:t xml:space="preserve">máximo de </w:t>
      </w:r>
      <w:r>
        <w:rPr>
          <w:rFonts w:ascii="Times New Roman" w:hAnsi="Times New Roman"/>
          <w:color w:val="000000"/>
          <w:sz w:val="24"/>
          <w:szCs w:val="24"/>
        </w:rPr>
        <w:t>8,8172</w:t>
      </w:r>
      <w:r>
        <w:rPr>
          <w:rFonts w:ascii="Times New Roman" w:hAnsi="Times New Roman"/>
          <w:sz w:val="24"/>
          <w:szCs w:val="24"/>
        </w:rPr>
        <w:t xml:space="preserve"> e mínimo de </w:t>
      </w:r>
      <w:r>
        <w:rPr>
          <w:rFonts w:ascii="Times New Roman" w:hAnsi="Times New Roman"/>
          <w:color w:val="000000"/>
          <w:sz w:val="24"/>
          <w:szCs w:val="24"/>
        </w:rPr>
        <w:t>-0,4975</w:t>
      </w:r>
      <w:r>
        <w:rPr>
          <w:rFonts w:ascii="Times New Roman" w:hAnsi="Times New Roman"/>
          <w:sz w:val="24"/>
          <w:szCs w:val="24"/>
        </w:rPr>
        <w:t xml:space="preserve">, resultando em um desvio-padrão de </w:t>
      </w:r>
      <w:r>
        <w:rPr>
          <w:rFonts w:ascii="Times New Roman" w:hAnsi="Times New Roman"/>
          <w:color w:val="000000"/>
          <w:sz w:val="24"/>
          <w:szCs w:val="24"/>
        </w:rPr>
        <w:t xml:space="preserve">0,2015 </w:t>
      </w:r>
      <w:r>
        <w:rPr>
          <w:rFonts w:ascii="Times New Roman" w:hAnsi="Times New Roman"/>
          <w:sz w:val="24"/>
          <w:szCs w:val="24"/>
        </w:rPr>
        <w:t xml:space="preserve">e coeficiente de variação </w:t>
      </w:r>
      <w:r>
        <w:rPr>
          <w:rFonts w:ascii="Times New Roman" w:hAnsi="Times New Roman"/>
          <w:color w:val="000000"/>
          <w:sz w:val="24"/>
          <w:szCs w:val="24"/>
        </w:rPr>
        <w:t xml:space="preserve">76,7556, para um total de 2.296 </w:t>
      </w:r>
      <w:r>
        <w:rPr>
          <w:rFonts w:ascii="Times New Roman" w:hAnsi="Times New Roman"/>
          <w:sz w:val="24"/>
          <w:szCs w:val="24"/>
        </w:rPr>
        <w:t>observações.</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No período anterior à adoção das IFRS (2002 a 2008), foram obtidos os resultados </w:t>
      </w:r>
      <w:r>
        <w:rPr>
          <w:rFonts w:ascii="Times New Roman" w:hAnsi="Times New Roman"/>
          <w:color w:val="000000"/>
          <w:sz w:val="24"/>
          <w:szCs w:val="24"/>
        </w:rPr>
        <w:t xml:space="preserve">-0,0004 </w:t>
      </w:r>
      <w:r>
        <w:rPr>
          <w:rFonts w:ascii="Times New Roman" w:hAnsi="Times New Roman"/>
          <w:sz w:val="24"/>
          <w:szCs w:val="24"/>
        </w:rPr>
        <w:t xml:space="preserve">para a média, </w:t>
      </w:r>
      <w:r>
        <w:rPr>
          <w:rFonts w:ascii="Times New Roman" w:hAnsi="Times New Roman"/>
          <w:color w:val="000000"/>
          <w:sz w:val="24"/>
          <w:szCs w:val="24"/>
        </w:rPr>
        <w:t xml:space="preserve">0,2735 </w:t>
      </w:r>
      <w:r>
        <w:rPr>
          <w:rFonts w:ascii="Times New Roman" w:hAnsi="Times New Roman"/>
          <w:sz w:val="24"/>
          <w:szCs w:val="24"/>
        </w:rPr>
        <w:t xml:space="preserve">de desvio-padrão e </w:t>
      </w:r>
      <w:r>
        <w:rPr>
          <w:rFonts w:ascii="Times New Roman" w:hAnsi="Times New Roman"/>
          <w:color w:val="000000"/>
          <w:sz w:val="24"/>
          <w:szCs w:val="24"/>
        </w:rPr>
        <w:t xml:space="preserve">-615,4164 </w:t>
      </w:r>
      <w:r>
        <w:rPr>
          <w:rFonts w:ascii="Times New Roman" w:hAnsi="Times New Roman"/>
          <w:sz w:val="24"/>
          <w:szCs w:val="24"/>
        </w:rPr>
        <w:t xml:space="preserve">de coeficiente de variação. O máximo e o mínimo da amostra foram iguais aos do período completo, </w:t>
      </w:r>
      <w:r>
        <w:rPr>
          <w:rFonts w:ascii="Times New Roman" w:hAnsi="Times New Roman"/>
          <w:color w:val="000000"/>
          <w:sz w:val="24"/>
          <w:szCs w:val="24"/>
        </w:rPr>
        <w:t>8,8172</w:t>
      </w:r>
      <w:r>
        <w:rPr>
          <w:rFonts w:ascii="Times New Roman" w:hAnsi="Times New Roman"/>
          <w:sz w:val="24"/>
          <w:szCs w:val="24"/>
        </w:rPr>
        <w:t xml:space="preserve"> e </w:t>
      </w:r>
      <w:r>
        <w:rPr>
          <w:rFonts w:ascii="Times New Roman" w:hAnsi="Times New Roman"/>
          <w:color w:val="000000"/>
          <w:sz w:val="24"/>
          <w:szCs w:val="24"/>
        </w:rPr>
        <w:t xml:space="preserve">-0,4975, </w:t>
      </w:r>
      <w:r>
        <w:rPr>
          <w:rFonts w:ascii="Times New Roman" w:hAnsi="Times New Roman"/>
          <w:sz w:val="24"/>
          <w:szCs w:val="24"/>
        </w:rPr>
        <w:t>respectivamente, com 1.148 observações das variações de lucro líquido compondo a amostra.</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O intervalo posterior à adoção das IFRS (2012 a 2015) auferiu </w:t>
      </w:r>
      <w:proofErr w:type="gramStart"/>
      <w:r>
        <w:rPr>
          <w:rFonts w:ascii="Times New Roman" w:hAnsi="Times New Roman"/>
          <w:sz w:val="24"/>
          <w:szCs w:val="24"/>
        </w:rPr>
        <w:t xml:space="preserve">média </w:t>
      </w:r>
      <w:r>
        <w:rPr>
          <w:rFonts w:ascii="Times New Roman" w:hAnsi="Times New Roman"/>
          <w:color w:val="000000"/>
          <w:sz w:val="24"/>
          <w:szCs w:val="24"/>
        </w:rPr>
        <w:t>0,0106</w:t>
      </w:r>
      <w:proofErr w:type="gramEnd"/>
      <w:r>
        <w:rPr>
          <w:rFonts w:ascii="Times New Roman" w:hAnsi="Times New Roman"/>
          <w:sz w:val="24"/>
          <w:szCs w:val="24"/>
        </w:rPr>
        <w:t xml:space="preserve"> – a maior entre os grupos analisados – com valor máximo </w:t>
      </w:r>
      <w:r>
        <w:rPr>
          <w:rFonts w:ascii="Times New Roman" w:hAnsi="Times New Roman"/>
          <w:color w:val="000000"/>
          <w:sz w:val="24"/>
          <w:szCs w:val="24"/>
        </w:rPr>
        <w:t xml:space="preserve">0,7088 </w:t>
      </w:r>
      <w:r>
        <w:rPr>
          <w:rFonts w:ascii="Times New Roman" w:hAnsi="Times New Roman"/>
          <w:sz w:val="24"/>
          <w:szCs w:val="24"/>
        </w:rPr>
        <w:t xml:space="preserve">e valor mínimo </w:t>
      </w:r>
      <w:r>
        <w:rPr>
          <w:rFonts w:ascii="Times New Roman" w:hAnsi="Times New Roman"/>
          <w:color w:val="000000"/>
          <w:sz w:val="24"/>
          <w:szCs w:val="24"/>
        </w:rPr>
        <w:t>-0,4379</w:t>
      </w:r>
      <w:r>
        <w:rPr>
          <w:rFonts w:ascii="Times New Roman" w:hAnsi="Times New Roman"/>
          <w:sz w:val="24"/>
          <w:szCs w:val="24"/>
        </w:rPr>
        <w:t xml:space="preserve">, desvio-padrão de </w:t>
      </w:r>
      <w:r>
        <w:rPr>
          <w:rFonts w:ascii="Times New Roman" w:hAnsi="Times New Roman"/>
          <w:color w:val="000000"/>
          <w:sz w:val="24"/>
          <w:szCs w:val="24"/>
        </w:rPr>
        <w:t xml:space="preserve">0,0810 </w:t>
      </w:r>
      <w:r>
        <w:rPr>
          <w:rFonts w:ascii="Times New Roman" w:hAnsi="Times New Roman"/>
          <w:sz w:val="24"/>
          <w:szCs w:val="24"/>
        </w:rPr>
        <w:t xml:space="preserve">e coeficiente de variação de </w:t>
      </w:r>
      <w:r>
        <w:rPr>
          <w:rFonts w:ascii="Times New Roman" w:hAnsi="Times New Roman"/>
          <w:color w:val="000000"/>
          <w:sz w:val="24"/>
          <w:szCs w:val="24"/>
        </w:rPr>
        <w:t>7,6608</w:t>
      </w:r>
      <w:r>
        <w:rPr>
          <w:rFonts w:ascii="Times New Roman" w:hAnsi="Times New Roman"/>
          <w:sz w:val="24"/>
          <w:szCs w:val="24"/>
        </w:rPr>
        <w:t>. Foram observados 656 dados.</w:t>
      </w:r>
    </w:p>
    <w:p w:rsidR="007575AB" w:rsidRDefault="007575AB" w:rsidP="005A01D1">
      <w:pPr>
        <w:spacing w:after="0" w:line="360" w:lineRule="auto"/>
        <w:jc w:val="both"/>
        <w:rPr>
          <w:rFonts w:ascii="Times New Roman" w:hAnsi="Times New Roman"/>
          <w:sz w:val="24"/>
          <w:szCs w:val="24"/>
        </w:rPr>
      </w:pPr>
      <w:r>
        <w:rPr>
          <w:rFonts w:ascii="Times New Roman" w:hAnsi="Times New Roman"/>
          <w:color w:val="FF0000"/>
          <w:sz w:val="24"/>
          <w:szCs w:val="24"/>
        </w:rPr>
        <w:tab/>
      </w:r>
      <w:r>
        <w:rPr>
          <w:rFonts w:ascii="Times New Roman" w:hAnsi="Times New Roman"/>
          <w:sz w:val="24"/>
          <w:szCs w:val="24"/>
        </w:rPr>
        <w:t xml:space="preserve">A partir dos dados apresentados na Tabela 1, é possível constatar que antes da adoção das IFRS (2002 a 2008) o conjunto de observações apresenta-se menos homogêneo, ou seja, as observações da variável “variação do lucro </w:t>
      </w:r>
      <w:proofErr w:type="gramStart"/>
      <w:r>
        <w:rPr>
          <w:rFonts w:ascii="Times New Roman" w:hAnsi="Times New Roman"/>
          <w:sz w:val="24"/>
          <w:szCs w:val="24"/>
        </w:rPr>
        <w:t>líquido” ponderada</w:t>
      </w:r>
      <w:proofErr w:type="gramEnd"/>
      <w:r>
        <w:rPr>
          <w:rFonts w:ascii="Times New Roman" w:hAnsi="Times New Roman"/>
          <w:sz w:val="24"/>
          <w:szCs w:val="24"/>
        </w:rPr>
        <w:t xml:space="preserve"> pelo valor total do Ativo mostram-se com maiores dispersões em relação à média.</w:t>
      </w:r>
    </w:p>
    <w:p w:rsidR="007575AB" w:rsidRPr="00781548" w:rsidRDefault="007575AB" w:rsidP="005A01D1">
      <w:pPr>
        <w:pStyle w:val="Ttulo1"/>
        <w:spacing w:before="0" w:after="0" w:line="360" w:lineRule="auto"/>
        <w:jc w:val="both"/>
        <w:rPr>
          <w:b w:val="0"/>
        </w:rPr>
      </w:pPr>
      <w:r w:rsidRPr="00781548">
        <w:rPr>
          <w:b w:val="0"/>
        </w:rPr>
        <w:t xml:space="preserve">4.2 Estimação do </w:t>
      </w:r>
      <w:r>
        <w:rPr>
          <w:b w:val="0"/>
        </w:rPr>
        <w:t>m</w:t>
      </w:r>
      <w:r w:rsidRPr="00781548">
        <w:rPr>
          <w:b w:val="0"/>
        </w:rPr>
        <w:t xml:space="preserve">odelo de </w:t>
      </w:r>
      <w:r>
        <w:rPr>
          <w:b w:val="0"/>
        </w:rPr>
        <w:t>c</w:t>
      </w:r>
      <w:r w:rsidRPr="00781548">
        <w:rPr>
          <w:b w:val="0"/>
        </w:rPr>
        <w:t xml:space="preserve">onservadorismo </w:t>
      </w:r>
      <w:r>
        <w:rPr>
          <w:b w:val="0"/>
        </w:rPr>
        <w:t>c</w:t>
      </w:r>
      <w:r w:rsidRPr="00781548">
        <w:rPr>
          <w:b w:val="0"/>
        </w:rPr>
        <w:t>ondicional</w:t>
      </w:r>
    </w:p>
    <w:p w:rsidR="007575AB" w:rsidRDefault="007575AB" w:rsidP="005A01D1">
      <w:pPr>
        <w:spacing w:after="0" w:line="360" w:lineRule="auto"/>
        <w:ind w:firstLine="709"/>
        <w:jc w:val="both"/>
        <w:rPr>
          <w:rFonts w:ascii="Times New Roman" w:hAnsi="Times New Roman"/>
          <w:sz w:val="24"/>
          <w:szCs w:val="24"/>
        </w:rPr>
      </w:pPr>
      <w:r w:rsidRPr="00DC0E9A">
        <w:rPr>
          <w:rFonts w:ascii="Times New Roman" w:hAnsi="Times New Roman"/>
          <w:sz w:val="24"/>
          <w:szCs w:val="24"/>
        </w:rPr>
        <w:t>Para avalia</w:t>
      </w:r>
      <w:r>
        <w:rPr>
          <w:rFonts w:ascii="Times New Roman" w:hAnsi="Times New Roman"/>
          <w:sz w:val="24"/>
          <w:szCs w:val="24"/>
        </w:rPr>
        <w:t>ção</w:t>
      </w:r>
      <w:r w:rsidRPr="00DC0E9A">
        <w:rPr>
          <w:rFonts w:ascii="Times New Roman" w:hAnsi="Times New Roman"/>
          <w:sz w:val="24"/>
          <w:szCs w:val="24"/>
        </w:rPr>
        <w:t xml:space="preserve"> </w:t>
      </w:r>
      <w:r>
        <w:rPr>
          <w:rFonts w:ascii="Times New Roman" w:hAnsi="Times New Roman"/>
          <w:sz w:val="24"/>
          <w:szCs w:val="24"/>
        </w:rPr>
        <w:t>do</w:t>
      </w:r>
      <w:r w:rsidRPr="00DC0E9A">
        <w:rPr>
          <w:rFonts w:ascii="Times New Roman" w:hAnsi="Times New Roman"/>
          <w:sz w:val="24"/>
          <w:szCs w:val="24"/>
        </w:rPr>
        <w:t xml:space="preserve"> conservadorismo condicional nos relatórios contábeis publicados por empresas brasileiras de capital aberto, foi utilizado o modelo </w:t>
      </w:r>
      <w:r>
        <w:rPr>
          <w:rFonts w:ascii="Times New Roman" w:hAnsi="Times New Roman"/>
          <w:sz w:val="24"/>
          <w:szCs w:val="24"/>
        </w:rPr>
        <w:t xml:space="preserve">de </w:t>
      </w:r>
      <w:r w:rsidRPr="00DC0E9A">
        <w:rPr>
          <w:rFonts w:ascii="Times New Roman" w:hAnsi="Times New Roman"/>
          <w:sz w:val="24"/>
          <w:szCs w:val="24"/>
        </w:rPr>
        <w:t xml:space="preserve">Ball e </w:t>
      </w:r>
      <w:proofErr w:type="spellStart"/>
      <w:r w:rsidRPr="00DC0E9A">
        <w:rPr>
          <w:rFonts w:ascii="Times New Roman" w:hAnsi="Times New Roman"/>
          <w:sz w:val="24"/>
          <w:szCs w:val="24"/>
        </w:rPr>
        <w:t>Shivakumar</w:t>
      </w:r>
      <w:proofErr w:type="spellEnd"/>
      <w:r w:rsidRPr="00DC0E9A">
        <w:rPr>
          <w:rFonts w:ascii="Times New Roman" w:hAnsi="Times New Roman"/>
          <w:sz w:val="24"/>
          <w:szCs w:val="24"/>
        </w:rPr>
        <w:t xml:space="preserve"> (2005), cujas estimativas </w:t>
      </w:r>
      <w:r>
        <w:rPr>
          <w:rFonts w:ascii="Times New Roman" w:hAnsi="Times New Roman"/>
          <w:sz w:val="24"/>
          <w:szCs w:val="24"/>
        </w:rPr>
        <w:t>s</w:t>
      </w:r>
      <w:r w:rsidRPr="00DC0E9A">
        <w:rPr>
          <w:rFonts w:ascii="Times New Roman" w:hAnsi="Times New Roman"/>
          <w:sz w:val="24"/>
          <w:szCs w:val="24"/>
        </w:rPr>
        <w:t>ão descritas na Tabela 2.</w:t>
      </w:r>
    </w:p>
    <w:p w:rsidR="007575AB" w:rsidRDefault="007575AB" w:rsidP="007575AB">
      <w:pPr>
        <w:spacing w:after="0" w:line="240" w:lineRule="auto"/>
        <w:rPr>
          <w:rFonts w:ascii="Times New Roman" w:hAnsi="Times New Roman"/>
          <w:sz w:val="24"/>
          <w:szCs w:val="24"/>
        </w:rPr>
      </w:pPr>
    </w:p>
    <w:p w:rsidR="007575AB" w:rsidRPr="00781548" w:rsidRDefault="007575AB" w:rsidP="007575AB">
      <w:pPr>
        <w:spacing w:after="0" w:line="240" w:lineRule="auto"/>
        <w:rPr>
          <w:rFonts w:ascii="Times New Roman" w:hAnsi="Times New Roman"/>
          <w:sz w:val="24"/>
          <w:szCs w:val="24"/>
        </w:rPr>
      </w:pPr>
      <w:r w:rsidRPr="00781548">
        <w:rPr>
          <w:rFonts w:ascii="Times New Roman" w:hAnsi="Times New Roman"/>
          <w:sz w:val="24"/>
          <w:szCs w:val="24"/>
        </w:rPr>
        <w:t xml:space="preserve">Tabela 2 – Análise do nível de conservadorismo – modelo </w:t>
      </w:r>
      <w:r>
        <w:rPr>
          <w:rFonts w:ascii="Times New Roman" w:hAnsi="Times New Roman"/>
          <w:sz w:val="24"/>
          <w:szCs w:val="24"/>
        </w:rPr>
        <w:t xml:space="preserve">de </w:t>
      </w:r>
      <w:r w:rsidRPr="00781548">
        <w:rPr>
          <w:rFonts w:ascii="Times New Roman" w:hAnsi="Times New Roman"/>
          <w:sz w:val="24"/>
          <w:szCs w:val="24"/>
        </w:rPr>
        <w:t xml:space="preserve">Ball e </w:t>
      </w:r>
      <w:proofErr w:type="spellStart"/>
      <w:r w:rsidRPr="00781548">
        <w:rPr>
          <w:rFonts w:ascii="Times New Roman" w:hAnsi="Times New Roman"/>
          <w:sz w:val="24"/>
          <w:szCs w:val="24"/>
        </w:rPr>
        <w:t>Shivakumar</w:t>
      </w:r>
      <w:proofErr w:type="spellEnd"/>
      <w:r w:rsidRPr="00781548">
        <w:rPr>
          <w:rFonts w:ascii="Times New Roman" w:hAnsi="Times New Roman"/>
          <w:sz w:val="24"/>
          <w:szCs w:val="24"/>
        </w:rPr>
        <w:t xml:space="preserve"> </w:t>
      </w:r>
    </w:p>
    <w:tbl>
      <w:tblPr>
        <w:tblW w:w="5000" w:type="pct"/>
        <w:tblBorders>
          <w:insideV w:val="single" w:sz="4" w:space="0" w:color="95B3D7"/>
        </w:tblBorders>
        <w:tblLook w:val="04A0"/>
      </w:tblPr>
      <w:tblGrid>
        <w:gridCol w:w="1634"/>
        <w:gridCol w:w="1418"/>
        <w:gridCol w:w="1165"/>
        <w:gridCol w:w="1418"/>
        <w:gridCol w:w="1070"/>
        <w:gridCol w:w="1418"/>
        <w:gridCol w:w="1164"/>
      </w:tblGrid>
      <w:tr w:rsidR="007575AB" w:rsidTr="00327F15">
        <w:tc>
          <w:tcPr>
            <w:tcW w:w="1535" w:type="dxa"/>
            <w:tcBorders>
              <w:top w:val="single" w:sz="8" w:space="0" w:color="auto"/>
              <w:left w:val="nil"/>
              <w:bottom w:val="single" w:sz="2" w:space="0" w:color="auto"/>
              <w:right w:val="nil"/>
            </w:tcBorders>
            <w:noWrap/>
          </w:tcPr>
          <w:p w:rsidR="007575AB" w:rsidRDefault="007575AB" w:rsidP="00327F15">
            <w:pPr>
              <w:spacing w:after="0" w:line="240" w:lineRule="auto"/>
              <w:jc w:val="center"/>
              <w:rPr>
                <w:rFonts w:ascii="Times New Roman" w:hAnsi="Times New Roman"/>
                <w:caps/>
                <w:color w:val="000000"/>
                <w:spacing w:val="20"/>
                <w:sz w:val="20"/>
              </w:rPr>
            </w:pPr>
          </w:p>
        </w:tc>
        <w:tc>
          <w:tcPr>
            <w:tcW w:w="2425" w:type="dxa"/>
            <w:gridSpan w:val="2"/>
            <w:tcBorders>
              <w:top w:val="single" w:sz="8" w:space="0" w:color="auto"/>
              <w:left w:val="nil"/>
              <w:bottom w:val="single" w:sz="2" w:space="0" w:color="auto"/>
              <w:right w:val="nil"/>
            </w:tcBorders>
          </w:tcPr>
          <w:p w:rsidR="007575AB" w:rsidRDefault="007575AB" w:rsidP="00327F15">
            <w:pPr>
              <w:spacing w:before="60" w:after="60" w:line="240" w:lineRule="auto"/>
              <w:jc w:val="center"/>
              <w:rPr>
                <w:rFonts w:ascii="Times New Roman" w:hAnsi="Times New Roman"/>
                <w:b/>
                <w:caps/>
                <w:color w:val="000000"/>
                <w:spacing w:val="20"/>
                <w:sz w:val="20"/>
                <w:szCs w:val="24"/>
              </w:rPr>
            </w:pPr>
            <w:r>
              <w:rPr>
                <w:rFonts w:ascii="Times New Roman" w:hAnsi="Times New Roman"/>
                <w:b/>
                <w:color w:val="000000"/>
                <w:spacing w:val="20"/>
                <w:sz w:val="20"/>
                <w:szCs w:val="24"/>
              </w:rPr>
              <w:t>Todo o período</w:t>
            </w:r>
          </w:p>
          <w:p w:rsidR="007575AB" w:rsidRDefault="007575AB" w:rsidP="00327F15">
            <w:pPr>
              <w:spacing w:before="60" w:after="60" w:line="240" w:lineRule="auto"/>
              <w:jc w:val="center"/>
              <w:rPr>
                <w:rFonts w:ascii="Times New Roman" w:hAnsi="Times New Roman"/>
                <w:b/>
                <w:caps/>
                <w:color w:val="000000"/>
                <w:spacing w:val="20"/>
                <w:sz w:val="20"/>
                <w:szCs w:val="24"/>
              </w:rPr>
            </w:pPr>
            <w:r>
              <w:rPr>
                <w:rFonts w:ascii="Times New Roman" w:hAnsi="Times New Roman"/>
                <w:b/>
                <w:color w:val="000000"/>
                <w:spacing w:val="20"/>
                <w:sz w:val="20"/>
                <w:szCs w:val="24"/>
              </w:rPr>
              <w:t>2002 – 2015</w:t>
            </w:r>
          </w:p>
        </w:tc>
        <w:tc>
          <w:tcPr>
            <w:tcW w:w="2336" w:type="dxa"/>
            <w:gridSpan w:val="2"/>
            <w:tcBorders>
              <w:top w:val="single" w:sz="8" w:space="0" w:color="auto"/>
              <w:left w:val="nil"/>
              <w:bottom w:val="single" w:sz="2" w:space="0" w:color="auto"/>
              <w:right w:val="nil"/>
            </w:tcBorders>
          </w:tcPr>
          <w:p w:rsidR="007575AB" w:rsidRDefault="007575AB" w:rsidP="00327F15">
            <w:pPr>
              <w:spacing w:before="60" w:after="60" w:line="240" w:lineRule="auto"/>
              <w:jc w:val="center"/>
              <w:rPr>
                <w:rFonts w:ascii="Times New Roman" w:hAnsi="Times New Roman"/>
                <w:b/>
                <w:caps/>
                <w:color w:val="000000"/>
                <w:spacing w:val="20"/>
                <w:sz w:val="20"/>
                <w:szCs w:val="24"/>
              </w:rPr>
            </w:pPr>
            <w:r>
              <w:rPr>
                <w:rFonts w:ascii="Times New Roman" w:hAnsi="Times New Roman"/>
                <w:b/>
                <w:color w:val="000000"/>
                <w:spacing w:val="20"/>
                <w:sz w:val="20"/>
                <w:szCs w:val="24"/>
              </w:rPr>
              <w:t>Antes das IFRS</w:t>
            </w:r>
          </w:p>
          <w:p w:rsidR="007575AB" w:rsidRDefault="007575AB" w:rsidP="00327F15">
            <w:pPr>
              <w:spacing w:before="60" w:after="60" w:line="240" w:lineRule="auto"/>
              <w:jc w:val="center"/>
              <w:rPr>
                <w:rFonts w:ascii="Times New Roman" w:hAnsi="Times New Roman"/>
                <w:b/>
                <w:i/>
                <w:caps/>
                <w:color w:val="000000"/>
                <w:spacing w:val="20"/>
                <w:sz w:val="20"/>
                <w:szCs w:val="24"/>
              </w:rPr>
            </w:pPr>
            <w:r>
              <w:rPr>
                <w:rFonts w:ascii="Times New Roman" w:hAnsi="Times New Roman"/>
                <w:b/>
                <w:color w:val="000000"/>
                <w:spacing w:val="20"/>
                <w:sz w:val="20"/>
                <w:szCs w:val="24"/>
              </w:rPr>
              <w:t>2002 – 2008</w:t>
            </w:r>
          </w:p>
        </w:tc>
        <w:tc>
          <w:tcPr>
            <w:tcW w:w="2424" w:type="dxa"/>
            <w:gridSpan w:val="2"/>
            <w:tcBorders>
              <w:top w:val="single" w:sz="8" w:space="0" w:color="auto"/>
              <w:left w:val="nil"/>
              <w:bottom w:val="single" w:sz="2" w:space="0" w:color="auto"/>
              <w:right w:val="nil"/>
            </w:tcBorders>
          </w:tcPr>
          <w:p w:rsidR="007575AB" w:rsidRDefault="007575AB" w:rsidP="00327F15">
            <w:pPr>
              <w:spacing w:before="60" w:after="60" w:line="240" w:lineRule="auto"/>
              <w:jc w:val="center"/>
              <w:rPr>
                <w:rFonts w:ascii="Times New Roman" w:hAnsi="Times New Roman"/>
                <w:b/>
                <w:caps/>
                <w:color w:val="000000"/>
                <w:spacing w:val="20"/>
                <w:sz w:val="20"/>
                <w:szCs w:val="24"/>
              </w:rPr>
            </w:pPr>
            <w:r>
              <w:rPr>
                <w:rFonts w:ascii="Times New Roman" w:hAnsi="Times New Roman"/>
                <w:b/>
                <w:color w:val="000000"/>
                <w:spacing w:val="20"/>
                <w:sz w:val="20"/>
                <w:szCs w:val="24"/>
              </w:rPr>
              <w:t>Após as IFRS</w:t>
            </w:r>
          </w:p>
          <w:p w:rsidR="007575AB" w:rsidRDefault="007575AB" w:rsidP="00327F15">
            <w:pPr>
              <w:spacing w:before="60" w:after="60" w:line="240" w:lineRule="auto"/>
              <w:jc w:val="center"/>
              <w:rPr>
                <w:rFonts w:ascii="Times New Roman" w:hAnsi="Times New Roman"/>
                <w:b/>
                <w:caps/>
                <w:color w:val="000000"/>
                <w:spacing w:val="20"/>
                <w:sz w:val="20"/>
                <w:szCs w:val="24"/>
              </w:rPr>
            </w:pPr>
            <w:r>
              <w:rPr>
                <w:rFonts w:ascii="Times New Roman" w:hAnsi="Times New Roman"/>
                <w:b/>
                <w:color w:val="000000"/>
                <w:spacing w:val="20"/>
                <w:sz w:val="20"/>
                <w:szCs w:val="24"/>
              </w:rPr>
              <w:t>2012 – 2015</w:t>
            </w:r>
          </w:p>
        </w:tc>
      </w:tr>
      <w:tr w:rsidR="007575AB" w:rsidTr="00327F15">
        <w:trPr>
          <w:trHeight w:val="150"/>
        </w:trPr>
        <w:tc>
          <w:tcPr>
            <w:tcW w:w="1535" w:type="dxa"/>
            <w:tcBorders>
              <w:top w:val="single" w:sz="2" w:space="0" w:color="auto"/>
              <w:bottom w:val="single" w:sz="2" w:space="0" w:color="auto"/>
              <w:right w:val="nil"/>
            </w:tcBorders>
            <w:noWrap/>
            <w:vAlign w:val="center"/>
          </w:tcPr>
          <w:p w:rsidR="007575AB" w:rsidRDefault="007575AB" w:rsidP="00327F15">
            <w:pPr>
              <w:spacing w:after="0" w:line="240" w:lineRule="auto"/>
              <w:rPr>
                <w:rFonts w:ascii="Times New Roman" w:hAnsi="Times New Roman"/>
                <w:color w:val="000000"/>
                <w:sz w:val="20"/>
              </w:rPr>
            </w:pPr>
            <w:r>
              <w:rPr>
                <w:rFonts w:ascii="Times New Roman" w:hAnsi="Times New Roman"/>
                <w:color w:val="000000"/>
                <w:sz w:val="20"/>
              </w:rPr>
              <w:t>Variáveis</w:t>
            </w:r>
          </w:p>
        </w:tc>
        <w:tc>
          <w:tcPr>
            <w:tcW w:w="1331" w:type="dxa"/>
            <w:tcBorders>
              <w:top w:val="single" w:sz="2" w:space="0" w:color="auto"/>
              <w:left w:val="nil"/>
              <w:bottom w:val="single" w:sz="2" w:space="0" w:color="auto"/>
              <w:right w:val="nil"/>
            </w:tcBorders>
          </w:tcPr>
          <w:p w:rsidR="007575AB" w:rsidRDefault="007575AB" w:rsidP="00327F15">
            <w:pPr>
              <w:spacing w:before="60" w:after="60" w:line="240" w:lineRule="auto"/>
              <w:jc w:val="center"/>
              <w:rPr>
                <w:rFonts w:ascii="Times New Roman" w:hAnsi="Times New Roman"/>
                <w:color w:val="000000"/>
                <w:sz w:val="20"/>
                <w:szCs w:val="24"/>
                <w:lang w:val="es-ES_tradnl"/>
              </w:rPr>
            </w:pPr>
            <w:r>
              <w:rPr>
                <w:rFonts w:ascii="Times New Roman" w:hAnsi="Times New Roman"/>
                <w:color w:val="000000"/>
                <w:sz w:val="20"/>
                <w:szCs w:val="24"/>
                <w:lang w:val="es-ES_tradnl"/>
              </w:rPr>
              <w:t>Coeficiente</w:t>
            </w:r>
          </w:p>
        </w:tc>
        <w:tc>
          <w:tcPr>
            <w:tcW w:w="1094" w:type="dxa"/>
            <w:tcBorders>
              <w:top w:val="single" w:sz="2" w:space="0" w:color="auto"/>
              <w:left w:val="nil"/>
              <w:bottom w:val="single" w:sz="2" w:space="0" w:color="auto"/>
              <w:right w:val="nil"/>
            </w:tcBorders>
          </w:tcPr>
          <w:p w:rsidR="007575AB" w:rsidRDefault="007575AB" w:rsidP="00327F15">
            <w:pPr>
              <w:spacing w:before="60" w:after="60" w:line="240" w:lineRule="auto"/>
              <w:jc w:val="center"/>
              <w:rPr>
                <w:rFonts w:ascii="Times New Roman" w:hAnsi="Times New Roman"/>
                <w:i/>
                <w:color w:val="000000"/>
                <w:sz w:val="20"/>
                <w:szCs w:val="24"/>
                <w:lang w:val="es-ES_tradnl"/>
              </w:rPr>
            </w:pPr>
            <w:r>
              <w:rPr>
                <w:rFonts w:ascii="Times New Roman" w:hAnsi="Times New Roman"/>
                <w:i/>
                <w:color w:val="000000"/>
                <w:sz w:val="20"/>
                <w:szCs w:val="24"/>
                <w:lang w:val="es-ES_tradnl"/>
              </w:rPr>
              <w:t>P-</w:t>
            </w:r>
            <w:proofErr w:type="spellStart"/>
            <w:r>
              <w:rPr>
                <w:rFonts w:ascii="Times New Roman" w:hAnsi="Times New Roman"/>
                <w:i/>
                <w:color w:val="000000"/>
                <w:sz w:val="20"/>
                <w:szCs w:val="24"/>
                <w:lang w:val="es-ES_tradnl"/>
              </w:rPr>
              <w:t>value</w:t>
            </w:r>
            <w:proofErr w:type="spellEnd"/>
          </w:p>
        </w:tc>
        <w:tc>
          <w:tcPr>
            <w:tcW w:w="1331" w:type="dxa"/>
            <w:tcBorders>
              <w:top w:val="single" w:sz="2" w:space="0" w:color="auto"/>
              <w:left w:val="nil"/>
              <w:bottom w:val="single" w:sz="2" w:space="0" w:color="auto"/>
              <w:right w:val="nil"/>
            </w:tcBorders>
          </w:tcPr>
          <w:p w:rsidR="007575AB" w:rsidRDefault="007575AB" w:rsidP="00327F15">
            <w:pPr>
              <w:spacing w:before="60" w:after="60" w:line="240" w:lineRule="auto"/>
              <w:jc w:val="center"/>
              <w:rPr>
                <w:rFonts w:ascii="Times New Roman" w:hAnsi="Times New Roman"/>
                <w:color w:val="000000"/>
                <w:sz w:val="20"/>
                <w:szCs w:val="24"/>
                <w:lang w:val="es-ES_tradnl"/>
              </w:rPr>
            </w:pPr>
            <w:r>
              <w:rPr>
                <w:rFonts w:ascii="Times New Roman" w:hAnsi="Times New Roman"/>
                <w:color w:val="000000"/>
                <w:sz w:val="20"/>
                <w:szCs w:val="24"/>
                <w:lang w:val="es-ES_tradnl"/>
              </w:rPr>
              <w:t>Coeficiente</w:t>
            </w:r>
          </w:p>
        </w:tc>
        <w:tc>
          <w:tcPr>
            <w:tcW w:w="1005" w:type="dxa"/>
            <w:tcBorders>
              <w:top w:val="single" w:sz="2" w:space="0" w:color="auto"/>
              <w:left w:val="nil"/>
              <w:bottom w:val="single" w:sz="2" w:space="0" w:color="auto"/>
              <w:right w:val="nil"/>
            </w:tcBorders>
          </w:tcPr>
          <w:p w:rsidR="007575AB" w:rsidRDefault="007575AB" w:rsidP="00327F15">
            <w:pPr>
              <w:spacing w:before="60" w:after="60" w:line="240" w:lineRule="auto"/>
              <w:jc w:val="center"/>
              <w:rPr>
                <w:rFonts w:ascii="Times New Roman" w:hAnsi="Times New Roman"/>
                <w:i/>
                <w:color w:val="000000"/>
                <w:sz w:val="20"/>
                <w:szCs w:val="24"/>
                <w:lang w:val="es-ES_tradnl"/>
              </w:rPr>
            </w:pPr>
            <w:r>
              <w:rPr>
                <w:rFonts w:ascii="Times New Roman" w:hAnsi="Times New Roman"/>
                <w:i/>
                <w:color w:val="000000"/>
                <w:sz w:val="20"/>
                <w:szCs w:val="24"/>
                <w:lang w:val="es-ES_tradnl"/>
              </w:rPr>
              <w:t>P-</w:t>
            </w:r>
            <w:proofErr w:type="spellStart"/>
            <w:r>
              <w:rPr>
                <w:rFonts w:ascii="Times New Roman" w:hAnsi="Times New Roman"/>
                <w:i/>
                <w:color w:val="000000"/>
                <w:sz w:val="20"/>
                <w:szCs w:val="24"/>
                <w:lang w:val="es-ES_tradnl"/>
              </w:rPr>
              <w:t>value</w:t>
            </w:r>
            <w:proofErr w:type="spellEnd"/>
          </w:p>
        </w:tc>
        <w:tc>
          <w:tcPr>
            <w:tcW w:w="1331" w:type="dxa"/>
            <w:tcBorders>
              <w:top w:val="single" w:sz="2" w:space="0" w:color="auto"/>
              <w:left w:val="nil"/>
              <w:bottom w:val="single" w:sz="2" w:space="0" w:color="auto"/>
              <w:right w:val="nil"/>
            </w:tcBorders>
          </w:tcPr>
          <w:p w:rsidR="007575AB" w:rsidRDefault="007575AB" w:rsidP="00327F15">
            <w:pPr>
              <w:spacing w:before="60" w:after="60" w:line="240" w:lineRule="auto"/>
              <w:jc w:val="center"/>
              <w:rPr>
                <w:rFonts w:ascii="Times New Roman" w:hAnsi="Times New Roman"/>
                <w:color w:val="000000"/>
                <w:sz w:val="20"/>
                <w:szCs w:val="24"/>
                <w:lang w:val="es-ES_tradnl"/>
              </w:rPr>
            </w:pPr>
            <w:r>
              <w:rPr>
                <w:rFonts w:ascii="Times New Roman" w:hAnsi="Times New Roman"/>
                <w:color w:val="000000"/>
                <w:sz w:val="20"/>
                <w:szCs w:val="24"/>
                <w:lang w:val="es-ES_tradnl"/>
              </w:rPr>
              <w:t>Coeficiente</w:t>
            </w:r>
          </w:p>
        </w:tc>
        <w:tc>
          <w:tcPr>
            <w:tcW w:w="1093" w:type="dxa"/>
            <w:tcBorders>
              <w:top w:val="single" w:sz="2" w:space="0" w:color="auto"/>
              <w:left w:val="nil"/>
              <w:bottom w:val="single" w:sz="2" w:space="0" w:color="auto"/>
            </w:tcBorders>
          </w:tcPr>
          <w:p w:rsidR="007575AB" w:rsidRDefault="007575AB" w:rsidP="00327F15">
            <w:pPr>
              <w:spacing w:before="60" w:after="60" w:line="240" w:lineRule="auto"/>
              <w:jc w:val="center"/>
              <w:rPr>
                <w:rFonts w:ascii="Times New Roman" w:hAnsi="Times New Roman"/>
                <w:i/>
                <w:color w:val="000000"/>
                <w:sz w:val="20"/>
                <w:szCs w:val="24"/>
                <w:lang w:val="es-ES_tradnl"/>
              </w:rPr>
            </w:pPr>
            <w:r>
              <w:rPr>
                <w:rFonts w:ascii="Times New Roman" w:hAnsi="Times New Roman"/>
                <w:i/>
                <w:color w:val="000000"/>
                <w:sz w:val="20"/>
                <w:szCs w:val="24"/>
                <w:lang w:val="es-ES_tradnl"/>
              </w:rPr>
              <w:t>P-</w:t>
            </w:r>
            <w:proofErr w:type="spellStart"/>
            <w:r>
              <w:rPr>
                <w:rFonts w:ascii="Times New Roman" w:hAnsi="Times New Roman"/>
                <w:i/>
                <w:color w:val="000000"/>
                <w:sz w:val="20"/>
                <w:szCs w:val="24"/>
                <w:lang w:val="es-ES_tradnl"/>
              </w:rPr>
              <w:t>value</w:t>
            </w:r>
            <w:proofErr w:type="spellEnd"/>
          </w:p>
        </w:tc>
      </w:tr>
      <w:tr w:rsidR="007575AB" w:rsidTr="00327F15">
        <w:tc>
          <w:tcPr>
            <w:tcW w:w="1535" w:type="dxa"/>
            <w:tcBorders>
              <w:right w:val="nil"/>
            </w:tcBorders>
            <w:noWrap/>
          </w:tcPr>
          <w:p w:rsidR="007575AB" w:rsidRDefault="007575AB" w:rsidP="00327F15">
            <w:pPr>
              <w:spacing w:after="0" w:line="240" w:lineRule="auto"/>
              <w:rPr>
                <w:rFonts w:ascii="Times New Roman" w:hAnsi="Times New Roman"/>
                <w:color w:val="000000"/>
                <w:sz w:val="20"/>
                <w:szCs w:val="24"/>
                <w:lang w:val="es-ES_tradnl"/>
              </w:rPr>
            </w:pPr>
            <w:r>
              <w:rPr>
                <w:rFonts w:ascii="Times New Roman" w:hAnsi="Times New Roman"/>
                <w:color w:val="000000"/>
                <w:sz w:val="20"/>
                <w:szCs w:val="24"/>
                <w:lang w:val="es-ES_tradnl"/>
              </w:rPr>
              <w:t>Constante</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-0,582</w:t>
            </w:r>
          </w:p>
        </w:tc>
        <w:tc>
          <w:tcPr>
            <w:tcW w:w="1094"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0,508</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-0,506</w:t>
            </w:r>
          </w:p>
        </w:tc>
        <w:tc>
          <w:tcPr>
            <w:tcW w:w="1005"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0,802</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0,864</w:t>
            </w:r>
          </w:p>
        </w:tc>
        <w:tc>
          <w:tcPr>
            <w:tcW w:w="1093" w:type="dxa"/>
            <w:tcBorders>
              <w:lef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0,072</w:t>
            </w:r>
          </w:p>
        </w:tc>
      </w:tr>
      <w:tr w:rsidR="007575AB" w:rsidTr="00327F15">
        <w:tc>
          <w:tcPr>
            <w:tcW w:w="1535" w:type="dxa"/>
            <w:tcBorders>
              <w:right w:val="nil"/>
            </w:tcBorders>
            <w:noWrap/>
          </w:tcPr>
          <w:p w:rsidR="007575AB" w:rsidRDefault="007575AB" w:rsidP="00327F15">
            <w:pPr>
              <w:spacing w:after="0" w:line="240" w:lineRule="auto"/>
              <w:rPr>
                <w:rFonts w:ascii="Times New Roman" w:hAnsi="Times New Roman"/>
                <w:color w:val="000000"/>
                <w:sz w:val="20"/>
                <w:szCs w:val="24"/>
                <w:lang w:val="es-ES_tradnl"/>
              </w:rPr>
            </w:pPr>
            <w:r>
              <w:rPr>
                <w:rFonts w:ascii="Times New Roman" w:hAnsi="Times New Roman"/>
                <w:color w:val="000000"/>
                <w:sz w:val="20"/>
                <w:szCs w:val="24"/>
                <w:lang w:val="es-ES_tradnl"/>
              </w:rPr>
              <w:t>D</w:t>
            </w:r>
            <w:r>
              <w:rPr>
                <w:rFonts w:ascii="Times New Roman" w:hAnsi="Times New Roman"/>
                <w:color w:val="000000"/>
                <w:sz w:val="20"/>
                <w:szCs w:val="24"/>
              </w:rPr>
              <w:t>Δ</w:t>
            </w:r>
            <w:r>
              <w:rPr>
                <w:rFonts w:ascii="Times New Roman" w:hAnsi="Times New Roman"/>
                <w:color w:val="000000"/>
                <w:sz w:val="20"/>
                <w:szCs w:val="24"/>
                <w:lang w:val="es-ES_tradnl"/>
              </w:rPr>
              <w:t>NI</w:t>
            </w:r>
            <w:r w:rsidRPr="00781548">
              <w:rPr>
                <w:rFonts w:ascii="Times New Roman" w:hAnsi="Times New Roman"/>
                <w:i/>
                <w:color w:val="000000"/>
                <w:sz w:val="20"/>
                <w:szCs w:val="24"/>
                <w:vertAlign w:val="subscript"/>
                <w:lang w:val="es-ES_tradnl"/>
              </w:rPr>
              <w:t>t</w:t>
            </w:r>
            <w:r>
              <w:rPr>
                <w:rFonts w:ascii="Times New Roman" w:hAnsi="Times New Roman"/>
                <w:color w:val="000000"/>
                <w:sz w:val="20"/>
                <w:szCs w:val="24"/>
                <w:vertAlign w:val="subscript"/>
                <w:lang w:val="es-ES_tradnl"/>
              </w:rPr>
              <w:t>-1</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-0,033</w:t>
            </w:r>
          </w:p>
        </w:tc>
        <w:tc>
          <w:tcPr>
            <w:tcW w:w="1094"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0,719</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-0,005</w:t>
            </w:r>
          </w:p>
        </w:tc>
        <w:tc>
          <w:tcPr>
            <w:tcW w:w="1005"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0,787</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-0,008</w:t>
            </w:r>
          </w:p>
        </w:tc>
        <w:tc>
          <w:tcPr>
            <w:tcW w:w="1093" w:type="dxa"/>
            <w:tcBorders>
              <w:lef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0,298</w:t>
            </w:r>
          </w:p>
        </w:tc>
      </w:tr>
      <w:tr w:rsidR="007575AB" w:rsidTr="00327F15">
        <w:tc>
          <w:tcPr>
            <w:tcW w:w="1535" w:type="dxa"/>
            <w:tcBorders>
              <w:right w:val="nil"/>
            </w:tcBorders>
            <w:noWrap/>
          </w:tcPr>
          <w:p w:rsidR="007575AB" w:rsidRDefault="007575AB" w:rsidP="00327F15">
            <w:pPr>
              <w:spacing w:after="0" w:line="240" w:lineRule="auto"/>
              <w:rPr>
                <w:rFonts w:ascii="Times New Roman" w:hAnsi="Times New Roman"/>
                <w:color w:val="000000"/>
                <w:sz w:val="20"/>
                <w:szCs w:val="24"/>
                <w:lang w:val="es-ES_tradnl"/>
              </w:rPr>
            </w:pPr>
            <w:r>
              <w:rPr>
                <w:rFonts w:ascii="Times New Roman" w:hAnsi="Times New Roman"/>
                <w:color w:val="000000"/>
                <w:sz w:val="20"/>
                <w:szCs w:val="24"/>
              </w:rPr>
              <w:t>Δ</w:t>
            </w:r>
            <w:proofErr w:type="gramStart"/>
            <w:r>
              <w:rPr>
                <w:rFonts w:ascii="Times New Roman" w:hAnsi="Times New Roman"/>
                <w:color w:val="000000"/>
                <w:sz w:val="20"/>
                <w:szCs w:val="24"/>
                <w:lang w:val="es-ES_tradnl"/>
              </w:rPr>
              <w:t>NI</w:t>
            </w:r>
            <w:r w:rsidRPr="00781548">
              <w:rPr>
                <w:rFonts w:ascii="Times New Roman" w:hAnsi="Times New Roman"/>
                <w:i/>
                <w:color w:val="000000"/>
                <w:sz w:val="20"/>
                <w:szCs w:val="24"/>
                <w:vertAlign w:val="subscript"/>
                <w:lang w:val="es-ES_tradnl"/>
              </w:rPr>
              <w:t>t</w:t>
            </w:r>
            <w:proofErr w:type="gramEnd"/>
            <w:r>
              <w:rPr>
                <w:rFonts w:ascii="Times New Roman" w:hAnsi="Times New Roman"/>
                <w:color w:val="000000"/>
                <w:sz w:val="20"/>
                <w:szCs w:val="24"/>
                <w:vertAlign w:val="subscript"/>
                <w:lang w:val="es-ES_tradnl"/>
              </w:rPr>
              <w:t>-1</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 xml:space="preserve"> -0,299</w:t>
            </w:r>
          </w:p>
        </w:tc>
        <w:tc>
          <w:tcPr>
            <w:tcW w:w="1094"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0,094</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 xml:space="preserve"> -0,243</w:t>
            </w:r>
          </w:p>
        </w:tc>
        <w:tc>
          <w:tcPr>
            <w:tcW w:w="1005"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0,183</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-0,154</w:t>
            </w:r>
          </w:p>
        </w:tc>
        <w:tc>
          <w:tcPr>
            <w:tcW w:w="1093" w:type="dxa"/>
            <w:tcBorders>
              <w:left w:val="nil"/>
            </w:tcBorders>
          </w:tcPr>
          <w:p w:rsidR="007575AB" w:rsidRDefault="007575AB" w:rsidP="00327F15">
            <w:pPr>
              <w:spacing w:after="0" w:line="240" w:lineRule="auto"/>
              <w:jc w:val="right"/>
              <w:rPr>
                <w:rFonts w:ascii="Times New Roman" w:hAnsi="Times New Roman"/>
                <w:color w:val="000000"/>
                <w:sz w:val="20"/>
                <w:szCs w:val="24"/>
                <w:lang w:val="es-ES_tradnl"/>
              </w:rPr>
            </w:pPr>
            <w:r>
              <w:rPr>
                <w:rFonts w:ascii="Times New Roman" w:hAnsi="Times New Roman"/>
                <w:color w:val="000000"/>
                <w:sz w:val="20"/>
                <w:szCs w:val="24"/>
                <w:lang w:val="es-ES_tradnl"/>
              </w:rPr>
              <w:t>0,118</w:t>
            </w:r>
          </w:p>
        </w:tc>
      </w:tr>
      <w:tr w:rsidR="007575AB" w:rsidTr="00327F15">
        <w:tc>
          <w:tcPr>
            <w:tcW w:w="1535" w:type="dxa"/>
            <w:tcBorders>
              <w:right w:val="nil"/>
            </w:tcBorders>
            <w:noWrap/>
          </w:tcPr>
          <w:p w:rsidR="007575AB" w:rsidRDefault="007575AB" w:rsidP="00327F15">
            <w:pPr>
              <w:spacing w:after="0" w:line="240" w:lineRule="auto"/>
              <w:rPr>
                <w:rFonts w:ascii="Times New Roman" w:hAnsi="Times New Roman"/>
                <w:color w:val="000000"/>
                <w:sz w:val="20"/>
                <w:szCs w:val="24"/>
                <w:lang w:val="es-ES_tradnl"/>
              </w:rPr>
            </w:pPr>
            <w:r>
              <w:rPr>
                <w:rFonts w:ascii="Times New Roman" w:hAnsi="Times New Roman"/>
                <w:color w:val="000000"/>
                <w:sz w:val="20"/>
                <w:szCs w:val="24"/>
                <w:lang w:val="es-ES_tradnl"/>
              </w:rPr>
              <w:t>DNI</w:t>
            </w:r>
            <w:r w:rsidRPr="00335EF0">
              <w:rPr>
                <w:rFonts w:ascii="Times New Roman" w:hAnsi="Times New Roman"/>
                <w:i/>
                <w:color w:val="000000"/>
                <w:sz w:val="20"/>
                <w:szCs w:val="24"/>
                <w:vertAlign w:val="subscript"/>
                <w:lang w:val="es-ES_tradnl"/>
              </w:rPr>
              <w:t>t</w:t>
            </w:r>
            <w:r>
              <w:rPr>
                <w:rFonts w:ascii="Times New Roman" w:hAnsi="Times New Roman"/>
                <w:color w:val="000000"/>
                <w:sz w:val="20"/>
                <w:szCs w:val="24"/>
                <w:vertAlign w:val="subscript"/>
                <w:lang w:val="es-ES_tradnl"/>
              </w:rPr>
              <w:t>-1*</w:t>
            </w:r>
            <w:r>
              <w:rPr>
                <w:rFonts w:ascii="Times New Roman" w:hAnsi="Times New Roman"/>
                <w:color w:val="000000"/>
                <w:sz w:val="20"/>
                <w:szCs w:val="24"/>
              </w:rPr>
              <w:t>Δ</w:t>
            </w:r>
            <w:r>
              <w:rPr>
                <w:rFonts w:ascii="Times New Roman" w:hAnsi="Times New Roman"/>
                <w:color w:val="000000"/>
                <w:sz w:val="20"/>
                <w:szCs w:val="24"/>
                <w:lang w:val="es-ES_tradnl"/>
              </w:rPr>
              <w:t>NI</w:t>
            </w:r>
            <w:r w:rsidRPr="00335EF0">
              <w:rPr>
                <w:rFonts w:ascii="Times New Roman" w:hAnsi="Times New Roman"/>
                <w:i/>
                <w:color w:val="000000"/>
                <w:sz w:val="20"/>
                <w:szCs w:val="24"/>
                <w:vertAlign w:val="subscript"/>
                <w:lang w:val="es-ES_tradnl"/>
              </w:rPr>
              <w:t>t</w:t>
            </w:r>
            <w:r>
              <w:rPr>
                <w:rFonts w:ascii="Times New Roman" w:hAnsi="Times New Roman"/>
                <w:color w:val="000000"/>
                <w:sz w:val="20"/>
                <w:szCs w:val="24"/>
                <w:vertAlign w:val="subscript"/>
                <w:lang w:val="es-ES_tradnl"/>
              </w:rPr>
              <w:t>-1</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-0,453</w:t>
            </w:r>
          </w:p>
        </w:tc>
        <w:tc>
          <w:tcPr>
            <w:tcW w:w="1094"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0,000</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-0,306</w:t>
            </w:r>
          </w:p>
        </w:tc>
        <w:tc>
          <w:tcPr>
            <w:tcW w:w="1005"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0,010</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-0,443</w:t>
            </w:r>
          </w:p>
        </w:tc>
        <w:tc>
          <w:tcPr>
            <w:tcW w:w="1093" w:type="dxa"/>
            <w:tcBorders>
              <w:lef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0,084</w:t>
            </w:r>
          </w:p>
        </w:tc>
      </w:tr>
      <w:tr w:rsidR="007575AB" w:rsidTr="00327F15">
        <w:tc>
          <w:tcPr>
            <w:tcW w:w="1535" w:type="dxa"/>
            <w:tcBorders>
              <w:right w:val="nil"/>
            </w:tcBorders>
            <w:noWrap/>
          </w:tcPr>
          <w:p w:rsidR="007575AB" w:rsidRDefault="007575AB" w:rsidP="00327F15">
            <w:pPr>
              <w:spacing w:after="0" w:line="240" w:lineRule="auto"/>
              <w:rPr>
                <w:rFonts w:ascii="Times New Roman" w:hAnsi="Times New Roman"/>
                <w:color w:val="000000"/>
                <w:sz w:val="20"/>
                <w:szCs w:val="24"/>
              </w:rPr>
            </w:pPr>
            <w:r>
              <w:rPr>
                <w:rFonts w:ascii="Times New Roman" w:hAnsi="Times New Roman"/>
                <w:i/>
                <w:color w:val="000000"/>
                <w:sz w:val="20"/>
                <w:szCs w:val="24"/>
              </w:rPr>
              <w:t>α</w:t>
            </w:r>
            <w:r>
              <w:rPr>
                <w:rFonts w:ascii="Times New Roman" w:hAnsi="Times New Roman"/>
                <w:color w:val="000000"/>
                <w:sz w:val="20"/>
                <w:szCs w:val="24"/>
                <w:vertAlign w:val="subscript"/>
              </w:rPr>
              <w:t>2</w:t>
            </w:r>
            <w:r>
              <w:rPr>
                <w:rFonts w:ascii="Times New Roman" w:hAnsi="Times New Roman"/>
                <w:color w:val="000000"/>
                <w:sz w:val="20"/>
                <w:szCs w:val="24"/>
              </w:rPr>
              <w:t xml:space="preserve"> + </w:t>
            </w:r>
            <w:r>
              <w:rPr>
                <w:rFonts w:ascii="Times New Roman" w:hAnsi="Times New Roman"/>
                <w:i/>
                <w:color w:val="000000"/>
                <w:sz w:val="20"/>
                <w:szCs w:val="24"/>
              </w:rPr>
              <w:t>α</w:t>
            </w:r>
            <w:proofErr w:type="gramStart"/>
            <w:r>
              <w:rPr>
                <w:rFonts w:ascii="Times New Roman" w:hAnsi="Times New Roman"/>
                <w:color w:val="000000"/>
                <w:sz w:val="20"/>
                <w:szCs w:val="24"/>
                <w:vertAlign w:val="subscript"/>
              </w:rPr>
              <w:t>3</w:t>
            </w:r>
            <w:proofErr w:type="gramEnd"/>
            <w:r>
              <w:rPr>
                <w:rFonts w:ascii="Times New Roman" w:hAnsi="Times New Roman"/>
                <w:color w:val="000000"/>
                <w:sz w:val="20"/>
                <w:szCs w:val="24"/>
              </w:rPr>
              <w:t xml:space="preserve"> </w:t>
            </w: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-0,752</w:t>
            </w:r>
          </w:p>
        </w:tc>
        <w:tc>
          <w:tcPr>
            <w:tcW w:w="1094"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rPr>
            </w:pP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-0,546</w:t>
            </w:r>
          </w:p>
        </w:tc>
        <w:tc>
          <w:tcPr>
            <w:tcW w:w="1005"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rPr>
            </w:pPr>
          </w:p>
        </w:tc>
        <w:tc>
          <w:tcPr>
            <w:tcW w:w="1331" w:type="dxa"/>
            <w:tcBorders>
              <w:left w:val="nil"/>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-0,587</w:t>
            </w:r>
          </w:p>
        </w:tc>
        <w:tc>
          <w:tcPr>
            <w:tcW w:w="1093" w:type="dxa"/>
            <w:tcBorders>
              <w:left w:val="nil"/>
            </w:tcBorders>
          </w:tcPr>
          <w:p w:rsidR="007575AB" w:rsidRDefault="007575AB" w:rsidP="00327F15">
            <w:pPr>
              <w:spacing w:after="0" w:line="240" w:lineRule="auto"/>
              <w:jc w:val="right"/>
              <w:rPr>
                <w:rFonts w:ascii="Times New Roman" w:hAnsi="Times New Roman"/>
                <w:color w:val="000000"/>
                <w:sz w:val="20"/>
                <w:szCs w:val="24"/>
              </w:rPr>
            </w:pPr>
          </w:p>
        </w:tc>
      </w:tr>
      <w:tr w:rsidR="007575AB" w:rsidTr="00327F15">
        <w:tc>
          <w:tcPr>
            <w:tcW w:w="1535" w:type="dxa"/>
            <w:tcBorders>
              <w:bottom w:val="nil"/>
              <w:right w:val="nil"/>
            </w:tcBorders>
            <w:noWrap/>
          </w:tcPr>
          <w:p w:rsidR="007575AB" w:rsidRDefault="007575AB" w:rsidP="00327F15">
            <w:pPr>
              <w:spacing w:after="0" w:line="240" w:lineRule="auto"/>
              <w:rPr>
                <w:rFonts w:ascii="Times New Roman" w:hAnsi="Times New Roman"/>
                <w:color w:val="000000"/>
                <w:sz w:val="20"/>
                <w:szCs w:val="24"/>
              </w:rPr>
            </w:pPr>
            <w:r>
              <w:rPr>
                <w:rFonts w:ascii="Times New Roman" w:hAnsi="Times New Roman"/>
                <w:color w:val="000000"/>
                <w:sz w:val="20"/>
                <w:szCs w:val="24"/>
              </w:rPr>
              <w:t>R</w:t>
            </w:r>
            <w:r>
              <w:rPr>
                <w:rFonts w:ascii="Times New Roman" w:hAnsi="Times New Roman"/>
                <w:color w:val="000000"/>
                <w:kern w:val="16"/>
                <w:sz w:val="20"/>
                <w:szCs w:val="24"/>
              </w:rPr>
              <w:t>2</w:t>
            </w:r>
          </w:p>
        </w:tc>
        <w:tc>
          <w:tcPr>
            <w:tcW w:w="1331" w:type="dxa"/>
            <w:tcBorders>
              <w:left w:val="nil"/>
              <w:bottom w:val="nil"/>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0,014</w:t>
            </w:r>
          </w:p>
        </w:tc>
        <w:tc>
          <w:tcPr>
            <w:tcW w:w="1094" w:type="dxa"/>
            <w:tcBorders>
              <w:left w:val="nil"/>
              <w:bottom w:val="nil"/>
              <w:right w:val="nil"/>
            </w:tcBorders>
          </w:tcPr>
          <w:p w:rsidR="007575AB" w:rsidRDefault="007575AB" w:rsidP="00327F15">
            <w:pPr>
              <w:spacing w:after="0" w:line="240" w:lineRule="auto"/>
              <w:jc w:val="right"/>
              <w:rPr>
                <w:rFonts w:ascii="Times New Roman" w:hAnsi="Times New Roman"/>
                <w:color w:val="000000"/>
                <w:sz w:val="20"/>
                <w:szCs w:val="24"/>
              </w:rPr>
            </w:pPr>
          </w:p>
        </w:tc>
        <w:tc>
          <w:tcPr>
            <w:tcW w:w="1331" w:type="dxa"/>
            <w:tcBorders>
              <w:left w:val="nil"/>
              <w:bottom w:val="nil"/>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0,004</w:t>
            </w:r>
          </w:p>
        </w:tc>
        <w:tc>
          <w:tcPr>
            <w:tcW w:w="1005" w:type="dxa"/>
            <w:tcBorders>
              <w:left w:val="nil"/>
              <w:bottom w:val="nil"/>
              <w:right w:val="nil"/>
            </w:tcBorders>
          </w:tcPr>
          <w:p w:rsidR="007575AB" w:rsidRDefault="007575AB" w:rsidP="00327F15">
            <w:pPr>
              <w:spacing w:after="0" w:line="240" w:lineRule="auto"/>
              <w:jc w:val="right"/>
              <w:rPr>
                <w:rFonts w:ascii="Times New Roman" w:hAnsi="Times New Roman"/>
                <w:color w:val="000000"/>
                <w:sz w:val="20"/>
                <w:szCs w:val="24"/>
              </w:rPr>
            </w:pPr>
          </w:p>
        </w:tc>
        <w:tc>
          <w:tcPr>
            <w:tcW w:w="1331" w:type="dxa"/>
            <w:tcBorders>
              <w:left w:val="nil"/>
              <w:bottom w:val="nil"/>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0,113</w:t>
            </w:r>
          </w:p>
        </w:tc>
        <w:tc>
          <w:tcPr>
            <w:tcW w:w="1093" w:type="dxa"/>
            <w:tcBorders>
              <w:left w:val="nil"/>
              <w:bottom w:val="nil"/>
            </w:tcBorders>
          </w:tcPr>
          <w:p w:rsidR="007575AB" w:rsidRDefault="007575AB" w:rsidP="00327F15">
            <w:pPr>
              <w:spacing w:after="0" w:line="240" w:lineRule="auto"/>
              <w:jc w:val="right"/>
              <w:rPr>
                <w:rFonts w:ascii="Times New Roman" w:hAnsi="Times New Roman"/>
                <w:color w:val="000000"/>
                <w:sz w:val="20"/>
                <w:szCs w:val="24"/>
              </w:rPr>
            </w:pPr>
          </w:p>
        </w:tc>
      </w:tr>
      <w:tr w:rsidR="007575AB" w:rsidTr="00327F15">
        <w:tc>
          <w:tcPr>
            <w:tcW w:w="1535" w:type="dxa"/>
            <w:tcBorders>
              <w:bottom w:val="single" w:sz="8" w:space="0" w:color="auto"/>
              <w:right w:val="nil"/>
            </w:tcBorders>
            <w:noWrap/>
          </w:tcPr>
          <w:p w:rsidR="007575AB" w:rsidRDefault="007575AB" w:rsidP="00327F15">
            <w:pPr>
              <w:spacing w:after="0" w:line="240" w:lineRule="auto"/>
              <w:rPr>
                <w:rFonts w:ascii="Times New Roman" w:hAnsi="Times New Roman"/>
                <w:color w:val="000000"/>
                <w:sz w:val="20"/>
                <w:szCs w:val="24"/>
              </w:rPr>
            </w:pPr>
            <w:r>
              <w:rPr>
                <w:rFonts w:ascii="Times New Roman" w:hAnsi="Times New Roman"/>
                <w:color w:val="000000"/>
                <w:sz w:val="20"/>
                <w:szCs w:val="24"/>
              </w:rPr>
              <w:t>F Estatística</w:t>
            </w:r>
          </w:p>
        </w:tc>
        <w:tc>
          <w:tcPr>
            <w:tcW w:w="1331" w:type="dxa"/>
            <w:tcBorders>
              <w:left w:val="nil"/>
              <w:bottom w:val="single" w:sz="8" w:space="0" w:color="auto"/>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9,44</w:t>
            </w:r>
          </w:p>
        </w:tc>
        <w:tc>
          <w:tcPr>
            <w:tcW w:w="1094" w:type="dxa"/>
            <w:tcBorders>
              <w:left w:val="nil"/>
              <w:bottom w:val="single" w:sz="8" w:space="0" w:color="auto"/>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0,000</w:t>
            </w:r>
          </w:p>
        </w:tc>
        <w:tc>
          <w:tcPr>
            <w:tcW w:w="1331" w:type="dxa"/>
            <w:tcBorders>
              <w:left w:val="nil"/>
              <w:bottom w:val="single" w:sz="8" w:space="0" w:color="auto"/>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4,93</w:t>
            </w:r>
          </w:p>
        </w:tc>
        <w:tc>
          <w:tcPr>
            <w:tcW w:w="1005" w:type="dxa"/>
            <w:tcBorders>
              <w:left w:val="nil"/>
              <w:bottom w:val="single" w:sz="8" w:space="0" w:color="auto"/>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0,002</w:t>
            </w:r>
          </w:p>
        </w:tc>
        <w:tc>
          <w:tcPr>
            <w:tcW w:w="1331" w:type="dxa"/>
            <w:tcBorders>
              <w:left w:val="nil"/>
              <w:bottom w:val="single" w:sz="8" w:space="0" w:color="auto"/>
              <w:right w:val="nil"/>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3,97</w:t>
            </w:r>
          </w:p>
        </w:tc>
        <w:tc>
          <w:tcPr>
            <w:tcW w:w="1093" w:type="dxa"/>
            <w:tcBorders>
              <w:left w:val="nil"/>
              <w:bottom w:val="single" w:sz="8" w:space="0" w:color="auto"/>
            </w:tcBorders>
          </w:tcPr>
          <w:p w:rsidR="007575AB" w:rsidRDefault="007575AB" w:rsidP="00327F15">
            <w:pPr>
              <w:spacing w:after="0" w:line="240" w:lineRule="auto"/>
              <w:jc w:val="right"/>
              <w:rPr>
                <w:rFonts w:ascii="Times New Roman" w:hAnsi="Times New Roman"/>
                <w:color w:val="000000"/>
                <w:sz w:val="20"/>
                <w:szCs w:val="24"/>
              </w:rPr>
            </w:pPr>
            <w:r>
              <w:rPr>
                <w:rFonts w:ascii="Times New Roman" w:hAnsi="Times New Roman"/>
                <w:color w:val="000000"/>
                <w:sz w:val="20"/>
                <w:szCs w:val="24"/>
              </w:rPr>
              <w:t>0,008</w:t>
            </w:r>
          </w:p>
        </w:tc>
      </w:tr>
    </w:tbl>
    <w:p w:rsidR="007575AB" w:rsidRPr="004F47CF" w:rsidRDefault="007575AB" w:rsidP="007575AB">
      <w:pPr>
        <w:spacing w:after="0" w:line="240" w:lineRule="auto"/>
        <w:rPr>
          <w:rFonts w:ascii="Times New Roman" w:hAnsi="Times New Roman"/>
          <w:color w:val="000000"/>
          <w:sz w:val="20"/>
          <w:szCs w:val="20"/>
        </w:rPr>
      </w:pPr>
      <w:r w:rsidRPr="004F47CF">
        <w:rPr>
          <w:rFonts w:ascii="Times New Roman" w:hAnsi="Times New Roman"/>
          <w:color w:val="000000"/>
          <w:sz w:val="20"/>
          <w:szCs w:val="20"/>
        </w:rPr>
        <w:t xml:space="preserve">Fonte: </w:t>
      </w:r>
      <w:r>
        <w:rPr>
          <w:rFonts w:ascii="Times New Roman" w:hAnsi="Times New Roman"/>
          <w:color w:val="000000"/>
          <w:sz w:val="20"/>
          <w:szCs w:val="20"/>
        </w:rPr>
        <w:t>Elaborada pelos autores.</w:t>
      </w:r>
    </w:p>
    <w:p w:rsidR="007575AB" w:rsidRPr="004F47CF" w:rsidRDefault="007575AB" w:rsidP="007575AB">
      <w:pPr>
        <w:spacing w:after="0" w:line="240" w:lineRule="auto"/>
        <w:jc w:val="both"/>
        <w:rPr>
          <w:rFonts w:ascii="Times New Roman" w:hAnsi="Times New Roman"/>
          <w:sz w:val="20"/>
          <w:szCs w:val="20"/>
        </w:rPr>
      </w:pPr>
      <w:r w:rsidRPr="004F47CF">
        <w:rPr>
          <w:rFonts w:ascii="Times New Roman" w:hAnsi="Times New Roman"/>
          <w:color w:val="000000"/>
          <w:sz w:val="20"/>
          <w:szCs w:val="20"/>
        </w:rPr>
        <w:t>Not</w:t>
      </w:r>
      <w:r>
        <w:rPr>
          <w:rFonts w:ascii="Times New Roman" w:hAnsi="Times New Roman"/>
          <w:color w:val="000000"/>
          <w:sz w:val="20"/>
          <w:szCs w:val="20"/>
        </w:rPr>
        <w:t>as</w:t>
      </w:r>
      <w:r w:rsidRPr="004F47CF">
        <w:rPr>
          <w:rFonts w:ascii="Times New Roman" w:hAnsi="Times New Roman"/>
          <w:color w:val="000000"/>
          <w:sz w:val="20"/>
          <w:szCs w:val="20"/>
        </w:rPr>
        <w:t>:</w:t>
      </w:r>
      <w:r>
        <w:rPr>
          <w:rFonts w:ascii="Times New Roman" w:hAnsi="Times New Roman"/>
          <w:color w:val="000000"/>
          <w:sz w:val="20"/>
          <w:szCs w:val="20"/>
        </w:rPr>
        <w:t xml:space="preserve"> </w:t>
      </w:r>
      <w:r w:rsidRPr="004F47CF">
        <w:rPr>
          <w:rFonts w:ascii="Times New Roman" w:hAnsi="Times New Roman"/>
          <w:color w:val="000000"/>
          <w:sz w:val="20"/>
          <w:szCs w:val="20"/>
        </w:rPr>
        <w:t xml:space="preserve">Modelo de estimação de conservadorismo (Equação): </w:t>
      </w:r>
      <w:proofErr w:type="spellStart"/>
      <w:r w:rsidRPr="00335EF0">
        <w:rPr>
          <w:rFonts w:ascii="Times New Roman" w:hAnsi="Times New Roman"/>
          <w:iCs/>
          <w:color w:val="000000"/>
          <w:sz w:val="20"/>
          <w:szCs w:val="20"/>
        </w:rPr>
        <w:t>Δ</w:t>
      </w:r>
      <w:proofErr w:type="gramStart"/>
      <w:r w:rsidRPr="00335EF0">
        <w:rPr>
          <w:rFonts w:ascii="Times New Roman" w:hAnsi="Times New Roman"/>
          <w:iCs/>
          <w:color w:val="000000"/>
          <w:sz w:val="20"/>
          <w:szCs w:val="20"/>
        </w:rPr>
        <w:t>NI</w:t>
      </w:r>
      <w:r w:rsidRPr="00335EF0">
        <w:rPr>
          <w:rFonts w:ascii="Times New Roman" w:hAnsi="Times New Roman"/>
          <w:iCs/>
          <w:color w:val="000000"/>
          <w:sz w:val="20"/>
          <w:szCs w:val="20"/>
          <w:vertAlign w:val="subscript"/>
        </w:rPr>
        <w:t>it</w:t>
      </w:r>
      <w:proofErr w:type="spellEnd"/>
      <w:proofErr w:type="gramEnd"/>
      <w:r w:rsidRPr="00335EF0">
        <w:rPr>
          <w:rFonts w:ascii="Times New Roman" w:hAnsi="Times New Roman"/>
          <w:iCs/>
          <w:color w:val="000000"/>
          <w:sz w:val="20"/>
          <w:szCs w:val="20"/>
        </w:rPr>
        <w:t xml:space="preserve"> </w:t>
      </w:r>
      <w:r w:rsidRPr="004F47CF">
        <w:rPr>
          <w:rFonts w:ascii="Times New Roman" w:hAnsi="Times New Roman"/>
          <w:color w:val="000000"/>
          <w:sz w:val="20"/>
          <w:szCs w:val="20"/>
        </w:rPr>
        <w:t>= α</w:t>
      </w:r>
      <w:r w:rsidRPr="004F47CF">
        <w:rPr>
          <w:rFonts w:ascii="Times New Roman" w:hAnsi="Times New Roman"/>
          <w:color w:val="000000"/>
          <w:sz w:val="20"/>
          <w:szCs w:val="20"/>
          <w:vertAlign w:val="subscript"/>
        </w:rPr>
        <w:t>0</w:t>
      </w:r>
      <w:r w:rsidRPr="004F47CF">
        <w:rPr>
          <w:rFonts w:ascii="Times New Roman" w:hAnsi="Times New Roman"/>
          <w:color w:val="000000"/>
          <w:sz w:val="20"/>
          <w:szCs w:val="20"/>
        </w:rPr>
        <w:t xml:space="preserve"> + α</w:t>
      </w:r>
      <w:r w:rsidRPr="004F47CF">
        <w:rPr>
          <w:rFonts w:ascii="Times New Roman" w:hAnsi="Times New Roman"/>
          <w:color w:val="000000"/>
          <w:sz w:val="20"/>
          <w:szCs w:val="20"/>
          <w:vertAlign w:val="subscript"/>
        </w:rPr>
        <w:t>1</w:t>
      </w:r>
      <w:r w:rsidRPr="00335EF0">
        <w:rPr>
          <w:rFonts w:ascii="Times New Roman" w:hAnsi="Times New Roman"/>
          <w:iCs/>
          <w:color w:val="000000"/>
          <w:sz w:val="20"/>
          <w:szCs w:val="20"/>
        </w:rPr>
        <w:t>DΔNI</w:t>
      </w:r>
      <w:r w:rsidRPr="00335EF0">
        <w:rPr>
          <w:rFonts w:ascii="Times New Roman" w:hAnsi="Times New Roman"/>
          <w:iCs/>
          <w:color w:val="000000"/>
          <w:sz w:val="20"/>
          <w:szCs w:val="20"/>
          <w:vertAlign w:val="subscript"/>
        </w:rPr>
        <w:t xml:space="preserve">it-1 </w:t>
      </w:r>
      <w:r w:rsidRPr="004F47CF">
        <w:rPr>
          <w:rFonts w:ascii="Times New Roman" w:hAnsi="Times New Roman"/>
          <w:color w:val="000000"/>
          <w:sz w:val="20"/>
          <w:szCs w:val="20"/>
        </w:rPr>
        <w:t>+ α</w:t>
      </w:r>
      <w:r w:rsidRPr="004F47CF">
        <w:rPr>
          <w:rFonts w:ascii="Times New Roman" w:hAnsi="Times New Roman"/>
          <w:color w:val="000000"/>
          <w:sz w:val="20"/>
          <w:szCs w:val="20"/>
          <w:vertAlign w:val="subscript"/>
        </w:rPr>
        <w:t>2</w:t>
      </w:r>
      <w:r w:rsidRPr="00335EF0">
        <w:rPr>
          <w:rFonts w:ascii="Times New Roman" w:hAnsi="Times New Roman"/>
          <w:iCs/>
          <w:color w:val="000000"/>
          <w:sz w:val="20"/>
          <w:szCs w:val="20"/>
        </w:rPr>
        <w:t>ΔNI</w:t>
      </w:r>
      <w:r w:rsidRPr="00335EF0">
        <w:rPr>
          <w:rFonts w:ascii="Times New Roman" w:hAnsi="Times New Roman"/>
          <w:iCs/>
          <w:color w:val="000000"/>
          <w:sz w:val="20"/>
          <w:szCs w:val="20"/>
          <w:vertAlign w:val="subscript"/>
        </w:rPr>
        <w:t xml:space="preserve">it-1 </w:t>
      </w:r>
      <w:r w:rsidRPr="004F47CF">
        <w:rPr>
          <w:rFonts w:ascii="Times New Roman" w:hAnsi="Times New Roman"/>
          <w:color w:val="000000"/>
          <w:sz w:val="20"/>
          <w:szCs w:val="20"/>
        </w:rPr>
        <w:t>+ α</w:t>
      </w:r>
      <w:r w:rsidRPr="004F47CF">
        <w:rPr>
          <w:rFonts w:ascii="Times New Roman" w:hAnsi="Times New Roman"/>
          <w:color w:val="000000"/>
          <w:sz w:val="20"/>
          <w:szCs w:val="20"/>
          <w:vertAlign w:val="subscript"/>
        </w:rPr>
        <w:t>3</w:t>
      </w:r>
      <w:r w:rsidRPr="00335EF0">
        <w:rPr>
          <w:rFonts w:ascii="Times New Roman" w:hAnsi="Times New Roman"/>
          <w:iCs/>
          <w:color w:val="000000"/>
          <w:sz w:val="20"/>
          <w:szCs w:val="20"/>
        </w:rPr>
        <w:t>DΔNI</w:t>
      </w:r>
      <w:r w:rsidRPr="00335EF0">
        <w:rPr>
          <w:rFonts w:ascii="Times New Roman" w:hAnsi="Times New Roman"/>
          <w:iCs/>
          <w:color w:val="000000"/>
          <w:sz w:val="20"/>
          <w:szCs w:val="20"/>
          <w:vertAlign w:val="subscript"/>
        </w:rPr>
        <w:t>it-1</w:t>
      </w:r>
      <w:r w:rsidRPr="00335EF0">
        <w:rPr>
          <w:rFonts w:ascii="Times New Roman" w:hAnsi="Times New Roman"/>
          <w:iCs/>
          <w:color w:val="000000"/>
          <w:sz w:val="20"/>
          <w:szCs w:val="20"/>
        </w:rPr>
        <w:t>*ΔNI</w:t>
      </w:r>
      <w:r w:rsidRPr="00335EF0">
        <w:rPr>
          <w:rFonts w:ascii="Times New Roman" w:hAnsi="Times New Roman"/>
          <w:iCs/>
          <w:color w:val="000000"/>
          <w:sz w:val="20"/>
          <w:szCs w:val="20"/>
          <w:vertAlign w:val="subscript"/>
        </w:rPr>
        <w:t xml:space="preserve">it-1 </w:t>
      </w:r>
      <w:r w:rsidRPr="004F47CF">
        <w:rPr>
          <w:rFonts w:ascii="Times New Roman" w:hAnsi="Times New Roman"/>
          <w:color w:val="000000"/>
          <w:sz w:val="20"/>
          <w:szCs w:val="20"/>
        </w:rPr>
        <w:t xml:space="preserve">+ </w:t>
      </w:r>
      <w:proofErr w:type="spellStart"/>
      <w:r w:rsidRPr="00335EF0">
        <w:rPr>
          <w:rFonts w:ascii="Times New Roman" w:hAnsi="Times New Roman"/>
          <w:iCs/>
          <w:color w:val="000000"/>
          <w:sz w:val="20"/>
          <w:szCs w:val="20"/>
        </w:rPr>
        <w:t>ε</w:t>
      </w:r>
      <w:r w:rsidRPr="00335EF0">
        <w:rPr>
          <w:rFonts w:ascii="Times New Roman" w:hAnsi="Times New Roman"/>
          <w:iCs/>
          <w:color w:val="000000"/>
          <w:sz w:val="20"/>
          <w:szCs w:val="20"/>
          <w:vertAlign w:val="subscript"/>
        </w:rPr>
        <w:t>it</w:t>
      </w:r>
      <w:proofErr w:type="spellEnd"/>
      <w:r w:rsidRPr="00335EF0">
        <w:rPr>
          <w:rFonts w:ascii="Times New Roman" w:hAnsi="Times New Roman"/>
          <w:iCs/>
          <w:color w:val="000000"/>
          <w:sz w:val="20"/>
          <w:szCs w:val="20"/>
          <w:vertAlign w:val="subscript"/>
        </w:rPr>
        <w:t>-1</w:t>
      </w:r>
      <w:r>
        <w:rPr>
          <w:rFonts w:ascii="Times New Roman" w:hAnsi="Times New Roman"/>
          <w:color w:val="000000"/>
          <w:sz w:val="20"/>
          <w:szCs w:val="20"/>
        </w:rPr>
        <w:t xml:space="preserve">. </w:t>
      </w:r>
      <w:r w:rsidRPr="004F47CF">
        <w:rPr>
          <w:rFonts w:ascii="Times New Roman" w:hAnsi="Times New Roman"/>
          <w:color w:val="000000"/>
          <w:sz w:val="20"/>
          <w:szCs w:val="20"/>
        </w:rPr>
        <w:t xml:space="preserve">Em que: </w:t>
      </w:r>
      <w:proofErr w:type="spellStart"/>
      <w:r w:rsidRPr="00335EF0">
        <w:rPr>
          <w:rFonts w:ascii="Times New Roman" w:hAnsi="Times New Roman"/>
          <w:iCs/>
          <w:color w:val="000000"/>
          <w:sz w:val="20"/>
          <w:szCs w:val="20"/>
        </w:rPr>
        <w:t>Δ</w:t>
      </w:r>
      <w:proofErr w:type="gramStart"/>
      <w:r w:rsidRPr="00335EF0">
        <w:rPr>
          <w:rFonts w:ascii="Times New Roman" w:hAnsi="Times New Roman"/>
          <w:iCs/>
          <w:color w:val="000000"/>
          <w:sz w:val="20"/>
          <w:szCs w:val="20"/>
        </w:rPr>
        <w:t>NI</w:t>
      </w:r>
      <w:r w:rsidRPr="00335EF0">
        <w:rPr>
          <w:rFonts w:ascii="Times New Roman" w:hAnsi="Times New Roman"/>
          <w:iCs/>
          <w:color w:val="000000"/>
          <w:sz w:val="20"/>
          <w:szCs w:val="20"/>
          <w:vertAlign w:val="subscript"/>
        </w:rPr>
        <w:t>it</w:t>
      </w:r>
      <w:proofErr w:type="spellEnd"/>
      <w:proofErr w:type="gramEnd"/>
      <w:r w:rsidRPr="00335EF0">
        <w:rPr>
          <w:rFonts w:ascii="Times New Roman" w:hAnsi="Times New Roman"/>
          <w:iCs/>
          <w:color w:val="000000"/>
          <w:sz w:val="20"/>
          <w:szCs w:val="20"/>
        </w:rPr>
        <w:t xml:space="preserve"> </w:t>
      </w:r>
      <w:r w:rsidRPr="004F47CF">
        <w:rPr>
          <w:rFonts w:ascii="Times New Roman" w:hAnsi="Times New Roman"/>
          <w:color w:val="000000"/>
          <w:sz w:val="20"/>
          <w:szCs w:val="20"/>
        </w:rPr>
        <w:t xml:space="preserve">= variação no lucro líquido contábil da empresa </w:t>
      </w:r>
      <w:r w:rsidRPr="004F47CF">
        <w:rPr>
          <w:rFonts w:ascii="Times New Roman" w:hAnsi="Times New Roman"/>
          <w:i/>
          <w:iCs/>
          <w:color w:val="000000"/>
          <w:sz w:val="20"/>
          <w:szCs w:val="20"/>
        </w:rPr>
        <w:t xml:space="preserve">i </w:t>
      </w:r>
      <w:r w:rsidRPr="004F47CF">
        <w:rPr>
          <w:rFonts w:ascii="Times New Roman" w:hAnsi="Times New Roman"/>
          <w:color w:val="000000"/>
          <w:sz w:val="20"/>
          <w:szCs w:val="20"/>
        </w:rPr>
        <w:t xml:space="preserve">do ano </w:t>
      </w:r>
      <w:r w:rsidRPr="004F47CF">
        <w:rPr>
          <w:rFonts w:ascii="Times New Roman" w:hAnsi="Times New Roman"/>
          <w:i/>
          <w:iCs/>
          <w:color w:val="000000"/>
          <w:sz w:val="20"/>
          <w:szCs w:val="20"/>
        </w:rPr>
        <w:t>t</w:t>
      </w:r>
      <w:r w:rsidRPr="00335EF0">
        <w:rPr>
          <w:rFonts w:ascii="Times New Roman" w:hAnsi="Times New Roman"/>
          <w:iCs/>
          <w:color w:val="000000"/>
          <w:sz w:val="20"/>
          <w:szCs w:val="20"/>
        </w:rPr>
        <w:t>-1</w:t>
      </w:r>
      <w:r w:rsidRPr="004F47CF">
        <w:rPr>
          <w:rFonts w:ascii="Times New Roman" w:hAnsi="Times New Roman"/>
          <w:i/>
          <w:iCs/>
          <w:color w:val="000000"/>
          <w:sz w:val="20"/>
          <w:szCs w:val="20"/>
        </w:rPr>
        <w:t xml:space="preserve"> </w:t>
      </w:r>
      <w:r w:rsidRPr="004F47CF">
        <w:rPr>
          <w:rFonts w:ascii="Times New Roman" w:hAnsi="Times New Roman"/>
          <w:color w:val="000000"/>
          <w:sz w:val="20"/>
          <w:szCs w:val="20"/>
        </w:rPr>
        <w:t xml:space="preserve">para o ano </w:t>
      </w:r>
      <w:r w:rsidRPr="004F47CF">
        <w:rPr>
          <w:rFonts w:ascii="Times New Roman" w:hAnsi="Times New Roman"/>
          <w:i/>
          <w:iCs/>
          <w:color w:val="000000"/>
          <w:sz w:val="20"/>
          <w:szCs w:val="20"/>
        </w:rPr>
        <w:t>t</w:t>
      </w:r>
      <w:r w:rsidRPr="004F47CF">
        <w:rPr>
          <w:rFonts w:ascii="Times New Roman" w:hAnsi="Times New Roman"/>
          <w:color w:val="000000"/>
          <w:sz w:val="20"/>
          <w:szCs w:val="20"/>
        </w:rPr>
        <w:t xml:space="preserve">; </w:t>
      </w:r>
      <w:r w:rsidRPr="00335EF0">
        <w:rPr>
          <w:rFonts w:ascii="Times New Roman" w:hAnsi="Times New Roman"/>
          <w:iCs/>
          <w:color w:val="000000"/>
          <w:sz w:val="20"/>
          <w:szCs w:val="20"/>
        </w:rPr>
        <w:t>ΔNI</w:t>
      </w:r>
      <w:r w:rsidRPr="00335EF0">
        <w:rPr>
          <w:rFonts w:ascii="Times New Roman" w:hAnsi="Times New Roman"/>
          <w:iCs/>
          <w:color w:val="000000"/>
          <w:sz w:val="20"/>
          <w:szCs w:val="20"/>
          <w:vertAlign w:val="subscript"/>
        </w:rPr>
        <w:t xml:space="preserve">it-1 </w:t>
      </w:r>
      <w:r w:rsidRPr="004F47CF">
        <w:rPr>
          <w:rFonts w:ascii="Times New Roman" w:hAnsi="Times New Roman"/>
          <w:color w:val="000000"/>
          <w:sz w:val="20"/>
          <w:szCs w:val="20"/>
        </w:rPr>
        <w:t xml:space="preserve">= variação no lucro líquido contábil da empresa </w:t>
      </w:r>
      <w:r w:rsidRPr="00335EF0">
        <w:rPr>
          <w:rFonts w:ascii="Times New Roman" w:hAnsi="Times New Roman"/>
          <w:i/>
          <w:color w:val="000000"/>
          <w:sz w:val="20"/>
          <w:szCs w:val="20"/>
        </w:rPr>
        <w:t>i</w:t>
      </w:r>
      <w:r w:rsidRPr="004F47CF">
        <w:rPr>
          <w:rFonts w:ascii="Times New Roman" w:hAnsi="Times New Roman"/>
          <w:color w:val="000000"/>
          <w:sz w:val="20"/>
          <w:szCs w:val="20"/>
        </w:rPr>
        <w:t xml:space="preserve"> do ano </w:t>
      </w:r>
      <w:r w:rsidRPr="004F47CF">
        <w:rPr>
          <w:rFonts w:ascii="Times New Roman" w:hAnsi="Times New Roman"/>
          <w:i/>
          <w:iCs/>
          <w:color w:val="000000"/>
          <w:sz w:val="20"/>
          <w:szCs w:val="20"/>
        </w:rPr>
        <w:t>t</w:t>
      </w:r>
      <w:r w:rsidRPr="00335EF0">
        <w:rPr>
          <w:rFonts w:ascii="Times New Roman" w:hAnsi="Times New Roman"/>
          <w:iCs/>
          <w:color w:val="000000"/>
          <w:sz w:val="20"/>
          <w:szCs w:val="20"/>
        </w:rPr>
        <w:t>-2</w:t>
      </w:r>
      <w:r w:rsidRPr="004F47CF">
        <w:rPr>
          <w:rFonts w:ascii="Times New Roman" w:hAnsi="Times New Roman"/>
          <w:i/>
          <w:iCs/>
          <w:color w:val="000000"/>
          <w:sz w:val="20"/>
          <w:szCs w:val="20"/>
        </w:rPr>
        <w:t xml:space="preserve"> </w:t>
      </w:r>
      <w:r w:rsidRPr="004F47CF">
        <w:rPr>
          <w:rFonts w:ascii="Times New Roman" w:hAnsi="Times New Roman"/>
          <w:color w:val="000000"/>
          <w:sz w:val="20"/>
          <w:szCs w:val="20"/>
        </w:rPr>
        <w:t xml:space="preserve">para o ano </w:t>
      </w:r>
      <w:r w:rsidRPr="004F47CF">
        <w:rPr>
          <w:rFonts w:ascii="Times New Roman" w:hAnsi="Times New Roman"/>
          <w:i/>
          <w:iCs/>
          <w:color w:val="000000"/>
          <w:sz w:val="20"/>
          <w:szCs w:val="20"/>
        </w:rPr>
        <w:t>t</w:t>
      </w:r>
      <w:r w:rsidRPr="00335EF0">
        <w:rPr>
          <w:rFonts w:ascii="Times New Roman" w:hAnsi="Times New Roman"/>
          <w:iCs/>
          <w:color w:val="000000"/>
          <w:sz w:val="20"/>
          <w:szCs w:val="20"/>
        </w:rPr>
        <w:t>-1</w:t>
      </w:r>
      <w:r w:rsidRPr="004F47CF">
        <w:rPr>
          <w:rFonts w:ascii="Times New Roman" w:hAnsi="Times New Roman"/>
          <w:color w:val="000000"/>
          <w:sz w:val="20"/>
          <w:szCs w:val="20"/>
        </w:rPr>
        <w:t xml:space="preserve">; </w:t>
      </w:r>
      <w:r w:rsidRPr="00335EF0">
        <w:rPr>
          <w:rFonts w:ascii="Times New Roman" w:hAnsi="Times New Roman"/>
          <w:iCs/>
          <w:color w:val="000000"/>
          <w:sz w:val="20"/>
          <w:szCs w:val="20"/>
        </w:rPr>
        <w:t>DΔNI</w:t>
      </w:r>
      <w:r w:rsidRPr="00335EF0">
        <w:rPr>
          <w:rFonts w:ascii="Times New Roman" w:hAnsi="Times New Roman"/>
          <w:iCs/>
          <w:color w:val="000000"/>
          <w:sz w:val="20"/>
          <w:szCs w:val="20"/>
          <w:vertAlign w:val="subscript"/>
        </w:rPr>
        <w:t xml:space="preserve">it-1 </w:t>
      </w:r>
      <w:r w:rsidRPr="004F47CF">
        <w:rPr>
          <w:rFonts w:ascii="Times New Roman" w:hAnsi="Times New Roman"/>
          <w:color w:val="000000"/>
          <w:sz w:val="20"/>
          <w:szCs w:val="20"/>
        </w:rPr>
        <w:t xml:space="preserve">= variável </w:t>
      </w:r>
      <w:proofErr w:type="spellStart"/>
      <w:r w:rsidRPr="004F47CF">
        <w:rPr>
          <w:rFonts w:ascii="Times New Roman" w:hAnsi="Times New Roman"/>
          <w:i/>
          <w:iCs/>
          <w:color w:val="000000"/>
          <w:sz w:val="20"/>
          <w:szCs w:val="20"/>
        </w:rPr>
        <w:t>dummy</w:t>
      </w:r>
      <w:proofErr w:type="spellEnd"/>
      <w:r w:rsidRPr="004F47CF">
        <w:rPr>
          <w:rFonts w:ascii="Times New Roman" w:hAnsi="Times New Roman"/>
          <w:i/>
          <w:iCs/>
          <w:color w:val="000000"/>
          <w:sz w:val="20"/>
          <w:szCs w:val="20"/>
        </w:rPr>
        <w:t xml:space="preserve"> </w:t>
      </w:r>
      <w:r w:rsidRPr="004F47CF">
        <w:rPr>
          <w:rFonts w:ascii="Times New Roman" w:hAnsi="Times New Roman"/>
          <w:color w:val="000000"/>
          <w:sz w:val="20"/>
          <w:szCs w:val="20"/>
        </w:rPr>
        <w:t xml:space="preserve">para indicar se existe variação negativa no lucro líquido contábil da empresa </w:t>
      </w:r>
      <w:r w:rsidRPr="00335EF0">
        <w:rPr>
          <w:rFonts w:ascii="Times New Roman" w:hAnsi="Times New Roman"/>
          <w:i/>
          <w:color w:val="000000"/>
          <w:sz w:val="20"/>
          <w:szCs w:val="20"/>
        </w:rPr>
        <w:t>i</w:t>
      </w:r>
      <w:r w:rsidRPr="004F47CF">
        <w:rPr>
          <w:rFonts w:ascii="Times New Roman" w:hAnsi="Times New Roman"/>
          <w:color w:val="000000"/>
          <w:sz w:val="20"/>
          <w:szCs w:val="20"/>
        </w:rPr>
        <w:t xml:space="preserve"> do ano </w:t>
      </w:r>
      <w:r w:rsidRPr="00335EF0">
        <w:rPr>
          <w:rFonts w:ascii="Times New Roman" w:hAnsi="Times New Roman"/>
          <w:i/>
          <w:color w:val="000000"/>
          <w:sz w:val="20"/>
          <w:szCs w:val="20"/>
        </w:rPr>
        <w:t>t</w:t>
      </w:r>
      <w:r w:rsidRPr="004F47CF">
        <w:rPr>
          <w:rFonts w:ascii="Times New Roman" w:hAnsi="Times New Roman"/>
          <w:color w:val="000000"/>
          <w:sz w:val="20"/>
          <w:szCs w:val="20"/>
        </w:rPr>
        <w:t xml:space="preserve">-2 para o ano </w:t>
      </w:r>
      <w:r w:rsidRPr="00335EF0">
        <w:rPr>
          <w:rFonts w:ascii="Times New Roman" w:hAnsi="Times New Roman"/>
          <w:i/>
          <w:color w:val="000000"/>
          <w:sz w:val="20"/>
          <w:szCs w:val="20"/>
        </w:rPr>
        <w:t>t</w:t>
      </w:r>
      <w:r w:rsidRPr="004F47CF">
        <w:rPr>
          <w:rFonts w:ascii="Times New Roman" w:hAnsi="Times New Roman"/>
          <w:color w:val="000000"/>
          <w:sz w:val="20"/>
          <w:szCs w:val="20"/>
        </w:rPr>
        <w:t xml:space="preserve">-1, assumindo valor 1 se </w:t>
      </w:r>
      <w:r w:rsidRPr="00335EF0">
        <w:rPr>
          <w:rFonts w:ascii="Times New Roman" w:hAnsi="Times New Roman"/>
          <w:iCs/>
          <w:color w:val="000000"/>
          <w:sz w:val="20"/>
          <w:szCs w:val="20"/>
        </w:rPr>
        <w:t>ΔNI</w:t>
      </w:r>
      <w:r w:rsidRPr="00335EF0">
        <w:rPr>
          <w:rFonts w:ascii="Times New Roman" w:hAnsi="Times New Roman"/>
          <w:iCs/>
          <w:color w:val="000000"/>
          <w:sz w:val="20"/>
          <w:szCs w:val="20"/>
          <w:vertAlign w:val="subscript"/>
        </w:rPr>
        <w:t xml:space="preserve">it-1 </w:t>
      </w:r>
      <w:r w:rsidRPr="004F47CF">
        <w:rPr>
          <w:rFonts w:ascii="Times New Roman" w:hAnsi="Times New Roman"/>
          <w:color w:val="000000"/>
          <w:sz w:val="20"/>
          <w:szCs w:val="20"/>
        </w:rPr>
        <w:t>= 0</w:t>
      </w:r>
      <w:r>
        <w:rPr>
          <w:rFonts w:ascii="Times New Roman" w:hAnsi="Times New Roman"/>
          <w:color w:val="000000"/>
          <w:sz w:val="20"/>
          <w:szCs w:val="20"/>
        </w:rPr>
        <w:t>;</w:t>
      </w:r>
      <w:r w:rsidRPr="004F47CF">
        <w:rPr>
          <w:rFonts w:ascii="Times New Roman" w:hAnsi="Times New Roman"/>
          <w:color w:val="000000"/>
          <w:sz w:val="20"/>
          <w:szCs w:val="20"/>
        </w:rPr>
        <w:t xml:space="preserve"> e 0, nos demais casos; </w:t>
      </w:r>
      <w:proofErr w:type="spellStart"/>
      <w:r w:rsidRPr="004F47CF">
        <w:rPr>
          <w:rFonts w:ascii="Times New Roman" w:hAnsi="Times New Roman"/>
          <w:i/>
          <w:iCs/>
          <w:color w:val="000000"/>
          <w:sz w:val="20"/>
          <w:szCs w:val="20"/>
        </w:rPr>
        <w:t>ε</w:t>
      </w:r>
      <w:r w:rsidRPr="004F47CF">
        <w:rPr>
          <w:rFonts w:ascii="Times New Roman" w:hAnsi="Times New Roman"/>
          <w:i/>
          <w:iCs/>
          <w:color w:val="000000"/>
          <w:sz w:val="20"/>
          <w:szCs w:val="20"/>
          <w:vertAlign w:val="subscript"/>
        </w:rPr>
        <w:t>it</w:t>
      </w:r>
      <w:proofErr w:type="spellEnd"/>
      <w:r w:rsidRPr="00335EF0">
        <w:rPr>
          <w:rFonts w:ascii="Times New Roman" w:hAnsi="Times New Roman"/>
          <w:iCs/>
          <w:color w:val="000000"/>
          <w:sz w:val="20"/>
          <w:szCs w:val="20"/>
          <w:vertAlign w:val="subscript"/>
        </w:rPr>
        <w:t xml:space="preserve">-1 </w:t>
      </w:r>
      <w:r>
        <w:rPr>
          <w:rFonts w:ascii="Times New Roman" w:hAnsi="Times New Roman"/>
          <w:color w:val="000000"/>
          <w:sz w:val="20"/>
          <w:szCs w:val="20"/>
        </w:rPr>
        <w:t xml:space="preserve">= erro da regressão. </w:t>
      </w:r>
      <w:r w:rsidRPr="004F47CF">
        <w:rPr>
          <w:rFonts w:ascii="Times New Roman" w:hAnsi="Times New Roman"/>
          <w:color w:val="000000"/>
          <w:sz w:val="20"/>
          <w:szCs w:val="20"/>
        </w:rPr>
        <w:t xml:space="preserve">Todas as variáveis são ponderadas pelo </w:t>
      </w:r>
      <w:r>
        <w:rPr>
          <w:rFonts w:ascii="Times New Roman" w:hAnsi="Times New Roman"/>
          <w:color w:val="000000"/>
          <w:sz w:val="20"/>
          <w:szCs w:val="20"/>
        </w:rPr>
        <w:t xml:space="preserve">valor do </w:t>
      </w:r>
      <w:r w:rsidRPr="004F47CF">
        <w:rPr>
          <w:rFonts w:ascii="Times New Roman" w:hAnsi="Times New Roman"/>
          <w:color w:val="000000"/>
          <w:sz w:val="20"/>
          <w:szCs w:val="20"/>
        </w:rPr>
        <w:t>Ativo no início do período.</w:t>
      </w:r>
    </w:p>
    <w:p w:rsidR="007575AB" w:rsidRDefault="007575AB" w:rsidP="007575AB">
      <w:pPr>
        <w:spacing w:after="0" w:line="240" w:lineRule="auto"/>
        <w:ind w:firstLine="708"/>
        <w:jc w:val="both"/>
        <w:rPr>
          <w:rFonts w:ascii="Times New Roman" w:hAnsi="Times New Roman"/>
          <w:sz w:val="24"/>
          <w:szCs w:val="24"/>
        </w:rPr>
      </w:pPr>
    </w:p>
    <w:p w:rsidR="007575AB" w:rsidRDefault="007575AB" w:rsidP="005A01D1">
      <w:pPr>
        <w:spacing w:after="0" w:line="360" w:lineRule="auto"/>
        <w:ind w:firstLine="708"/>
        <w:jc w:val="both"/>
        <w:rPr>
          <w:rFonts w:ascii="Times New Roman" w:hAnsi="Times New Roman"/>
          <w:sz w:val="24"/>
          <w:szCs w:val="24"/>
        </w:rPr>
      </w:pPr>
      <w:r w:rsidRPr="00387780">
        <w:rPr>
          <w:rFonts w:ascii="Times New Roman" w:hAnsi="Times New Roman"/>
          <w:sz w:val="24"/>
          <w:szCs w:val="24"/>
        </w:rPr>
        <w:t>Salienta-se que, nesse modelo, não existe uma predição para os coeficientes α</w:t>
      </w:r>
      <w:proofErr w:type="gramStart"/>
      <w:r w:rsidRPr="00387780">
        <w:rPr>
          <w:rFonts w:ascii="Times New Roman" w:hAnsi="Times New Roman"/>
          <w:sz w:val="24"/>
          <w:szCs w:val="24"/>
          <w:vertAlign w:val="subscript"/>
        </w:rPr>
        <w:t>0</w:t>
      </w:r>
      <w:proofErr w:type="gramEnd"/>
      <w:r w:rsidRPr="00387780">
        <w:rPr>
          <w:rFonts w:ascii="Times New Roman" w:hAnsi="Times New Roman"/>
          <w:sz w:val="24"/>
          <w:szCs w:val="24"/>
        </w:rPr>
        <w:t xml:space="preserve"> e α</w:t>
      </w:r>
      <w:r w:rsidRPr="00387780">
        <w:rPr>
          <w:rFonts w:ascii="Times New Roman" w:hAnsi="Times New Roman"/>
          <w:sz w:val="24"/>
          <w:szCs w:val="24"/>
          <w:vertAlign w:val="subscript"/>
        </w:rPr>
        <w:t>1</w:t>
      </w:r>
      <w:r w:rsidRPr="00387780">
        <w:rPr>
          <w:rFonts w:ascii="Times New Roman" w:hAnsi="Times New Roman"/>
          <w:sz w:val="24"/>
          <w:szCs w:val="24"/>
        </w:rPr>
        <w:t xml:space="preserve">. O conservadorismo é traduzido pelos parâmetros da regressão, representados </w:t>
      </w:r>
      <w:r>
        <w:rPr>
          <w:rFonts w:ascii="Times New Roman" w:hAnsi="Times New Roman"/>
          <w:sz w:val="24"/>
          <w:szCs w:val="24"/>
        </w:rPr>
        <w:t xml:space="preserve">pelos </w:t>
      </w:r>
      <w:r w:rsidRPr="00387780">
        <w:rPr>
          <w:rFonts w:ascii="Times New Roman" w:hAnsi="Times New Roman"/>
          <w:sz w:val="24"/>
          <w:szCs w:val="24"/>
        </w:rPr>
        <w:t xml:space="preserve">coeficientes </w:t>
      </w:r>
      <w:r w:rsidRPr="00387780">
        <w:rPr>
          <w:rFonts w:ascii="Times New Roman" w:hAnsi="Times New Roman"/>
          <w:sz w:val="24"/>
          <w:szCs w:val="24"/>
        </w:rPr>
        <w:lastRenderedPageBreak/>
        <w:t>α</w:t>
      </w:r>
      <w:proofErr w:type="gramStart"/>
      <w:r w:rsidRPr="00387780">
        <w:rPr>
          <w:rFonts w:ascii="Times New Roman" w:hAnsi="Times New Roman"/>
          <w:sz w:val="24"/>
          <w:szCs w:val="24"/>
          <w:vertAlign w:val="subscript"/>
        </w:rPr>
        <w:t>2</w:t>
      </w:r>
      <w:proofErr w:type="gramEnd"/>
      <w:r w:rsidRPr="00387780">
        <w:rPr>
          <w:rFonts w:ascii="Times New Roman" w:hAnsi="Times New Roman"/>
          <w:sz w:val="24"/>
          <w:szCs w:val="24"/>
        </w:rPr>
        <w:t xml:space="preserve"> e α</w:t>
      </w:r>
      <w:r w:rsidRPr="00387780">
        <w:rPr>
          <w:rFonts w:ascii="Times New Roman" w:hAnsi="Times New Roman"/>
          <w:sz w:val="24"/>
          <w:szCs w:val="24"/>
          <w:vertAlign w:val="subscript"/>
        </w:rPr>
        <w:t>3</w:t>
      </w:r>
      <w:r w:rsidRPr="00387780">
        <w:rPr>
          <w:rFonts w:ascii="Times New Roman" w:hAnsi="Times New Roman"/>
          <w:sz w:val="24"/>
          <w:szCs w:val="24"/>
        </w:rPr>
        <w:t>, que determinam o reconhecimento assimétrico do retorno econômico pelo lucro contábil.</w:t>
      </w:r>
      <w:r>
        <w:rPr>
          <w:rFonts w:ascii="Times New Roman" w:hAnsi="Times New Roman"/>
          <w:sz w:val="24"/>
          <w:szCs w:val="24"/>
        </w:rPr>
        <w:t xml:space="preserve"> </w:t>
      </w:r>
    </w:p>
    <w:p w:rsidR="007575AB" w:rsidRPr="00DC0E9A" w:rsidRDefault="007575AB" w:rsidP="005A01D1">
      <w:pPr>
        <w:spacing w:after="0" w:line="360" w:lineRule="auto"/>
        <w:ind w:firstLine="708"/>
        <w:jc w:val="both"/>
        <w:rPr>
          <w:rFonts w:ascii="Times New Roman" w:hAnsi="Times New Roman"/>
          <w:color w:val="000000"/>
          <w:sz w:val="24"/>
          <w:szCs w:val="24"/>
        </w:rPr>
      </w:pPr>
      <w:r>
        <w:rPr>
          <w:rFonts w:ascii="Times New Roman" w:hAnsi="Times New Roman"/>
          <w:sz w:val="24"/>
          <w:szCs w:val="24"/>
        </w:rPr>
        <w:t>O coeficiente α</w:t>
      </w:r>
      <w:proofErr w:type="gramStart"/>
      <w:r>
        <w:rPr>
          <w:rFonts w:ascii="Times New Roman" w:hAnsi="Times New Roman"/>
          <w:sz w:val="24"/>
          <w:szCs w:val="24"/>
          <w:vertAlign w:val="subscript"/>
        </w:rPr>
        <w:t>3</w:t>
      </w:r>
      <w:proofErr w:type="gramEnd"/>
      <w:r>
        <w:rPr>
          <w:rFonts w:ascii="Times New Roman" w:hAnsi="Times New Roman"/>
          <w:sz w:val="24"/>
          <w:szCs w:val="24"/>
        </w:rPr>
        <w:t xml:space="preserve"> alude, em relação aos ganhos econômicos realizados, à assimetria das boas e más notícias (BASU, 1997). Quando negativo, terá a presença do conservadorismo, </w:t>
      </w:r>
      <w:r w:rsidRPr="00DC0E9A">
        <w:rPr>
          <w:rFonts w:ascii="Times New Roman" w:hAnsi="Times New Roman"/>
          <w:sz w:val="24"/>
          <w:szCs w:val="24"/>
        </w:rPr>
        <w:t>já que haveria baixa averiguação para reconhecimento das despesas, tornando-</w:t>
      </w:r>
      <w:r>
        <w:rPr>
          <w:rFonts w:ascii="Times New Roman" w:hAnsi="Times New Roman"/>
          <w:sz w:val="24"/>
          <w:szCs w:val="24"/>
        </w:rPr>
        <w:t>as</w:t>
      </w:r>
      <w:r w:rsidRPr="00DC0E9A">
        <w:rPr>
          <w:rFonts w:ascii="Times New Roman" w:hAnsi="Times New Roman"/>
          <w:sz w:val="24"/>
          <w:szCs w:val="24"/>
        </w:rPr>
        <w:t xml:space="preserve"> transitóri</w:t>
      </w:r>
      <w:r>
        <w:rPr>
          <w:rFonts w:ascii="Times New Roman" w:hAnsi="Times New Roman"/>
          <w:sz w:val="24"/>
          <w:szCs w:val="24"/>
        </w:rPr>
        <w:t>as</w:t>
      </w:r>
      <w:r w:rsidRPr="00DC0E9A">
        <w:rPr>
          <w:rFonts w:ascii="Times New Roman" w:hAnsi="Times New Roman"/>
          <w:sz w:val="24"/>
          <w:szCs w:val="24"/>
        </w:rPr>
        <w:t xml:space="preserve"> e revert</w:t>
      </w:r>
      <w:r>
        <w:rPr>
          <w:rFonts w:ascii="Times New Roman" w:hAnsi="Times New Roman"/>
          <w:sz w:val="24"/>
          <w:szCs w:val="24"/>
        </w:rPr>
        <w:t>endo-as</w:t>
      </w:r>
      <w:r w:rsidRPr="00DC0E9A">
        <w:rPr>
          <w:rFonts w:ascii="Times New Roman" w:hAnsi="Times New Roman"/>
          <w:sz w:val="24"/>
          <w:szCs w:val="24"/>
        </w:rPr>
        <w:t xml:space="preserve"> no período seguinte (SANT</w:t>
      </w:r>
      <w:r>
        <w:rPr>
          <w:rFonts w:ascii="Times New Roman" w:hAnsi="Times New Roman"/>
          <w:sz w:val="24"/>
          <w:szCs w:val="24"/>
        </w:rPr>
        <w:t>IA</w:t>
      </w:r>
      <w:r w:rsidRPr="00DC0E9A">
        <w:rPr>
          <w:rFonts w:ascii="Times New Roman" w:hAnsi="Times New Roman"/>
          <w:sz w:val="24"/>
          <w:szCs w:val="24"/>
        </w:rPr>
        <w:t xml:space="preserve">GO </w:t>
      </w:r>
      <w:proofErr w:type="spellStart"/>
      <w:proofErr w:type="gramStart"/>
      <w:r w:rsidRPr="00365F0D">
        <w:rPr>
          <w:rFonts w:ascii="Times New Roman" w:hAnsi="Times New Roman"/>
          <w:sz w:val="24"/>
          <w:szCs w:val="24"/>
        </w:rPr>
        <w:t>et</w:t>
      </w:r>
      <w:proofErr w:type="spellEnd"/>
      <w:proofErr w:type="gramEnd"/>
      <w:r w:rsidRPr="00365F0D">
        <w:rPr>
          <w:rFonts w:ascii="Times New Roman" w:hAnsi="Times New Roman"/>
          <w:sz w:val="24"/>
          <w:szCs w:val="24"/>
        </w:rPr>
        <w:t xml:space="preserve"> al.,</w:t>
      </w:r>
      <w:r w:rsidRPr="00DC0E9A">
        <w:rPr>
          <w:rFonts w:ascii="Times New Roman" w:hAnsi="Times New Roman"/>
          <w:sz w:val="24"/>
          <w:szCs w:val="24"/>
        </w:rPr>
        <w:t xml:space="preserve"> 2015).</w:t>
      </w:r>
    </w:p>
    <w:p w:rsidR="007575AB" w:rsidRDefault="007575AB" w:rsidP="005A01D1">
      <w:pPr>
        <w:spacing w:after="0" w:line="360" w:lineRule="auto"/>
        <w:ind w:firstLine="708"/>
        <w:jc w:val="both"/>
        <w:rPr>
          <w:rFonts w:ascii="Times New Roman" w:hAnsi="Times New Roman"/>
          <w:sz w:val="24"/>
          <w:szCs w:val="24"/>
        </w:rPr>
      </w:pPr>
      <w:r w:rsidRPr="00DC0E9A">
        <w:rPr>
          <w:rFonts w:ascii="Times New Roman" w:hAnsi="Times New Roman"/>
          <w:sz w:val="24"/>
          <w:szCs w:val="24"/>
        </w:rPr>
        <w:t xml:space="preserve">Na análise de todo o período (2002 a 2015), observa-se o coeficiente </w:t>
      </w:r>
      <w:r w:rsidRPr="00387780">
        <w:rPr>
          <w:rFonts w:ascii="Times New Roman" w:hAnsi="Times New Roman"/>
          <w:sz w:val="24"/>
          <w:szCs w:val="24"/>
        </w:rPr>
        <w:t>α</w:t>
      </w:r>
      <w:proofErr w:type="gramStart"/>
      <w:r w:rsidRPr="00DC0E9A">
        <w:rPr>
          <w:rFonts w:ascii="Times New Roman" w:hAnsi="Times New Roman"/>
          <w:sz w:val="24"/>
          <w:szCs w:val="24"/>
          <w:vertAlign w:val="subscript"/>
        </w:rPr>
        <w:t>3</w:t>
      </w:r>
      <w:proofErr w:type="gramEnd"/>
      <w:r w:rsidRPr="00DC0E9A">
        <w:rPr>
          <w:rFonts w:ascii="Times New Roman" w:hAnsi="Times New Roman"/>
          <w:sz w:val="24"/>
          <w:szCs w:val="24"/>
        </w:rPr>
        <w:t xml:space="preserve"> com valor</w:t>
      </w:r>
      <w:r>
        <w:rPr>
          <w:rFonts w:ascii="Times New Roman" w:hAnsi="Times New Roman"/>
          <w:sz w:val="24"/>
          <w:szCs w:val="24"/>
        </w:rPr>
        <w:t xml:space="preserve"> negativo (</w:t>
      </w:r>
      <w:r>
        <w:rPr>
          <w:rFonts w:ascii="Times New Roman" w:hAnsi="Times New Roman"/>
          <w:color w:val="000000"/>
          <w:sz w:val="24"/>
          <w:szCs w:val="24"/>
        </w:rPr>
        <w:t>-0,453</w:t>
      </w:r>
      <w:r>
        <w:rPr>
          <w:rFonts w:ascii="Times New Roman" w:hAnsi="Times New Roman"/>
          <w:sz w:val="24"/>
          <w:szCs w:val="24"/>
        </w:rPr>
        <w:t>) ao nível de significância de 1%; logo, sustenta-se que existe reconhecimento mais oportuno das perdas do que dos ganhos, sinalizando</w:t>
      </w:r>
      <w:r>
        <w:rPr>
          <w:rFonts w:ascii="Times New Roman" w:hAnsi="Times New Roman"/>
          <w:sz w:val="24"/>
        </w:rPr>
        <w:t xml:space="preserve"> </w:t>
      </w:r>
      <w:r>
        <w:rPr>
          <w:rFonts w:ascii="Times New Roman" w:hAnsi="Times New Roman"/>
          <w:sz w:val="24"/>
          <w:szCs w:val="24"/>
        </w:rPr>
        <w:t>que as variações negativas são transitórias, evidenciando a presença de conservadorismo.</w:t>
      </w:r>
    </w:p>
    <w:p w:rsidR="007575AB" w:rsidRPr="00DC0E9A" w:rsidRDefault="007575AB" w:rsidP="005A01D1">
      <w:pPr>
        <w:spacing w:after="0" w:line="360" w:lineRule="auto"/>
        <w:ind w:firstLine="709"/>
        <w:jc w:val="both"/>
        <w:rPr>
          <w:rFonts w:ascii="Times New Roman" w:hAnsi="Times New Roman"/>
          <w:sz w:val="24"/>
          <w:szCs w:val="24"/>
        </w:rPr>
      </w:pPr>
      <w:r>
        <w:rPr>
          <w:rFonts w:ascii="Times New Roman" w:hAnsi="Times New Roman"/>
          <w:sz w:val="24"/>
          <w:szCs w:val="24"/>
        </w:rPr>
        <w:t>O coeficiente α</w:t>
      </w:r>
      <w:proofErr w:type="gramStart"/>
      <w:r>
        <w:rPr>
          <w:rFonts w:ascii="Times New Roman" w:hAnsi="Times New Roman"/>
          <w:sz w:val="24"/>
          <w:szCs w:val="24"/>
          <w:vertAlign w:val="subscript"/>
        </w:rPr>
        <w:t>2</w:t>
      </w:r>
      <w:proofErr w:type="gramEnd"/>
      <w:r>
        <w:rPr>
          <w:rFonts w:ascii="Times New Roman" w:hAnsi="Times New Roman"/>
          <w:sz w:val="24"/>
          <w:szCs w:val="24"/>
        </w:rPr>
        <w:t xml:space="preserve"> indica a tempestividade com que o retorno positivo se reflete oportunamente no resultado contábil. Para o resultado se apresentar como conservador, basta que </w:t>
      </w:r>
      <w:r w:rsidRPr="00DC0E9A">
        <w:rPr>
          <w:rFonts w:ascii="Times New Roman" w:hAnsi="Times New Roman"/>
          <w:sz w:val="24"/>
          <w:szCs w:val="24"/>
        </w:rPr>
        <w:t>α</w:t>
      </w:r>
      <w:proofErr w:type="gramStart"/>
      <w:r w:rsidRPr="00DC0E9A">
        <w:rPr>
          <w:rFonts w:ascii="Times New Roman" w:hAnsi="Times New Roman"/>
          <w:sz w:val="24"/>
          <w:szCs w:val="24"/>
          <w:vertAlign w:val="subscript"/>
        </w:rPr>
        <w:t>2</w:t>
      </w:r>
      <w:proofErr w:type="gramEnd"/>
      <w:r w:rsidRPr="00DC0E9A">
        <w:rPr>
          <w:rFonts w:ascii="Times New Roman" w:hAnsi="Times New Roman"/>
          <w:sz w:val="24"/>
          <w:szCs w:val="24"/>
        </w:rPr>
        <w:t xml:space="preserve"> seja igual a zero, pois </w:t>
      </w:r>
      <w:r>
        <w:rPr>
          <w:rFonts w:ascii="Times New Roman" w:hAnsi="Times New Roman"/>
          <w:sz w:val="24"/>
          <w:szCs w:val="24"/>
        </w:rPr>
        <w:t xml:space="preserve">isso </w:t>
      </w:r>
      <w:r w:rsidRPr="00DC0E9A">
        <w:rPr>
          <w:rFonts w:ascii="Times New Roman" w:hAnsi="Times New Roman"/>
          <w:sz w:val="24"/>
          <w:szCs w:val="24"/>
        </w:rPr>
        <w:t xml:space="preserve">indicará que, até o momento em que seu fluxo de caixa é realizado, o adiamento do reconhecimento dos ganhos faz </w:t>
      </w:r>
      <w:r>
        <w:rPr>
          <w:rFonts w:ascii="Times New Roman" w:hAnsi="Times New Roman"/>
          <w:sz w:val="24"/>
          <w:szCs w:val="24"/>
        </w:rPr>
        <w:t xml:space="preserve">com que os resultados positivos </w:t>
      </w:r>
      <w:r w:rsidRPr="00DC0E9A">
        <w:rPr>
          <w:rFonts w:ascii="Times New Roman" w:hAnsi="Times New Roman"/>
          <w:sz w:val="24"/>
          <w:szCs w:val="24"/>
        </w:rPr>
        <w:t>se tornem um componente persistente do lucro contábil, que tende a não ser revertido (</w:t>
      </w:r>
      <w:r>
        <w:rPr>
          <w:rFonts w:ascii="Times New Roman" w:hAnsi="Times New Roman"/>
          <w:sz w:val="24"/>
          <w:szCs w:val="24"/>
        </w:rPr>
        <w:t xml:space="preserve">BALL; </w:t>
      </w:r>
      <w:r w:rsidRPr="00DC0E9A">
        <w:rPr>
          <w:rFonts w:ascii="Times New Roman" w:hAnsi="Times New Roman"/>
          <w:sz w:val="24"/>
          <w:szCs w:val="24"/>
        </w:rPr>
        <w:t>SHIVAKUMAR, 2005).</w:t>
      </w:r>
    </w:p>
    <w:p w:rsidR="007575AB" w:rsidRPr="00DC0E9A" w:rsidRDefault="007575AB" w:rsidP="005A01D1">
      <w:pPr>
        <w:spacing w:after="0" w:line="360" w:lineRule="auto"/>
        <w:ind w:firstLine="709"/>
        <w:jc w:val="both"/>
        <w:rPr>
          <w:rFonts w:ascii="Times New Roman" w:hAnsi="Times New Roman"/>
          <w:sz w:val="24"/>
          <w:szCs w:val="24"/>
        </w:rPr>
      </w:pPr>
      <w:r>
        <w:rPr>
          <w:rFonts w:ascii="Times New Roman" w:hAnsi="Times New Roman"/>
          <w:sz w:val="24"/>
          <w:szCs w:val="24"/>
        </w:rPr>
        <w:t>Em</w:t>
      </w:r>
      <w:r w:rsidRPr="00DC0E9A">
        <w:rPr>
          <w:rFonts w:ascii="Times New Roman" w:hAnsi="Times New Roman"/>
          <w:sz w:val="24"/>
          <w:szCs w:val="24"/>
        </w:rPr>
        <w:t xml:space="preserve"> vista disso, observa-se na amostra que o coeficiente α</w:t>
      </w:r>
      <w:proofErr w:type="gramStart"/>
      <w:r w:rsidRPr="00DC0E9A">
        <w:rPr>
          <w:rFonts w:ascii="Times New Roman" w:hAnsi="Times New Roman"/>
          <w:sz w:val="24"/>
          <w:szCs w:val="24"/>
          <w:vertAlign w:val="subscript"/>
        </w:rPr>
        <w:t>2</w:t>
      </w:r>
      <w:proofErr w:type="gramEnd"/>
      <w:r w:rsidRPr="00DC0E9A">
        <w:rPr>
          <w:rFonts w:ascii="Times New Roman" w:hAnsi="Times New Roman"/>
          <w:sz w:val="24"/>
          <w:szCs w:val="24"/>
        </w:rPr>
        <w:t xml:space="preserve"> apresentou resultado negativo (</w:t>
      </w:r>
      <w:r w:rsidRPr="00DC0E9A">
        <w:rPr>
          <w:rFonts w:ascii="Times New Roman" w:hAnsi="Times New Roman"/>
          <w:color w:val="000000"/>
          <w:sz w:val="24"/>
          <w:szCs w:val="24"/>
        </w:rPr>
        <w:t>-0,299</w:t>
      </w:r>
      <w:r w:rsidRPr="00DC0E9A">
        <w:rPr>
          <w:rFonts w:ascii="Times New Roman" w:hAnsi="Times New Roman"/>
          <w:sz w:val="24"/>
          <w:szCs w:val="24"/>
        </w:rPr>
        <w:t xml:space="preserve">), </w:t>
      </w:r>
      <w:r>
        <w:rPr>
          <w:rFonts w:ascii="Times New Roman" w:hAnsi="Times New Roman"/>
          <w:sz w:val="24"/>
          <w:szCs w:val="24"/>
        </w:rPr>
        <w:t>embora</w:t>
      </w:r>
      <w:r w:rsidRPr="00DC0E9A">
        <w:rPr>
          <w:rFonts w:ascii="Times New Roman" w:hAnsi="Times New Roman"/>
          <w:sz w:val="24"/>
          <w:szCs w:val="24"/>
        </w:rPr>
        <w:t xml:space="preserve"> não </w:t>
      </w:r>
      <w:r>
        <w:rPr>
          <w:rFonts w:ascii="Times New Roman" w:hAnsi="Times New Roman"/>
          <w:sz w:val="24"/>
          <w:szCs w:val="24"/>
        </w:rPr>
        <w:t xml:space="preserve">tenha </w:t>
      </w:r>
      <w:r w:rsidRPr="00DC0E9A">
        <w:rPr>
          <w:rFonts w:ascii="Times New Roman" w:hAnsi="Times New Roman"/>
          <w:sz w:val="24"/>
          <w:szCs w:val="24"/>
        </w:rPr>
        <w:t>denot</w:t>
      </w:r>
      <w:r>
        <w:rPr>
          <w:rFonts w:ascii="Times New Roman" w:hAnsi="Times New Roman"/>
          <w:sz w:val="24"/>
          <w:szCs w:val="24"/>
        </w:rPr>
        <w:t>ado</w:t>
      </w:r>
      <w:r w:rsidRPr="00DC0E9A">
        <w:rPr>
          <w:rFonts w:ascii="Times New Roman" w:hAnsi="Times New Roman"/>
          <w:sz w:val="24"/>
          <w:szCs w:val="24"/>
        </w:rPr>
        <w:t xml:space="preserve"> significância estatística </w:t>
      </w:r>
      <w:r>
        <w:rPr>
          <w:rFonts w:ascii="Times New Roman" w:hAnsi="Times New Roman"/>
          <w:sz w:val="24"/>
          <w:szCs w:val="24"/>
        </w:rPr>
        <w:t>a</w:t>
      </w:r>
      <w:r w:rsidRPr="00DC0E9A">
        <w:rPr>
          <w:rFonts w:ascii="Times New Roman" w:hAnsi="Times New Roman"/>
          <w:sz w:val="24"/>
          <w:szCs w:val="24"/>
        </w:rPr>
        <w:t xml:space="preserve"> 1%. </w:t>
      </w:r>
    </w:p>
    <w:p w:rsidR="007575AB" w:rsidRDefault="007575AB" w:rsidP="005A01D1">
      <w:pPr>
        <w:spacing w:after="0" w:line="360" w:lineRule="auto"/>
        <w:ind w:firstLine="708"/>
        <w:jc w:val="both"/>
        <w:rPr>
          <w:rFonts w:ascii="Times New Roman" w:hAnsi="Times New Roman"/>
          <w:sz w:val="24"/>
          <w:szCs w:val="24"/>
        </w:rPr>
      </w:pPr>
      <w:r w:rsidRPr="00DC0E9A">
        <w:rPr>
          <w:rFonts w:ascii="Times New Roman" w:hAnsi="Times New Roman"/>
          <w:sz w:val="24"/>
          <w:szCs w:val="24"/>
        </w:rPr>
        <w:t xml:space="preserve">O terceiro fator que </w:t>
      </w:r>
      <w:r>
        <w:rPr>
          <w:rFonts w:ascii="Times New Roman" w:hAnsi="Times New Roman"/>
          <w:sz w:val="24"/>
          <w:szCs w:val="24"/>
        </w:rPr>
        <w:t>denota</w:t>
      </w:r>
      <w:r w:rsidRPr="00DC0E9A">
        <w:rPr>
          <w:rFonts w:ascii="Times New Roman" w:hAnsi="Times New Roman"/>
          <w:sz w:val="24"/>
          <w:szCs w:val="24"/>
        </w:rPr>
        <w:t xml:space="preserve"> conservadorismo nas informações contábeis é </w:t>
      </w:r>
      <w:r>
        <w:rPr>
          <w:rFonts w:ascii="Times New Roman" w:hAnsi="Times New Roman"/>
          <w:sz w:val="24"/>
          <w:szCs w:val="24"/>
        </w:rPr>
        <w:t>o</w:t>
      </w:r>
      <w:r w:rsidRPr="00DC0E9A">
        <w:rPr>
          <w:rFonts w:ascii="Times New Roman" w:hAnsi="Times New Roman"/>
          <w:sz w:val="24"/>
          <w:szCs w:val="24"/>
        </w:rPr>
        <w:t xml:space="preserve"> somatório dos coeficientes já analisados, </w:t>
      </w:r>
      <w:r>
        <w:rPr>
          <w:rFonts w:ascii="Times New Roman" w:hAnsi="Times New Roman"/>
          <w:sz w:val="24"/>
          <w:szCs w:val="24"/>
        </w:rPr>
        <w:t xml:space="preserve">pois, </w:t>
      </w:r>
      <w:r w:rsidRPr="00DC0E9A">
        <w:rPr>
          <w:rFonts w:ascii="Times New Roman" w:hAnsi="Times New Roman"/>
          <w:sz w:val="24"/>
          <w:szCs w:val="24"/>
        </w:rPr>
        <w:t>quando obtido resultado negativo (α</w:t>
      </w:r>
      <w:r w:rsidRPr="00DC0E9A">
        <w:rPr>
          <w:rFonts w:ascii="Times New Roman" w:hAnsi="Times New Roman"/>
          <w:sz w:val="24"/>
          <w:szCs w:val="24"/>
          <w:vertAlign w:val="subscript"/>
        </w:rPr>
        <w:t xml:space="preserve">2 </w:t>
      </w:r>
      <w:r w:rsidRPr="00DC0E9A">
        <w:rPr>
          <w:rFonts w:ascii="Times New Roman" w:hAnsi="Times New Roman"/>
          <w:sz w:val="24"/>
          <w:szCs w:val="24"/>
        </w:rPr>
        <w:t>+ α</w:t>
      </w:r>
      <w:r w:rsidRPr="00DC0E9A">
        <w:rPr>
          <w:rFonts w:ascii="Times New Roman" w:hAnsi="Times New Roman"/>
          <w:sz w:val="24"/>
          <w:szCs w:val="24"/>
          <w:vertAlign w:val="subscript"/>
        </w:rPr>
        <w:t>3</w:t>
      </w:r>
      <w:r w:rsidRPr="00DC0E9A">
        <w:rPr>
          <w:rFonts w:ascii="Times New Roman" w:hAnsi="Times New Roman"/>
          <w:sz w:val="24"/>
          <w:szCs w:val="24"/>
        </w:rPr>
        <w:t xml:space="preserve"> &lt; 0), detecta a </w:t>
      </w:r>
      <w:r>
        <w:rPr>
          <w:rFonts w:ascii="Times New Roman" w:hAnsi="Times New Roman"/>
          <w:sz w:val="24"/>
          <w:szCs w:val="24"/>
        </w:rPr>
        <w:t>corr</w:t>
      </w:r>
      <w:r w:rsidRPr="00DC0E9A">
        <w:rPr>
          <w:rFonts w:ascii="Times New Roman" w:hAnsi="Times New Roman"/>
          <w:sz w:val="24"/>
          <w:szCs w:val="24"/>
        </w:rPr>
        <w:t>elação entre variações no lucro antecedentes negativas e variações atuais do lucro. Des</w:t>
      </w:r>
      <w:r>
        <w:rPr>
          <w:rFonts w:ascii="Times New Roman" w:hAnsi="Times New Roman"/>
          <w:sz w:val="24"/>
          <w:szCs w:val="24"/>
        </w:rPr>
        <w:t>s</w:t>
      </w:r>
      <w:r w:rsidRPr="00DC0E9A">
        <w:rPr>
          <w:rFonts w:ascii="Times New Roman" w:hAnsi="Times New Roman"/>
          <w:sz w:val="24"/>
          <w:szCs w:val="24"/>
        </w:rPr>
        <w:t>a forma, o reconhecimento oportuno de perdas econômicas implica que el</w:t>
      </w:r>
      <w:r>
        <w:rPr>
          <w:rFonts w:ascii="Times New Roman" w:hAnsi="Times New Roman"/>
          <w:sz w:val="24"/>
          <w:szCs w:val="24"/>
        </w:rPr>
        <w:t>a</w:t>
      </w:r>
      <w:r w:rsidRPr="00DC0E9A">
        <w:rPr>
          <w:rFonts w:ascii="Times New Roman" w:hAnsi="Times New Roman"/>
          <w:sz w:val="24"/>
          <w:szCs w:val="24"/>
        </w:rPr>
        <w:t>s são reconhecid</w:t>
      </w:r>
      <w:r>
        <w:rPr>
          <w:rFonts w:ascii="Times New Roman" w:hAnsi="Times New Roman"/>
          <w:sz w:val="24"/>
          <w:szCs w:val="24"/>
        </w:rPr>
        <w:t>a</w:t>
      </w:r>
      <w:r w:rsidRPr="00DC0E9A">
        <w:rPr>
          <w:rFonts w:ascii="Times New Roman" w:hAnsi="Times New Roman"/>
          <w:sz w:val="24"/>
          <w:szCs w:val="24"/>
        </w:rPr>
        <w:t>s como uma diminuição transitória no resultado, sendo revertidas nos anos posteriores (</w:t>
      </w:r>
      <w:r>
        <w:rPr>
          <w:rFonts w:ascii="Times New Roman" w:hAnsi="Times New Roman"/>
          <w:sz w:val="24"/>
          <w:szCs w:val="24"/>
        </w:rPr>
        <w:t xml:space="preserve">BALL; </w:t>
      </w:r>
      <w:r w:rsidRPr="00DC0E9A">
        <w:rPr>
          <w:rFonts w:ascii="Times New Roman" w:hAnsi="Times New Roman"/>
          <w:sz w:val="24"/>
          <w:szCs w:val="24"/>
        </w:rPr>
        <w:t>SHIVAKUMAR, 2005).</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Então, ao calcular o resultado da somatória “</w:t>
      </w:r>
      <w:r>
        <w:rPr>
          <w:rFonts w:ascii="Times New Roman" w:hAnsi="Times New Roman"/>
          <w:color w:val="000000"/>
          <w:sz w:val="24"/>
          <w:szCs w:val="24"/>
        </w:rPr>
        <w:t xml:space="preserve">-0,299 </w:t>
      </w:r>
      <w:r>
        <w:rPr>
          <w:rFonts w:ascii="Times New Roman" w:hAnsi="Times New Roman"/>
          <w:sz w:val="24"/>
          <w:szCs w:val="24"/>
        </w:rPr>
        <w:t>+ (</w:t>
      </w:r>
      <w:r>
        <w:rPr>
          <w:rFonts w:ascii="Times New Roman" w:hAnsi="Times New Roman"/>
          <w:color w:val="000000"/>
          <w:sz w:val="24"/>
          <w:szCs w:val="24"/>
        </w:rPr>
        <w:t>-0,453</w:t>
      </w:r>
      <w:r>
        <w:rPr>
          <w:rFonts w:ascii="Times New Roman" w:hAnsi="Times New Roman"/>
          <w:sz w:val="24"/>
          <w:szCs w:val="24"/>
        </w:rPr>
        <w:t xml:space="preserve">) = </w:t>
      </w:r>
      <w:r>
        <w:rPr>
          <w:rFonts w:ascii="Times New Roman" w:hAnsi="Times New Roman"/>
          <w:color w:val="000000"/>
          <w:sz w:val="24"/>
          <w:szCs w:val="24"/>
        </w:rPr>
        <w:t>-0,752</w:t>
      </w:r>
      <w:r>
        <w:rPr>
          <w:rFonts w:ascii="Times New Roman" w:hAnsi="Times New Roman"/>
          <w:sz w:val="24"/>
          <w:szCs w:val="24"/>
        </w:rPr>
        <w:t xml:space="preserve"> &lt; 0”</w:t>
      </w:r>
      <w:proofErr w:type="gramStart"/>
      <w:r>
        <w:rPr>
          <w:rFonts w:ascii="Times New Roman" w:hAnsi="Times New Roman"/>
          <w:sz w:val="24"/>
          <w:szCs w:val="24"/>
        </w:rPr>
        <w:t>, tem-se</w:t>
      </w:r>
      <w:proofErr w:type="gramEnd"/>
      <w:r>
        <w:rPr>
          <w:rFonts w:ascii="Times New Roman" w:hAnsi="Times New Roman"/>
          <w:sz w:val="24"/>
          <w:szCs w:val="24"/>
        </w:rPr>
        <w:t xml:space="preserve"> que todos os três critérios para análise do conservadorismo, nas informações da amostra no período total, encontram-se afirmativos para a sua presença. Por consequência, é possível afirmar que para todo o período analisado (2002 a 2015) há evidências de conservadorismo condicional nos relatórios contábeis das empresas brasileiras de capital aberto listadas na </w:t>
      </w:r>
      <w:proofErr w:type="spellStart"/>
      <w:proofErr w:type="gramStart"/>
      <w:r>
        <w:rPr>
          <w:rFonts w:ascii="Times New Roman" w:hAnsi="Times New Roman"/>
          <w:sz w:val="24"/>
          <w:szCs w:val="24"/>
        </w:rPr>
        <w:t>BM&amp;FBovespa</w:t>
      </w:r>
      <w:proofErr w:type="spellEnd"/>
      <w:proofErr w:type="gramEnd"/>
      <w:r>
        <w:rPr>
          <w:rFonts w:ascii="Times New Roman" w:hAnsi="Times New Roman"/>
          <w:sz w:val="24"/>
          <w:szCs w:val="24"/>
        </w:rPr>
        <w:t>, ou seja, eles possuem tratamento de antecipação de despesas e postergação de receitas.</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Com o objetivo de se averiguar se houve mudança nos resultados dentro da análise de todo o período amostral no que tange à mudança de comportamento conservador após a adoção das IFRS, optou-se por se ponderar os parâmetros com os dados, de maneira separada, </w:t>
      </w:r>
      <w:r>
        <w:rPr>
          <w:rFonts w:ascii="Times New Roman" w:hAnsi="Times New Roman"/>
          <w:sz w:val="24"/>
          <w:szCs w:val="24"/>
        </w:rPr>
        <w:lastRenderedPageBreak/>
        <w:t>para os períodos antecedentes à adoção das IFRS (2002 a 2008) e posteriores à adoção das IFRS (2012 a 2015).</w:t>
      </w:r>
    </w:p>
    <w:p w:rsidR="007575AB" w:rsidRDefault="007575AB" w:rsidP="005A01D1">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Ao se estudar os resultados apresentados no período anterior à adoção das IFRS, contem-se α</w:t>
      </w:r>
      <w:proofErr w:type="gramStart"/>
      <w:r>
        <w:rPr>
          <w:rFonts w:ascii="Times New Roman" w:hAnsi="Times New Roman"/>
          <w:color w:val="000000"/>
          <w:sz w:val="24"/>
          <w:szCs w:val="24"/>
          <w:vertAlign w:val="subscript"/>
        </w:rPr>
        <w:t>3</w:t>
      </w:r>
      <w:proofErr w:type="gramEnd"/>
      <w:r>
        <w:rPr>
          <w:rFonts w:ascii="Times New Roman" w:hAnsi="Times New Roman"/>
          <w:color w:val="000000"/>
          <w:sz w:val="24"/>
          <w:szCs w:val="24"/>
        </w:rPr>
        <w:t xml:space="preserve"> negativo e significante (-0,306), α</w:t>
      </w:r>
      <w:r>
        <w:rPr>
          <w:rFonts w:ascii="Times New Roman" w:hAnsi="Times New Roman"/>
          <w:color w:val="000000"/>
          <w:sz w:val="24"/>
          <w:szCs w:val="24"/>
          <w:vertAlign w:val="subscript"/>
        </w:rPr>
        <w:t>2</w:t>
      </w:r>
      <w:r>
        <w:rPr>
          <w:rFonts w:ascii="Times New Roman" w:hAnsi="Times New Roman"/>
          <w:color w:val="000000"/>
          <w:sz w:val="24"/>
          <w:szCs w:val="24"/>
        </w:rPr>
        <w:t xml:space="preserve"> negativo, porém insignificante (-0,243) e o somatório desses coeficientes com valor negativo (-0,546). Todavia, no período posterior à adoção das IFRS, α</w:t>
      </w:r>
      <w:proofErr w:type="gramStart"/>
      <w:r>
        <w:rPr>
          <w:rFonts w:ascii="Times New Roman" w:hAnsi="Times New Roman"/>
          <w:color w:val="000000"/>
          <w:sz w:val="24"/>
          <w:szCs w:val="24"/>
          <w:vertAlign w:val="subscript"/>
        </w:rPr>
        <w:t>3</w:t>
      </w:r>
      <w:proofErr w:type="gramEnd"/>
      <w:r>
        <w:rPr>
          <w:rFonts w:ascii="Times New Roman" w:hAnsi="Times New Roman"/>
          <w:color w:val="000000"/>
          <w:sz w:val="24"/>
          <w:szCs w:val="24"/>
        </w:rPr>
        <w:t xml:space="preserve"> apresentou valor negativo e não significante (-0,443), enquanto α</w:t>
      </w:r>
      <w:r>
        <w:rPr>
          <w:rFonts w:ascii="Times New Roman" w:hAnsi="Times New Roman"/>
          <w:color w:val="000000"/>
          <w:sz w:val="24"/>
          <w:szCs w:val="24"/>
          <w:vertAlign w:val="subscript"/>
        </w:rPr>
        <w:t>2</w:t>
      </w:r>
      <w:r>
        <w:rPr>
          <w:rFonts w:ascii="Times New Roman" w:hAnsi="Times New Roman"/>
          <w:color w:val="000000"/>
          <w:sz w:val="24"/>
          <w:szCs w:val="24"/>
        </w:rPr>
        <w:t xml:space="preserve"> foi similar, negativo (-0,154) e insignificante, e a somatória desses coeficientes também assinalou valor negativo (-0,443). </w:t>
      </w:r>
    </w:p>
    <w:p w:rsidR="007575AB" w:rsidRDefault="007575AB" w:rsidP="005A01D1">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Dessa forma, há evidências de que antes e depois da adoção das IFRS as informações contábeis das companhias de capital aberto do Brasil listadas na </w:t>
      </w:r>
      <w:proofErr w:type="spellStart"/>
      <w:proofErr w:type="gramStart"/>
      <w:r>
        <w:rPr>
          <w:rFonts w:ascii="Times New Roman" w:hAnsi="Times New Roman"/>
          <w:color w:val="000000"/>
          <w:sz w:val="24"/>
          <w:szCs w:val="24"/>
        </w:rPr>
        <w:t>BM&amp;FBovespa</w:t>
      </w:r>
      <w:proofErr w:type="spellEnd"/>
      <w:proofErr w:type="gramEnd"/>
      <w:r>
        <w:rPr>
          <w:rFonts w:ascii="Times New Roman" w:hAnsi="Times New Roman"/>
          <w:color w:val="000000"/>
          <w:sz w:val="24"/>
          <w:szCs w:val="24"/>
        </w:rPr>
        <w:t xml:space="preserve"> registram a presença de conservadorismo condicional, confirmando a constatação encontrada no período total. Entretanto, após a IFRS não foi identificado conservadorismo condicional, devido ao resultado de α</w:t>
      </w:r>
      <w:proofErr w:type="gramStart"/>
      <w:r>
        <w:rPr>
          <w:rFonts w:ascii="Times New Roman" w:hAnsi="Times New Roman"/>
          <w:color w:val="000000"/>
          <w:sz w:val="24"/>
          <w:szCs w:val="24"/>
          <w:vertAlign w:val="subscript"/>
        </w:rPr>
        <w:t>3</w:t>
      </w:r>
      <w:proofErr w:type="gramEnd"/>
      <w:r>
        <w:rPr>
          <w:rFonts w:ascii="Times New Roman" w:hAnsi="Times New Roman"/>
          <w:color w:val="000000"/>
          <w:sz w:val="24"/>
          <w:szCs w:val="24"/>
        </w:rPr>
        <w:t xml:space="preserve">, pois, mesmo o valor sendo negativo, não foi significante, ou seja, não foi diferente de zero. </w:t>
      </w:r>
    </w:p>
    <w:p w:rsidR="007575AB" w:rsidRDefault="007575AB" w:rsidP="005A01D1">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Logo, pode-se deduzir que, pelos valores informados, o grau de conservadorismo condicional diminuiu após a adoção das IFRS, pois houve aumento na </w:t>
      </w:r>
      <w:proofErr w:type="spellStart"/>
      <w:r>
        <w:rPr>
          <w:rFonts w:ascii="Times New Roman" w:hAnsi="Times New Roman"/>
          <w:color w:val="000000"/>
          <w:sz w:val="24"/>
          <w:szCs w:val="24"/>
        </w:rPr>
        <w:t>verificabilidade</w:t>
      </w:r>
      <w:proofErr w:type="spellEnd"/>
      <w:r>
        <w:rPr>
          <w:rFonts w:ascii="Times New Roman" w:hAnsi="Times New Roman"/>
          <w:color w:val="000000"/>
          <w:sz w:val="24"/>
          <w:szCs w:val="24"/>
        </w:rPr>
        <w:t xml:space="preserve"> das más notícias e redução na tempestividade das perdas sobre os ganhos.</w:t>
      </w:r>
    </w:p>
    <w:p w:rsidR="007575AB" w:rsidRPr="00DC0E9A" w:rsidRDefault="007575AB" w:rsidP="005A01D1">
      <w:pPr>
        <w:spacing w:after="0" w:line="360" w:lineRule="auto"/>
        <w:ind w:firstLine="709"/>
        <w:jc w:val="both"/>
        <w:rPr>
          <w:rFonts w:ascii="Times New Roman" w:hAnsi="Times New Roman"/>
          <w:sz w:val="24"/>
          <w:szCs w:val="24"/>
        </w:rPr>
      </w:pPr>
      <w:r>
        <w:rPr>
          <w:rFonts w:ascii="Times New Roman" w:hAnsi="Times New Roman"/>
          <w:sz w:val="24"/>
          <w:szCs w:val="24"/>
        </w:rPr>
        <w:t xml:space="preserve">Por essa lógica, os resultados aqui encontrados, ao se analisar separadamente o antes e o depois da adoção das IFRS, confirmam que antes do processo de convergência a qualidade da informação contábil era sustentada por um grau de conservadorismo condicional, e que, após o processo de convergência do padrão brasileiro para o padrão IFRS, o grau de conservadorismo </w:t>
      </w:r>
      <w:r w:rsidRPr="00DC0E9A">
        <w:rPr>
          <w:rFonts w:ascii="Times New Roman" w:hAnsi="Times New Roman"/>
          <w:sz w:val="24"/>
          <w:szCs w:val="24"/>
        </w:rPr>
        <w:t>condicional sofreu diminuição significante.</w:t>
      </w:r>
    </w:p>
    <w:p w:rsidR="007575AB" w:rsidRDefault="007575AB" w:rsidP="005A01D1">
      <w:pPr>
        <w:spacing w:after="0" w:line="360" w:lineRule="auto"/>
        <w:ind w:firstLine="709"/>
        <w:jc w:val="both"/>
        <w:rPr>
          <w:rFonts w:ascii="Times New Roman" w:hAnsi="Times New Roman"/>
          <w:sz w:val="24"/>
          <w:szCs w:val="24"/>
        </w:rPr>
      </w:pPr>
      <w:r w:rsidRPr="00DC0E9A">
        <w:rPr>
          <w:rFonts w:ascii="Times New Roman" w:hAnsi="Times New Roman"/>
          <w:sz w:val="24"/>
          <w:szCs w:val="24"/>
        </w:rPr>
        <w:t xml:space="preserve">Nesse sentido, </w:t>
      </w:r>
      <w:r w:rsidRPr="00DC0E9A">
        <w:rPr>
          <w:rFonts w:ascii="Times New Roman" w:hAnsi="Times New Roman"/>
          <w:color w:val="000000"/>
          <w:sz w:val="24"/>
          <w:szCs w:val="24"/>
        </w:rPr>
        <w:t xml:space="preserve">Santiago </w:t>
      </w:r>
      <w:proofErr w:type="spellStart"/>
      <w:proofErr w:type="gramStart"/>
      <w:r w:rsidRPr="00365F0D">
        <w:rPr>
          <w:rFonts w:ascii="Times New Roman" w:hAnsi="Times New Roman"/>
          <w:color w:val="000000"/>
          <w:sz w:val="24"/>
          <w:szCs w:val="24"/>
        </w:rPr>
        <w:t>et</w:t>
      </w:r>
      <w:proofErr w:type="spellEnd"/>
      <w:proofErr w:type="gramEnd"/>
      <w:r w:rsidRPr="00365F0D">
        <w:rPr>
          <w:rFonts w:ascii="Times New Roman" w:hAnsi="Times New Roman"/>
          <w:color w:val="000000"/>
          <w:sz w:val="24"/>
          <w:szCs w:val="24"/>
        </w:rPr>
        <w:t xml:space="preserve"> al.</w:t>
      </w:r>
      <w:r w:rsidRPr="00DC0E9A">
        <w:rPr>
          <w:rFonts w:ascii="Times New Roman" w:hAnsi="Times New Roman"/>
          <w:color w:val="000000"/>
          <w:sz w:val="24"/>
          <w:szCs w:val="24"/>
        </w:rPr>
        <w:t xml:space="preserve"> (2015)</w:t>
      </w:r>
      <w:r w:rsidRPr="00DC0E9A">
        <w:rPr>
          <w:rFonts w:ascii="Times New Roman" w:hAnsi="Times New Roman"/>
          <w:sz w:val="24"/>
          <w:szCs w:val="24"/>
        </w:rPr>
        <w:t xml:space="preserve"> afirmam que </w:t>
      </w:r>
      <w:r>
        <w:rPr>
          <w:rFonts w:ascii="Times New Roman" w:hAnsi="Times New Roman"/>
          <w:sz w:val="24"/>
          <w:szCs w:val="24"/>
        </w:rPr>
        <w:t xml:space="preserve">o objetivo foi alcançado </w:t>
      </w:r>
      <w:r w:rsidRPr="00DC0E9A">
        <w:rPr>
          <w:rFonts w:ascii="Times New Roman" w:hAnsi="Times New Roman"/>
          <w:sz w:val="24"/>
          <w:szCs w:val="24"/>
        </w:rPr>
        <w:t xml:space="preserve">com a internacionalização das normas, </w:t>
      </w:r>
      <w:r>
        <w:rPr>
          <w:rFonts w:ascii="Times New Roman" w:hAnsi="Times New Roman"/>
          <w:sz w:val="24"/>
          <w:szCs w:val="24"/>
        </w:rPr>
        <w:t>a</w:t>
      </w:r>
      <w:r w:rsidRPr="00DC0E9A">
        <w:rPr>
          <w:rFonts w:ascii="Times New Roman" w:hAnsi="Times New Roman"/>
          <w:sz w:val="24"/>
          <w:szCs w:val="24"/>
        </w:rPr>
        <w:t xml:space="preserve"> qual procurava diminuir o conservadorismo</w:t>
      </w:r>
      <w:r>
        <w:rPr>
          <w:rFonts w:ascii="Times New Roman" w:hAnsi="Times New Roman"/>
          <w:sz w:val="24"/>
          <w:szCs w:val="24"/>
        </w:rPr>
        <w:t>,</w:t>
      </w:r>
      <w:r w:rsidRPr="00DC0E9A">
        <w:rPr>
          <w:rFonts w:ascii="Times New Roman" w:hAnsi="Times New Roman"/>
          <w:sz w:val="24"/>
          <w:szCs w:val="24"/>
        </w:rPr>
        <w:t xml:space="preserve"> almejando o não ferimento da neutralidade da informação contábil, nessa conformidade, pois é defendida a não inferência no comportamento</w:t>
      </w:r>
      <w:r>
        <w:rPr>
          <w:rFonts w:ascii="Times New Roman" w:hAnsi="Times New Roman"/>
          <w:sz w:val="24"/>
          <w:szCs w:val="24"/>
        </w:rPr>
        <w:t>,</w:t>
      </w:r>
      <w:r w:rsidRPr="00DC0E9A">
        <w:rPr>
          <w:rFonts w:ascii="Times New Roman" w:hAnsi="Times New Roman"/>
          <w:sz w:val="24"/>
          <w:szCs w:val="24"/>
        </w:rPr>
        <w:t xml:space="preserve"> evitando</w:t>
      </w:r>
      <w:r>
        <w:rPr>
          <w:rFonts w:ascii="Times New Roman" w:hAnsi="Times New Roman"/>
          <w:sz w:val="24"/>
          <w:szCs w:val="24"/>
        </w:rPr>
        <w:t>-se</w:t>
      </w:r>
      <w:r w:rsidRPr="00DC0E9A">
        <w:rPr>
          <w:rFonts w:ascii="Times New Roman" w:hAnsi="Times New Roman"/>
          <w:sz w:val="24"/>
          <w:szCs w:val="24"/>
        </w:rPr>
        <w:t xml:space="preserve"> o viés da informação. </w:t>
      </w:r>
      <w:r>
        <w:rPr>
          <w:rFonts w:ascii="Times New Roman" w:hAnsi="Times New Roman"/>
          <w:sz w:val="24"/>
          <w:szCs w:val="24"/>
        </w:rPr>
        <w:t>Entretanto, não corrobora com os resultados de vários estudos apresentados anteriormente, que afirmam haver mais qualidade nas informações contábeis pela ótica do conservadorismo com a adoção das IFRS.</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 Esses resultados divergem daquele encontrado por </w:t>
      </w:r>
      <w:proofErr w:type="spellStart"/>
      <w:r>
        <w:rPr>
          <w:rFonts w:ascii="Times New Roman" w:hAnsi="Times New Roman"/>
          <w:color w:val="000000"/>
          <w:sz w:val="24"/>
          <w:szCs w:val="24"/>
        </w:rPr>
        <w:t>Brunozi</w:t>
      </w:r>
      <w:proofErr w:type="spellEnd"/>
      <w:r>
        <w:rPr>
          <w:rFonts w:ascii="Times New Roman" w:hAnsi="Times New Roman"/>
          <w:color w:val="000000"/>
          <w:sz w:val="24"/>
          <w:szCs w:val="24"/>
        </w:rPr>
        <w:t xml:space="preserve"> </w:t>
      </w:r>
      <w:proofErr w:type="spellStart"/>
      <w:proofErr w:type="gramStart"/>
      <w:r w:rsidRPr="00365F0D">
        <w:rPr>
          <w:rFonts w:ascii="Times New Roman" w:hAnsi="Times New Roman"/>
          <w:color w:val="000000"/>
          <w:sz w:val="24"/>
          <w:szCs w:val="24"/>
        </w:rPr>
        <w:t>et</w:t>
      </w:r>
      <w:proofErr w:type="spellEnd"/>
      <w:proofErr w:type="gramEnd"/>
      <w:r w:rsidRPr="00365F0D">
        <w:rPr>
          <w:rFonts w:ascii="Times New Roman" w:hAnsi="Times New Roman"/>
          <w:color w:val="000000"/>
          <w:sz w:val="24"/>
          <w:szCs w:val="24"/>
        </w:rPr>
        <w:t xml:space="preserve"> al.</w:t>
      </w:r>
      <w:r>
        <w:rPr>
          <w:rFonts w:ascii="Times New Roman" w:hAnsi="Times New Roman"/>
          <w:sz w:val="24"/>
          <w:szCs w:val="24"/>
        </w:rPr>
        <w:t xml:space="preserve"> (2015), os quais constataram que as informações contábeis das empresas brasileiras continuaram a apresentar conservadorismo após as IFRS. Contrariam o estudo de Alves e Martinez (2014), que não identificaram mudanças significativas no nível de conservadorismo, pois foi assinalado que houve crescimento deste após a </w:t>
      </w:r>
      <w:proofErr w:type="gramStart"/>
      <w:r>
        <w:rPr>
          <w:rFonts w:ascii="Times New Roman" w:hAnsi="Times New Roman"/>
          <w:sz w:val="24"/>
          <w:szCs w:val="24"/>
        </w:rPr>
        <w:t>implementação</w:t>
      </w:r>
      <w:proofErr w:type="gramEnd"/>
      <w:r>
        <w:rPr>
          <w:rFonts w:ascii="Times New Roman" w:hAnsi="Times New Roman"/>
          <w:sz w:val="24"/>
          <w:szCs w:val="24"/>
        </w:rPr>
        <w:t xml:space="preserve">. </w:t>
      </w:r>
    </w:p>
    <w:p w:rsidR="007575AB" w:rsidRPr="00DC0E9A" w:rsidRDefault="007575AB" w:rsidP="005A01D1">
      <w:pPr>
        <w:spacing w:after="0" w:line="360" w:lineRule="auto"/>
        <w:ind w:firstLine="708"/>
        <w:jc w:val="both"/>
        <w:rPr>
          <w:rFonts w:ascii="Times New Roman" w:hAnsi="Times New Roman"/>
          <w:sz w:val="24"/>
          <w:szCs w:val="24"/>
        </w:rPr>
      </w:pPr>
      <w:proofErr w:type="spellStart"/>
      <w:r w:rsidRPr="00DC0E9A">
        <w:rPr>
          <w:rFonts w:ascii="Times New Roman" w:hAnsi="Times New Roman"/>
          <w:sz w:val="24"/>
          <w:szCs w:val="24"/>
        </w:rPr>
        <w:lastRenderedPageBreak/>
        <w:t>Kronbauer</w:t>
      </w:r>
      <w:proofErr w:type="spellEnd"/>
      <w:r w:rsidRPr="00DC0E9A">
        <w:rPr>
          <w:rFonts w:ascii="Times New Roman" w:hAnsi="Times New Roman"/>
          <w:sz w:val="24"/>
          <w:szCs w:val="24"/>
        </w:rPr>
        <w:t xml:space="preserve"> </w:t>
      </w:r>
      <w:proofErr w:type="spellStart"/>
      <w:proofErr w:type="gramStart"/>
      <w:r w:rsidRPr="00365F0D">
        <w:rPr>
          <w:rFonts w:ascii="Times New Roman" w:hAnsi="Times New Roman"/>
          <w:sz w:val="24"/>
          <w:szCs w:val="24"/>
        </w:rPr>
        <w:t>et</w:t>
      </w:r>
      <w:proofErr w:type="spellEnd"/>
      <w:proofErr w:type="gramEnd"/>
      <w:r w:rsidRPr="00365F0D">
        <w:rPr>
          <w:rFonts w:ascii="Times New Roman" w:hAnsi="Times New Roman"/>
          <w:sz w:val="24"/>
          <w:szCs w:val="24"/>
        </w:rPr>
        <w:t xml:space="preserve"> al.</w:t>
      </w:r>
      <w:r w:rsidRPr="00DC0E9A">
        <w:rPr>
          <w:rFonts w:ascii="Times New Roman" w:hAnsi="Times New Roman"/>
          <w:sz w:val="24"/>
          <w:szCs w:val="24"/>
        </w:rPr>
        <w:t xml:space="preserve"> (2014) encontr</w:t>
      </w:r>
      <w:r>
        <w:rPr>
          <w:rFonts w:ascii="Times New Roman" w:hAnsi="Times New Roman"/>
          <w:sz w:val="24"/>
          <w:szCs w:val="24"/>
        </w:rPr>
        <w:t>aram</w:t>
      </w:r>
      <w:r w:rsidRPr="00DC0E9A">
        <w:rPr>
          <w:rFonts w:ascii="Times New Roman" w:hAnsi="Times New Roman"/>
          <w:sz w:val="24"/>
          <w:szCs w:val="24"/>
        </w:rPr>
        <w:t xml:space="preserve">, no período </w:t>
      </w:r>
      <w:r>
        <w:rPr>
          <w:rFonts w:ascii="Times New Roman" w:hAnsi="Times New Roman"/>
          <w:sz w:val="24"/>
          <w:szCs w:val="24"/>
        </w:rPr>
        <w:t>posterior à</w:t>
      </w:r>
      <w:r w:rsidRPr="00DC0E9A">
        <w:rPr>
          <w:rFonts w:ascii="Times New Roman" w:hAnsi="Times New Roman"/>
          <w:sz w:val="24"/>
          <w:szCs w:val="24"/>
        </w:rPr>
        <w:t xml:space="preserve"> adoção da IFRS, a prática de reconhecimento mais tempestiva das despesas do que das receitas, diferenciando</w:t>
      </w:r>
      <w:r>
        <w:rPr>
          <w:rFonts w:ascii="Times New Roman" w:hAnsi="Times New Roman"/>
          <w:sz w:val="24"/>
          <w:szCs w:val="24"/>
        </w:rPr>
        <w:t>-se</w:t>
      </w:r>
      <w:r w:rsidRPr="00DC0E9A">
        <w:rPr>
          <w:rFonts w:ascii="Times New Roman" w:hAnsi="Times New Roman"/>
          <w:sz w:val="24"/>
          <w:szCs w:val="24"/>
        </w:rPr>
        <w:t xml:space="preserve"> dos resultados alcançados neste estudo, </w:t>
      </w:r>
      <w:r>
        <w:rPr>
          <w:rFonts w:ascii="Times New Roman" w:hAnsi="Times New Roman"/>
          <w:sz w:val="24"/>
          <w:szCs w:val="24"/>
        </w:rPr>
        <w:t>embora</w:t>
      </w:r>
      <w:r w:rsidRPr="00DC0E9A">
        <w:rPr>
          <w:rFonts w:ascii="Times New Roman" w:hAnsi="Times New Roman"/>
          <w:sz w:val="24"/>
          <w:szCs w:val="24"/>
        </w:rPr>
        <w:t xml:space="preserve"> ambos </w:t>
      </w:r>
      <w:r>
        <w:rPr>
          <w:rFonts w:ascii="Times New Roman" w:hAnsi="Times New Roman"/>
          <w:sz w:val="24"/>
          <w:szCs w:val="24"/>
        </w:rPr>
        <w:t xml:space="preserve">tenham </w:t>
      </w:r>
      <w:r w:rsidRPr="00DC0E9A">
        <w:rPr>
          <w:rFonts w:ascii="Times New Roman" w:hAnsi="Times New Roman"/>
          <w:sz w:val="24"/>
          <w:szCs w:val="24"/>
        </w:rPr>
        <w:t>confirma</w:t>
      </w:r>
      <w:r>
        <w:rPr>
          <w:rFonts w:ascii="Times New Roman" w:hAnsi="Times New Roman"/>
          <w:sz w:val="24"/>
          <w:szCs w:val="24"/>
        </w:rPr>
        <w:t>do</w:t>
      </w:r>
      <w:r w:rsidRPr="00DC0E9A">
        <w:rPr>
          <w:rFonts w:ascii="Times New Roman" w:hAnsi="Times New Roman"/>
          <w:sz w:val="24"/>
          <w:szCs w:val="24"/>
        </w:rPr>
        <w:t xml:space="preserve"> não haver </w:t>
      </w:r>
      <w:r>
        <w:rPr>
          <w:rFonts w:ascii="Times New Roman" w:hAnsi="Times New Roman"/>
          <w:sz w:val="24"/>
          <w:szCs w:val="24"/>
        </w:rPr>
        <w:t>a</w:t>
      </w:r>
      <w:r w:rsidRPr="00DC0E9A">
        <w:rPr>
          <w:rFonts w:ascii="Times New Roman" w:hAnsi="Times New Roman"/>
          <w:sz w:val="24"/>
          <w:szCs w:val="24"/>
        </w:rPr>
        <w:t xml:space="preserve"> presença definitiva de conservadorismo condicional.</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Contudo,</w:t>
      </w:r>
      <w:r w:rsidRPr="00DC0E9A">
        <w:rPr>
          <w:rFonts w:ascii="Times New Roman" w:hAnsi="Times New Roman"/>
          <w:sz w:val="24"/>
          <w:szCs w:val="24"/>
        </w:rPr>
        <w:t xml:space="preserve"> corroboram os estudos de </w:t>
      </w:r>
      <w:r w:rsidRPr="00DC0E9A">
        <w:rPr>
          <w:rFonts w:ascii="Times New Roman" w:hAnsi="Times New Roman"/>
          <w:color w:val="000000"/>
          <w:sz w:val="24"/>
          <w:szCs w:val="24"/>
        </w:rPr>
        <w:t xml:space="preserve">Santiago </w:t>
      </w:r>
      <w:proofErr w:type="spellStart"/>
      <w:proofErr w:type="gramStart"/>
      <w:r w:rsidRPr="00365F0D">
        <w:rPr>
          <w:rFonts w:ascii="Times New Roman" w:hAnsi="Times New Roman"/>
          <w:color w:val="000000"/>
          <w:sz w:val="24"/>
          <w:szCs w:val="24"/>
        </w:rPr>
        <w:t>et</w:t>
      </w:r>
      <w:proofErr w:type="spellEnd"/>
      <w:proofErr w:type="gramEnd"/>
      <w:r w:rsidRPr="00365F0D">
        <w:rPr>
          <w:rFonts w:ascii="Times New Roman" w:hAnsi="Times New Roman"/>
          <w:color w:val="000000"/>
          <w:sz w:val="24"/>
          <w:szCs w:val="24"/>
        </w:rPr>
        <w:t xml:space="preserve"> al.</w:t>
      </w:r>
      <w:r w:rsidRPr="00DC0E9A">
        <w:rPr>
          <w:rFonts w:ascii="Times New Roman" w:hAnsi="Times New Roman"/>
          <w:color w:val="000000"/>
          <w:sz w:val="24"/>
          <w:szCs w:val="24"/>
        </w:rPr>
        <w:t xml:space="preserve"> (2015)</w:t>
      </w:r>
      <w:r>
        <w:rPr>
          <w:rFonts w:ascii="Times New Roman" w:hAnsi="Times New Roman"/>
          <w:color w:val="000000"/>
          <w:sz w:val="24"/>
          <w:szCs w:val="24"/>
        </w:rPr>
        <w:t xml:space="preserve"> e </w:t>
      </w:r>
      <w:r w:rsidRPr="00DC0E9A">
        <w:rPr>
          <w:rFonts w:ascii="Times New Roman" w:hAnsi="Times New Roman"/>
          <w:sz w:val="24"/>
          <w:szCs w:val="24"/>
        </w:rPr>
        <w:t xml:space="preserve">Santos </w:t>
      </w:r>
      <w:proofErr w:type="spellStart"/>
      <w:r w:rsidRPr="00365F0D">
        <w:rPr>
          <w:rFonts w:ascii="Times New Roman" w:hAnsi="Times New Roman"/>
          <w:sz w:val="24"/>
          <w:szCs w:val="24"/>
        </w:rPr>
        <w:t>et</w:t>
      </w:r>
      <w:proofErr w:type="spellEnd"/>
      <w:r w:rsidRPr="00365F0D">
        <w:rPr>
          <w:rFonts w:ascii="Times New Roman" w:hAnsi="Times New Roman"/>
          <w:sz w:val="24"/>
          <w:szCs w:val="24"/>
        </w:rPr>
        <w:t xml:space="preserve"> al.</w:t>
      </w:r>
      <w:r w:rsidRPr="00DC0E9A">
        <w:rPr>
          <w:rFonts w:ascii="Times New Roman" w:hAnsi="Times New Roman"/>
          <w:sz w:val="24"/>
          <w:szCs w:val="24"/>
        </w:rPr>
        <w:t xml:space="preserve"> (2013</w:t>
      </w:r>
      <w:r w:rsidRPr="00DC0E9A">
        <w:rPr>
          <w:rFonts w:ascii="Times New Roman" w:hAnsi="Times New Roman"/>
          <w:color w:val="000000"/>
          <w:sz w:val="24"/>
          <w:szCs w:val="24"/>
        </w:rPr>
        <w:t xml:space="preserve">), que constataram </w:t>
      </w:r>
      <w:r>
        <w:rPr>
          <w:rFonts w:ascii="Times New Roman" w:hAnsi="Times New Roman"/>
          <w:color w:val="000000"/>
          <w:sz w:val="24"/>
          <w:szCs w:val="24"/>
        </w:rPr>
        <w:t>uma diminuição</w:t>
      </w:r>
      <w:r w:rsidRPr="00DC0E9A">
        <w:rPr>
          <w:rFonts w:ascii="Times New Roman" w:hAnsi="Times New Roman"/>
          <w:color w:val="000000"/>
          <w:sz w:val="24"/>
          <w:szCs w:val="24"/>
        </w:rPr>
        <w:t xml:space="preserve"> d</w:t>
      </w:r>
      <w:r>
        <w:rPr>
          <w:rFonts w:ascii="Times New Roman" w:hAnsi="Times New Roman"/>
          <w:color w:val="000000"/>
          <w:sz w:val="24"/>
          <w:szCs w:val="24"/>
        </w:rPr>
        <w:t>o</w:t>
      </w:r>
      <w:r w:rsidRPr="00DC0E9A">
        <w:rPr>
          <w:rFonts w:ascii="Times New Roman" w:hAnsi="Times New Roman"/>
          <w:color w:val="000000"/>
          <w:sz w:val="24"/>
          <w:szCs w:val="24"/>
        </w:rPr>
        <w:t xml:space="preserve"> conservadorismo condicional após a impl</w:t>
      </w:r>
      <w:r>
        <w:rPr>
          <w:rFonts w:ascii="Times New Roman" w:hAnsi="Times New Roman"/>
          <w:color w:val="000000"/>
          <w:sz w:val="24"/>
          <w:szCs w:val="24"/>
        </w:rPr>
        <w:t>eme</w:t>
      </w:r>
      <w:r w:rsidRPr="00DC0E9A">
        <w:rPr>
          <w:rFonts w:ascii="Times New Roman" w:hAnsi="Times New Roman"/>
          <w:color w:val="000000"/>
          <w:sz w:val="24"/>
          <w:szCs w:val="24"/>
        </w:rPr>
        <w:t>ntação, est</w:t>
      </w:r>
      <w:r>
        <w:rPr>
          <w:rFonts w:ascii="Times New Roman" w:hAnsi="Times New Roman"/>
          <w:color w:val="000000"/>
          <w:sz w:val="24"/>
          <w:szCs w:val="24"/>
        </w:rPr>
        <w:t>es últimos</w:t>
      </w:r>
      <w:r w:rsidRPr="00DC0E9A">
        <w:rPr>
          <w:rFonts w:ascii="Times New Roman" w:hAnsi="Times New Roman"/>
          <w:color w:val="000000"/>
          <w:sz w:val="24"/>
          <w:szCs w:val="24"/>
        </w:rPr>
        <w:t xml:space="preserve"> ch</w:t>
      </w:r>
      <w:r>
        <w:rPr>
          <w:rFonts w:ascii="Times New Roman" w:hAnsi="Times New Roman"/>
          <w:color w:val="000000"/>
          <w:sz w:val="24"/>
          <w:szCs w:val="24"/>
        </w:rPr>
        <w:t>e</w:t>
      </w:r>
      <w:r w:rsidRPr="00DC0E9A">
        <w:rPr>
          <w:rFonts w:ascii="Times New Roman" w:hAnsi="Times New Roman"/>
          <w:color w:val="000000"/>
          <w:sz w:val="24"/>
          <w:szCs w:val="24"/>
        </w:rPr>
        <w:t>gando a alegar inclusive não haver aumento da qualidade das informações contábeis, devido ao</w:t>
      </w:r>
      <w:r>
        <w:rPr>
          <w:rFonts w:ascii="Times New Roman" w:hAnsi="Times New Roman"/>
          <w:color w:val="000000"/>
          <w:sz w:val="24"/>
          <w:szCs w:val="24"/>
        </w:rPr>
        <w:t xml:space="preserve"> aumento de conservadorismo incondicional.</w:t>
      </w:r>
    </w:p>
    <w:p w:rsidR="007575AB" w:rsidRDefault="007575AB" w:rsidP="005A01D1">
      <w:pPr>
        <w:pStyle w:val="Ttulo1"/>
        <w:spacing w:before="0" w:after="0" w:line="360" w:lineRule="auto"/>
      </w:pPr>
      <w:r>
        <w:t>6 CONCLUSÕES</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Embora seja confrontado com a neutralidade, o conservadorismo na mensuração dos resultados é amplamente reconhecido como uma qualidade da informação contábil, já que implica a tendência do reconhecimento assimétrico entre boas e más notícias pelos preparadores da informação. Este estudo teve por objetivo investigar se a adoção das IFRS gerou aumento da qualidade da informação contábil, pela ótica do conservadorismo condicional das companhias abertas brasileiras.</w:t>
      </w:r>
    </w:p>
    <w:p w:rsidR="007575AB" w:rsidRPr="00DC0E9A"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Considerando-se que o Brasil deu início à adoção das IFRS em 2008, este estudo avaliou o grau de conservadorismo nas companhias abertas listadas na </w:t>
      </w:r>
      <w:proofErr w:type="spellStart"/>
      <w:proofErr w:type="gramStart"/>
      <w:r>
        <w:rPr>
          <w:rFonts w:ascii="Times New Roman" w:hAnsi="Times New Roman"/>
          <w:sz w:val="24"/>
          <w:szCs w:val="24"/>
        </w:rPr>
        <w:t>BM&amp;FBovespa</w:t>
      </w:r>
      <w:proofErr w:type="spellEnd"/>
      <w:proofErr w:type="gramEnd"/>
      <w:r>
        <w:rPr>
          <w:rFonts w:ascii="Times New Roman" w:hAnsi="Times New Roman"/>
          <w:sz w:val="24"/>
          <w:szCs w:val="24"/>
        </w:rPr>
        <w:t xml:space="preserve"> no período de 2002 a 2015, abrangendo intervalos anterior e posterior à adoção, para se verificar se houve elevação nos </w:t>
      </w:r>
      <w:r w:rsidRPr="00DC0E9A">
        <w:rPr>
          <w:rFonts w:ascii="Times New Roman" w:hAnsi="Times New Roman"/>
          <w:sz w:val="24"/>
          <w:szCs w:val="24"/>
        </w:rPr>
        <w:t xml:space="preserve">níveis de conservadorismo condicional que pudessem ser atribuídos às IFRS. Para </w:t>
      </w:r>
      <w:r>
        <w:rPr>
          <w:rFonts w:ascii="Times New Roman" w:hAnsi="Times New Roman"/>
          <w:sz w:val="24"/>
          <w:szCs w:val="24"/>
        </w:rPr>
        <w:t>se avaliar esse comportamento</w:t>
      </w:r>
      <w:r w:rsidRPr="00DC0E9A">
        <w:rPr>
          <w:rFonts w:ascii="Times New Roman" w:hAnsi="Times New Roman"/>
          <w:sz w:val="24"/>
          <w:szCs w:val="24"/>
        </w:rPr>
        <w:t xml:space="preserve">, foi utilizado o modelo </w:t>
      </w:r>
      <w:r>
        <w:rPr>
          <w:rFonts w:ascii="Times New Roman" w:hAnsi="Times New Roman"/>
          <w:sz w:val="24"/>
          <w:szCs w:val="24"/>
        </w:rPr>
        <w:t xml:space="preserve">de </w:t>
      </w:r>
      <w:r w:rsidRPr="00DC0E9A">
        <w:rPr>
          <w:rFonts w:ascii="Times New Roman" w:hAnsi="Times New Roman"/>
          <w:sz w:val="24"/>
          <w:szCs w:val="24"/>
        </w:rPr>
        <w:t xml:space="preserve">Ball e </w:t>
      </w:r>
      <w:proofErr w:type="spellStart"/>
      <w:r w:rsidRPr="00DC0E9A">
        <w:rPr>
          <w:rFonts w:ascii="Times New Roman" w:hAnsi="Times New Roman"/>
          <w:sz w:val="24"/>
          <w:szCs w:val="24"/>
        </w:rPr>
        <w:t>Shivakumar</w:t>
      </w:r>
      <w:proofErr w:type="spellEnd"/>
      <w:r w:rsidRPr="00DC0E9A">
        <w:rPr>
          <w:rFonts w:ascii="Times New Roman" w:hAnsi="Times New Roman"/>
          <w:sz w:val="24"/>
          <w:szCs w:val="24"/>
        </w:rPr>
        <w:t xml:space="preserve"> (2005).</w:t>
      </w:r>
    </w:p>
    <w:p w:rsidR="007575AB" w:rsidRDefault="007575AB" w:rsidP="005A01D1">
      <w:pPr>
        <w:spacing w:after="0" w:line="360" w:lineRule="auto"/>
        <w:ind w:firstLine="708"/>
        <w:jc w:val="both"/>
        <w:rPr>
          <w:rFonts w:ascii="Times New Roman" w:hAnsi="Times New Roman"/>
          <w:sz w:val="24"/>
          <w:szCs w:val="24"/>
        </w:rPr>
      </w:pPr>
      <w:r w:rsidRPr="00DC0E9A">
        <w:rPr>
          <w:rFonts w:ascii="Times New Roman" w:hAnsi="Times New Roman"/>
          <w:sz w:val="24"/>
          <w:szCs w:val="24"/>
        </w:rPr>
        <w:t xml:space="preserve">Os resultados </w:t>
      </w:r>
      <w:r>
        <w:rPr>
          <w:rFonts w:ascii="Times New Roman" w:hAnsi="Times New Roman"/>
          <w:sz w:val="24"/>
          <w:szCs w:val="24"/>
        </w:rPr>
        <w:t>indicaram</w:t>
      </w:r>
      <w:r w:rsidRPr="00DC0E9A">
        <w:rPr>
          <w:rFonts w:ascii="Times New Roman" w:hAnsi="Times New Roman"/>
          <w:sz w:val="24"/>
          <w:szCs w:val="24"/>
        </w:rPr>
        <w:t xml:space="preserve"> que durante todo o período estudado foi identificada a presença do conservadorismo condicional, revelando um tratamento de antecipação de</w:t>
      </w:r>
      <w:r>
        <w:rPr>
          <w:rFonts w:ascii="Times New Roman" w:hAnsi="Times New Roman"/>
          <w:sz w:val="24"/>
          <w:szCs w:val="24"/>
        </w:rPr>
        <w:t xml:space="preserve"> despesas e postergação de receitas pelos preparadores da informação contábil. Esses resultados, por si sós, implicam a presença de conservadorismo condicional, tanto em períodos anteriores à adoção das IFRS quanto em períodos posteriores. Porém, quando comparados os níveis de conservadorismo nas duas ocasiões, os resultados revelaram que o conservadorismo diminuiu após a adoção das IFRS, rejeitando-se a premissa de que as IFRS trouxeram mais qualidade à contabilidade brasileira.</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Para futuros estudos, sugere-se ampliar a amostra da pesquisa, podendo-se também acrescentar os dados de grandes empresas de capital fechado e fazer um comparativo entre ambas </w:t>
      </w:r>
      <w:proofErr w:type="gramStart"/>
      <w:r>
        <w:rPr>
          <w:rFonts w:ascii="Times New Roman" w:hAnsi="Times New Roman"/>
          <w:sz w:val="24"/>
          <w:szCs w:val="24"/>
        </w:rPr>
        <w:t>as</w:t>
      </w:r>
      <w:proofErr w:type="gramEnd"/>
      <w:r>
        <w:rPr>
          <w:rFonts w:ascii="Times New Roman" w:hAnsi="Times New Roman"/>
          <w:sz w:val="24"/>
          <w:szCs w:val="24"/>
        </w:rPr>
        <w:t xml:space="preserve"> situações, haja vista que, atualmente, já se observa uma boa amplitude em relação à quantidade de tempo que essa obrigação vem sendo exigida.</w:t>
      </w:r>
    </w:p>
    <w:p w:rsidR="007575AB" w:rsidRDefault="007575AB" w:rsidP="005A01D1">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Outra recomendação seria verificar como isso vem se procedendo em cada setor, de forma individualizada, podendo também abranger o conservadorismo incondicional para se analisar o aumento ou redução da qualidade das informações contábeis.</w:t>
      </w:r>
    </w:p>
    <w:p w:rsidR="007575AB" w:rsidRDefault="007575AB" w:rsidP="007575AB">
      <w:pPr>
        <w:spacing w:after="0" w:line="240" w:lineRule="auto"/>
        <w:jc w:val="both"/>
        <w:rPr>
          <w:rFonts w:ascii="Times New Roman" w:hAnsi="Times New Roman"/>
          <w:color w:val="000000"/>
          <w:sz w:val="24"/>
          <w:szCs w:val="24"/>
        </w:rPr>
      </w:pPr>
    </w:p>
    <w:p w:rsidR="007575AB" w:rsidRPr="004F47CF" w:rsidRDefault="007575AB" w:rsidP="005A01D1">
      <w:pPr>
        <w:pStyle w:val="Ttulo1"/>
        <w:spacing w:before="0" w:after="0"/>
      </w:pPr>
      <w:r>
        <w:t>REFERÊNCIAS</w:t>
      </w:r>
    </w:p>
    <w:p w:rsidR="007575AB" w:rsidRPr="008826BF" w:rsidRDefault="007575AB" w:rsidP="007575AB">
      <w:pPr>
        <w:autoSpaceDE w:val="0"/>
        <w:autoSpaceDN w:val="0"/>
        <w:adjustRightInd w:val="0"/>
        <w:spacing w:after="240" w:line="240" w:lineRule="auto"/>
        <w:rPr>
          <w:rFonts w:ascii="Times New Roman" w:hAnsi="Times New Roman"/>
          <w:sz w:val="24"/>
          <w:szCs w:val="24"/>
          <w:lang w:val="it-IT"/>
        </w:rPr>
      </w:pPr>
      <w:r w:rsidRPr="008826BF">
        <w:rPr>
          <w:rFonts w:ascii="Times New Roman" w:hAnsi="Times New Roman"/>
          <w:sz w:val="24"/>
          <w:szCs w:val="24"/>
          <w:lang w:val="it-IT"/>
        </w:rPr>
        <w:t xml:space="preserve">ALVES, J. S.; MARTINEZ, A. L. Efeitos da adoção das IFRS no conservadorismo contábil das sociedades de grande porte. </w:t>
      </w:r>
      <w:r w:rsidRPr="008826BF">
        <w:rPr>
          <w:rFonts w:ascii="Times New Roman" w:hAnsi="Times New Roman"/>
          <w:b/>
          <w:sz w:val="24"/>
          <w:szCs w:val="24"/>
          <w:lang w:val="it-IT"/>
        </w:rPr>
        <w:t>Advances Scientific Applied Accounting</w:t>
      </w:r>
      <w:r w:rsidRPr="008826BF">
        <w:rPr>
          <w:rFonts w:ascii="Times New Roman" w:hAnsi="Times New Roman"/>
          <w:sz w:val="24"/>
          <w:szCs w:val="24"/>
          <w:lang w:val="it-IT"/>
        </w:rPr>
        <w:t>, v. 7, n. 2, p. 224-243, 2014.</w:t>
      </w:r>
    </w:p>
    <w:p w:rsidR="007575AB" w:rsidRPr="008826BF" w:rsidRDefault="007575AB" w:rsidP="007575AB">
      <w:pPr>
        <w:autoSpaceDE w:val="0"/>
        <w:autoSpaceDN w:val="0"/>
        <w:adjustRightInd w:val="0"/>
        <w:spacing w:after="240" w:line="240" w:lineRule="auto"/>
        <w:rPr>
          <w:rFonts w:ascii="Times New Roman" w:hAnsi="Times New Roman"/>
          <w:sz w:val="24"/>
          <w:szCs w:val="24"/>
          <w:lang w:val="en-US"/>
        </w:rPr>
      </w:pPr>
      <w:r w:rsidRPr="008826BF">
        <w:rPr>
          <w:rFonts w:ascii="Times New Roman" w:hAnsi="Times New Roman"/>
          <w:sz w:val="24"/>
          <w:szCs w:val="24"/>
          <w:lang w:val="it-IT"/>
        </w:rPr>
        <w:t xml:space="preserve">BALL, R. J.; KOTHARI, S. P.; ROBIN, A. The effect of international institutional factors on properties </w:t>
      </w:r>
      <w:r w:rsidRPr="008826BF">
        <w:rPr>
          <w:rFonts w:ascii="Times New Roman" w:hAnsi="Times New Roman"/>
          <w:sz w:val="24"/>
          <w:szCs w:val="24"/>
          <w:lang w:val="en-US"/>
        </w:rPr>
        <w:t xml:space="preserve">of accounting earnings. </w:t>
      </w:r>
      <w:proofErr w:type="gramStart"/>
      <w:r w:rsidRPr="008826BF">
        <w:rPr>
          <w:rFonts w:ascii="Times New Roman" w:hAnsi="Times New Roman"/>
          <w:b/>
          <w:sz w:val="24"/>
          <w:szCs w:val="24"/>
          <w:lang w:val="en-US"/>
        </w:rPr>
        <w:t>Journal of Accounting and Economics</w:t>
      </w:r>
      <w:r w:rsidRPr="008826BF">
        <w:rPr>
          <w:rFonts w:ascii="Times New Roman" w:hAnsi="Times New Roman"/>
          <w:sz w:val="24"/>
          <w:szCs w:val="24"/>
          <w:lang w:val="en-US"/>
        </w:rPr>
        <w:t>, v. 29, n. 1, p. 1-51, 2000.</w:t>
      </w:r>
      <w:proofErr w:type="gramEnd"/>
    </w:p>
    <w:p w:rsidR="007575AB" w:rsidRPr="008826BF" w:rsidRDefault="007575AB" w:rsidP="007575AB">
      <w:pPr>
        <w:autoSpaceDE w:val="0"/>
        <w:autoSpaceDN w:val="0"/>
        <w:adjustRightInd w:val="0"/>
        <w:spacing w:after="240" w:line="240" w:lineRule="auto"/>
        <w:rPr>
          <w:rFonts w:ascii="Times New Roman" w:hAnsi="Times New Roman"/>
          <w:sz w:val="24"/>
          <w:szCs w:val="24"/>
          <w:lang w:val="en-US"/>
        </w:rPr>
      </w:pPr>
      <w:r w:rsidRPr="008826BF">
        <w:rPr>
          <w:rFonts w:ascii="Times New Roman" w:hAnsi="Times New Roman"/>
          <w:sz w:val="24"/>
          <w:szCs w:val="24"/>
          <w:lang w:val="en-US"/>
        </w:rPr>
        <w:t xml:space="preserve">__________; ROBIN, A.; WU, J. S. INCENTIVES versus standards: properties of accounting income in four </w:t>
      </w:r>
      <w:proofErr w:type="gramStart"/>
      <w:r w:rsidRPr="008826BF">
        <w:rPr>
          <w:rFonts w:ascii="Times New Roman" w:hAnsi="Times New Roman"/>
          <w:sz w:val="24"/>
          <w:szCs w:val="24"/>
          <w:lang w:val="en-US"/>
        </w:rPr>
        <w:t>east</w:t>
      </w:r>
      <w:proofErr w:type="gramEnd"/>
      <w:r w:rsidRPr="008826BF">
        <w:rPr>
          <w:rFonts w:ascii="Times New Roman" w:hAnsi="Times New Roman"/>
          <w:sz w:val="24"/>
          <w:szCs w:val="24"/>
          <w:lang w:val="en-US"/>
        </w:rPr>
        <w:t xml:space="preserve"> Asian countries. </w:t>
      </w:r>
      <w:proofErr w:type="gramStart"/>
      <w:r w:rsidRPr="008826BF">
        <w:rPr>
          <w:rFonts w:ascii="Times New Roman" w:hAnsi="Times New Roman"/>
          <w:b/>
          <w:sz w:val="24"/>
          <w:szCs w:val="24"/>
          <w:lang w:val="en-US"/>
        </w:rPr>
        <w:t>Journal of Accounting and Economics</w:t>
      </w:r>
      <w:r w:rsidRPr="008826BF">
        <w:rPr>
          <w:rFonts w:ascii="Times New Roman" w:hAnsi="Times New Roman"/>
          <w:sz w:val="24"/>
          <w:szCs w:val="24"/>
          <w:lang w:val="en-US"/>
        </w:rPr>
        <w:t>, v. 36, n. 1, p. 235-270, 2003.</w:t>
      </w:r>
      <w:proofErr w:type="gramEnd"/>
    </w:p>
    <w:p w:rsidR="007575AB" w:rsidRPr="008826BF" w:rsidRDefault="007575AB" w:rsidP="007575AB">
      <w:pPr>
        <w:autoSpaceDE w:val="0"/>
        <w:autoSpaceDN w:val="0"/>
        <w:adjustRightInd w:val="0"/>
        <w:spacing w:after="240" w:line="240" w:lineRule="auto"/>
        <w:rPr>
          <w:rFonts w:ascii="Times New Roman" w:hAnsi="Times New Roman"/>
          <w:sz w:val="24"/>
          <w:szCs w:val="24"/>
          <w:lang w:val="en-US"/>
        </w:rPr>
      </w:pPr>
      <w:r w:rsidRPr="008826BF">
        <w:rPr>
          <w:rFonts w:ascii="Times New Roman" w:hAnsi="Times New Roman"/>
          <w:sz w:val="24"/>
          <w:szCs w:val="24"/>
          <w:lang w:val="en-US"/>
        </w:rPr>
        <w:t xml:space="preserve">__________; __________. Earnings quality in UK private firms: comparative loss recognition timeliness. </w:t>
      </w:r>
      <w:proofErr w:type="gramStart"/>
      <w:r w:rsidRPr="008826BF">
        <w:rPr>
          <w:rFonts w:ascii="Times New Roman" w:hAnsi="Times New Roman"/>
          <w:b/>
          <w:sz w:val="24"/>
          <w:szCs w:val="24"/>
          <w:lang w:val="en-US"/>
        </w:rPr>
        <w:t>Journal of Accounting and Economics</w:t>
      </w:r>
      <w:r w:rsidRPr="008826BF">
        <w:rPr>
          <w:rFonts w:ascii="Times New Roman" w:hAnsi="Times New Roman"/>
          <w:sz w:val="24"/>
          <w:szCs w:val="24"/>
          <w:lang w:val="en-US"/>
        </w:rPr>
        <w:t>, v. 39, n. 1, p. 83-128, 2005.</w:t>
      </w:r>
      <w:proofErr w:type="gramEnd"/>
    </w:p>
    <w:p w:rsidR="007575AB" w:rsidRPr="008826BF" w:rsidRDefault="007575AB" w:rsidP="007575AB">
      <w:pPr>
        <w:autoSpaceDE w:val="0"/>
        <w:autoSpaceDN w:val="0"/>
        <w:adjustRightInd w:val="0"/>
        <w:spacing w:after="240" w:line="240" w:lineRule="auto"/>
        <w:rPr>
          <w:rFonts w:ascii="Times New Roman" w:hAnsi="Times New Roman"/>
          <w:sz w:val="24"/>
          <w:szCs w:val="24"/>
          <w:lang w:val="en-US"/>
        </w:rPr>
      </w:pPr>
      <w:r w:rsidRPr="008826BF">
        <w:rPr>
          <w:rFonts w:ascii="Times New Roman" w:hAnsi="Times New Roman"/>
          <w:sz w:val="24"/>
          <w:szCs w:val="24"/>
          <w:lang w:val="en-US"/>
        </w:rPr>
        <w:t xml:space="preserve">__________; __________. </w:t>
      </w:r>
      <w:proofErr w:type="gramStart"/>
      <w:r w:rsidRPr="008826BF">
        <w:rPr>
          <w:rFonts w:ascii="Times New Roman" w:hAnsi="Times New Roman"/>
          <w:sz w:val="24"/>
          <w:szCs w:val="24"/>
          <w:lang w:val="en-US"/>
        </w:rPr>
        <w:t>The role of accruals in asymmetrically timely gain and loss recognition.</w:t>
      </w:r>
      <w:proofErr w:type="gramEnd"/>
      <w:r w:rsidRPr="008826BF">
        <w:rPr>
          <w:rFonts w:ascii="Times New Roman" w:hAnsi="Times New Roman"/>
          <w:sz w:val="24"/>
          <w:szCs w:val="24"/>
          <w:lang w:val="en-US"/>
        </w:rPr>
        <w:t xml:space="preserve"> </w:t>
      </w:r>
      <w:proofErr w:type="gramStart"/>
      <w:r w:rsidRPr="008826BF">
        <w:rPr>
          <w:rFonts w:ascii="Times New Roman" w:hAnsi="Times New Roman"/>
          <w:b/>
          <w:sz w:val="24"/>
          <w:szCs w:val="24"/>
          <w:lang w:val="en-US"/>
        </w:rPr>
        <w:t>Journal of Accounting Research</w:t>
      </w:r>
      <w:r w:rsidRPr="008826BF">
        <w:rPr>
          <w:rFonts w:ascii="Times New Roman" w:hAnsi="Times New Roman"/>
          <w:sz w:val="24"/>
          <w:szCs w:val="24"/>
          <w:lang w:val="en-US"/>
        </w:rPr>
        <w:t>, v. 44, n. 2, p. 207-242, 2006.</w:t>
      </w:r>
      <w:proofErr w:type="gramEnd"/>
    </w:p>
    <w:p w:rsidR="007575AB" w:rsidRPr="008826BF" w:rsidRDefault="007575AB" w:rsidP="007575AB">
      <w:pPr>
        <w:autoSpaceDE w:val="0"/>
        <w:autoSpaceDN w:val="0"/>
        <w:adjustRightInd w:val="0"/>
        <w:spacing w:after="240" w:line="240" w:lineRule="auto"/>
        <w:rPr>
          <w:rFonts w:ascii="Times New Roman" w:hAnsi="Times New Roman"/>
          <w:sz w:val="24"/>
          <w:szCs w:val="24"/>
          <w:lang w:val="en-US"/>
        </w:rPr>
      </w:pPr>
      <w:proofErr w:type="gramStart"/>
      <w:r w:rsidRPr="008826BF">
        <w:rPr>
          <w:rFonts w:ascii="Times New Roman" w:hAnsi="Times New Roman"/>
          <w:sz w:val="24"/>
          <w:szCs w:val="24"/>
          <w:lang w:val="en-US"/>
        </w:rPr>
        <w:t>BASU, S.</w:t>
      </w:r>
      <w:proofErr w:type="gramEnd"/>
      <w:r w:rsidRPr="008826BF">
        <w:rPr>
          <w:rFonts w:ascii="Times New Roman" w:hAnsi="Times New Roman"/>
          <w:sz w:val="24"/>
          <w:szCs w:val="24"/>
          <w:lang w:val="en-US"/>
        </w:rPr>
        <w:t xml:space="preserve"> </w:t>
      </w:r>
      <w:proofErr w:type="gramStart"/>
      <w:r w:rsidRPr="008826BF">
        <w:rPr>
          <w:rFonts w:ascii="Times New Roman" w:hAnsi="Times New Roman"/>
          <w:sz w:val="24"/>
          <w:szCs w:val="24"/>
          <w:lang w:val="en-US"/>
        </w:rPr>
        <w:t>The conservatism principle and asymmetric timeless of earnings.</w:t>
      </w:r>
      <w:proofErr w:type="gramEnd"/>
      <w:r w:rsidRPr="008826BF">
        <w:rPr>
          <w:rFonts w:ascii="Times New Roman" w:hAnsi="Times New Roman"/>
          <w:sz w:val="24"/>
          <w:szCs w:val="24"/>
          <w:lang w:val="en-US"/>
        </w:rPr>
        <w:t xml:space="preserve"> </w:t>
      </w:r>
      <w:proofErr w:type="gramStart"/>
      <w:r w:rsidRPr="008826BF">
        <w:rPr>
          <w:rFonts w:ascii="Times New Roman" w:hAnsi="Times New Roman"/>
          <w:b/>
          <w:sz w:val="24"/>
          <w:szCs w:val="24"/>
          <w:lang w:val="en-US"/>
        </w:rPr>
        <w:t>Journal of Accounting and Economics</w:t>
      </w:r>
      <w:r w:rsidRPr="008826BF">
        <w:rPr>
          <w:rFonts w:ascii="Times New Roman" w:hAnsi="Times New Roman"/>
          <w:sz w:val="24"/>
          <w:szCs w:val="24"/>
          <w:lang w:val="en-US"/>
        </w:rPr>
        <w:t>, v. 24, n. 1, p. 3-37, 1997.</w:t>
      </w:r>
      <w:proofErr w:type="gramEnd"/>
    </w:p>
    <w:p w:rsidR="007575AB" w:rsidRPr="007575AB" w:rsidRDefault="007575AB" w:rsidP="007575AB">
      <w:pPr>
        <w:rPr>
          <w:rFonts w:ascii="Times New Roman" w:hAnsi="Times New Roman"/>
          <w:color w:val="000000"/>
          <w:sz w:val="24"/>
          <w:szCs w:val="24"/>
        </w:rPr>
      </w:pPr>
      <w:proofErr w:type="gramStart"/>
      <w:r w:rsidRPr="008826BF">
        <w:rPr>
          <w:rFonts w:ascii="Times New Roman" w:hAnsi="Times New Roman"/>
          <w:color w:val="000000"/>
          <w:sz w:val="24"/>
          <w:szCs w:val="24"/>
          <w:lang w:val="en-US"/>
        </w:rPr>
        <w:t>BREUSCH, T.; PAGAN, A.</w:t>
      </w:r>
      <w:proofErr w:type="gramEnd"/>
      <w:r w:rsidRPr="008826BF">
        <w:rPr>
          <w:rFonts w:ascii="Times New Roman" w:hAnsi="Times New Roman"/>
          <w:color w:val="000000"/>
          <w:sz w:val="24"/>
          <w:szCs w:val="24"/>
          <w:lang w:val="en-US"/>
        </w:rPr>
        <w:t xml:space="preserve"> </w:t>
      </w:r>
      <w:proofErr w:type="gramStart"/>
      <w:r w:rsidRPr="008826BF">
        <w:rPr>
          <w:rFonts w:ascii="Times New Roman" w:hAnsi="Times New Roman"/>
          <w:color w:val="000000"/>
          <w:sz w:val="24"/>
          <w:szCs w:val="24"/>
          <w:lang w:val="en-US"/>
        </w:rPr>
        <w:t xml:space="preserve">A Simple Test of </w:t>
      </w:r>
      <w:proofErr w:type="spellStart"/>
      <w:r w:rsidRPr="008826BF">
        <w:rPr>
          <w:rFonts w:ascii="Times New Roman" w:hAnsi="Times New Roman"/>
          <w:color w:val="000000"/>
          <w:sz w:val="24"/>
          <w:szCs w:val="24"/>
          <w:lang w:val="en-US"/>
        </w:rPr>
        <w:t>Heteroskedasticity</w:t>
      </w:r>
      <w:proofErr w:type="spellEnd"/>
      <w:r w:rsidRPr="008826BF">
        <w:rPr>
          <w:rFonts w:ascii="Times New Roman" w:hAnsi="Times New Roman"/>
          <w:color w:val="000000"/>
          <w:sz w:val="24"/>
          <w:szCs w:val="24"/>
          <w:lang w:val="en-US"/>
        </w:rPr>
        <w:t xml:space="preserve"> and </w:t>
      </w:r>
      <w:proofErr w:type="spellStart"/>
      <w:r w:rsidRPr="008826BF">
        <w:rPr>
          <w:rFonts w:ascii="Times New Roman" w:hAnsi="Times New Roman"/>
          <w:color w:val="000000"/>
          <w:sz w:val="24"/>
          <w:szCs w:val="24"/>
          <w:lang w:val="en-US"/>
        </w:rPr>
        <w:t>Rrandom</w:t>
      </w:r>
      <w:proofErr w:type="spellEnd"/>
      <w:r w:rsidRPr="008826BF">
        <w:rPr>
          <w:rFonts w:ascii="Times New Roman" w:hAnsi="Times New Roman"/>
          <w:color w:val="000000"/>
          <w:sz w:val="24"/>
          <w:szCs w:val="24"/>
          <w:lang w:val="en-US"/>
        </w:rPr>
        <w:t xml:space="preserve"> Coefficient Variation.</w:t>
      </w:r>
      <w:proofErr w:type="gramEnd"/>
      <w:r w:rsidRPr="008826BF">
        <w:rPr>
          <w:rFonts w:ascii="Times New Roman" w:hAnsi="Times New Roman"/>
          <w:color w:val="000000"/>
          <w:sz w:val="24"/>
          <w:szCs w:val="24"/>
          <w:lang w:val="en-US"/>
        </w:rPr>
        <w:t xml:space="preserve"> </w:t>
      </w:r>
      <w:proofErr w:type="spellStart"/>
      <w:r w:rsidRPr="007575AB">
        <w:rPr>
          <w:rFonts w:ascii="Times New Roman" w:hAnsi="Times New Roman"/>
          <w:b/>
          <w:color w:val="000000"/>
          <w:sz w:val="24"/>
          <w:szCs w:val="24"/>
        </w:rPr>
        <w:t>Econometrica</w:t>
      </w:r>
      <w:proofErr w:type="spellEnd"/>
      <w:r w:rsidRPr="007575AB">
        <w:rPr>
          <w:rFonts w:ascii="Times New Roman" w:hAnsi="Times New Roman"/>
          <w:color w:val="000000"/>
          <w:sz w:val="24"/>
          <w:szCs w:val="24"/>
        </w:rPr>
        <w:t>, v. 47, n. 1, p. 1287-1294, 1979.</w:t>
      </w:r>
    </w:p>
    <w:p w:rsidR="007575AB" w:rsidRPr="007575AB" w:rsidRDefault="007575AB" w:rsidP="007575AB">
      <w:pPr>
        <w:rPr>
          <w:rFonts w:ascii="Times New Roman" w:hAnsi="Times New Roman"/>
          <w:sz w:val="24"/>
          <w:szCs w:val="24"/>
          <w:lang w:val="en-US"/>
        </w:rPr>
      </w:pPr>
      <w:r w:rsidRPr="008826BF">
        <w:rPr>
          <w:rFonts w:ascii="Times New Roman" w:hAnsi="Times New Roman"/>
          <w:color w:val="000000"/>
          <w:sz w:val="24"/>
          <w:szCs w:val="24"/>
        </w:rPr>
        <w:t>BRUNOZI</w:t>
      </w:r>
      <w:r w:rsidRPr="008826BF">
        <w:rPr>
          <w:rFonts w:ascii="Times New Roman" w:hAnsi="Times New Roman"/>
          <w:sz w:val="24"/>
          <w:szCs w:val="24"/>
        </w:rPr>
        <w:t xml:space="preserve">, A.; HABERKAMP, A.; ALVES, T.; KRONBAUER, C. Efeitos das IFRS no conservadorismo contábil: um estudo em companhias abertas dos países membros do </w:t>
      </w:r>
      <w:proofErr w:type="spellStart"/>
      <w:r w:rsidRPr="008826BF">
        <w:rPr>
          <w:rFonts w:ascii="Times New Roman" w:hAnsi="Times New Roman"/>
          <w:sz w:val="24"/>
          <w:szCs w:val="24"/>
        </w:rPr>
        <w:t>Glenif</w:t>
      </w:r>
      <w:proofErr w:type="spellEnd"/>
      <w:r w:rsidRPr="008826BF">
        <w:rPr>
          <w:rFonts w:ascii="Times New Roman" w:hAnsi="Times New Roman"/>
          <w:sz w:val="24"/>
          <w:szCs w:val="24"/>
        </w:rPr>
        <w:t xml:space="preserve">. </w:t>
      </w:r>
      <w:proofErr w:type="spellStart"/>
      <w:proofErr w:type="gramStart"/>
      <w:r w:rsidRPr="007575AB">
        <w:rPr>
          <w:rStyle w:val="Forte"/>
          <w:rFonts w:ascii="Times New Roman" w:hAnsi="Times New Roman"/>
          <w:sz w:val="24"/>
          <w:szCs w:val="24"/>
          <w:lang w:val="en-US"/>
        </w:rPr>
        <w:t>Revista</w:t>
      </w:r>
      <w:proofErr w:type="spellEnd"/>
      <w:r w:rsidRPr="007575AB">
        <w:rPr>
          <w:rStyle w:val="Forte"/>
          <w:rFonts w:ascii="Times New Roman" w:hAnsi="Times New Roman"/>
          <w:sz w:val="24"/>
          <w:szCs w:val="24"/>
          <w:lang w:val="en-US"/>
        </w:rPr>
        <w:t xml:space="preserve"> </w:t>
      </w:r>
      <w:proofErr w:type="spellStart"/>
      <w:r w:rsidRPr="007575AB">
        <w:rPr>
          <w:rStyle w:val="Forte"/>
          <w:rFonts w:ascii="Times New Roman" w:hAnsi="Times New Roman"/>
          <w:sz w:val="24"/>
          <w:szCs w:val="24"/>
          <w:lang w:val="en-US"/>
        </w:rPr>
        <w:t>Ambiente</w:t>
      </w:r>
      <w:proofErr w:type="spellEnd"/>
      <w:r w:rsidRPr="007575AB">
        <w:rPr>
          <w:rStyle w:val="Forte"/>
          <w:rFonts w:ascii="Times New Roman" w:hAnsi="Times New Roman"/>
          <w:sz w:val="24"/>
          <w:szCs w:val="24"/>
          <w:lang w:val="en-US"/>
        </w:rPr>
        <w:t xml:space="preserve"> </w:t>
      </w:r>
      <w:proofErr w:type="spellStart"/>
      <w:r w:rsidRPr="007575AB">
        <w:rPr>
          <w:rStyle w:val="Forte"/>
          <w:rFonts w:ascii="Times New Roman" w:hAnsi="Times New Roman"/>
          <w:sz w:val="24"/>
          <w:szCs w:val="24"/>
          <w:lang w:val="en-US"/>
        </w:rPr>
        <w:t>Contábil</w:t>
      </w:r>
      <w:proofErr w:type="spellEnd"/>
      <w:r w:rsidRPr="007575AB">
        <w:rPr>
          <w:rFonts w:ascii="Times New Roman" w:hAnsi="Times New Roman"/>
          <w:b/>
          <w:sz w:val="24"/>
          <w:szCs w:val="24"/>
          <w:lang w:val="en-US"/>
        </w:rPr>
        <w:t>,</w:t>
      </w:r>
      <w:r w:rsidRPr="007575AB">
        <w:rPr>
          <w:rFonts w:ascii="Times New Roman" w:hAnsi="Times New Roman"/>
          <w:sz w:val="24"/>
          <w:szCs w:val="24"/>
          <w:lang w:val="en-US"/>
        </w:rPr>
        <w:t xml:space="preserve"> v.</w:t>
      </w:r>
      <w:r w:rsidRPr="007575AB">
        <w:rPr>
          <w:rFonts w:ascii="Times New Roman" w:hAnsi="Times New Roman"/>
          <w:b/>
          <w:sz w:val="24"/>
          <w:szCs w:val="24"/>
          <w:lang w:val="en-US"/>
        </w:rPr>
        <w:t xml:space="preserve"> 7</w:t>
      </w:r>
      <w:r w:rsidRPr="007575AB">
        <w:rPr>
          <w:rFonts w:ascii="Times New Roman" w:hAnsi="Times New Roman"/>
          <w:sz w:val="24"/>
          <w:szCs w:val="24"/>
          <w:lang w:val="en-US"/>
        </w:rPr>
        <w:t>, n. 2, p. 76-100, 2015.</w:t>
      </w:r>
      <w:proofErr w:type="gramEnd"/>
    </w:p>
    <w:p w:rsidR="007575AB" w:rsidRPr="008826BF" w:rsidRDefault="007575AB" w:rsidP="007575AB">
      <w:pPr>
        <w:autoSpaceDE w:val="0"/>
        <w:autoSpaceDN w:val="0"/>
        <w:adjustRightInd w:val="0"/>
        <w:spacing w:after="240" w:line="240" w:lineRule="auto"/>
        <w:rPr>
          <w:rFonts w:ascii="Times New Roman" w:hAnsi="Times New Roman"/>
          <w:sz w:val="24"/>
          <w:szCs w:val="24"/>
          <w:lang w:val="en-US"/>
        </w:rPr>
      </w:pPr>
      <w:r w:rsidRPr="008826BF">
        <w:rPr>
          <w:rFonts w:ascii="Times New Roman" w:hAnsi="Times New Roman"/>
          <w:sz w:val="24"/>
          <w:szCs w:val="24"/>
          <w:lang w:val="es-ES_tradnl"/>
        </w:rPr>
        <w:t xml:space="preserve">BUSHMAN, R. M.; PIOTROSKI, J. D. </w:t>
      </w:r>
      <w:r w:rsidRPr="008826BF">
        <w:rPr>
          <w:rFonts w:ascii="Times New Roman" w:hAnsi="Times New Roman"/>
          <w:sz w:val="24"/>
          <w:szCs w:val="24"/>
          <w:lang w:val="en-US"/>
        </w:rPr>
        <w:t xml:space="preserve">Financial reporting incentives for conservative accounting: the influence of legal and political institutions. </w:t>
      </w:r>
      <w:proofErr w:type="gramStart"/>
      <w:r w:rsidRPr="008826BF">
        <w:rPr>
          <w:rFonts w:ascii="Times New Roman" w:hAnsi="Times New Roman"/>
          <w:b/>
          <w:sz w:val="24"/>
          <w:szCs w:val="24"/>
          <w:lang w:val="en-US"/>
        </w:rPr>
        <w:t>Forthcoming Journal of Accounting and Economics</w:t>
      </w:r>
      <w:r w:rsidRPr="008826BF">
        <w:rPr>
          <w:rFonts w:ascii="Times New Roman" w:hAnsi="Times New Roman"/>
          <w:sz w:val="24"/>
          <w:szCs w:val="24"/>
          <w:lang w:val="en-US"/>
        </w:rPr>
        <w:t>, v. 42, n. 1, p. 107-148, 2005.</w:t>
      </w:r>
      <w:proofErr w:type="gramEnd"/>
    </w:p>
    <w:p w:rsidR="007575AB" w:rsidRPr="007575AB" w:rsidRDefault="007575AB" w:rsidP="007575AB">
      <w:pPr>
        <w:autoSpaceDE w:val="0"/>
        <w:autoSpaceDN w:val="0"/>
        <w:adjustRightInd w:val="0"/>
        <w:spacing w:after="240" w:line="240" w:lineRule="auto"/>
        <w:rPr>
          <w:rFonts w:ascii="Times New Roman" w:hAnsi="Times New Roman"/>
          <w:sz w:val="24"/>
          <w:szCs w:val="24"/>
        </w:rPr>
      </w:pPr>
      <w:proofErr w:type="gramStart"/>
      <w:r w:rsidRPr="008826BF">
        <w:rPr>
          <w:rFonts w:ascii="Times New Roman" w:hAnsi="Times New Roman"/>
          <w:sz w:val="24"/>
          <w:szCs w:val="24"/>
          <w:lang w:val="en-US"/>
        </w:rPr>
        <w:t>BUSHMAN, R. M.; PIOTROSKI, J. D.; SMITH, A. J.</w:t>
      </w:r>
      <w:proofErr w:type="gramEnd"/>
      <w:r w:rsidRPr="008826BF">
        <w:rPr>
          <w:rFonts w:ascii="Times New Roman" w:hAnsi="Times New Roman"/>
          <w:sz w:val="24"/>
          <w:szCs w:val="24"/>
          <w:lang w:val="en-US"/>
        </w:rPr>
        <w:t xml:space="preserve"> What determines corporate transparency? </w:t>
      </w:r>
      <w:proofErr w:type="spellStart"/>
      <w:r w:rsidRPr="007575AB">
        <w:rPr>
          <w:rFonts w:ascii="Times New Roman" w:hAnsi="Times New Roman"/>
          <w:b/>
          <w:sz w:val="24"/>
          <w:szCs w:val="24"/>
        </w:rPr>
        <w:t>Journal</w:t>
      </w:r>
      <w:proofErr w:type="spellEnd"/>
      <w:r w:rsidRPr="007575AB">
        <w:rPr>
          <w:rFonts w:ascii="Times New Roman" w:hAnsi="Times New Roman"/>
          <w:b/>
          <w:sz w:val="24"/>
          <w:szCs w:val="24"/>
        </w:rPr>
        <w:t xml:space="preserve"> </w:t>
      </w:r>
      <w:proofErr w:type="spellStart"/>
      <w:r w:rsidRPr="007575AB">
        <w:rPr>
          <w:rFonts w:ascii="Times New Roman" w:hAnsi="Times New Roman"/>
          <w:b/>
          <w:sz w:val="24"/>
          <w:szCs w:val="24"/>
        </w:rPr>
        <w:t>of</w:t>
      </w:r>
      <w:proofErr w:type="spellEnd"/>
      <w:r w:rsidRPr="007575AB">
        <w:rPr>
          <w:rFonts w:ascii="Times New Roman" w:hAnsi="Times New Roman"/>
          <w:b/>
          <w:sz w:val="24"/>
          <w:szCs w:val="24"/>
        </w:rPr>
        <w:t xml:space="preserve"> </w:t>
      </w:r>
      <w:proofErr w:type="spellStart"/>
      <w:r w:rsidRPr="007575AB">
        <w:rPr>
          <w:rFonts w:ascii="Times New Roman" w:hAnsi="Times New Roman"/>
          <w:b/>
          <w:sz w:val="24"/>
          <w:szCs w:val="24"/>
        </w:rPr>
        <w:t>Accounting</w:t>
      </w:r>
      <w:proofErr w:type="spellEnd"/>
      <w:r w:rsidRPr="007575AB">
        <w:rPr>
          <w:rFonts w:ascii="Times New Roman" w:hAnsi="Times New Roman"/>
          <w:b/>
          <w:sz w:val="24"/>
          <w:szCs w:val="24"/>
        </w:rPr>
        <w:t xml:space="preserve"> Research</w:t>
      </w:r>
      <w:r w:rsidRPr="007575AB">
        <w:rPr>
          <w:rFonts w:ascii="Times New Roman" w:hAnsi="Times New Roman"/>
          <w:sz w:val="24"/>
          <w:szCs w:val="24"/>
        </w:rPr>
        <w:t>, v. 42, n. 2, p. 207-252, 2004.</w:t>
      </w:r>
    </w:p>
    <w:p w:rsidR="007575AB" w:rsidRPr="008826BF" w:rsidRDefault="007575AB" w:rsidP="007575AB">
      <w:pPr>
        <w:autoSpaceDE w:val="0"/>
        <w:autoSpaceDN w:val="0"/>
        <w:adjustRightInd w:val="0"/>
        <w:spacing w:after="240" w:line="240" w:lineRule="auto"/>
        <w:rPr>
          <w:rFonts w:ascii="Times New Roman" w:hAnsi="Times New Roman"/>
          <w:sz w:val="24"/>
          <w:szCs w:val="24"/>
        </w:rPr>
      </w:pPr>
      <w:r w:rsidRPr="008826BF">
        <w:rPr>
          <w:rFonts w:ascii="Times New Roman" w:hAnsi="Times New Roman"/>
          <w:sz w:val="24"/>
          <w:szCs w:val="24"/>
        </w:rPr>
        <w:t xml:space="preserve">CASTRO, L. A; PONTE, V. M. R.; COELHO, A. C. </w:t>
      </w:r>
      <w:proofErr w:type="gramStart"/>
      <w:r w:rsidRPr="008826BF">
        <w:rPr>
          <w:rFonts w:ascii="Times New Roman" w:hAnsi="Times New Roman"/>
          <w:sz w:val="24"/>
          <w:szCs w:val="24"/>
        </w:rPr>
        <w:t>D.</w:t>
      </w:r>
      <w:proofErr w:type="gramEnd"/>
      <w:r w:rsidRPr="008826BF">
        <w:rPr>
          <w:rFonts w:ascii="Times New Roman" w:hAnsi="Times New Roman"/>
          <w:sz w:val="24"/>
          <w:szCs w:val="24"/>
        </w:rPr>
        <w:t xml:space="preserve">; OLIVEIRA, M. O. Padrões contábeis e qualidade informacional: evidências para o Brasil. </w:t>
      </w:r>
      <w:r w:rsidRPr="008826BF">
        <w:rPr>
          <w:rFonts w:ascii="Times New Roman" w:hAnsi="Times New Roman"/>
          <w:b/>
          <w:sz w:val="24"/>
          <w:szCs w:val="24"/>
        </w:rPr>
        <w:t>Contabilidade Vista &amp; Revista</w:t>
      </w:r>
      <w:r w:rsidRPr="008826BF">
        <w:rPr>
          <w:rFonts w:ascii="Times New Roman" w:hAnsi="Times New Roman"/>
          <w:sz w:val="24"/>
          <w:szCs w:val="24"/>
        </w:rPr>
        <w:t>, v. 26, n. 3, p. 124-145, 2015.</w:t>
      </w:r>
    </w:p>
    <w:p w:rsidR="007575AB" w:rsidRPr="008826BF" w:rsidRDefault="007575AB" w:rsidP="007575AB">
      <w:pPr>
        <w:autoSpaceDE w:val="0"/>
        <w:autoSpaceDN w:val="0"/>
        <w:adjustRightInd w:val="0"/>
        <w:spacing w:after="240" w:line="240" w:lineRule="auto"/>
        <w:rPr>
          <w:rFonts w:ascii="Times New Roman" w:hAnsi="Times New Roman"/>
          <w:sz w:val="24"/>
          <w:szCs w:val="24"/>
        </w:rPr>
      </w:pPr>
      <w:r w:rsidRPr="008826BF">
        <w:rPr>
          <w:rFonts w:ascii="Times New Roman" w:hAnsi="Times New Roman"/>
          <w:sz w:val="24"/>
          <w:szCs w:val="24"/>
        </w:rPr>
        <w:t xml:space="preserve">COELHO, A. C.; LIMA, I. S. Qualidade informacional e conservadorismo nos resultados contábeis publicados no Brasil. </w:t>
      </w:r>
      <w:r w:rsidRPr="008826BF">
        <w:rPr>
          <w:rFonts w:ascii="Times New Roman" w:hAnsi="Times New Roman"/>
          <w:b/>
          <w:sz w:val="24"/>
          <w:szCs w:val="24"/>
        </w:rPr>
        <w:t>Revista Contabilidade &amp; Finanças</w:t>
      </w:r>
      <w:r w:rsidRPr="008826BF">
        <w:rPr>
          <w:rFonts w:ascii="Times New Roman" w:hAnsi="Times New Roman"/>
          <w:sz w:val="24"/>
          <w:szCs w:val="24"/>
        </w:rPr>
        <w:t>, v. 18, n. 45, p. 38-49, 2007.</w:t>
      </w:r>
    </w:p>
    <w:p w:rsidR="007575AB" w:rsidRPr="00EC5EBB" w:rsidRDefault="007575AB" w:rsidP="007575AB">
      <w:pPr>
        <w:autoSpaceDE w:val="0"/>
        <w:autoSpaceDN w:val="0"/>
        <w:adjustRightInd w:val="0"/>
        <w:spacing w:after="240" w:line="240" w:lineRule="auto"/>
        <w:rPr>
          <w:rFonts w:ascii="Times New Roman" w:hAnsi="Times New Roman"/>
          <w:sz w:val="24"/>
          <w:szCs w:val="24"/>
        </w:rPr>
      </w:pPr>
      <w:r w:rsidRPr="008826BF">
        <w:rPr>
          <w:rFonts w:ascii="Times New Roman" w:hAnsi="Times New Roman"/>
          <w:sz w:val="24"/>
          <w:szCs w:val="24"/>
        </w:rPr>
        <w:lastRenderedPageBreak/>
        <w:t>COELHO, C. M. P.; NIYAMA, J. K</w:t>
      </w:r>
      <w:proofErr w:type="gramStart"/>
      <w:r w:rsidRPr="008826BF">
        <w:rPr>
          <w:rFonts w:ascii="Times New Roman" w:hAnsi="Times New Roman"/>
          <w:sz w:val="24"/>
          <w:szCs w:val="24"/>
        </w:rPr>
        <w:t>.;</w:t>
      </w:r>
      <w:proofErr w:type="gramEnd"/>
      <w:r w:rsidRPr="008826BF">
        <w:rPr>
          <w:rFonts w:ascii="Times New Roman" w:hAnsi="Times New Roman"/>
          <w:sz w:val="24"/>
          <w:szCs w:val="24"/>
        </w:rPr>
        <w:t xml:space="preserve"> RODRIGUES, J. M. Análise da qualidade da informação contábil frente </w:t>
      </w:r>
      <w:proofErr w:type="gramStart"/>
      <w:r w:rsidRPr="008826BF">
        <w:rPr>
          <w:rFonts w:ascii="Times New Roman" w:hAnsi="Times New Roman"/>
          <w:sz w:val="24"/>
          <w:szCs w:val="24"/>
        </w:rPr>
        <w:t>a</w:t>
      </w:r>
      <w:proofErr w:type="gramEnd"/>
      <w:r w:rsidRPr="008826BF">
        <w:rPr>
          <w:rFonts w:ascii="Times New Roman" w:hAnsi="Times New Roman"/>
          <w:sz w:val="24"/>
          <w:szCs w:val="24"/>
        </w:rPr>
        <w:t xml:space="preserve"> implementação dos IFRS: uma pesquisa baseada nos periódicos internacionais de 1999 a 2010</w:t>
      </w:r>
      <w:r w:rsidRPr="00EC5EBB">
        <w:rPr>
          <w:rFonts w:ascii="Times New Roman" w:hAnsi="Times New Roman"/>
          <w:sz w:val="24"/>
          <w:szCs w:val="24"/>
        </w:rPr>
        <w:t xml:space="preserve">. </w:t>
      </w:r>
      <w:r w:rsidRPr="00EC5EBB">
        <w:rPr>
          <w:rFonts w:ascii="Times New Roman" w:hAnsi="Times New Roman"/>
          <w:b/>
          <w:sz w:val="24"/>
          <w:szCs w:val="24"/>
        </w:rPr>
        <w:t>Sociedade, Contabilidade e Gestão</w:t>
      </w:r>
      <w:r w:rsidRPr="00EC5EBB">
        <w:rPr>
          <w:rFonts w:ascii="Times New Roman" w:hAnsi="Times New Roman"/>
          <w:sz w:val="24"/>
          <w:szCs w:val="24"/>
        </w:rPr>
        <w:t>, v. 6, n. 2, p. 7-20, 2011.</w:t>
      </w:r>
    </w:p>
    <w:p w:rsidR="007575AB" w:rsidRPr="008826BF" w:rsidRDefault="007575AB" w:rsidP="007575AB">
      <w:pPr>
        <w:autoSpaceDE w:val="0"/>
        <w:autoSpaceDN w:val="0"/>
        <w:adjustRightInd w:val="0"/>
        <w:spacing w:after="240" w:line="240" w:lineRule="auto"/>
        <w:rPr>
          <w:rFonts w:ascii="Times New Roman" w:hAnsi="Times New Roman"/>
          <w:sz w:val="24"/>
          <w:szCs w:val="24"/>
        </w:rPr>
      </w:pPr>
      <w:r w:rsidRPr="00EC5EBB">
        <w:rPr>
          <w:rFonts w:ascii="Times New Roman" w:hAnsi="Times New Roman"/>
          <w:sz w:val="24"/>
          <w:szCs w:val="24"/>
        </w:rPr>
        <w:t xml:space="preserve">CPC – COMITÊ DE PRONUNCIAMENTOS CONTÁBEIS. </w:t>
      </w:r>
      <w:r w:rsidRPr="00EC5EBB">
        <w:rPr>
          <w:rFonts w:ascii="Times New Roman" w:hAnsi="Times New Roman"/>
          <w:b/>
          <w:sz w:val="24"/>
          <w:szCs w:val="24"/>
        </w:rPr>
        <w:t>Pronunciamento técnico CPC 00</w:t>
      </w:r>
      <w:r w:rsidRPr="00EC5EBB">
        <w:rPr>
          <w:rFonts w:ascii="Times New Roman" w:hAnsi="Times New Roman"/>
          <w:sz w:val="24"/>
          <w:szCs w:val="24"/>
        </w:rPr>
        <w:t xml:space="preserve">. Estrutura conceitual para elaboração e divulgação de relatório </w:t>
      </w:r>
      <w:proofErr w:type="spellStart"/>
      <w:r w:rsidRPr="00EC5EBB">
        <w:rPr>
          <w:rFonts w:ascii="Times New Roman" w:hAnsi="Times New Roman"/>
          <w:sz w:val="24"/>
          <w:szCs w:val="24"/>
        </w:rPr>
        <w:t>contábil-financeiro</w:t>
      </w:r>
      <w:proofErr w:type="spellEnd"/>
      <w:r w:rsidRPr="00EC5EBB">
        <w:rPr>
          <w:rFonts w:ascii="Times New Roman" w:hAnsi="Times New Roman"/>
          <w:sz w:val="24"/>
          <w:szCs w:val="24"/>
        </w:rPr>
        <w:t>, 2008. Disponível em: &lt;</w:t>
      </w:r>
      <w:hyperlink r:id="rId7" w:history="1">
        <w:r w:rsidRPr="00EC5EBB">
          <w:rPr>
            <w:rStyle w:val="Hyperlink"/>
            <w:rFonts w:ascii="Times New Roman" w:hAnsi="Times New Roman"/>
            <w:color w:val="auto"/>
            <w:sz w:val="24"/>
            <w:szCs w:val="24"/>
            <w:u w:val="none"/>
          </w:rPr>
          <w:t>http://www.cpc.org.br/pdf/CPC00.pdf</w:t>
        </w:r>
      </w:hyperlink>
      <w:r w:rsidRPr="00EC5EBB">
        <w:rPr>
          <w:rFonts w:ascii="Times New Roman" w:hAnsi="Times New Roman"/>
          <w:sz w:val="24"/>
          <w:szCs w:val="24"/>
        </w:rPr>
        <w:t>&gt;. Acesso</w:t>
      </w:r>
      <w:r w:rsidRPr="008826BF">
        <w:rPr>
          <w:rFonts w:ascii="Times New Roman" w:hAnsi="Times New Roman"/>
          <w:sz w:val="24"/>
          <w:szCs w:val="24"/>
        </w:rPr>
        <w:t xml:space="preserve"> em </w:t>
      </w:r>
      <w:proofErr w:type="gramStart"/>
      <w:r w:rsidRPr="008826BF">
        <w:rPr>
          <w:rFonts w:ascii="Times New Roman" w:hAnsi="Times New Roman"/>
          <w:sz w:val="24"/>
          <w:szCs w:val="24"/>
        </w:rPr>
        <w:t>12 jan</w:t>
      </w:r>
      <w:proofErr w:type="gramEnd"/>
      <w:r w:rsidRPr="008826BF">
        <w:rPr>
          <w:rFonts w:ascii="Times New Roman" w:hAnsi="Times New Roman"/>
          <w:sz w:val="24"/>
          <w:szCs w:val="24"/>
        </w:rPr>
        <w:t xml:space="preserve"> 2017.</w:t>
      </w:r>
    </w:p>
    <w:p w:rsidR="007575AB" w:rsidRPr="008826BF" w:rsidRDefault="007575AB" w:rsidP="007575AB">
      <w:pPr>
        <w:autoSpaceDE w:val="0"/>
        <w:autoSpaceDN w:val="0"/>
        <w:adjustRightInd w:val="0"/>
        <w:spacing w:after="240" w:line="240" w:lineRule="auto"/>
        <w:rPr>
          <w:rFonts w:ascii="Times New Roman" w:hAnsi="Times New Roman"/>
          <w:sz w:val="24"/>
          <w:szCs w:val="24"/>
        </w:rPr>
      </w:pPr>
      <w:r w:rsidRPr="008826BF">
        <w:rPr>
          <w:rFonts w:ascii="Times New Roman" w:hAnsi="Times New Roman"/>
          <w:sz w:val="24"/>
          <w:szCs w:val="24"/>
        </w:rPr>
        <w:t xml:space="preserve">CPC – COMITÊ DE PRONUNCIAMENTOS CONTÁBEIS. </w:t>
      </w:r>
      <w:r w:rsidRPr="008826BF">
        <w:rPr>
          <w:rFonts w:ascii="Times New Roman" w:hAnsi="Times New Roman"/>
          <w:b/>
          <w:sz w:val="24"/>
          <w:szCs w:val="24"/>
        </w:rPr>
        <w:t>Pronunciamento técnico CPC 00 (R1)</w:t>
      </w:r>
      <w:r w:rsidRPr="008826BF">
        <w:rPr>
          <w:rFonts w:ascii="Times New Roman" w:hAnsi="Times New Roman"/>
          <w:sz w:val="24"/>
          <w:szCs w:val="24"/>
        </w:rPr>
        <w:t xml:space="preserve">. Estrutura conceitual para elaboração e divulgação de relatório </w:t>
      </w:r>
      <w:proofErr w:type="spellStart"/>
      <w:r w:rsidRPr="008826BF">
        <w:rPr>
          <w:rFonts w:ascii="Times New Roman" w:hAnsi="Times New Roman"/>
          <w:sz w:val="24"/>
          <w:szCs w:val="24"/>
        </w:rPr>
        <w:t>contábil-financeiro</w:t>
      </w:r>
      <w:proofErr w:type="spellEnd"/>
      <w:r w:rsidRPr="008826BF">
        <w:rPr>
          <w:rFonts w:ascii="Times New Roman" w:hAnsi="Times New Roman"/>
          <w:sz w:val="24"/>
          <w:szCs w:val="24"/>
        </w:rPr>
        <w:t>, 2011. Disponível em: &lt;</w:t>
      </w:r>
      <w:hyperlink r:id="rId8" w:history="1">
        <w:r w:rsidRPr="008826BF">
          <w:rPr>
            <w:rStyle w:val="Hyperlink"/>
            <w:rFonts w:ascii="Times New Roman" w:hAnsi="Times New Roman"/>
            <w:sz w:val="24"/>
            <w:szCs w:val="24"/>
          </w:rPr>
          <w:t>http://www.cpc.org.br/pdf/CPC00_R1.pdf</w:t>
        </w:r>
      </w:hyperlink>
      <w:r w:rsidRPr="008826BF">
        <w:rPr>
          <w:rFonts w:ascii="Times New Roman" w:hAnsi="Times New Roman"/>
          <w:i/>
          <w:sz w:val="24"/>
          <w:szCs w:val="24"/>
        </w:rPr>
        <w:t>&gt;</w:t>
      </w:r>
      <w:r w:rsidRPr="008826BF">
        <w:rPr>
          <w:rFonts w:ascii="Times New Roman" w:hAnsi="Times New Roman"/>
          <w:sz w:val="24"/>
          <w:szCs w:val="24"/>
        </w:rPr>
        <w:t xml:space="preserve">. Acesso em </w:t>
      </w:r>
      <w:proofErr w:type="gramStart"/>
      <w:r w:rsidRPr="008826BF">
        <w:rPr>
          <w:rFonts w:ascii="Times New Roman" w:hAnsi="Times New Roman"/>
          <w:sz w:val="24"/>
          <w:szCs w:val="24"/>
        </w:rPr>
        <w:t>12 jan</w:t>
      </w:r>
      <w:proofErr w:type="gramEnd"/>
      <w:r w:rsidRPr="008826BF">
        <w:rPr>
          <w:rFonts w:ascii="Times New Roman" w:hAnsi="Times New Roman"/>
          <w:sz w:val="24"/>
          <w:szCs w:val="24"/>
        </w:rPr>
        <w:t xml:space="preserve"> 2017.</w:t>
      </w:r>
    </w:p>
    <w:p w:rsidR="007575AB" w:rsidRPr="008826BF" w:rsidRDefault="007575AB" w:rsidP="007575AB">
      <w:pPr>
        <w:autoSpaceDE w:val="0"/>
        <w:autoSpaceDN w:val="0"/>
        <w:adjustRightInd w:val="0"/>
        <w:spacing w:after="240" w:line="240" w:lineRule="auto"/>
        <w:rPr>
          <w:rFonts w:ascii="Times New Roman" w:hAnsi="Times New Roman"/>
          <w:sz w:val="24"/>
          <w:szCs w:val="24"/>
        </w:rPr>
      </w:pPr>
      <w:r w:rsidRPr="008826BF">
        <w:rPr>
          <w:rFonts w:ascii="Times New Roman" w:hAnsi="Times New Roman"/>
          <w:sz w:val="24"/>
          <w:szCs w:val="24"/>
        </w:rPr>
        <w:t xml:space="preserve">COSTA, A. C. O. </w:t>
      </w:r>
      <w:r w:rsidRPr="008826BF">
        <w:rPr>
          <w:rFonts w:ascii="Times New Roman" w:hAnsi="Times New Roman"/>
          <w:b/>
          <w:sz w:val="24"/>
          <w:szCs w:val="24"/>
        </w:rPr>
        <w:t>Conservadorismo e os países da América do Sul</w:t>
      </w:r>
      <w:r w:rsidRPr="008826BF">
        <w:rPr>
          <w:rFonts w:ascii="Times New Roman" w:hAnsi="Times New Roman"/>
          <w:sz w:val="24"/>
          <w:szCs w:val="24"/>
        </w:rPr>
        <w:t>: um estudo da aplicação do conservadorismo em cinco países da América do Sul, 2004. 92 f. Dissertação (Mestrado) - Departamento de Ciências Contábeis, Fundação Instituto Capixaba de Pesquisas em Contabilidade, Economia e Finanças, Vitória, ES, 2004.</w:t>
      </w:r>
    </w:p>
    <w:p w:rsidR="007575AB" w:rsidRPr="008826BF" w:rsidRDefault="007575AB" w:rsidP="007575AB">
      <w:pPr>
        <w:autoSpaceDE w:val="0"/>
        <w:autoSpaceDN w:val="0"/>
        <w:adjustRightInd w:val="0"/>
        <w:spacing w:after="240" w:line="240" w:lineRule="auto"/>
        <w:rPr>
          <w:rFonts w:ascii="Times New Roman" w:hAnsi="Times New Roman"/>
          <w:sz w:val="24"/>
          <w:szCs w:val="24"/>
        </w:rPr>
      </w:pPr>
      <w:r w:rsidRPr="008826BF">
        <w:rPr>
          <w:rFonts w:ascii="Times New Roman" w:hAnsi="Times New Roman"/>
          <w:sz w:val="24"/>
          <w:szCs w:val="24"/>
        </w:rPr>
        <w:t xml:space="preserve">CUNHA, E. S.; DANTAS, J. A.; MEDEIROS, O. R. Conservadorismo condicional nas instituições bancárias brasileiras: um comparativo entre as demonstrações </w:t>
      </w:r>
      <w:proofErr w:type="spellStart"/>
      <w:r w:rsidRPr="008826BF">
        <w:rPr>
          <w:rFonts w:ascii="Times New Roman" w:hAnsi="Times New Roman"/>
          <w:sz w:val="24"/>
          <w:szCs w:val="24"/>
        </w:rPr>
        <w:t>Cosif</w:t>
      </w:r>
      <w:proofErr w:type="spellEnd"/>
      <w:r w:rsidRPr="008826BF">
        <w:rPr>
          <w:rFonts w:ascii="Times New Roman" w:hAnsi="Times New Roman"/>
          <w:sz w:val="24"/>
          <w:szCs w:val="24"/>
        </w:rPr>
        <w:t xml:space="preserve"> x IFRS. In: Congresso USP de Controladoria e Contabilidade, 15, 2015, São Paulo/SP. </w:t>
      </w:r>
      <w:r w:rsidRPr="008826BF">
        <w:rPr>
          <w:rFonts w:ascii="Times New Roman" w:hAnsi="Times New Roman"/>
          <w:b/>
          <w:sz w:val="24"/>
          <w:szCs w:val="24"/>
        </w:rPr>
        <w:t>Anais...</w:t>
      </w:r>
      <w:r w:rsidRPr="008826BF">
        <w:rPr>
          <w:rFonts w:ascii="Times New Roman" w:hAnsi="Times New Roman"/>
          <w:sz w:val="24"/>
          <w:szCs w:val="24"/>
        </w:rPr>
        <w:t xml:space="preserve"> São Paulo: FEA-USP, 2015.</w:t>
      </w:r>
    </w:p>
    <w:p w:rsidR="007575AB" w:rsidRPr="007575AB" w:rsidRDefault="007575AB" w:rsidP="007575AB">
      <w:pPr>
        <w:rPr>
          <w:rFonts w:ascii="Times New Roman" w:hAnsi="Times New Roman"/>
          <w:sz w:val="24"/>
          <w:szCs w:val="24"/>
          <w:lang w:val="en-US"/>
        </w:rPr>
      </w:pPr>
      <w:r w:rsidRPr="008826BF">
        <w:rPr>
          <w:rFonts w:ascii="Times New Roman" w:hAnsi="Times New Roman"/>
          <w:sz w:val="24"/>
          <w:szCs w:val="24"/>
        </w:rPr>
        <w:t>DANTAS, J. A.; PAULO, E</w:t>
      </w:r>
      <w:proofErr w:type="gramStart"/>
      <w:r w:rsidRPr="008826BF">
        <w:rPr>
          <w:rFonts w:ascii="Times New Roman" w:hAnsi="Times New Roman"/>
          <w:sz w:val="24"/>
          <w:szCs w:val="24"/>
        </w:rPr>
        <w:t>.;</w:t>
      </w:r>
      <w:proofErr w:type="gramEnd"/>
      <w:r w:rsidRPr="008826BF">
        <w:rPr>
          <w:rFonts w:ascii="Times New Roman" w:hAnsi="Times New Roman"/>
          <w:sz w:val="24"/>
          <w:szCs w:val="24"/>
        </w:rPr>
        <w:t xml:space="preserve"> MEDEIROS, O. R. Conservadorismo condicional na indústria bancária brasileira em situações de maior percepção de risco. </w:t>
      </w:r>
      <w:proofErr w:type="spellStart"/>
      <w:r w:rsidRPr="007575AB">
        <w:rPr>
          <w:rFonts w:ascii="Times New Roman" w:hAnsi="Times New Roman"/>
          <w:b/>
          <w:sz w:val="24"/>
          <w:szCs w:val="24"/>
          <w:lang w:val="en-US"/>
        </w:rPr>
        <w:t>Revista</w:t>
      </w:r>
      <w:proofErr w:type="spellEnd"/>
      <w:r w:rsidRPr="007575AB">
        <w:rPr>
          <w:rFonts w:ascii="Times New Roman" w:hAnsi="Times New Roman"/>
          <w:b/>
          <w:sz w:val="24"/>
          <w:szCs w:val="24"/>
          <w:lang w:val="en-US"/>
        </w:rPr>
        <w:t xml:space="preserve"> </w:t>
      </w:r>
      <w:proofErr w:type="spellStart"/>
      <w:r w:rsidRPr="007575AB">
        <w:rPr>
          <w:rFonts w:ascii="Times New Roman" w:hAnsi="Times New Roman"/>
          <w:b/>
          <w:sz w:val="24"/>
          <w:szCs w:val="24"/>
          <w:lang w:val="en-US"/>
        </w:rPr>
        <w:t>Universo</w:t>
      </w:r>
      <w:proofErr w:type="spellEnd"/>
      <w:r w:rsidRPr="007575AB">
        <w:rPr>
          <w:rFonts w:ascii="Times New Roman" w:hAnsi="Times New Roman"/>
          <w:b/>
          <w:sz w:val="24"/>
          <w:szCs w:val="24"/>
          <w:lang w:val="en-US"/>
        </w:rPr>
        <w:t xml:space="preserve"> </w:t>
      </w:r>
      <w:proofErr w:type="spellStart"/>
      <w:r w:rsidRPr="007575AB">
        <w:rPr>
          <w:rFonts w:ascii="Times New Roman" w:hAnsi="Times New Roman"/>
          <w:b/>
          <w:sz w:val="24"/>
          <w:szCs w:val="24"/>
          <w:lang w:val="en-US"/>
        </w:rPr>
        <w:t>Contábil</w:t>
      </w:r>
      <w:proofErr w:type="spellEnd"/>
      <w:r w:rsidRPr="007575AB">
        <w:rPr>
          <w:rFonts w:ascii="Times New Roman" w:hAnsi="Times New Roman"/>
          <w:sz w:val="24"/>
          <w:szCs w:val="24"/>
          <w:lang w:val="en-US"/>
        </w:rPr>
        <w:t>. v. 9, n. 2, p. 83-103, 2013.</w:t>
      </w:r>
    </w:p>
    <w:p w:rsidR="007575AB" w:rsidRPr="008826BF" w:rsidRDefault="007575AB" w:rsidP="007575AB">
      <w:pPr>
        <w:autoSpaceDE w:val="0"/>
        <w:autoSpaceDN w:val="0"/>
        <w:adjustRightInd w:val="0"/>
        <w:spacing w:after="240" w:line="240" w:lineRule="auto"/>
        <w:rPr>
          <w:rFonts w:ascii="Times New Roman" w:hAnsi="Times New Roman"/>
          <w:sz w:val="24"/>
          <w:szCs w:val="24"/>
          <w:lang w:val="en-US"/>
        </w:rPr>
      </w:pPr>
      <w:proofErr w:type="gramStart"/>
      <w:r w:rsidRPr="008826BF">
        <w:rPr>
          <w:rFonts w:ascii="Times New Roman" w:hAnsi="Times New Roman"/>
          <w:sz w:val="24"/>
          <w:szCs w:val="24"/>
          <w:lang w:val="en-US"/>
        </w:rPr>
        <w:t>FRANCIS, J.; LAFOND, R.; OLSSON, P.; SCHIPPER, K.</w:t>
      </w:r>
      <w:proofErr w:type="gramEnd"/>
      <w:r w:rsidRPr="008826BF">
        <w:rPr>
          <w:rFonts w:ascii="Times New Roman" w:hAnsi="Times New Roman"/>
          <w:sz w:val="24"/>
          <w:szCs w:val="24"/>
          <w:lang w:val="en-US"/>
        </w:rPr>
        <w:t xml:space="preserve"> </w:t>
      </w:r>
      <w:proofErr w:type="gramStart"/>
      <w:r w:rsidRPr="008826BF">
        <w:rPr>
          <w:rFonts w:ascii="Times New Roman" w:hAnsi="Times New Roman"/>
          <w:sz w:val="24"/>
          <w:szCs w:val="24"/>
          <w:lang w:val="en-US"/>
        </w:rPr>
        <w:t>The market pricing of accruals quality.</w:t>
      </w:r>
      <w:proofErr w:type="gramEnd"/>
      <w:r w:rsidRPr="008826BF">
        <w:rPr>
          <w:rFonts w:ascii="Times New Roman" w:hAnsi="Times New Roman"/>
          <w:sz w:val="24"/>
          <w:szCs w:val="24"/>
          <w:lang w:val="en-US"/>
        </w:rPr>
        <w:t xml:space="preserve"> </w:t>
      </w:r>
      <w:proofErr w:type="gramStart"/>
      <w:r w:rsidRPr="008826BF">
        <w:rPr>
          <w:rFonts w:ascii="Times New Roman" w:hAnsi="Times New Roman"/>
          <w:b/>
          <w:sz w:val="24"/>
          <w:szCs w:val="24"/>
          <w:lang w:val="en-US"/>
        </w:rPr>
        <w:t>Journal of Accounting and Economics</w:t>
      </w:r>
      <w:r w:rsidRPr="008826BF">
        <w:rPr>
          <w:rFonts w:ascii="Times New Roman" w:hAnsi="Times New Roman"/>
          <w:sz w:val="24"/>
          <w:szCs w:val="24"/>
          <w:lang w:val="en-US"/>
        </w:rPr>
        <w:t>, v. 39, n. 2, p. 295-327, 2005.</w:t>
      </w:r>
      <w:proofErr w:type="gramEnd"/>
    </w:p>
    <w:p w:rsidR="007575AB" w:rsidRPr="008826BF" w:rsidRDefault="007575AB" w:rsidP="007575AB">
      <w:pPr>
        <w:autoSpaceDE w:val="0"/>
        <w:autoSpaceDN w:val="0"/>
        <w:adjustRightInd w:val="0"/>
        <w:spacing w:after="240" w:line="240" w:lineRule="auto"/>
        <w:rPr>
          <w:rFonts w:ascii="Times New Roman" w:hAnsi="Times New Roman"/>
          <w:sz w:val="24"/>
          <w:szCs w:val="24"/>
          <w:lang w:val="es-ES_tradnl"/>
        </w:rPr>
      </w:pPr>
      <w:r w:rsidRPr="008826BF">
        <w:rPr>
          <w:rFonts w:ascii="Times New Roman" w:hAnsi="Times New Roman"/>
          <w:sz w:val="24"/>
          <w:szCs w:val="24"/>
          <w:lang w:val="es-ES_tradnl"/>
        </w:rPr>
        <w:t xml:space="preserve">GUJARATI, D. N.; PORTER, D. C. </w:t>
      </w:r>
      <w:proofErr w:type="spellStart"/>
      <w:r w:rsidRPr="008826BF">
        <w:rPr>
          <w:rFonts w:ascii="Times New Roman" w:hAnsi="Times New Roman"/>
          <w:b/>
          <w:sz w:val="24"/>
          <w:szCs w:val="24"/>
          <w:lang w:val="es-ES_tradnl"/>
        </w:rPr>
        <w:t>Econometria</w:t>
      </w:r>
      <w:proofErr w:type="spellEnd"/>
      <w:r w:rsidRPr="008826BF">
        <w:rPr>
          <w:rFonts w:ascii="Times New Roman" w:hAnsi="Times New Roman"/>
          <w:b/>
          <w:sz w:val="24"/>
          <w:szCs w:val="24"/>
          <w:lang w:val="es-ES_tradnl"/>
        </w:rPr>
        <w:t xml:space="preserve"> básica</w:t>
      </w:r>
      <w:r w:rsidRPr="008826BF">
        <w:rPr>
          <w:rFonts w:ascii="Times New Roman" w:hAnsi="Times New Roman"/>
          <w:sz w:val="24"/>
          <w:szCs w:val="24"/>
          <w:lang w:val="es-ES_tradnl"/>
        </w:rPr>
        <w:t>.  5a.  ed.  Porto Alegre: AMGH, 2011.</w:t>
      </w:r>
    </w:p>
    <w:p w:rsidR="007575AB" w:rsidRPr="008826BF" w:rsidRDefault="007575AB" w:rsidP="007575AB">
      <w:pPr>
        <w:autoSpaceDE w:val="0"/>
        <w:autoSpaceDN w:val="0"/>
        <w:adjustRightInd w:val="0"/>
        <w:spacing w:after="240" w:line="240" w:lineRule="auto"/>
        <w:rPr>
          <w:rFonts w:ascii="Times New Roman" w:hAnsi="Times New Roman"/>
          <w:sz w:val="24"/>
          <w:szCs w:val="24"/>
        </w:rPr>
      </w:pPr>
      <w:r w:rsidRPr="008826BF">
        <w:rPr>
          <w:rFonts w:ascii="Times New Roman" w:hAnsi="Times New Roman"/>
          <w:sz w:val="24"/>
          <w:szCs w:val="24"/>
          <w:lang w:val="es-ES_tradnl"/>
        </w:rPr>
        <w:t xml:space="preserve">HENDRIKSEN, E. S.; BREDA, M. F. V. </w:t>
      </w:r>
      <w:r w:rsidRPr="008826BF">
        <w:rPr>
          <w:rFonts w:ascii="Times New Roman" w:hAnsi="Times New Roman"/>
          <w:b/>
          <w:sz w:val="24"/>
          <w:szCs w:val="24"/>
        </w:rPr>
        <w:t>Teoria da contabilidade</w:t>
      </w:r>
      <w:r w:rsidRPr="008826BF">
        <w:rPr>
          <w:rFonts w:ascii="Times New Roman" w:hAnsi="Times New Roman"/>
          <w:sz w:val="24"/>
          <w:szCs w:val="24"/>
        </w:rPr>
        <w:t>. 5a ed. São Paulo: Atlas, 1999.</w:t>
      </w:r>
    </w:p>
    <w:p w:rsidR="007575AB" w:rsidRPr="008826BF" w:rsidRDefault="007575AB" w:rsidP="007575AB">
      <w:pPr>
        <w:autoSpaceDE w:val="0"/>
        <w:autoSpaceDN w:val="0"/>
        <w:adjustRightInd w:val="0"/>
        <w:spacing w:after="240" w:line="240" w:lineRule="auto"/>
        <w:rPr>
          <w:rFonts w:ascii="Times New Roman" w:hAnsi="Times New Roman"/>
          <w:sz w:val="24"/>
          <w:szCs w:val="24"/>
        </w:rPr>
      </w:pPr>
      <w:r w:rsidRPr="008826BF">
        <w:rPr>
          <w:rFonts w:ascii="Times New Roman" w:hAnsi="Times New Roman"/>
          <w:sz w:val="24"/>
          <w:szCs w:val="24"/>
        </w:rPr>
        <w:t xml:space="preserve">IUDÍCIBUS, S. </w:t>
      </w:r>
      <w:r w:rsidRPr="008826BF">
        <w:rPr>
          <w:rFonts w:ascii="Times New Roman" w:hAnsi="Times New Roman"/>
          <w:b/>
          <w:sz w:val="24"/>
          <w:szCs w:val="24"/>
        </w:rPr>
        <w:t>Teoria da contabilidade</w:t>
      </w:r>
      <w:r w:rsidRPr="008826BF">
        <w:rPr>
          <w:rFonts w:ascii="Times New Roman" w:hAnsi="Times New Roman"/>
          <w:sz w:val="24"/>
          <w:szCs w:val="24"/>
        </w:rPr>
        <w:t>. 6a ed. São Paulo: Atlas, 2000.</w:t>
      </w:r>
    </w:p>
    <w:p w:rsidR="007575AB" w:rsidRPr="008826BF" w:rsidRDefault="007575AB" w:rsidP="007575AB">
      <w:pPr>
        <w:rPr>
          <w:rFonts w:ascii="Times New Roman" w:hAnsi="Times New Roman"/>
          <w:color w:val="000000"/>
          <w:sz w:val="24"/>
          <w:szCs w:val="24"/>
        </w:rPr>
      </w:pPr>
      <w:r w:rsidRPr="008826BF">
        <w:rPr>
          <w:rFonts w:ascii="Times New Roman" w:hAnsi="Times New Roman"/>
          <w:color w:val="000000"/>
          <w:sz w:val="24"/>
          <w:szCs w:val="24"/>
        </w:rPr>
        <w:t>KLANN, R. C.; BEUREN, I. M. Gerenciamento de resultados: análise comparativa de empresas brasileiras e inglesas antes e após a adoção das IFRS. In:</w:t>
      </w:r>
      <w:r w:rsidRPr="008826BF">
        <w:rPr>
          <w:rFonts w:ascii="Times New Roman" w:hAnsi="Times New Roman"/>
          <w:i/>
          <w:color w:val="000000"/>
          <w:sz w:val="24"/>
          <w:szCs w:val="24"/>
        </w:rPr>
        <w:t xml:space="preserve"> </w:t>
      </w:r>
      <w:r w:rsidRPr="008826BF">
        <w:rPr>
          <w:rFonts w:ascii="Times New Roman" w:hAnsi="Times New Roman"/>
          <w:color w:val="000000"/>
          <w:sz w:val="24"/>
          <w:szCs w:val="24"/>
        </w:rPr>
        <w:t xml:space="preserve">ENCONTRO DA ASSOCIAÇÃO NACIONAL DE PÓS-GRADUAÇÃO E PESQUISA EM ADMINISTRAÇÃO – </w:t>
      </w:r>
      <w:proofErr w:type="spellStart"/>
      <w:proofErr w:type="gramStart"/>
      <w:r w:rsidRPr="008826BF">
        <w:rPr>
          <w:rFonts w:ascii="Times New Roman" w:hAnsi="Times New Roman"/>
          <w:color w:val="000000"/>
          <w:sz w:val="24"/>
          <w:szCs w:val="24"/>
        </w:rPr>
        <w:t>EnAnpad</w:t>
      </w:r>
      <w:proofErr w:type="spellEnd"/>
      <w:proofErr w:type="gramEnd"/>
      <w:r w:rsidRPr="008826BF">
        <w:rPr>
          <w:rFonts w:ascii="Times New Roman" w:hAnsi="Times New Roman"/>
          <w:color w:val="000000"/>
          <w:sz w:val="24"/>
          <w:szCs w:val="24"/>
        </w:rPr>
        <w:t xml:space="preserve">, 34, 2012, Rio de Janeiro/RJ. </w:t>
      </w:r>
      <w:r w:rsidRPr="008826BF">
        <w:rPr>
          <w:rFonts w:ascii="Times New Roman" w:hAnsi="Times New Roman"/>
          <w:b/>
          <w:color w:val="000000"/>
          <w:sz w:val="24"/>
          <w:szCs w:val="24"/>
        </w:rPr>
        <w:t>Anais...</w:t>
      </w:r>
      <w:r w:rsidRPr="008826BF">
        <w:rPr>
          <w:rFonts w:ascii="Times New Roman" w:hAnsi="Times New Roman"/>
          <w:color w:val="000000"/>
          <w:sz w:val="24"/>
          <w:szCs w:val="24"/>
        </w:rPr>
        <w:t xml:space="preserve"> Rio de Janeiro: UFRJ, 2012.</w:t>
      </w:r>
    </w:p>
    <w:p w:rsidR="007575AB" w:rsidRPr="008826BF" w:rsidRDefault="007575AB" w:rsidP="007575AB">
      <w:pPr>
        <w:rPr>
          <w:rFonts w:ascii="Times New Roman" w:hAnsi="Times New Roman"/>
          <w:color w:val="000000"/>
          <w:sz w:val="24"/>
          <w:szCs w:val="24"/>
          <w:lang w:val="en-US"/>
        </w:rPr>
      </w:pPr>
      <w:r w:rsidRPr="008826BF">
        <w:rPr>
          <w:rFonts w:ascii="Times New Roman" w:hAnsi="Times New Roman"/>
          <w:color w:val="000000"/>
          <w:sz w:val="24"/>
          <w:szCs w:val="24"/>
        </w:rPr>
        <w:t xml:space="preserve">KRONBAUER, C.; MARQUEZAN, L. F.; BARBOSA, L. A.; DIEHL, C. A. Análise dos efeitos do conservadorismo na informação contábil após a alteração de 2011 no pronunciamento conceitual básico. In: ENCONTRO DA ASSOCIAÇÃO NACIONAL DE PÓS-GRADUAÇÃO E PESQUISA EM ADMINISTRAÇÃO – </w:t>
      </w:r>
      <w:proofErr w:type="spellStart"/>
      <w:proofErr w:type="gramStart"/>
      <w:r w:rsidRPr="008826BF">
        <w:rPr>
          <w:rFonts w:ascii="Times New Roman" w:hAnsi="Times New Roman"/>
          <w:color w:val="000000"/>
          <w:sz w:val="24"/>
          <w:szCs w:val="24"/>
        </w:rPr>
        <w:t>EnAnpad</w:t>
      </w:r>
      <w:proofErr w:type="spellEnd"/>
      <w:proofErr w:type="gramEnd"/>
      <w:r w:rsidRPr="008826BF">
        <w:rPr>
          <w:rFonts w:ascii="Times New Roman" w:hAnsi="Times New Roman"/>
          <w:color w:val="000000"/>
          <w:sz w:val="24"/>
          <w:szCs w:val="24"/>
        </w:rPr>
        <w:t xml:space="preserve">, 38, 2014, Rio de Janeiro/RJ. </w:t>
      </w:r>
      <w:proofErr w:type="spellStart"/>
      <w:r w:rsidRPr="007575AB">
        <w:rPr>
          <w:rFonts w:ascii="Times New Roman" w:hAnsi="Times New Roman"/>
          <w:b/>
          <w:color w:val="000000"/>
          <w:sz w:val="24"/>
          <w:szCs w:val="24"/>
          <w:lang w:val="en-US"/>
        </w:rPr>
        <w:t>Anais</w:t>
      </w:r>
      <w:proofErr w:type="spellEnd"/>
      <w:r w:rsidRPr="007575AB">
        <w:rPr>
          <w:rFonts w:ascii="Times New Roman" w:hAnsi="Times New Roman"/>
          <w:b/>
          <w:color w:val="000000"/>
          <w:sz w:val="24"/>
          <w:szCs w:val="24"/>
          <w:lang w:val="en-US"/>
        </w:rPr>
        <w:t>...</w:t>
      </w:r>
      <w:r w:rsidRPr="007575AB">
        <w:rPr>
          <w:rFonts w:ascii="Times New Roman" w:hAnsi="Times New Roman"/>
          <w:color w:val="000000"/>
          <w:sz w:val="24"/>
          <w:szCs w:val="24"/>
          <w:lang w:val="en-US"/>
        </w:rPr>
        <w:t xml:space="preserve"> </w:t>
      </w:r>
      <w:r w:rsidRPr="008826BF">
        <w:rPr>
          <w:rFonts w:ascii="Times New Roman" w:hAnsi="Times New Roman"/>
          <w:color w:val="000000"/>
          <w:sz w:val="24"/>
          <w:szCs w:val="24"/>
          <w:lang w:val="en-US"/>
        </w:rPr>
        <w:t>Rio de Janeiro: UFRJ, 2014.</w:t>
      </w:r>
    </w:p>
    <w:p w:rsidR="007575AB" w:rsidRPr="007575AB" w:rsidRDefault="007575AB" w:rsidP="007575AB">
      <w:pPr>
        <w:rPr>
          <w:rFonts w:ascii="Times New Roman" w:hAnsi="Times New Roman"/>
          <w:sz w:val="24"/>
          <w:szCs w:val="24"/>
          <w:lang w:val="en-US"/>
        </w:rPr>
      </w:pPr>
      <w:proofErr w:type="gramStart"/>
      <w:r w:rsidRPr="008826BF">
        <w:rPr>
          <w:rFonts w:ascii="Times New Roman" w:hAnsi="Times New Roman"/>
          <w:sz w:val="24"/>
          <w:szCs w:val="24"/>
          <w:lang w:val="en-US"/>
        </w:rPr>
        <w:lastRenderedPageBreak/>
        <w:t>LAFOND, R.; WATTS, R. L.</w:t>
      </w:r>
      <w:proofErr w:type="gramEnd"/>
      <w:r w:rsidRPr="008826BF">
        <w:rPr>
          <w:rFonts w:ascii="Times New Roman" w:hAnsi="Times New Roman"/>
          <w:sz w:val="24"/>
          <w:szCs w:val="24"/>
          <w:lang w:val="en-US"/>
        </w:rPr>
        <w:t xml:space="preserve"> </w:t>
      </w:r>
      <w:proofErr w:type="gramStart"/>
      <w:r w:rsidRPr="008826BF">
        <w:rPr>
          <w:rFonts w:ascii="Times New Roman" w:hAnsi="Times New Roman"/>
          <w:sz w:val="24"/>
          <w:szCs w:val="24"/>
          <w:lang w:val="en-US"/>
        </w:rPr>
        <w:t>The information role of conservatism.</w:t>
      </w:r>
      <w:proofErr w:type="gramEnd"/>
      <w:r w:rsidRPr="008826BF">
        <w:rPr>
          <w:rFonts w:ascii="Times New Roman" w:hAnsi="Times New Roman"/>
          <w:sz w:val="24"/>
          <w:szCs w:val="24"/>
          <w:lang w:val="en-US"/>
        </w:rPr>
        <w:t xml:space="preserve"> </w:t>
      </w:r>
      <w:proofErr w:type="gramStart"/>
      <w:r w:rsidRPr="007575AB">
        <w:rPr>
          <w:rFonts w:ascii="Times New Roman" w:hAnsi="Times New Roman"/>
          <w:b/>
          <w:sz w:val="24"/>
          <w:szCs w:val="24"/>
          <w:lang w:val="en-US"/>
        </w:rPr>
        <w:t>The Accounting Review</w:t>
      </w:r>
      <w:r w:rsidRPr="007575AB">
        <w:rPr>
          <w:rFonts w:ascii="Times New Roman" w:hAnsi="Times New Roman"/>
          <w:sz w:val="24"/>
          <w:szCs w:val="24"/>
          <w:lang w:val="en-US"/>
        </w:rPr>
        <w:t>, v. 83, n. 2, p. 447-478, 2008.</w:t>
      </w:r>
      <w:proofErr w:type="gramEnd"/>
    </w:p>
    <w:p w:rsidR="007575AB" w:rsidRPr="008826BF" w:rsidRDefault="007575AB" w:rsidP="007575AB">
      <w:pPr>
        <w:autoSpaceDE w:val="0"/>
        <w:autoSpaceDN w:val="0"/>
        <w:adjustRightInd w:val="0"/>
        <w:spacing w:after="240" w:line="240" w:lineRule="auto"/>
        <w:rPr>
          <w:rFonts w:ascii="Times New Roman" w:hAnsi="Times New Roman"/>
          <w:sz w:val="24"/>
          <w:szCs w:val="24"/>
        </w:rPr>
      </w:pPr>
      <w:r w:rsidRPr="008826BF">
        <w:rPr>
          <w:rFonts w:ascii="Times New Roman" w:hAnsi="Times New Roman"/>
          <w:sz w:val="24"/>
          <w:szCs w:val="24"/>
        </w:rPr>
        <w:t xml:space="preserve">LIMA, J. B. N. </w:t>
      </w:r>
      <w:r w:rsidRPr="008826BF">
        <w:rPr>
          <w:rFonts w:ascii="Times New Roman" w:hAnsi="Times New Roman"/>
          <w:b/>
          <w:sz w:val="24"/>
          <w:szCs w:val="24"/>
        </w:rPr>
        <w:t>A relevância da informação contábil e o processo de convergência para as normas IFRS no Brasil</w:t>
      </w:r>
      <w:r w:rsidRPr="008826BF">
        <w:rPr>
          <w:rFonts w:ascii="Times New Roman" w:hAnsi="Times New Roman"/>
          <w:sz w:val="24"/>
          <w:szCs w:val="24"/>
        </w:rPr>
        <w:t xml:space="preserve">, 2010. 236 f. Tese (Doutorado) - Departamento de Ciências Contábeis e </w:t>
      </w:r>
      <w:proofErr w:type="gramStart"/>
      <w:r w:rsidRPr="008826BF">
        <w:rPr>
          <w:rFonts w:ascii="Times New Roman" w:hAnsi="Times New Roman"/>
          <w:sz w:val="24"/>
          <w:szCs w:val="24"/>
        </w:rPr>
        <w:t>Atuarias,</w:t>
      </w:r>
      <w:proofErr w:type="gramEnd"/>
      <w:r w:rsidRPr="008826BF">
        <w:rPr>
          <w:rFonts w:ascii="Times New Roman" w:hAnsi="Times New Roman"/>
          <w:sz w:val="24"/>
          <w:szCs w:val="24"/>
        </w:rPr>
        <w:t xml:space="preserve"> Universidade de São Paulo, São Paulo, SP, 2010.</w:t>
      </w:r>
    </w:p>
    <w:p w:rsidR="007575AB" w:rsidRPr="007575AB" w:rsidRDefault="007575AB" w:rsidP="007575AB">
      <w:pPr>
        <w:autoSpaceDE w:val="0"/>
        <w:autoSpaceDN w:val="0"/>
        <w:adjustRightInd w:val="0"/>
        <w:spacing w:after="240" w:line="240" w:lineRule="auto"/>
        <w:rPr>
          <w:rFonts w:ascii="Times New Roman" w:hAnsi="Times New Roman"/>
          <w:sz w:val="24"/>
          <w:szCs w:val="24"/>
          <w:lang w:val="en-US"/>
        </w:rPr>
      </w:pPr>
      <w:r w:rsidRPr="008826BF">
        <w:rPr>
          <w:rFonts w:ascii="Times New Roman" w:hAnsi="Times New Roman"/>
          <w:sz w:val="24"/>
          <w:szCs w:val="24"/>
        </w:rPr>
        <w:t xml:space="preserve">LOPES, A. B.; MARTINS, E. </w:t>
      </w:r>
      <w:r w:rsidRPr="008826BF">
        <w:rPr>
          <w:rFonts w:ascii="Times New Roman" w:hAnsi="Times New Roman"/>
          <w:b/>
          <w:sz w:val="24"/>
          <w:szCs w:val="24"/>
        </w:rPr>
        <w:t>Teoria da contabilidade</w:t>
      </w:r>
      <w:r w:rsidRPr="008826BF">
        <w:rPr>
          <w:rFonts w:ascii="Times New Roman" w:hAnsi="Times New Roman"/>
          <w:sz w:val="24"/>
          <w:szCs w:val="24"/>
        </w:rPr>
        <w:t xml:space="preserve">: uma nova abordagem. </w:t>
      </w:r>
      <w:r w:rsidRPr="007575AB">
        <w:rPr>
          <w:rFonts w:ascii="Times New Roman" w:hAnsi="Times New Roman"/>
          <w:sz w:val="24"/>
          <w:szCs w:val="24"/>
          <w:lang w:val="en-US"/>
        </w:rPr>
        <w:t>São Paulo: Atlas, 2007.</w:t>
      </w:r>
    </w:p>
    <w:p w:rsidR="007575AB" w:rsidRPr="008826BF" w:rsidRDefault="007575AB" w:rsidP="007575AB">
      <w:pPr>
        <w:autoSpaceDE w:val="0"/>
        <w:autoSpaceDN w:val="0"/>
        <w:adjustRightInd w:val="0"/>
        <w:spacing w:after="240" w:line="240" w:lineRule="auto"/>
        <w:rPr>
          <w:rFonts w:ascii="Times New Roman" w:hAnsi="Times New Roman"/>
          <w:sz w:val="24"/>
          <w:szCs w:val="24"/>
          <w:lang w:val="en-US"/>
        </w:rPr>
      </w:pPr>
      <w:proofErr w:type="gramStart"/>
      <w:r w:rsidRPr="007575AB">
        <w:rPr>
          <w:rFonts w:ascii="Times New Roman" w:hAnsi="Times New Roman"/>
          <w:sz w:val="24"/>
          <w:szCs w:val="24"/>
          <w:lang w:val="en-US"/>
        </w:rPr>
        <w:t>LUBBERINK, M. J. P.; HUIJGEN, C.</w:t>
      </w:r>
      <w:proofErr w:type="gramEnd"/>
      <w:r w:rsidRPr="007575AB">
        <w:rPr>
          <w:rFonts w:ascii="Times New Roman" w:hAnsi="Times New Roman"/>
          <w:sz w:val="24"/>
          <w:szCs w:val="24"/>
          <w:lang w:val="en-US"/>
        </w:rPr>
        <w:t xml:space="preserve"> </w:t>
      </w:r>
      <w:proofErr w:type="gramStart"/>
      <w:r w:rsidRPr="007575AB">
        <w:rPr>
          <w:rFonts w:ascii="Times New Roman" w:hAnsi="Times New Roman"/>
          <w:sz w:val="24"/>
          <w:szCs w:val="24"/>
          <w:lang w:val="en-US"/>
        </w:rPr>
        <w:t>A wealth-based explanation for earnings conservatism.</w:t>
      </w:r>
      <w:proofErr w:type="gramEnd"/>
      <w:r w:rsidRPr="007575AB">
        <w:rPr>
          <w:rFonts w:ascii="Times New Roman" w:hAnsi="Times New Roman"/>
          <w:sz w:val="24"/>
          <w:szCs w:val="24"/>
          <w:lang w:val="en-US"/>
        </w:rPr>
        <w:t xml:space="preserve"> </w:t>
      </w:r>
      <w:proofErr w:type="gramStart"/>
      <w:r w:rsidRPr="007575AB">
        <w:rPr>
          <w:rFonts w:ascii="Times New Roman" w:hAnsi="Times New Roman"/>
          <w:b/>
          <w:sz w:val="24"/>
          <w:szCs w:val="24"/>
          <w:lang w:val="en-US"/>
        </w:rPr>
        <w:t xml:space="preserve">European Finance </w:t>
      </w:r>
      <w:r w:rsidRPr="008826BF">
        <w:rPr>
          <w:rFonts w:ascii="Times New Roman" w:hAnsi="Times New Roman"/>
          <w:b/>
          <w:sz w:val="24"/>
          <w:szCs w:val="24"/>
          <w:lang w:val="en-US"/>
        </w:rPr>
        <w:t>Review</w:t>
      </w:r>
      <w:r w:rsidRPr="008826BF">
        <w:rPr>
          <w:rFonts w:ascii="Times New Roman" w:hAnsi="Times New Roman"/>
          <w:sz w:val="24"/>
          <w:szCs w:val="24"/>
          <w:lang w:val="en-US"/>
        </w:rPr>
        <w:t>, v. 5, n. 3, p. 323-349, 2000.</w:t>
      </w:r>
      <w:proofErr w:type="gramEnd"/>
    </w:p>
    <w:p w:rsidR="007575AB" w:rsidRPr="007575AB" w:rsidRDefault="007575AB" w:rsidP="007575AB">
      <w:pPr>
        <w:autoSpaceDE w:val="0"/>
        <w:autoSpaceDN w:val="0"/>
        <w:adjustRightInd w:val="0"/>
        <w:spacing w:after="240" w:line="240" w:lineRule="auto"/>
        <w:rPr>
          <w:rFonts w:ascii="Times New Roman" w:hAnsi="Times New Roman"/>
          <w:sz w:val="24"/>
          <w:szCs w:val="24"/>
        </w:rPr>
      </w:pPr>
      <w:proofErr w:type="gramStart"/>
      <w:r w:rsidRPr="008826BF">
        <w:rPr>
          <w:rFonts w:ascii="Times New Roman" w:hAnsi="Times New Roman"/>
          <w:sz w:val="24"/>
          <w:szCs w:val="24"/>
          <w:lang w:val="en-US"/>
        </w:rPr>
        <w:t>PAE, J.; THORNTON, D. B.; WELKER, M.</w:t>
      </w:r>
      <w:proofErr w:type="gramEnd"/>
      <w:r w:rsidRPr="008826BF">
        <w:rPr>
          <w:rFonts w:ascii="Times New Roman" w:hAnsi="Times New Roman"/>
          <w:sz w:val="24"/>
          <w:szCs w:val="24"/>
          <w:lang w:val="en-US"/>
        </w:rPr>
        <w:t xml:space="preserve"> </w:t>
      </w:r>
      <w:proofErr w:type="gramStart"/>
      <w:r w:rsidRPr="008826BF">
        <w:rPr>
          <w:rFonts w:ascii="Times New Roman" w:hAnsi="Times New Roman"/>
          <w:sz w:val="24"/>
          <w:szCs w:val="24"/>
          <w:lang w:val="en-US"/>
        </w:rPr>
        <w:t>The link between earnings conservatism and the price‐to‐book ratio.</w:t>
      </w:r>
      <w:proofErr w:type="gramEnd"/>
      <w:r w:rsidRPr="008826BF">
        <w:rPr>
          <w:rFonts w:ascii="Times New Roman" w:hAnsi="Times New Roman"/>
          <w:sz w:val="24"/>
          <w:szCs w:val="24"/>
          <w:lang w:val="en-US"/>
        </w:rPr>
        <w:t xml:space="preserve"> </w:t>
      </w:r>
      <w:proofErr w:type="spellStart"/>
      <w:r w:rsidRPr="007575AB">
        <w:rPr>
          <w:rFonts w:ascii="Times New Roman" w:hAnsi="Times New Roman"/>
          <w:b/>
          <w:sz w:val="24"/>
          <w:szCs w:val="24"/>
        </w:rPr>
        <w:t>Contemporary</w:t>
      </w:r>
      <w:proofErr w:type="spellEnd"/>
      <w:r w:rsidRPr="007575AB">
        <w:rPr>
          <w:rFonts w:ascii="Times New Roman" w:hAnsi="Times New Roman"/>
          <w:b/>
          <w:sz w:val="24"/>
          <w:szCs w:val="24"/>
        </w:rPr>
        <w:t xml:space="preserve"> </w:t>
      </w:r>
      <w:proofErr w:type="spellStart"/>
      <w:r w:rsidRPr="007575AB">
        <w:rPr>
          <w:rFonts w:ascii="Times New Roman" w:hAnsi="Times New Roman"/>
          <w:b/>
          <w:sz w:val="24"/>
          <w:szCs w:val="24"/>
        </w:rPr>
        <w:t>Accounting</w:t>
      </w:r>
      <w:proofErr w:type="spellEnd"/>
      <w:r w:rsidRPr="007575AB">
        <w:rPr>
          <w:rFonts w:ascii="Times New Roman" w:hAnsi="Times New Roman"/>
          <w:b/>
          <w:sz w:val="24"/>
          <w:szCs w:val="24"/>
        </w:rPr>
        <w:t xml:space="preserve"> Research</w:t>
      </w:r>
      <w:r w:rsidRPr="007575AB">
        <w:rPr>
          <w:rFonts w:ascii="Times New Roman" w:hAnsi="Times New Roman"/>
          <w:sz w:val="24"/>
          <w:szCs w:val="24"/>
        </w:rPr>
        <w:t>, v. 22, n. 3, p. 693-717, 2005.</w:t>
      </w:r>
    </w:p>
    <w:p w:rsidR="007575AB" w:rsidRPr="008826BF" w:rsidRDefault="007575AB" w:rsidP="007575AB">
      <w:pPr>
        <w:autoSpaceDE w:val="0"/>
        <w:autoSpaceDN w:val="0"/>
        <w:adjustRightInd w:val="0"/>
        <w:spacing w:after="240" w:line="240" w:lineRule="auto"/>
        <w:rPr>
          <w:rFonts w:ascii="Times New Roman" w:hAnsi="Times New Roman"/>
          <w:sz w:val="24"/>
          <w:szCs w:val="24"/>
        </w:rPr>
      </w:pPr>
      <w:r w:rsidRPr="008826BF">
        <w:rPr>
          <w:rFonts w:ascii="Times New Roman" w:hAnsi="Times New Roman"/>
          <w:sz w:val="24"/>
          <w:szCs w:val="24"/>
        </w:rPr>
        <w:t xml:space="preserve">PIRES, O. C.; DECOURT, R. F. Os impactos da fase final de transição para o IFRS no Brasil. </w:t>
      </w:r>
      <w:r w:rsidRPr="008826BF">
        <w:rPr>
          <w:rFonts w:ascii="Times New Roman" w:hAnsi="Times New Roman"/>
          <w:b/>
          <w:sz w:val="24"/>
          <w:szCs w:val="24"/>
        </w:rPr>
        <w:t>Revista Brasileira de Gestão de Negócios</w:t>
      </w:r>
      <w:r w:rsidRPr="008826BF">
        <w:rPr>
          <w:rFonts w:ascii="Times New Roman" w:hAnsi="Times New Roman"/>
          <w:sz w:val="24"/>
          <w:szCs w:val="24"/>
        </w:rPr>
        <w:t>, v. 17, n. 54, 736-750, 2015.</w:t>
      </w:r>
    </w:p>
    <w:p w:rsidR="007575AB" w:rsidRPr="008826BF" w:rsidRDefault="007575AB" w:rsidP="007575AB">
      <w:pPr>
        <w:rPr>
          <w:rFonts w:ascii="Times New Roman" w:hAnsi="Times New Roman"/>
          <w:sz w:val="24"/>
          <w:szCs w:val="24"/>
        </w:rPr>
      </w:pPr>
      <w:r w:rsidRPr="008826BF">
        <w:rPr>
          <w:rFonts w:ascii="Times New Roman" w:hAnsi="Times New Roman"/>
          <w:sz w:val="24"/>
          <w:szCs w:val="24"/>
        </w:rPr>
        <w:t xml:space="preserve">SAMPAIO, T. C. Q.; COELHO, A. C.; HOLANDA, A. P. Adoção de conservadorismo nos lucros em períodos de crise financeira: evidências no Brasil. </w:t>
      </w:r>
      <w:r w:rsidRPr="008826BF">
        <w:rPr>
          <w:rFonts w:ascii="Times New Roman" w:hAnsi="Times New Roman"/>
          <w:b/>
          <w:sz w:val="24"/>
          <w:szCs w:val="24"/>
        </w:rPr>
        <w:t>Enfoque: Reflexão Contábil</w:t>
      </w:r>
      <w:r w:rsidRPr="008826BF">
        <w:rPr>
          <w:rFonts w:ascii="Times New Roman" w:hAnsi="Times New Roman"/>
          <w:sz w:val="24"/>
          <w:szCs w:val="24"/>
        </w:rPr>
        <w:t>, v. 34, n. 1, 71-85, 2015.</w:t>
      </w:r>
    </w:p>
    <w:p w:rsidR="007575AB" w:rsidRPr="008826BF" w:rsidRDefault="007575AB" w:rsidP="007575AB">
      <w:pPr>
        <w:rPr>
          <w:rFonts w:ascii="Times New Roman" w:hAnsi="Times New Roman"/>
          <w:color w:val="000000"/>
          <w:sz w:val="24"/>
          <w:szCs w:val="24"/>
        </w:rPr>
      </w:pPr>
      <w:r w:rsidRPr="008826BF">
        <w:rPr>
          <w:rFonts w:ascii="Times New Roman" w:hAnsi="Times New Roman"/>
          <w:color w:val="000000"/>
          <w:sz w:val="24"/>
          <w:szCs w:val="24"/>
        </w:rPr>
        <w:t xml:space="preserve">SANTIAGO, J. S.; CAVALCANTE, P. R. N.; PAULO, E. Análise da persistência e conservadorismo no processo de convergência internacional nas empresas de capital aberto do setor de construção no Brasil. </w:t>
      </w:r>
      <w:proofErr w:type="gramStart"/>
      <w:r w:rsidRPr="008826BF">
        <w:rPr>
          <w:rFonts w:ascii="Times New Roman" w:hAnsi="Times New Roman"/>
          <w:b/>
          <w:color w:val="000000"/>
          <w:sz w:val="24"/>
          <w:szCs w:val="24"/>
        </w:rPr>
        <w:t>Revista Universo Contábil</w:t>
      </w:r>
      <w:proofErr w:type="gramEnd"/>
      <w:r w:rsidRPr="008826BF">
        <w:rPr>
          <w:rFonts w:ascii="Times New Roman" w:hAnsi="Times New Roman"/>
          <w:color w:val="000000"/>
          <w:sz w:val="24"/>
          <w:szCs w:val="24"/>
        </w:rPr>
        <w:t>, v. 11, n. 2, p. 174-195, 2015.</w:t>
      </w:r>
    </w:p>
    <w:p w:rsidR="007575AB" w:rsidRPr="008826BF" w:rsidRDefault="007575AB" w:rsidP="007575AB">
      <w:pPr>
        <w:autoSpaceDE w:val="0"/>
        <w:autoSpaceDN w:val="0"/>
        <w:adjustRightInd w:val="0"/>
        <w:spacing w:after="240" w:line="240" w:lineRule="auto"/>
        <w:rPr>
          <w:rFonts w:ascii="Times New Roman" w:hAnsi="Times New Roman"/>
          <w:sz w:val="24"/>
          <w:szCs w:val="24"/>
        </w:rPr>
      </w:pPr>
      <w:r w:rsidRPr="008826BF">
        <w:rPr>
          <w:rFonts w:ascii="Times New Roman" w:hAnsi="Times New Roman"/>
          <w:sz w:val="24"/>
          <w:szCs w:val="24"/>
        </w:rPr>
        <w:t>SANTOS, C. K. S.; MARQUES, A. V. C.; RECH, I. J</w:t>
      </w:r>
      <w:proofErr w:type="gramStart"/>
      <w:r w:rsidRPr="008826BF">
        <w:rPr>
          <w:rFonts w:ascii="Times New Roman" w:hAnsi="Times New Roman"/>
          <w:sz w:val="24"/>
          <w:szCs w:val="24"/>
        </w:rPr>
        <w:t>.;</w:t>
      </w:r>
      <w:proofErr w:type="gramEnd"/>
      <w:r w:rsidRPr="008826BF">
        <w:rPr>
          <w:rFonts w:ascii="Times New Roman" w:hAnsi="Times New Roman"/>
          <w:sz w:val="24"/>
          <w:szCs w:val="24"/>
        </w:rPr>
        <w:t xml:space="preserve"> COSTA, P. S. Efeitos da adoção das IFRS no conservadorismo contábil das companhias abertas que exploram ativos biológicos. In: CONGRESSO BRASILEIRO DE CUSTOS, 20, 2013, Uberlândia/MG. </w:t>
      </w:r>
      <w:r w:rsidRPr="008826BF">
        <w:rPr>
          <w:rFonts w:ascii="Times New Roman" w:hAnsi="Times New Roman"/>
          <w:b/>
          <w:sz w:val="24"/>
          <w:szCs w:val="24"/>
        </w:rPr>
        <w:t>Anais...</w:t>
      </w:r>
      <w:r w:rsidRPr="008826BF">
        <w:rPr>
          <w:rFonts w:ascii="Times New Roman" w:hAnsi="Times New Roman"/>
          <w:sz w:val="24"/>
          <w:szCs w:val="24"/>
        </w:rPr>
        <w:t xml:space="preserve"> São Leopoldo: </w:t>
      </w:r>
      <w:proofErr w:type="spellStart"/>
      <w:r w:rsidRPr="008826BF">
        <w:rPr>
          <w:rFonts w:ascii="Times New Roman" w:hAnsi="Times New Roman"/>
          <w:sz w:val="24"/>
          <w:szCs w:val="24"/>
        </w:rPr>
        <w:t>Unissinos</w:t>
      </w:r>
      <w:proofErr w:type="spellEnd"/>
      <w:r w:rsidRPr="008826BF">
        <w:rPr>
          <w:rFonts w:ascii="Times New Roman" w:hAnsi="Times New Roman"/>
          <w:sz w:val="24"/>
          <w:szCs w:val="24"/>
        </w:rPr>
        <w:t>, 2013.</w:t>
      </w:r>
    </w:p>
    <w:p w:rsidR="007575AB" w:rsidRPr="007575AB" w:rsidRDefault="007575AB" w:rsidP="007575AB">
      <w:pPr>
        <w:rPr>
          <w:rFonts w:ascii="Times New Roman" w:hAnsi="Times New Roman"/>
          <w:sz w:val="24"/>
          <w:szCs w:val="24"/>
          <w:lang w:val="en-US"/>
        </w:rPr>
      </w:pPr>
      <w:r w:rsidRPr="008826BF">
        <w:rPr>
          <w:rFonts w:ascii="Times New Roman" w:hAnsi="Times New Roman"/>
          <w:sz w:val="24"/>
          <w:szCs w:val="24"/>
        </w:rPr>
        <w:t xml:space="preserve">SANTOS, M. A. C.; CAVALCANTE, P. R. N. O efeito da adoção dos IFRS sobre a relevância informacional do lucro contábil no Brasil. </w:t>
      </w:r>
      <w:proofErr w:type="spellStart"/>
      <w:r w:rsidRPr="007575AB">
        <w:rPr>
          <w:rFonts w:ascii="Times New Roman" w:hAnsi="Times New Roman"/>
          <w:b/>
          <w:sz w:val="24"/>
          <w:szCs w:val="24"/>
          <w:lang w:val="en-US"/>
        </w:rPr>
        <w:t>Revista</w:t>
      </w:r>
      <w:proofErr w:type="spellEnd"/>
      <w:r w:rsidRPr="007575AB">
        <w:rPr>
          <w:rFonts w:ascii="Times New Roman" w:hAnsi="Times New Roman"/>
          <w:b/>
          <w:sz w:val="24"/>
          <w:szCs w:val="24"/>
          <w:lang w:val="en-US"/>
        </w:rPr>
        <w:t xml:space="preserve"> </w:t>
      </w:r>
      <w:proofErr w:type="spellStart"/>
      <w:r w:rsidRPr="007575AB">
        <w:rPr>
          <w:rFonts w:ascii="Times New Roman" w:hAnsi="Times New Roman"/>
          <w:b/>
          <w:sz w:val="24"/>
          <w:szCs w:val="24"/>
          <w:lang w:val="en-US"/>
        </w:rPr>
        <w:t>Contabilidade</w:t>
      </w:r>
      <w:proofErr w:type="spellEnd"/>
      <w:r w:rsidRPr="007575AB">
        <w:rPr>
          <w:rFonts w:ascii="Times New Roman" w:hAnsi="Times New Roman"/>
          <w:b/>
          <w:sz w:val="24"/>
          <w:szCs w:val="24"/>
          <w:lang w:val="en-US"/>
        </w:rPr>
        <w:t xml:space="preserve"> &amp; </w:t>
      </w:r>
      <w:proofErr w:type="spellStart"/>
      <w:r w:rsidRPr="007575AB">
        <w:rPr>
          <w:rFonts w:ascii="Times New Roman" w:hAnsi="Times New Roman"/>
          <w:b/>
          <w:sz w:val="24"/>
          <w:szCs w:val="24"/>
          <w:lang w:val="en-US"/>
        </w:rPr>
        <w:t>Finanças</w:t>
      </w:r>
      <w:proofErr w:type="spellEnd"/>
      <w:r w:rsidRPr="007575AB">
        <w:rPr>
          <w:rFonts w:ascii="Times New Roman" w:hAnsi="Times New Roman"/>
          <w:sz w:val="24"/>
          <w:szCs w:val="24"/>
          <w:lang w:val="en-US"/>
        </w:rPr>
        <w:t>, v. 25, n. 66, p. 228-241, 2014.</w:t>
      </w:r>
    </w:p>
    <w:p w:rsidR="007575AB" w:rsidRPr="008826BF" w:rsidRDefault="007575AB" w:rsidP="007575AB">
      <w:pPr>
        <w:autoSpaceDE w:val="0"/>
        <w:autoSpaceDN w:val="0"/>
        <w:adjustRightInd w:val="0"/>
        <w:spacing w:after="240" w:line="240" w:lineRule="auto"/>
        <w:rPr>
          <w:rFonts w:ascii="Times New Roman" w:hAnsi="Times New Roman"/>
          <w:sz w:val="24"/>
          <w:szCs w:val="24"/>
          <w:lang w:val="en-US"/>
        </w:rPr>
      </w:pPr>
      <w:proofErr w:type="gramStart"/>
      <w:r w:rsidRPr="008826BF">
        <w:rPr>
          <w:rFonts w:ascii="Times New Roman" w:hAnsi="Times New Roman"/>
          <w:sz w:val="24"/>
          <w:szCs w:val="24"/>
          <w:lang w:val="en-US"/>
        </w:rPr>
        <w:t xml:space="preserve">WATTS, L. R.; ZIMMERMAN, J. L. </w:t>
      </w:r>
      <w:r w:rsidRPr="008826BF">
        <w:rPr>
          <w:rFonts w:ascii="Times New Roman" w:hAnsi="Times New Roman"/>
          <w:b/>
          <w:sz w:val="24"/>
          <w:szCs w:val="24"/>
          <w:lang w:val="en-US"/>
        </w:rPr>
        <w:t>Positive accounting theory</w:t>
      </w:r>
      <w:r w:rsidRPr="008826BF">
        <w:rPr>
          <w:rFonts w:ascii="Times New Roman" w:hAnsi="Times New Roman"/>
          <w:sz w:val="24"/>
          <w:szCs w:val="24"/>
          <w:lang w:val="en-US"/>
        </w:rPr>
        <w:t>.</w:t>
      </w:r>
      <w:proofErr w:type="gramEnd"/>
      <w:r w:rsidRPr="008826BF">
        <w:rPr>
          <w:rFonts w:ascii="Times New Roman" w:hAnsi="Times New Roman"/>
          <w:sz w:val="24"/>
          <w:szCs w:val="24"/>
          <w:lang w:val="en-US"/>
        </w:rPr>
        <w:t xml:space="preserve"> New Jersey: Prentice Hall, 1986.</w:t>
      </w:r>
    </w:p>
    <w:p w:rsidR="007575AB" w:rsidRPr="008826BF" w:rsidRDefault="007575AB" w:rsidP="007575AB">
      <w:pPr>
        <w:autoSpaceDE w:val="0"/>
        <w:autoSpaceDN w:val="0"/>
        <w:adjustRightInd w:val="0"/>
        <w:spacing w:after="240" w:line="240" w:lineRule="auto"/>
        <w:rPr>
          <w:rFonts w:ascii="Times New Roman" w:hAnsi="Times New Roman"/>
          <w:sz w:val="24"/>
          <w:szCs w:val="24"/>
          <w:lang w:val="en-US"/>
        </w:rPr>
      </w:pPr>
      <w:proofErr w:type="gramStart"/>
      <w:r w:rsidRPr="008826BF">
        <w:rPr>
          <w:rFonts w:ascii="Times New Roman" w:hAnsi="Times New Roman"/>
          <w:sz w:val="24"/>
          <w:szCs w:val="24"/>
          <w:lang w:val="en-US"/>
        </w:rPr>
        <w:t>WHITE, H.</w:t>
      </w:r>
      <w:proofErr w:type="gramEnd"/>
      <w:r w:rsidRPr="008826BF">
        <w:rPr>
          <w:rFonts w:ascii="Times New Roman" w:hAnsi="Times New Roman"/>
          <w:sz w:val="24"/>
          <w:szCs w:val="24"/>
          <w:lang w:val="en-US"/>
        </w:rPr>
        <w:t xml:space="preserve"> </w:t>
      </w:r>
      <w:proofErr w:type="gramStart"/>
      <w:r w:rsidRPr="008826BF">
        <w:rPr>
          <w:rFonts w:ascii="Times New Roman" w:hAnsi="Times New Roman"/>
          <w:sz w:val="24"/>
          <w:szCs w:val="24"/>
          <w:lang w:val="en-US"/>
        </w:rPr>
        <w:t xml:space="preserve">A </w:t>
      </w:r>
      <w:proofErr w:type="spellStart"/>
      <w:r w:rsidRPr="008826BF">
        <w:rPr>
          <w:rFonts w:ascii="Times New Roman" w:hAnsi="Times New Roman"/>
          <w:sz w:val="24"/>
          <w:szCs w:val="24"/>
          <w:lang w:val="en-US"/>
        </w:rPr>
        <w:t>heteroskedasticity</w:t>
      </w:r>
      <w:proofErr w:type="spellEnd"/>
      <w:r w:rsidRPr="008826BF">
        <w:rPr>
          <w:rFonts w:ascii="Times New Roman" w:hAnsi="Times New Roman"/>
          <w:sz w:val="24"/>
          <w:szCs w:val="24"/>
          <w:lang w:val="en-US"/>
        </w:rPr>
        <w:t xml:space="preserve">-consistent covariance matrix estimator and a direct test for </w:t>
      </w:r>
      <w:proofErr w:type="spellStart"/>
      <w:r w:rsidRPr="008826BF">
        <w:rPr>
          <w:rFonts w:ascii="Times New Roman" w:hAnsi="Times New Roman"/>
          <w:sz w:val="24"/>
          <w:szCs w:val="24"/>
          <w:lang w:val="en-US"/>
        </w:rPr>
        <w:t>heteroskedasticity</w:t>
      </w:r>
      <w:proofErr w:type="spellEnd"/>
      <w:r w:rsidRPr="008826BF">
        <w:rPr>
          <w:rFonts w:ascii="Times New Roman" w:hAnsi="Times New Roman"/>
          <w:sz w:val="24"/>
          <w:szCs w:val="24"/>
          <w:lang w:val="en-US"/>
        </w:rPr>
        <w:t>.</w:t>
      </w:r>
      <w:proofErr w:type="gramEnd"/>
      <w:r w:rsidRPr="008826BF">
        <w:rPr>
          <w:rFonts w:ascii="Times New Roman" w:hAnsi="Times New Roman"/>
          <w:sz w:val="24"/>
          <w:szCs w:val="24"/>
          <w:lang w:val="en-US"/>
        </w:rPr>
        <w:t xml:space="preserve"> </w:t>
      </w:r>
      <w:proofErr w:type="gramStart"/>
      <w:r w:rsidRPr="008826BF">
        <w:rPr>
          <w:rFonts w:ascii="Times New Roman" w:hAnsi="Times New Roman"/>
          <w:b/>
          <w:sz w:val="24"/>
          <w:szCs w:val="24"/>
          <w:lang w:val="en-US"/>
        </w:rPr>
        <w:t>Journal of the Econometric Society</w:t>
      </w:r>
      <w:r w:rsidRPr="008826BF">
        <w:rPr>
          <w:rFonts w:ascii="Times New Roman" w:hAnsi="Times New Roman"/>
          <w:sz w:val="24"/>
          <w:szCs w:val="24"/>
          <w:lang w:val="en-US"/>
        </w:rPr>
        <w:t>, v. 48, n. 4, p. 817-838, 1980.</w:t>
      </w:r>
      <w:proofErr w:type="gramEnd"/>
    </w:p>
    <w:p w:rsidR="007575AB" w:rsidRPr="008826BF" w:rsidRDefault="007575AB" w:rsidP="007575AB">
      <w:pPr>
        <w:rPr>
          <w:rFonts w:ascii="Times New Roman" w:hAnsi="Times New Roman"/>
          <w:sz w:val="24"/>
          <w:szCs w:val="24"/>
          <w:lang w:val="en-US"/>
        </w:rPr>
      </w:pPr>
      <w:r w:rsidRPr="008826BF">
        <w:rPr>
          <w:rFonts w:ascii="Times New Roman" w:hAnsi="Times New Roman"/>
          <w:sz w:val="24"/>
          <w:szCs w:val="24"/>
          <w:lang w:val="en-US"/>
        </w:rPr>
        <w:t xml:space="preserve">XU, J.; LU, C. Accounting conservatism: a study of market-level and firm-level explanatory factors. </w:t>
      </w:r>
      <w:proofErr w:type="gramStart"/>
      <w:r w:rsidRPr="008826BF">
        <w:rPr>
          <w:rFonts w:ascii="Times New Roman" w:hAnsi="Times New Roman"/>
          <w:b/>
          <w:sz w:val="24"/>
          <w:szCs w:val="24"/>
          <w:lang w:val="en-US"/>
        </w:rPr>
        <w:t>China Journal of Accounting Research</w:t>
      </w:r>
      <w:r w:rsidRPr="008826BF">
        <w:rPr>
          <w:rFonts w:ascii="Times New Roman" w:hAnsi="Times New Roman"/>
          <w:sz w:val="24"/>
          <w:szCs w:val="24"/>
          <w:lang w:val="en-US"/>
        </w:rPr>
        <w:t>, v. 17, n. 3, p. 11-29, 2008.</w:t>
      </w:r>
      <w:proofErr w:type="gramEnd"/>
    </w:p>
    <w:p w:rsidR="00703DDC" w:rsidRDefault="00703DDC"/>
    <w:sectPr w:rsidR="00703DDC">
      <w:headerReference w:type="default" r:id="rId9"/>
      <w:footerReference w:type="even"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813" w:rsidRDefault="000A2813" w:rsidP="007575AB">
      <w:pPr>
        <w:spacing w:after="0" w:line="240" w:lineRule="auto"/>
      </w:pPr>
      <w:r>
        <w:separator/>
      </w:r>
    </w:p>
  </w:endnote>
  <w:endnote w:type="continuationSeparator" w:id="0">
    <w:p w:rsidR="000A2813" w:rsidRDefault="000A2813" w:rsidP="00757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ont293">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48" w:rsidRDefault="000A281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81548" w:rsidRDefault="000A281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48" w:rsidRDefault="000A2813">
    <w:pPr>
      <w:pStyle w:val="Rodap"/>
      <w:ind w:right="360"/>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813" w:rsidRDefault="000A2813" w:rsidP="007575AB">
      <w:pPr>
        <w:spacing w:after="0" w:line="240" w:lineRule="auto"/>
      </w:pPr>
      <w:r>
        <w:separator/>
      </w:r>
    </w:p>
  </w:footnote>
  <w:footnote w:type="continuationSeparator" w:id="0">
    <w:p w:rsidR="000A2813" w:rsidRDefault="000A2813" w:rsidP="00757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564"/>
      <w:docPartObj>
        <w:docPartGallery w:val="Page Numbers (Top of Page)"/>
        <w:docPartUnique/>
      </w:docPartObj>
    </w:sdtPr>
    <w:sdtContent>
      <w:p w:rsidR="00346DCA" w:rsidRDefault="00346DCA">
        <w:pPr>
          <w:pStyle w:val="Cabealho"/>
          <w:jc w:val="right"/>
        </w:pPr>
        <w:fldSimple w:instr=" PAGE   \* MERGEFORMAT ">
          <w:r w:rsidR="005A01D1">
            <w:rPr>
              <w:noProof/>
            </w:rPr>
            <w:t>4</w:t>
          </w:r>
        </w:fldSimple>
      </w:p>
    </w:sdtContent>
  </w:sdt>
  <w:p w:rsidR="00781548" w:rsidRDefault="000A2813">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82A22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lvlText w:val="%1"/>
      <w:lvlJc w:val="left"/>
      <w:pPr>
        <w:tabs>
          <w:tab w:val="num" w:pos="360"/>
        </w:tabs>
        <w:ind w:left="227" w:hanging="227"/>
      </w:pPr>
      <w:rPr>
        <w:rFonts w:cs="Times New Roman"/>
        <w:b/>
        <w:bCs/>
        <w:i w:val="0"/>
        <w:iCs w:val="0"/>
        <w:caps w:val="0"/>
        <w:smallCaps w:val="0"/>
        <w:strike w:val="0"/>
        <w:dstrike w:val="0"/>
        <w:vanish w:val="0"/>
        <w:color w:val="00000A"/>
        <w:position w:val="0"/>
        <w:sz w:val="24"/>
        <w:szCs w:val="24"/>
        <w:vertAlign w:val="baseline"/>
      </w:rPr>
    </w:lvl>
    <w:lvl w:ilvl="1">
      <w:start w:val="1"/>
      <w:numFmt w:val="decimal"/>
      <w:lvlText w:val="%1.%2"/>
      <w:lvlJc w:val="left"/>
      <w:pPr>
        <w:tabs>
          <w:tab w:val="num" w:pos="360"/>
        </w:tabs>
        <w:ind w:left="284" w:hanging="28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2"/>
    <w:multiLevelType w:val="multilevel"/>
    <w:tmpl w:val="BED8E732"/>
    <w:lvl w:ilvl="0">
      <w:start w:val="1"/>
      <w:numFmt w:val="decimal"/>
      <w:lvlText w:val="%1"/>
      <w:lvlJc w:val="left"/>
      <w:pPr>
        <w:tabs>
          <w:tab w:val="num" w:pos="360"/>
        </w:tabs>
        <w:ind w:left="227" w:hanging="227"/>
      </w:pPr>
      <w:rPr>
        <w:rFonts w:cs="Times New Roman"/>
        <w:b/>
        <w:bCs/>
        <w:i w:val="0"/>
        <w:iCs w:val="0"/>
        <w:caps w:val="0"/>
        <w:smallCaps w:val="0"/>
        <w:strike w:val="0"/>
        <w:dstrike w:val="0"/>
        <w:vanish w:val="0"/>
        <w:color w:val="00000A"/>
        <w:position w:val="0"/>
        <w:sz w:val="24"/>
        <w:szCs w:val="24"/>
        <w:vertAlign w:val="baseline"/>
      </w:rPr>
    </w:lvl>
    <w:lvl w:ilvl="1">
      <w:start w:val="1"/>
      <w:numFmt w:val="decimal"/>
      <w:lvlText w:val="%1.%2"/>
      <w:lvlJc w:val="left"/>
      <w:pPr>
        <w:tabs>
          <w:tab w:val="num" w:pos="360"/>
        </w:tabs>
        <w:ind w:left="284" w:hanging="284"/>
      </w:p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1E76DCA"/>
    <w:multiLevelType w:val="multilevel"/>
    <w:tmpl w:val="00000002"/>
    <w:lvl w:ilvl="0">
      <w:start w:val="1"/>
      <w:numFmt w:val="decimal"/>
      <w:lvlText w:val="%1"/>
      <w:lvlJc w:val="left"/>
      <w:pPr>
        <w:tabs>
          <w:tab w:val="num" w:pos="360"/>
        </w:tabs>
        <w:ind w:left="227" w:hanging="227"/>
      </w:pPr>
      <w:rPr>
        <w:rFonts w:cs="Times New Roman"/>
        <w:b/>
        <w:bCs/>
        <w:i w:val="0"/>
        <w:iCs w:val="0"/>
        <w:caps w:val="0"/>
        <w:smallCaps w:val="0"/>
        <w:strike w:val="0"/>
        <w:dstrike w:val="0"/>
        <w:vanish w:val="0"/>
        <w:color w:val="00000A"/>
        <w:position w:val="0"/>
        <w:sz w:val="24"/>
        <w:szCs w:val="24"/>
        <w:vertAlign w:val="baseline"/>
      </w:rPr>
    </w:lvl>
    <w:lvl w:ilvl="1">
      <w:start w:val="1"/>
      <w:numFmt w:val="decimal"/>
      <w:lvlText w:val="%1.%2"/>
      <w:lvlJc w:val="left"/>
      <w:pPr>
        <w:tabs>
          <w:tab w:val="num" w:pos="360"/>
        </w:tabs>
        <w:ind w:left="284" w:hanging="28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BDB5637"/>
    <w:multiLevelType w:val="hybridMultilevel"/>
    <w:tmpl w:val="6CCC26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0065781"/>
    <w:multiLevelType w:val="hybridMultilevel"/>
    <w:tmpl w:val="65443A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72A5EAE"/>
    <w:multiLevelType w:val="hybridMultilevel"/>
    <w:tmpl w:val="FA40F2D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nsid w:val="60782434"/>
    <w:multiLevelType w:val="multilevel"/>
    <w:tmpl w:val="00000002"/>
    <w:lvl w:ilvl="0">
      <w:start w:val="1"/>
      <w:numFmt w:val="decimal"/>
      <w:lvlText w:val="%1"/>
      <w:lvlJc w:val="left"/>
      <w:pPr>
        <w:tabs>
          <w:tab w:val="num" w:pos="360"/>
        </w:tabs>
        <w:ind w:left="227" w:hanging="227"/>
      </w:pPr>
      <w:rPr>
        <w:rFonts w:cs="Times New Roman"/>
        <w:b/>
        <w:bCs/>
        <w:i w:val="0"/>
        <w:iCs w:val="0"/>
        <w:caps w:val="0"/>
        <w:smallCaps w:val="0"/>
        <w:strike w:val="0"/>
        <w:dstrike w:val="0"/>
        <w:vanish w:val="0"/>
        <w:color w:val="00000A"/>
        <w:position w:val="0"/>
        <w:sz w:val="24"/>
        <w:szCs w:val="24"/>
        <w:vertAlign w:val="baseline"/>
      </w:rPr>
    </w:lvl>
    <w:lvl w:ilvl="1">
      <w:start w:val="1"/>
      <w:numFmt w:val="decimal"/>
      <w:lvlText w:val="%1.%2"/>
      <w:lvlJc w:val="left"/>
      <w:pPr>
        <w:tabs>
          <w:tab w:val="num" w:pos="360"/>
        </w:tabs>
        <w:ind w:left="284" w:hanging="28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79563061"/>
    <w:multiLevelType w:val="hybridMultilevel"/>
    <w:tmpl w:val="90FC850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1"/>
  </w:num>
  <w:num w:numId="2">
    <w:abstractNumId w:val="2"/>
  </w:num>
  <w:num w:numId="3">
    <w:abstractNumId w:val="0"/>
  </w:num>
  <w:num w:numId="4">
    <w:abstractNumId w:val="3"/>
  </w:num>
  <w:num w:numId="5">
    <w:abstractNumId w:val="7"/>
  </w:num>
  <w:num w:numId="6">
    <w:abstractNumId w:val="8"/>
  </w:num>
  <w:num w:numId="7">
    <w:abstractNumId w:val="6"/>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7575AB"/>
    <w:rsid w:val="000A2813"/>
    <w:rsid w:val="00346DCA"/>
    <w:rsid w:val="00576E2C"/>
    <w:rsid w:val="005A01D1"/>
    <w:rsid w:val="00703DDC"/>
    <w:rsid w:val="007575AB"/>
    <w:rsid w:val="00814E08"/>
    <w:rsid w:val="00EC5EB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AB"/>
    <w:rPr>
      <w:rFonts w:ascii="Calibri" w:eastAsia="Calibri" w:hAnsi="Calibri" w:cs="Times New Roman"/>
    </w:rPr>
  </w:style>
  <w:style w:type="paragraph" w:styleId="Ttulo1">
    <w:name w:val="heading 1"/>
    <w:basedOn w:val="Normal"/>
    <w:next w:val="Normal"/>
    <w:link w:val="Ttulo1Char"/>
    <w:qFormat/>
    <w:rsid w:val="007575AB"/>
    <w:pPr>
      <w:keepNext/>
      <w:tabs>
        <w:tab w:val="num" w:pos="360"/>
      </w:tabs>
      <w:suppressAutoHyphens/>
      <w:spacing w:before="120" w:after="120" w:line="240" w:lineRule="auto"/>
      <w:ind w:left="227" w:hanging="227"/>
      <w:outlineLvl w:val="0"/>
    </w:pPr>
    <w:rPr>
      <w:rFonts w:ascii="Times New Roman" w:eastAsia="Times New Roman" w:hAnsi="Times New Roman"/>
      <w:b/>
      <w:bCs/>
      <w:kern w:val="1"/>
      <w:sz w:val="24"/>
      <w:szCs w:val="24"/>
      <w:lang w:val="it-IT"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575AB"/>
    <w:rPr>
      <w:rFonts w:ascii="Times New Roman" w:eastAsia="Times New Roman" w:hAnsi="Times New Roman" w:cs="Times New Roman"/>
      <w:b/>
      <w:bCs/>
      <w:kern w:val="1"/>
      <w:sz w:val="24"/>
      <w:szCs w:val="24"/>
      <w:lang w:val="it-IT" w:eastAsia="ar-SA"/>
    </w:rPr>
  </w:style>
  <w:style w:type="paragraph" w:styleId="Cabealho">
    <w:name w:val="header"/>
    <w:basedOn w:val="Normal"/>
    <w:link w:val="CabealhoChar"/>
    <w:uiPriority w:val="99"/>
    <w:unhideWhenUsed/>
    <w:rsid w:val="00757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75AB"/>
    <w:rPr>
      <w:rFonts w:ascii="Calibri" w:eastAsia="Calibri" w:hAnsi="Calibri" w:cs="Times New Roman"/>
    </w:rPr>
  </w:style>
  <w:style w:type="paragraph" w:styleId="Rodap">
    <w:name w:val="footer"/>
    <w:basedOn w:val="Normal"/>
    <w:link w:val="RodapChar"/>
    <w:unhideWhenUsed/>
    <w:rsid w:val="007575AB"/>
    <w:pPr>
      <w:tabs>
        <w:tab w:val="center" w:pos="4252"/>
        <w:tab w:val="right" w:pos="8504"/>
      </w:tabs>
      <w:spacing w:after="0" w:line="240" w:lineRule="auto"/>
    </w:pPr>
  </w:style>
  <w:style w:type="character" w:customStyle="1" w:styleId="RodapChar">
    <w:name w:val="Rodapé Char"/>
    <w:basedOn w:val="Fontepargpadro"/>
    <w:link w:val="Rodap"/>
    <w:rsid w:val="007575AB"/>
    <w:rPr>
      <w:rFonts w:ascii="Calibri" w:eastAsia="Calibri" w:hAnsi="Calibri" w:cs="Times New Roman"/>
    </w:rPr>
  </w:style>
  <w:style w:type="paragraph" w:styleId="Textodebalo">
    <w:name w:val="Balloon Text"/>
    <w:basedOn w:val="Normal"/>
    <w:link w:val="TextodebaloChar"/>
    <w:semiHidden/>
    <w:unhideWhenUsed/>
    <w:rsid w:val="007575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7575AB"/>
    <w:rPr>
      <w:rFonts w:ascii="Tahoma" w:eastAsia="Calibri" w:hAnsi="Tahoma" w:cs="Tahoma"/>
      <w:sz w:val="16"/>
      <w:szCs w:val="16"/>
    </w:rPr>
  </w:style>
  <w:style w:type="paragraph" w:styleId="Corpodetexto">
    <w:name w:val="Body Text"/>
    <w:basedOn w:val="Normal"/>
    <w:link w:val="CorpodetextoChar"/>
    <w:semiHidden/>
    <w:rsid w:val="007575AB"/>
    <w:pPr>
      <w:spacing w:after="0" w:line="240" w:lineRule="auto"/>
      <w:jc w:val="both"/>
    </w:pPr>
    <w:rPr>
      <w:rFonts w:ascii="Times New Roman" w:hAnsi="Times New Roman"/>
      <w:sz w:val="24"/>
      <w:szCs w:val="24"/>
    </w:rPr>
  </w:style>
  <w:style w:type="character" w:customStyle="1" w:styleId="CorpodetextoChar">
    <w:name w:val="Corpo de texto Char"/>
    <w:basedOn w:val="Fontepargpadro"/>
    <w:link w:val="Corpodetexto"/>
    <w:semiHidden/>
    <w:rsid w:val="007575AB"/>
    <w:rPr>
      <w:rFonts w:ascii="Times New Roman" w:eastAsia="Calibri" w:hAnsi="Times New Roman" w:cs="Times New Roman"/>
      <w:sz w:val="24"/>
      <w:szCs w:val="24"/>
    </w:rPr>
  </w:style>
  <w:style w:type="character" w:customStyle="1" w:styleId="DefaultParagraphFont1">
    <w:name w:val="Default Paragraph Font1"/>
    <w:rsid w:val="007575AB"/>
  </w:style>
  <w:style w:type="character" w:customStyle="1" w:styleId="Ttulo2Char">
    <w:name w:val="Título 2 Char"/>
    <w:rsid w:val="007575AB"/>
    <w:rPr>
      <w:rFonts w:ascii="Times New Roman" w:eastAsia="Times New Roman" w:hAnsi="Times New Roman" w:cs="Times New Roman"/>
      <w:b/>
      <w:bCs/>
      <w:sz w:val="24"/>
      <w:szCs w:val="24"/>
      <w:lang w:val="it-IT" w:eastAsia="ar-SA"/>
    </w:rPr>
  </w:style>
  <w:style w:type="character" w:customStyle="1" w:styleId="Ttulo3Char">
    <w:name w:val="Título 3 Char"/>
    <w:rsid w:val="007575AB"/>
    <w:rPr>
      <w:rFonts w:ascii="Times New Roman" w:eastAsia="Times New Roman" w:hAnsi="Times New Roman" w:cs="Times New Roman"/>
      <w:b/>
      <w:bCs/>
      <w:sz w:val="24"/>
      <w:szCs w:val="24"/>
      <w:lang w:val="it-IT" w:eastAsia="ar-SA"/>
    </w:rPr>
  </w:style>
  <w:style w:type="character" w:customStyle="1" w:styleId="Ttulo4Char">
    <w:name w:val="Título 4 Char"/>
    <w:rsid w:val="007575AB"/>
    <w:rPr>
      <w:rFonts w:ascii="Times New Roman" w:eastAsia="Times New Roman" w:hAnsi="Times New Roman" w:cs="Times New Roman"/>
      <w:b/>
      <w:bCs/>
      <w:color w:val="000000"/>
      <w:sz w:val="24"/>
      <w:szCs w:val="24"/>
      <w:lang w:eastAsia="ar-SA"/>
    </w:rPr>
  </w:style>
  <w:style w:type="character" w:customStyle="1" w:styleId="Ttulo5Char">
    <w:name w:val="Título 5 Char"/>
    <w:rsid w:val="007575AB"/>
    <w:rPr>
      <w:rFonts w:ascii="Times New Roman" w:eastAsia="Times New Roman" w:hAnsi="Times New Roman" w:cs="Times New Roman"/>
      <w:b/>
      <w:bCs/>
      <w:sz w:val="24"/>
      <w:szCs w:val="24"/>
      <w:lang w:eastAsia="ar-SA"/>
    </w:rPr>
  </w:style>
  <w:style w:type="character" w:customStyle="1" w:styleId="Ttulo6Char">
    <w:name w:val="Título 6 Char"/>
    <w:rsid w:val="007575AB"/>
    <w:rPr>
      <w:rFonts w:ascii="Times New Roman" w:eastAsia="Times New Roman" w:hAnsi="Times New Roman" w:cs="Times New Roman"/>
      <w:b/>
      <w:bCs/>
      <w:sz w:val="24"/>
      <w:szCs w:val="24"/>
      <w:lang w:eastAsia="ar-SA"/>
    </w:rPr>
  </w:style>
  <w:style w:type="character" w:customStyle="1" w:styleId="Ttulo7Char">
    <w:name w:val="Título 7 Char"/>
    <w:rsid w:val="007575AB"/>
    <w:rPr>
      <w:rFonts w:ascii="Times New Roman" w:eastAsia="Times New Roman" w:hAnsi="Times New Roman" w:cs="Times New Roman"/>
      <w:b/>
      <w:bCs/>
      <w:color w:val="000000"/>
      <w:sz w:val="20"/>
      <w:szCs w:val="20"/>
      <w:lang w:eastAsia="ar-SA"/>
    </w:rPr>
  </w:style>
  <w:style w:type="character" w:customStyle="1" w:styleId="Ttulo8Char">
    <w:name w:val="Título 8 Char"/>
    <w:rsid w:val="007575AB"/>
    <w:rPr>
      <w:rFonts w:ascii="Arial" w:eastAsia="Times New Roman" w:hAnsi="Arial" w:cs="Arial"/>
      <w:i/>
      <w:iCs/>
      <w:sz w:val="20"/>
      <w:szCs w:val="20"/>
      <w:lang w:eastAsia="ar-SA"/>
    </w:rPr>
  </w:style>
  <w:style w:type="character" w:customStyle="1" w:styleId="Ttulo9Char">
    <w:name w:val="Título 9 Char"/>
    <w:rsid w:val="007575AB"/>
    <w:rPr>
      <w:rFonts w:ascii="Arial" w:eastAsia="Times New Roman" w:hAnsi="Arial" w:cs="Arial"/>
      <w:b/>
      <w:bCs/>
      <w:i/>
      <w:iCs/>
      <w:sz w:val="18"/>
      <w:szCs w:val="18"/>
      <w:lang w:eastAsia="ar-SA"/>
    </w:rPr>
  </w:style>
  <w:style w:type="character" w:customStyle="1" w:styleId="Refdecomentrio1">
    <w:name w:val="Ref. de comentário1"/>
    <w:rsid w:val="007575AB"/>
    <w:rPr>
      <w:sz w:val="16"/>
      <w:szCs w:val="16"/>
    </w:rPr>
  </w:style>
  <w:style w:type="character" w:customStyle="1" w:styleId="TextodecomentrioChar">
    <w:name w:val="Texto de comentário Char"/>
    <w:rsid w:val="007575AB"/>
    <w:rPr>
      <w:rFonts w:ascii="Calibri" w:eastAsia="Calibri" w:hAnsi="Calibri" w:cs="Times New Roman"/>
      <w:sz w:val="20"/>
      <w:szCs w:val="20"/>
    </w:rPr>
  </w:style>
  <w:style w:type="character" w:customStyle="1" w:styleId="AssuntodocomentrioChar">
    <w:name w:val="Assunto do comentário Char"/>
    <w:rsid w:val="007575AB"/>
    <w:rPr>
      <w:rFonts w:ascii="Calibri" w:eastAsia="Calibri" w:hAnsi="Calibri" w:cs="Times New Roman"/>
      <w:b/>
      <w:bCs/>
      <w:sz w:val="20"/>
      <w:szCs w:val="20"/>
    </w:rPr>
  </w:style>
  <w:style w:type="character" w:customStyle="1" w:styleId="apple-style-span">
    <w:name w:val="apple-style-span"/>
    <w:basedOn w:val="DefaultParagraphFont1"/>
    <w:rsid w:val="007575AB"/>
  </w:style>
  <w:style w:type="character" w:customStyle="1" w:styleId="apple-converted-space">
    <w:name w:val="apple-converted-space"/>
    <w:basedOn w:val="DefaultParagraphFont1"/>
    <w:rsid w:val="007575AB"/>
  </w:style>
  <w:style w:type="character" w:customStyle="1" w:styleId="searchword">
    <w:name w:val="searchword"/>
    <w:basedOn w:val="DefaultParagraphFont1"/>
    <w:rsid w:val="007575AB"/>
  </w:style>
  <w:style w:type="character" w:customStyle="1" w:styleId="FollowedHyperlink1">
    <w:name w:val="FollowedHyperlink1"/>
    <w:rsid w:val="007575AB"/>
    <w:rPr>
      <w:color w:val="800080"/>
      <w:u w:val="single"/>
    </w:rPr>
  </w:style>
  <w:style w:type="character" w:customStyle="1" w:styleId="TextodenotaderodapChar">
    <w:name w:val="Texto de nota de rodapé Char"/>
    <w:rsid w:val="007575AB"/>
    <w:rPr>
      <w:rFonts w:ascii="Times New Roman" w:eastAsia="Times New Roman" w:hAnsi="Times New Roman" w:cs="Times New Roman"/>
      <w:sz w:val="20"/>
      <w:szCs w:val="20"/>
      <w:lang w:eastAsia="pt-BR"/>
    </w:rPr>
  </w:style>
  <w:style w:type="character" w:customStyle="1" w:styleId="ListLabel1">
    <w:name w:val="ListLabel 1"/>
    <w:rsid w:val="007575AB"/>
    <w:rPr>
      <w:rFonts w:cs="Times New Roman"/>
      <w:b/>
      <w:bCs/>
      <w:i w:val="0"/>
      <w:iCs w:val="0"/>
      <w:caps w:val="0"/>
      <w:smallCaps w:val="0"/>
      <w:strike w:val="0"/>
      <w:dstrike w:val="0"/>
      <w:vanish w:val="0"/>
      <w:color w:val="00000A"/>
      <w:position w:val="0"/>
      <w:sz w:val="24"/>
      <w:szCs w:val="24"/>
      <w:vertAlign w:val="baseline"/>
    </w:rPr>
  </w:style>
  <w:style w:type="character" w:customStyle="1" w:styleId="ListLabel2">
    <w:name w:val="ListLabel 2"/>
    <w:rsid w:val="007575AB"/>
    <w:rPr>
      <w:rFonts w:cs="Courier New"/>
    </w:rPr>
  </w:style>
  <w:style w:type="paragraph" w:customStyle="1" w:styleId="ndice">
    <w:name w:val="Índice"/>
    <w:basedOn w:val="Normal"/>
    <w:rsid w:val="007575AB"/>
    <w:pPr>
      <w:suppressLineNumbers/>
      <w:suppressAutoHyphens/>
    </w:pPr>
    <w:rPr>
      <w:kern w:val="1"/>
    </w:rPr>
  </w:style>
  <w:style w:type="paragraph" w:customStyle="1" w:styleId="ListParagraph1">
    <w:name w:val="List Paragraph1"/>
    <w:basedOn w:val="Normal"/>
    <w:rsid w:val="007575AB"/>
    <w:pPr>
      <w:suppressAutoHyphens/>
      <w:ind w:left="720"/>
    </w:pPr>
    <w:rPr>
      <w:kern w:val="1"/>
    </w:rPr>
  </w:style>
  <w:style w:type="paragraph" w:customStyle="1" w:styleId="BalloonText1">
    <w:name w:val="Balloon Text1"/>
    <w:basedOn w:val="Normal"/>
    <w:rsid w:val="007575AB"/>
    <w:pPr>
      <w:suppressAutoHyphens/>
      <w:spacing w:after="0" w:line="240" w:lineRule="auto"/>
    </w:pPr>
    <w:rPr>
      <w:rFonts w:ascii="Tahoma" w:hAnsi="Tahoma" w:cs="Tahoma"/>
      <w:kern w:val="1"/>
      <w:sz w:val="16"/>
      <w:szCs w:val="16"/>
    </w:rPr>
  </w:style>
  <w:style w:type="paragraph" w:customStyle="1" w:styleId="Textodecomentrio1">
    <w:name w:val="Texto de comentário1"/>
    <w:basedOn w:val="Normal"/>
    <w:rsid w:val="007575AB"/>
    <w:pPr>
      <w:suppressAutoHyphens/>
    </w:pPr>
    <w:rPr>
      <w:kern w:val="1"/>
      <w:sz w:val="20"/>
      <w:szCs w:val="20"/>
    </w:rPr>
  </w:style>
  <w:style w:type="paragraph" w:customStyle="1" w:styleId="Assuntodocomentrio1">
    <w:name w:val="Assunto do comentário1"/>
    <w:basedOn w:val="Textodecomentrio1"/>
    <w:rsid w:val="007575AB"/>
    <w:rPr>
      <w:b/>
      <w:bCs/>
    </w:rPr>
  </w:style>
  <w:style w:type="paragraph" w:customStyle="1" w:styleId="xl63">
    <w:name w:val="xl63"/>
    <w:basedOn w:val="Normal"/>
    <w:rsid w:val="007575AB"/>
    <w:pPr>
      <w:suppressAutoHyphens/>
      <w:spacing w:before="280" w:after="280" w:line="240" w:lineRule="auto"/>
    </w:pPr>
    <w:rPr>
      <w:rFonts w:ascii="Times New Roman" w:eastAsia="Times New Roman" w:hAnsi="Times New Roman"/>
      <w:color w:val="000000"/>
      <w:kern w:val="1"/>
      <w:sz w:val="18"/>
      <w:szCs w:val="18"/>
      <w:lang w:eastAsia="pt-BR"/>
    </w:rPr>
  </w:style>
  <w:style w:type="paragraph" w:customStyle="1" w:styleId="xl64">
    <w:name w:val="xl64"/>
    <w:basedOn w:val="Normal"/>
    <w:rsid w:val="007575AB"/>
    <w:pPr>
      <w:suppressAutoHyphens/>
      <w:spacing w:before="280" w:after="280" w:line="240" w:lineRule="auto"/>
    </w:pPr>
    <w:rPr>
      <w:rFonts w:ascii="Times New Roman" w:eastAsia="Times New Roman" w:hAnsi="Times New Roman"/>
      <w:color w:val="000000"/>
      <w:kern w:val="1"/>
      <w:sz w:val="18"/>
      <w:szCs w:val="18"/>
      <w:lang w:eastAsia="pt-BR"/>
    </w:rPr>
  </w:style>
  <w:style w:type="paragraph" w:customStyle="1" w:styleId="xl65">
    <w:name w:val="xl65"/>
    <w:basedOn w:val="Normal"/>
    <w:rsid w:val="007575AB"/>
    <w:pPr>
      <w:suppressAutoHyphens/>
      <w:spacing w:before="280" w:after="280" w:line="240" w:lineRule="auto"/>
      <w:jc w:val="right"/>
    </w:pPr>
    <w:rPr>
      <w:rFonts w:ascii="Times New Roman" w:eastAsia="Times New Roman" w:hAnsi="Times New Roman"/>
      <w:color w:val="000000"/>
      <w:kern w:val="1"/>
      <w:sz w:val="18"/>
      <w:szCs w:val="18"/>
      <w:lang w:eastAsia="pt-BR"/>
    </w:rPr>
  </w:style>
  <w:style w:type="paragraph" w:customStyle="1" w:styleId="xl66">
    <w:name w:val="xl66"/>
    <w:basedOn w:val="Normal"/>
    <w:rsid w:val="007575AB"/>
    <w:pPr>
      <w:suppressAutoHyphens/>
      <w:spacing w:before="280" w:after="280" w:line="240" w:lineRule="auto"/>
      <w:jc w:val="right"/>
    </w:pPr>
    <w:rPr>
      <w:rFonts w:ascii="Times New Roman" w:eastAsia="Times New Roman" w:hAnsi="Times New Roman"/>
      <w:color w:val="000000"/>
      <w:kern w:val="1"/>
      <w:sz w:val="18"/>
      <w:szCs w:val="18"/>
      <w:lang w:eastAsia="pt-BR"/>
    </w:rPr>
  </w:style>
  <w:style w:type="paragraph" w:customStyle="1" w:styleId="xl67">
    <w:name w:val="xl67"/>
    <w:basedOn w:val="Normal"/>
    <w:rsid w:val="007575AB"/>
    <w:pPr>
      <w:suppressAutoHyphens/>
      <w:spacing w:before="280" w:after="280" w:line="240" w:lineRule="auto"/>
      <w:jc w:val="right"/>
    </w:pPr>
    <w:rPr>
      <w:rFonts w:ascii="Times New Roman" w:eastAsia="Times New Roman" w:hAnsi="Times New Roman"/>
      <w:color w:val="000000"/>
      <w:kern w:val="1"/>
      <w:sz w:val="18"/>
      <w:szCs w:val="18"/>
      <w:lang w:eastAsia="pt-BR"/>
    </w:rPr>
  </w:style>
  <w:style w:type="paragraph" w:customStyle="1" w:styleId="xl68">
    <w:name w:val="xl68"/>
    <w:basedOn w:val="Normal"/>
    <w:rsid w:val="007575AB"/>
    <w:pPr>
      <w:suppressAutoHyphens/>
      <w:spacing w:before="280" w:after="280" w:line="240" w:lineRule="auto"/>
    </w:pPr>
    <w:rPr>
      <w:rFonts w:ascii="Times New Roman" w:eastAsia="Times New Roman" w:hAnsi="Times New Roman"/>
      <w:kern w:val="1"/>
      <w:sz w:val="18"/>
      <w:szCs w:val="18"/>
      <w:lang w:eastAsia="pt-BR"/>
    </w:rPr>
  </w:style>
  <w:style w:type="paragraph" w:customStyle="1" w:styleId="xl69">
    <w:name w:val="xl69"/>
    <w:basedOn w:val="Normal"/>
    <w:rsid w:val="007575AB"/>
    <w:pPr>
      <w:suppressAutoHyphens/>
      <w:spacing w:before="280" w:after="280" w:line="240" w:lineRule="auto"/>
      <w:jc w:val="right"/>
    </w:pPr>
    <w:rPr>
      <w:rFonts w:ascii="Times New Roman" w:eastAsia="Times New Roman" w:hAnsi="Times New Roman"/>
      <w:color w:val="000000"/>
      <w:kern w:val="1"/>
      <w:sz w:val="18"/>
      <w:szCs w:val="18"/>
      <w:lang w:eastAsia="pt-BR"/>
    </w:rPr>
  </w:style>
  <w:style w:type="paragraph" w:customStyle="1" w:styleId="xl70">
    <w:name w:val="xl70"/>
    <w:basedOn w:val="Normal"/>
    <w:rsid w:val="007575AB"/>
    <w:pPr>
      <w:suppressAutoHyphens/>
      <w:spacing w:before="280" w:after="280" w:line="240" w:lineRule="auto"/>
    </w:pPr>
    <w:rPr>
      <w:rFonts w:ascii="Times New Roman" w:eastAsia="Times New Roman" w:hAnsi="Times New Roman"/>
      <w:kern w:val="1"/>
      <w:sz w:val="18"/>
      <w:szCs w:val="18"/>
      <w:lang w:eastAsia="pt-BR"/>
    </w:rPr>
  </w:style>
  <w:style w:type="paragraph" w:customStyle="1" w:styleId="Textodenotaderodap1">
    <w:name w:val="Texto de nota de rodapé1"/>
    <w:basedOn w:val="Normal"/>
    <w:rsid w:val="007575AB"/>
    <w:pPr>
      <w:suppressAutoHyphens/>
      <w:spacing w:after="0" w:line="240" w:lineRule="auto"/>
    </w:pPr>
    <w:rPr>
      <w:rFonts w:ascii="Times New Roman" w:eastAsia="Times New Roman" w:hAnsi="Times New Roman"/>
      <w:kern w:val="1"/>
      <w:sz w:val="20"/>
      <w:szCs w:val="20"/>
      <w:lang w:eastAsia="pt-BR"/>
    </w:rPr>
  </w:style>
  <w:style w:type="paragraph" w:customStyle="1" w:styleId="form">
    <w:name w:val="form"/>
    <w:basedOn w:val="Normal"/>
    <w:rsid w:val="007575AB"/>
    <w:pPr>
      <w:tabs>
        <w:tab w:val="left" w:pos="567"/>
        <w:tab w:val="left" w:pos="6804"/>
      </w:tabs>
      <w:suppressAutoHyphens/>
      <w:spacing w:after="0" w:line="360" w:lineRule="auto"/>
      <w:jc w:val="both"/>
    </w:pPr>
    <w:rPr>
      <w:rFonts w:ascii="Arial" w:eastAsia="Times New Roman" w:hAnsi="Arial"/>
      <w:kern w:val="1"/>
      <w:sz w:val="24"/>
      <w:szCs w:val="20"/>
      <w:lang w:eastAsia="pt-BR"/>
    </w:rPr>
  </w:style>
  <w:style w:type="paragraph" w:customStyle="1" w:styleId="Default">
    <w:name w:val="Default"/>
    <w:rsid w:val="007575AB"/>
    <w:pPr>
      <w:suppressAutoHyphens/>
      <w:spacing w:after="0" w:line="240" w:lineRule="auto"/>
    </w:pPr>
    <w:rPr>
      <w:rFonts w:ascii="Times New Roman" w:eastAsia="Calibri" w:hAnsi="Times New Roman" w:cs="Times New Roman"/>
      <w:color w:val="000000"/>
      <w:kern w:val="1"/>
      <w:sz w:val="24"/>
      <w:szCs w:val="24"/>
    </w:rPr>
  </w:style>
  <w:style w:type="paragraph" w:styleId="Reviso">
    <w:name w:val="Revision"/>
    <w:hidden/>
    <w:semiHidden/>
    <w:rsid w:val="007575AB"/>
    <w:pPr>
      <w:spacing w:after="0" w:line="240" w:lineRule="auto"/>
    </w:pPr>
    <w:rPr>
      <w:rFonts w:ascii="Calibri" w:eastAsia="Calibri" w:hAnsi="Calibri" w:cs="Times New Roman"/>
      <w:kern w:val="1"/>
    </w:rPr>
  </w:style>
  <w:style w:type="character" w:customStyle="1" w:styleId="TextodebaloChar1">
    <w:name w:val="Texto de balão Char1"/>
    <w:semiHidden/>
    <w:rsid w:val="007575AB"/>
    <w:rPr>
      <w:rFonts w:ascii="Tahoma" w:eastAsia="Calibri" w:hAnsi="Tahoma" w:cs="Tahoma"/>
      <w:kern w:val="1"/>
      <w:sz w:val="16"/>
      <w:szCs w:val="16"/>
      <w:lang w:eastAsia="en-US"/>
    </w:rPr>
  </w:style>
  <w:style w:type="character" w:customStyle="1" w:styleId="TextodecomentrioChar1">
    <w:name w:val="Texto de comentário Char1"/>
    <w:semiHidden/>
    <w:rsid w:val="007575AB"/>
    <w:rPr>
      <w:rFonts w:ascii="Calibri" w:eastAsia="Calibri" w:hAnsi="Calibri" w:cs="font293"/>
      <w:kern w:val="1"/>
      <w:lang w:eastAsia="en-US"/>
    </w:rPr>
  </w:style>
  <w:style w:type="paragraph" w:styleId="Textodecomentrio">
    <w:name w:val="annotation text"/>
    <w:basedOn w:val="Normal"/>
    <w:link w:val="TextodecomentrioChar2"/>
    <w:semiHidden/>
    <w:unhideWhenUsed/>
    <w:rsid w:val="007575AB"/>
    <w:pPr>
      <w:spacing w:line="240" w:lineRule="auto"/>
    </w:pPr>
    <w:rPr>
      <w:sz w:val="20"/>
      <w:szCs w:val="20"/>
    </w:rPr>
  </w:style>
  <w:style w:type="character" w:customStyle="1" w:styleId="TextodecomentrioChar2">
    <w:name w:val="Texto de comentário Char2"/>
    <w:basedOn w:val="Fontepargpadro"/>
    <w:link w:val="Textodecomentrio"/>
    <w:uiPriority w:val="99"/>
    <w:semiHidden/>
    <w:rsid w:val="007575A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1"/>
    <w:semiHidden/>
    <w:unhideWhenUsed/>
    <w:rsid w:val="007575AB"/>
    <w:pPr>
      <w:suppressAutoHyphens/>
      <w:spacing w:line="276" w:lineRule="auto"/>
    </w:pPr>
    <w:rPr>
      <w:b/>
      <w:bCs/>
      <w:kern w:val="1"/>
    </w:rPr>
  </w:style>
  <w:style w:type="character" w:customStyle="1" w:styleId="AssuntodocomentrioChar1">
    <w:name w:val="Assunto do comentário Char1"/>
    <w:basedOn w:val="TextodecomentrioChar2"/>
    <w:link w:val="Assuntodocomentrio"/>
    <w:semiHidden/>
    <w:rsid w:val="007575AB"/>
    <w:rPr>
      <w:b/>
      <w:bCs/>
      <w:kern w:val="1"/>
    </w:rPr>
  </w:style>
  <w:style w:type="character" w:styleId="nfase">
    <w:name w:val="Emphasis"/>
    <w:qFormat/>
    <w:rsid w:val="007575AB"/>
    <w:rPr>
      <w:i/>
      <w:iCs/>
    </w:rPr>
  </w:style>
  <w:style w:type="paragraph" w:styleId="Recuodecorpodetexto">
    <w:name w:val="Body Text Indent"/>
    <w:basedOn w:val="Normal"/>
    <w:link w:val="RecuodecorpodetextoChar"/>
    <w:semiHidden/>
    <w:rsid w:val="007575AB"/>
    <w:pPr>
      <w:suppressAutoHyphens/>
      <w:spacing w:after="0" w:line="240" w:lineRule="auto"/>
      <w:ind w:firstLine="709"/>
      <w:jc w:val="both"/>
    </w:pPr>
    <w:rPr>
      <w:rFonts w:ascii="Times New Roman" w:hAnsi="Times New Roman"/>
      <w:color w:val="000000"/>
      <w:kern w:val="1"/>
      <w:sz w:val="24"/>
      <w:szCs w:val="24"/>
    </w:rPr>
  </w:style>
  <w:style w:type="character" w:customStyle="1" w:styleId="RecuodecorpodetextoChar">
    <w:name w:val="Recuo de corpo de texto Char"/>
    <w:basedOn w:val="Fontepargpadro"/>
    <w:link w:val="Recuodecorpodetexto"/>
    <w:semiHidden/>
    <w:rsid w:val="007575AB"/>
    <w:rPr>
      <w:rFonts w:ascii="Times New Roman" w:eastAsia="Calibri" w:hAnsi="Times New Roman" w:cs="Times New Roman"/>
      <w:color w:val="000000"/>
      <w:kern w:val="1"/>
      <w:sz w:val="24"/>
      <w:szCs w:val="24"/>
    </w:rPr>
  </w:style>
  <w:style w:type="character" w:styleId="Forte">
    <w:name w:val="Strong"/>
    <w:qFormat/>
    <w:rsid w:val="007575AB"/>
    <w:rPr>
      <w:b/>
      <w:bCs/>
    </w:rPr>
  </w:style>
  <w:style w:type="character" w:styleId="Nmerodepgina">
    <w:name w:val="page number"/>
    <w:basedOn w:val="Fontepargpadro"/>
    <w:semiHidden/>
    <w:rsid w:val="007575AB"/>
  </w:style>
  <w:style w:type="character" w:styleId="Hyperlink">
    <w:name w:val="Hyperlink"/>
    <w:uiPriority w:val="99"/>
    <w:unhideWhenUsed/>
    <w:rsid w:val="007575AB"/>
    <w:rPr>
      <w:color w:val="0563C1"/>
      <w:u w:val="single"/>
    </w:rPr>
  </w:style>
  <w:style w:type="character" w:customStyle="1" w:styleId="tgc">
    <w:name w:val="_tgc"/>
    <w:basedOn w:val="Fontepargpadro"/>
    <w:rsid w:val="007575AB"/>
  </w:style>
  <w:style w:type="character" w:customStyle="1" w:styleId="Meno">
    <w:name w:val="Menção"/>
    <w:uiPriority w:val="99"/>
    <w:semiHidden/>
    <w:unhideWhenUsed/>
    <w:rsid w:val="007575AB"/>
    <w:rPr>
      <w:color w:val="2B579A"/>
      <w:shd w:val="clear" w:color="auto" w:fill="E6E6E6"/>
    </w:rPr>
  </w:style>
  <w:style w:type="paragraph" w:styleId="Pr-formataoHTML">
    <w:name w:val="HTML Preformatted"/>
    <w:basedOn w:val="Normal"/>
    <w:link w:val="Pr-formataoHTMLChar"/>
    <w:uiPriority w:val="99"/>
    <w:semiHidden/>
    <w:unhideWhenUsed/>
    <w:rsid w:val="00814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14E08"/>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40830549">
      <w:bodyDiv w:val="1"/>
      <w:marLeft w:val="0"/>
      <w:marRight w:val="0"/>
      <w:marTop w:val="0"/>
      <w:marBottom w:val="0"/>
      <w:divBdr>
        <w:top w:val="none" w:sz="0" w:space="0" w:color="auto"/>
        <w:left w:val="none" w:sz="0" w:space="0" w:color="auto"/>
        <w:bottom w:val="none" w:sz="0" w:space="0" w:color="auto"/>
        <w:right w:val="none" w:sz="0" w:space="0" w:color="auto"/>
      </w:divBdr>
    </w:div>
    <w:div w:id="1598246047">
      <w:bodyDiv w:val="1"/>
      <w:marLeft w:val="0"/>
      <w:marRight w:val="0"/>
      <w:marTop w:val="0"/>
      <w:marBottom w:val="0"/>
      <w:divBdr>
        <w:top w:val="none" w:sz="0" w:space="0" w:color="auto"/>
        <w:left w:val="none" w:sz="0" w:space="0" w:color="auto"/>
        <w:bottom w:val="none" w:sz="0" w:space="0" w:color="auto"/>
        <w:right w:val="none" w:sz="0" w:space="0" w:color="auto"/>
      </w:divBdr>
    </w:div>
    <w:div w:id="20837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c.org.br/pdf/CPC00_R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c.org.br/pdf/CPC0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21</Pages>
  <Words>8417</Words>
  <Characters>45455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sylvia</cp:lastModifiedBy>
  <cp:revision>4</cp:revision>
  <dcterms:created xsi:type="dcterms:W3CDTF">2017-02-13T17:15:00Z</dcterms:created>
  <dcterms:modified xsi:type="dcterms:W3CDTF">2017-02-13T17:45:00Z</dcterms:modified>
</cp:coreProperties>
</file>