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89" w:rsidRPr="00D67DBF" w:rsidRDefault="00DD6889" w:rsidP="00061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7D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OS DESAFIOS DOS </w:t>
      </w:r>
      <w:r w:rsidR="00AC0C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GESTORES NA CARREIRA CONTÁBIL: A</w:t>
      </w:r>
      <w:r w:rsidRPr="00D67D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perspectiva das gerações </w:t>
      </w:r>
      <w:r w:rsidRPr="00D67DB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Baby Boomer</w:t>
      </w:r>
      <w:r w:rsidRPr="00D67D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X, Y e Z</w:t>
      </w:r>
    </w:p>
    <w:p w:rsidR="00DD6889" w:rsidRPr="00D67DBF" w:rsidRDefault="00DD6889" w:rsidP="00061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6889" w:rsidRPr="00A1109E" w:rsidRDefault="00DD6889" w:rsidP="00061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A1109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THE CHALLENGES OF MANA</w:t>
      </w:r>
      <w:r w:rsidR="00AC0C7C" w:rsidRPr="00A1109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GERS IN THE ACCOUNTING CAREER: T</w:t>
      </w:r>
      <w:r w:rsidRPr="00A1109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he perspective of the generations Baby Boomer, X, Y and Z</w:t>
      </w:r>
    </w:p>
    <w:p w:rsidR="00DD6889" w:rsidRPr="00A1109E" w:rsidRDefault="00DD6889" w:rsidP="00061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:rsidR="00FD2DA5" w:rsidRPr="00A1109E" w:rsidRDefault="00FD2DA5" w:rsidP="00061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:rsidR="00FD2DA5" w:rsidRDefault="00FD2DA5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Gustavo Tomaz de Almeida</w:t>
      </w:r>
    </w:p>
    <w:p w:rsidR="00FD2DA5" w:rsidRDefault="008F1C1E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Doutorando em Administração pela Pontifícia Universidade Católica de Minas Gerais. Professor efetivo na Universidade do Estado de Minas Gerais - UEMG, lotado na Faculdade de Políticas Públicas (</w:t>
      </w:r>
      <w:proofErr w:type="spellStart"/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FaPP</w:t>
      </w:r>
      <w:proofErr w:type="spellEnd"/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Belo Horizonte) </w:t>
      </w:r>
      <w:hyperlink r:id="rId8" w:history="1">
        <w:r w:rsidR="00711182" w:rsidRPr="00F67C9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http://lattes.cnpq.br/7238792084154808</w:t>
        </w:r>
      </w:hyperlink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111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" w:history="1">
        <w:r w:rsidR="00711182" w:rsidRPr="00F67C9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http://orcid.org/0000-0001-6321-168X</w:t>
        </w:r>
      </w:hyperlink>
      <w:r w:rsidR="007111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10" w:history="1">
        <w:r w:rsidRPr="00D37E1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gustavo.almeida@uemg.br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ua </w:t>
      </w:r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Maj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r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Lopes, 574 - São Pedro, Belo Horizonte - MG, 30330-050</w:t>
      </w:r>
    </w:p>
    <w:p w:rsidR="00711182" w:rsidRDefault="00711182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D2DA5" w:rsidRDefault="00FD2DA5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Camila Alves Rosa da Silva</w:t>
      </w:r>
    </w:p>
    <w:p w:rsidR="00FD2DA5" w:rsidRDefault="00FD2DA5" w:rsidP="00E231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Ciências Contábeis. Egressa da Faculdade de Nova Serrana</w:t>
      </w:r>
      <w:r w:rsidR="007111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hyperlink r:id="rId11" w:tgtFrame="_blank" w:history="1">
        <w:r w:rsidR="00E23127">
          <w:rPr>
            <w:rFonts w:ascii="Verdana" w:hAnsi="Verdana"/>
            <w:color w:val="337755"/>
            <w:sz w:val="17"/>
            <w:szCs w:val="17"/>
            <w:u w:val="single"/>
          </w:rPr>
          <w:br/>
        </w:r>
        <w:r w:rsidR="00E23127" w:rsidRPr="00E2312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http://orcid.org/0000-0002-5691-1298</w:t>
        </w:r>
      </w:hyperlink>
      <w:r w:rsidR="00E23127">
        <w:rPr>
          <w:rFonts w:ascii="Verdana" w:hAnsi="Verdana"/>
          <w:color w:val="111111"/>
          <w:sz w:val="17"/>
          <w:szCs w:val="17"/>
        </w:rPr>
        <w:t xml:space="preserve">. </w:t>
      </w:r>
      <w:bookmarkStart w:id="0" w:name="_GoBack"/>
      <w:bookmarkEnd w:id="0"/>
      <w:r w:rsidR="00E23127">
        <w:rPr>
          <w:rFonts w:ascii="Verdana" w:hAnsi="Verdana"/>
          <w:color w:val="111111"/>
          <w:sz w:val="17"/>
          <w:szCs w:val="17"/>
        </w:rPr>
        <w:t xml:space="preserve"> </w:t>
      </w:r>
      <w:r w:rsid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  <w:hyperlink r:id="rId12" w:history="1">
        <w:r w:rsidR="008F1C1E" w:rsidRPr="008F1C1E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gtalmeida@sga.pucminas.br</w:t>
        </w:r>
      </w:hyperlink>
      <w:r w:rsidR="00256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F1C1E" w:rsidRPr="008F1C1E">
        <w:rPr>
          <w:rFonts w:ascii="Times New Roman" w:eastAsia="Times New Roman" w:hAnsi="Times New Roman" w:cs="Times New Roman"/>
          <w:sz w:val="24"/>
          <w:szCs w:val="24"/>
          <w:lang w:eastAsia="pt-BR"/>
        </w:rPr>
        <w:t>Rua Lígia Rodrigues, 600. Fausto Pinto da Fonseca. Nova Serrana/MG, 35519-000</w:t>
      </w:r>
    </w:p>
    <w:p w:rsidR="00FD2DA5" w:rsidRDefault="00FD2DA5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2CC6" w:rsidRDefault="00F72CC6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2CC6" w:rsidRDefault="00F72CC6" w:rsidP="00FD2D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72CC6" w:rsidSect="00AA1194">
      <w:head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26" w:rsidRDefault="00024D26">
      <w:pPr>
        <w:spacing w:after="0" w:line="240" w:lineRule="auto"/>
      </w:pPr>
      <w:r>
        <w:separator/>
      </w:r>
    </w:p>
  </w:endnote>
  <w:endnote w:type="continuationSeparator" w:id="0">
    <w:p w:rsidR="00024D26" w:rsidRDefault="000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26" w:rsidRDefault="00024D26">
      <w:pPr>
        <w:spacing w:after="0" w:line="240" w:lineRule="auto"/>
      </w:pPr>
      <w:r>
        <w:separator/>
      </w:r>
    </w:p>
  </w:footnote>
  <w:footnote w:type="continuationSeparator" w:id="0">
    <w:p w:rsidR="00024D26" w:rsidRDefault="000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07C" w:rsidRPr="00F2107C" w:rsidRDefault="00F2107C">
    <w:pPr>
      <w:pStyle w:val="Cabealho"/>
      <w:jc w:val="right"/>
      <w:rPr>
        <w:rFonts w:ascii="Times New Roman" w:hAnsi="Times New Roman"/>
        <w:sz w:val="24"/>
        <w:szCs w:val="24"/>
      </w:rPr>
    </w:pPr>
  </w:p>
  <w:p w:rsidR="00F2107C" w:rsidRDefault="00F210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9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0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5A65D81"/>
    <w:multiLevelType w:val="multilevel"/>
    <w:tmpl w:val="E32A40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D5D81"/>
    <w:multiLevelType w:val="hybridMultilevel"/>
    <w:tmpl w:val="B4942AD6"/>
    <w:lvl w:ilvl="0" w:tplc="BBBEE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63259"/>
    <w:multiLevelType w:val="hybridMultilevel"/>
    <w:tmpl w:val="6010E3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6D77"/>
    <w:multiLevelType w:val="hybridMultilevel"/>
    <w:tmpl w:val="AF1EB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025D"/>
    <w:multiLevelType w:val="hybridMultilevel"/>
    <w:tmpl w:val="B98CAB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0BB4"/>
    <w:multiLevelType w:val="hybridMultilevel"/>
    <w:tmpl w:val="31B8CD14"/>
    <w:lvl w:ilvl="0" w:tplc="FAA2A9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6571"/>
    <w:multiLevelType w:val="hybridMultilevel"/>
    <w:tmpl w:val="1E0AC4C8"/>
    <w:lvl w:ilvl="0" w:tplc="82C66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4555A"/>
    <w:multiLevelType w:val="hybridMultilevel"/>
    <w:tmpl w:val="38EAE798"/>
    <w:lvl w:ilvl="0" w:tplc="E11C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3735"/>
    <w:multiLevelType w:val="multilevel"/>
    <w:tmpl w:val="45D806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1E1B4D"/>
    <w:multiLevelType w:val="hybridMultilevel"/>
    <w:tmpl w:val="30B29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7F49"/>
    <w:multiLevelType w:val="multilevel"/>
    <w:tmpl w:val="E00CDC2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C14762"/>
    <w:multiLevelType w:val="hybridMultilevel"/>
    <w:tmpl w:val="A00EE3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678C5"/>
    <w:multiLevelType w:val="hybridMultilevel"/>
    <w:tmpl w:val="30B29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44733"/>
    <w:multiLevelType w:val="hybridMultilevel"/>
    <w:tmpl w:val="8676E0B4"/>
    <w:lvl w:ilvl="0" w:tplc="DC843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EF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B8E6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AD1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A76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C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FE43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3488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EC9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26A2925"/>
    <w:multiLevelType w:val="hybridMultilevel"/>
    <w:tmpl w:val="5B600AEC"/>
    <w:lvl w:ilvl="0" w:tplc="67A0C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08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B6C6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504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40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20C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AB5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07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80C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3D62E13"/>
    <w:multiLevelType w:val="hybridMultilevel"/>
    <w:tmpl w:val="C59C932C"/>
    <w:lvl w:ilvl="0" w:tplc="5DF25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E2B6F"/>
    <w:multiLevelType w:val="hybridMultilevel"/>
    <w:tmpl w:val="8DD24EF0"/>
    <w:lvl w:ilvl="0" w:tplc="17AC79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75EE"/>
    <w:multiLevelType w:val="multilevel"/>
    <w:tmpl w:val="CBF4E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E642BE"/>
    <w:multiLevelType w:val="multilevel"/>
    <w:tmpl w:val="608436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8F58D4"/>
    <w:multiLevelType w:val="hybridMultilevel"/>
    <w:tmpl w:val="EB8AB06C"/>
    <w:lvl w:ilvl="0" w:tplc="0416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3" w15:restartNumberingAfterBreak="0">
    <w:nsid w:val="55A25F4D"/>
    <w:multiLevelType w:val="hybridMultilevel"/>
    <w:tmpl w:val="9DE03A0A"/>
    <w:lvl w:ilvl="0" w:tplc="14486A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AF5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413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883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72E2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007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039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F26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E0D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BF2927"/>
    <w:multiLevelType w:val="multilevel"/>
    <w:tmpl w:val="CBF4ED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E574D1"/>
    <w:multiLevelType w:val="hybridMultilevel"/>
    <w:tmpl w:val="F314076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F3778"/>
    <w:multiLevelType w:val="hybridMultilevel"/>
    <w:tmpl w:val="283CE2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8ABA32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7276E"/>
    <w:multiLevelType w:val="multilevel"/>
    <w:tmpl w:val="E11EBC08"/>
    <w:lvl w:ilvl="0">
      <w:start w:val="199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B26BD3"/>
    <w:multiLevelType w:val="hybridMultilevel"/>
    <w:tmpl w:val="47701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D77B1"/>
    <w:multiLevelType w:val="hybridMultilevel"/>
    <w:tmpl w:val="869A2BAE"/>
    <w:lvl w:ilvl="0" w:tplc="04022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60041"/>
    <w:multiLevelType w:val="hybridMultilevel"/>
    <w:tmpl w:val="24A071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E2B62"/>
    <w:multiLevelType w:val="hybridMultilevel"/>
    <w:tmpl w:val="7F94AF48"/>
    <w:lvl w:ilvl="0" w:tplc="BEEAC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3"/>
  </w:num>
  <w:num w:numId="4">
    <w:abstractNumId w:val="26"/>
  </w:num>
  <w:num w:numId="5">
    <w:abstractNumId w:val="14"/>
  </w:num>
  <w:num w:numId="6">
    <w:abstractNumId w:val="1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1"/>
  </w:num>
  <w:num w:numId="12">
    <w:abstractNumId w:val="24"/>
  </w:num>
  <w:num w:numId="13">
    <w:abstractNumId w:val="5"/>
  </w:num>
  <w:num w:numId="14">
    <w:abstractNumId w:val="21"/>
  </w:num>
  <w:num w:numId="15">
    <w:abstractNumId w:val="10"/>
  </w:num>
  <w:num w:numId="16">
    <w:abstractNumId w:val="8"/>
  </w:num>
  <w:num w:numId="17">
    <w:abstractNumId w:val="18"/>
  </w:num>
  <w:num w:numId="18">
    <w:abstractNumId w:val="9"/>
  </w:num>
  <w:num w:numId="19">
    <w:abstractNumId w:val="19"/>
  </w:num>
  <w:num w:numId="20">
    <w:abstractNumId w:val="31"/>
  </w:num>
  <w:num w:numId="21">
    <w:abstractNumId w:val="29"/>
  </w:num>
  <w:num w:numId="22">
    <w:abstractNumId w:val="28"/>
  </w:num>
  <w:num w:numId="23">
    <w:abstractNumId w:val="13"/>
  </w:num>
  <w:num w:numId="24">
    <w:abstractNumId w:val="23"/>
  </w:num>
  <w:num w:numId="25">
    <w:abstractNumId w:val="17"/>
  </w:num>
  <w:num w:numId="26">
    <w:abstractNumId w:val="16"/>
  </w:num>
  <w:num w:numId="27">
    <w:abstractNumId w:val="20"/>
  </w:num>
  <w:num w:numId="28">
    <w:abstractNumId w:val="6"/>
  </w:num>
  <w:num w:numId="29">
    <w:abstractNumId w:val="25"/>
  </w:num>
  <w:num w:numId="30">
    <w:abstractNumId w:val="22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89"/>
    <w:rsid w:val="00017364"/>
    <w:rsid w:val="00021CC9"/>
    <w:rsid w:val="00022B58"/>
    <w:rsid w:val="00024D26"/>
    <w:rsid w:val="00035D3B"/>
    <w:rsid w:val="0005398F"/>
    <w:rsid w:val="000619F0"/>
    <w:rsid w:val="000B64F1"/>
    <w:rsid w:val="000C3D81"/>
    <w:rsid w:val="00103942"/>
    <w:rsid w:val="00114B81"/>
    <w:rsid w:val="0012452C"/>
    <w:rsid w:val="001266F5"/>
    <w:rsid w:val="0014786D"/>
    <w:rsid w:val="00170CA6"/>
    <w:rsid w:val="001749AD"/>
    <w:rsid w:val="001B3B07"/>
    <w:rsid w:val="001B59BB"/>
    <w:rsid w:val="002278F5"/>
    <w:rsid w:val="00236F5E"/>
    <w:rsid w:val="00256AE7"/>
    <w:rsid w:val="002A61F8"/>
    <w:rsid w:val="002B2635"/>
    <w:rsid w:val="002B3B3E"/>
    <w:rsid w:val="002B7C2A"/>
    <w:rsid w:val="00304E9B"/>
    <w:rsid w:val="00340291"/>
    <w:rsid w:val="0034048D"/>
    <w:rsid w:val="00381B33"/>
    <w:rsid w:val="00392763"/>
    <w:rsid w:val="00397D53"/>
    <w:rsid w:val="003A2A6B"/>
    <w:rsid w:val="003C60AA"/>
    <w:rsid w:val="003D1B27"/>
    <w:rsid w:val="003E0105"/>
    <w:rsid w:val="00427159"/>
    <w:rsid w:val="0044084E"/>
    <w:rsid w:val="0044195D"/>
    <w:rsid w:val="00474F64"/>
    <w:rsid w:val="004D113C"/>
    <w:rsid w:val="004F7C95"/>
    <w:rsid w:val="0050127A"/>
    <w:rsid w:val="00565C81"/>
    <w:rsid w:val="00576D34"/>
    <w:rsid w:val="00591809"/>
    <w:rsid w:val="005A2E8E"/>
    <w:rsid w:val="005A2FE0"/>
    <w:rsid w:val="005D53E0"/>
    <w:rsid w:val="00602D66"/>
    <w:rsid w:val="006248DE"/>
    <w:rsid w:val="00637516"/>
    <w:rsid w:val="0065351E"/>
    <w:rsid w:val="006545F0"/>
    <w:rsid w:val="00673022"/>
    <w:rsid w:val="006E5D4F"/>
    <w:rsid w:val="00707EE0"/>
    <w:rsid w:val="00711182"/>
    <w:rsid w:val="007313CD"/>
    <w:rsid w:val="0073440B"/>
    <w:rsid w:val="00792A97"/>
    <w:rsid w:val="007A297C"/>
    <w:rsid w:val="007C599D"/>
    <w:rsid w:val="007D47ED"/>
    <w:rsid w:val="007E28B9"/>
    <w:rsid w:val="007F42CE"/>
    <w:rsid w:val="00807754"/>
    <w:rsid w:val="00816AE1"/>
    <w:rsid w:val="008308F1"/>
    <w:rsid w:val="00842EE6"/>
    <w:rsid w:val="00851A7C"/>
    <w:rsid w:val="008539AC"/>
    <w:rsid w:val="00864BCE"/>
    <w:rsid w:val="00877023"/>
    <w:rsid w:val="008D07D9"/>
    <w:rsid w:val="008D78B8"/>
    <w:rsid w:val="008F1C1E"/>
    <w:rsid w:val="00900C91"/>
    <w:rsid w:val="0090425E"/>
    <w:rsid w:val="00917C2C"/>
    <w:rsid w:val="00923D79"/>
    <w:rsid w:val="00940DE5"/>
    <w:rsid w:val="00946658"/>
    <w:rsid w:val="009624C7"/>
    <w:rsid w:val="009A2F64"/>
    <w:rsid w:val="009D00D9"/>
    <w:rsid w:val="009D38DD"/>
    <w:rsid w:val="009F7C20"/>
    <w:rsid w:val="00A1109E"/>
    <w:rsid w:val="00A246D8"/>
    <w:rsid w:val="00A53DD6"/>
    <w:rsid w:val="00A76E22"/>
    <w:rsid w:val="00A95BE1"/>
    <w:rsid w:val="00AA1194"/>
    <w:rsid w:val="00AC0C7C"/>
    <w:rsid w:val="00B000DD"/>
    <w:rsid w:val="00B46C9C"/>
    <w:rsid w:val="00B50AA7"/>
    <w:rsid w:val="00B746F0"/>
    <w:rsid w:val="00B92DD7"/>
    <w:rsid w:val="00B968A0"/>
    <w:rsid w:val="00BD1E41"/>
    <w:rsid w:val="00BD363C"/>
    <w:rsid w:val="00BD5019"/>
    <w:rsid w:val="00BF05AD"/>
    <w:rsid w:val="00C1162B"/>
    <w:rsid w:val="00C15949"/>
    <w:rsid w:val="00C24125"/>
    <w:rsid w:val="00C2584F"/>
    <w:rsid w:val="00C32713"/>
    <w:rsid w:val="00C344A9"/>
    <w:rsid w:val="00C752C6"/>
    <w:rsid w:val="00C92CB4"/>
    <w:rsid w:val="00C963FB"/>
    <w:rsid w:val="00CB5FF0"/>
    <w:rsid w:val="00D02C84"/>
    <w:rsid w:val="00D343FE"/>
    <w:rsid w:val="00D67DBF"/>
    <w:rsid w:val="00D90DAF"/>
    <w:rsid w:val="00D97CB4"/>
    <w:rsid w:val="00DB6458"/>
    <w:rsid w:val="00DC1714"/>
    <w:rsid w:val="00DD6889"/>
    <w:rsid w:val="00DF3666"/>
    <w:rsid w:val="00E10076"/>
    <w:rsid w:val="00E23127"/>
    <w:rsid w:val="00E47F0F"/>
    <w:rsid w:val="00E56B24"/>
    <w:rsid w:val="00E76230"/>
    <w:rsid w:val="00E80E1E"/>
    <w:rsid w:val="00E81EC9"/>
    <w:rsid w:val="00E942B2"/>
    <w:rsid w:val="00EE3B70"/>
    <w:rsid w:val="00EF7DA1"/>
    <w:rsid w:val="00F2107C"/>
    <w:rsid w:val="00F24945"/>
    <w:rsid w:val="00F54D2D"/>
    <w:rsid w:val="00F72CC6"/>
    <w:rsid w:val="00F9283B"/>
    <w:rsid w:val="00F92D07"/>
    <w:rsid w:val="00FB1F08"/>
    <w:rsid w:val="00FB26E5"/>
    <w:rsid w:val="00FC0323"/>
    <w:rsid w:val="00FD2DA5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93D6"/>
  <w15:chartTrackingRefBased/>
  <w15:docId w15:val="{BC5B9BF8-9C68-4EFD-9AA5-A3DBDD9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688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88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6889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688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889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6889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DD6889"/>
  </w:style>
  <w:style w:type="paragraph" w:styleId="PargrafodaLista">
    <w:name w:val="List Paragraph"/>
    <w:basedOn w:val="Normal"/>
    <w:uiPriority w:val="34"/>
    <w:qFormat/>
    <w:rsid w:val="00DD68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DD6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ocorpo">
    <w:name w:val="Texto do corpo_"/>
    <w:link w:val="Textodocorpo0"/>
    <w:uiPriority w:val="99"/>
    <w:rsid w:val="00DD688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DD6889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Ttulo10">
    <w:name w:val="Título #1_"/>
    <w:link w:val="Ttulo11"/>
    <w:rsid w:val="00DD6889"/>
    <w:rPr>
      <w:rFonts w:ascii="Times New Roman" w:hAnsi="Times New Roman"/>
      <w:b/>
      <w:bCs/>
      <w:shd w:val="clear" w:color="auto" w:fill="FFFFFF"/>
    </w:rPr>
  </w:style>
  <w:style w:type="paragraph" w:customStyle="1" w:styleId="Ttulo11">
    <w:name w:val="Título #1"/>
    <w:basedOn w:val="Normal"/>
    <w:link w:val="Ttulo10"/>
    <w:rsid w:val="00DD6889"/>
    <w:pPr>
      <w:widowControl w:val="0"/>
      <w:shd w:val="clear" w:color="auto" w:fill="FFFFFF"/>
      <w:spacing w:before="480" w:after="180" w:line="0" w:lineRule="atLeast"/>
      <w:jc w:val="both"/>
      <w:outlineLvl w:val="0"/>
    </w:pPr>
    <w:rPr>
      <w:rFonts w:ascii="Times New Roman" w:hAnsi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6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68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unhideWhenUsed/>
    <w:rsid w:val="00DD6889"/>
    <w:rPr>
      <w:vertAlign w:val="superscript"/>
    </w:rPr>
  </w:style>
  <w:style w:type="character" w:customStyle="1" w:styleId="TextodocorpoItlico">
    <w:name w:val="Texto do corpo + Itálico"/>
    <w:rsid w:val="00DD6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t-BR"/>
    </w:rPr>
  </w:style>
  <w:style w:type="character" w:customStyle="1" w:styleId="Textodocorpo2">
    <w:name w:val="Texto do corpo (2)_"/>
    <w:link w:val="Textodocorpo20"/>
    <w:rsid w:val="00DD6889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DD6889"/>
    <w:pPr>
      <w:widowControl w:val="0"/>
      <w:shd w:val="clear" w:color="auto" w:fill="FFFFFF"/>
      <w:spacing w:before="180" w:after="540" w:line="202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D6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D68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fim">
    <w:name w:val="endnote reference"/>
    <w:uiPriority w:val="99"/>
    <w:semiHidden/>
    <w:unhideWhenUsed/>
    <w:rsid w:val="00DD688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6889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6889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6889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D6889"/>
    <w:rPr>
      <w:rFonts w:ascii="Calibri" w:eastAsia="Times New Roman" w:hAnsi="Calibri" w:cs="Times New Roman"/>
      <w:lang w:eastAsia="pt-BR"/>
    </w:rPr>
  </w:style>
  <w:style w:type="character" w:customStyle="1" w:styleId="apple-converted-space">
    <w:name w:val="apple-converted-space"/>
    <w:basedOn w:val="Fontepargpadro"/>
    <w:rsid w:val="00DD6889"/>
  </w:style>
  <w:style w:type="character" w:customStyle="1" w:styleId="article-title">
    <w:name w:val="article-title"/>
    <w:basedOn w:val="Fontepargpadro"/>
    <w:rsid w:val="00DD6889"/>
  </w:style>
  <w:style w:type="character" w:styleId="Hyperlink">
    <w:name w:val="Hyperlink"/>
    <w:uiPriority w:val="99"/>
    <w:unhideWhenUsed/>
    <w:rsid w:val="00DD6889"/>
    <w:rPr>
      <w:color w:val="0000FF"/>
      <w:u w:val="single"/>
    </w:rPr>
  </w:style>
  <w:style w:type="character" w:customStyle="1" w:styleId="Textodocorpo8ptItlico">
    <w:name w:val="Texto do corpo + 8 pt;Itálico"/>
    <w:rsid w:val="00DD688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t-BR"/>
    </w:rPr>
  </w:style>
  <w:style w:type="character" w:customStyle="1" w:styleId="A5">
    <w:name w:val="A5"/>
    <w:uiPriority w:val="99"/>
    <w:rsid w:val="00DD6889"/>
    <w:rPr>
      <w:color w:val="000000"/>
      <w:sz w:val="22"/>
      <w:szCs w:val="22"/>
    </w:rPr>
  </w:style>
  <w:style w:type="paragraph" w:customStyle="1" w:styleId="Default">
    <w:name w:val="Default"/>
    <w:rsid w:val="00DD6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88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88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DD68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688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688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68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688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uiPriority w:val="22"/>
    <w:qFormat/>
    <w:rsid w:val="00DD6889"/>
    <w:rPr>
      <w:b/>
      <w:bCs/>
    </w:rPr>
  </w:style>
  <w:style w:type="paragraph" w:customStyle="1" w:styleId="Textodocorpo1">
    <w:name w:val="Texto do corpo1"/>
    <w:basedOn w:val="Normal"/>
    <w:uiPriority w:val="99"/>
    <w:rsid w:val="00DD6889"/>
    <w:pPr>
      <w:widowControl w:val="0"/>
      <w:shd w:val="clear" w:color="auto" w:fill="FFFFFF"/>
      <w:spacing w:after="180" w:line="230" w:lineRule="exact"/>
      <w:ind w:hanging="780"/>
      <w:jc w:val="both"/>
    </w:pPr>
    <w:rPr>
      <w:rFonts w:ascii="Times New Roman" w:eastAsia="Times New Roman" w:hAnsi="Times New Roman" w:cs="Times New Roman"/>
      <w:sz w:val="20"/>
      <w:szCs w:val="20"/>
      <w:lang w:val="fr-F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D6889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DD6889"/>
    <w:pPr>
      <w:tabs>
        <w:tab w:val="left" w:pos="660"/>
        <w:tab w:val="right" w:leader="dot" w:pos="9061"/>
      </w:tabs>
      <w:spacing w:after="100" w:line="360" w:lineRule="auto"/>
      <w:jc w:val="both"/>
    </w:pPr>
    <w:rPr>
      <w:rFonts w:ascii="Arial" w:eastAsia="Times New Roman" w:hAnsi="Arial" w:cs="Arial"/>
      <w:b/>
      <w:noProof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D6889"/>
    <w:pPr>
      <w:spacing w:after="100" w:line="276" w:lineRule="auto"/>
      <w:ind w:left="440"/>
    </w:pPr>
    <w:rPr>
      <w:rFonts w:ascii="Calibri" w:eastAsia="Times New Roman" w:hAnsi="Calibri" w:cs="Times New Roman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DD6889"/>
    <w:pPr>
      <w:spacing w:after="100" w:line="276" w:lineRule="auto"/>
      <w:ind w:left="220"/>
    </w:pPr>
    <w:rPr>
      <w:rFonts w:ascii="Calibri" w:eastAsia="Times New Roman" w:hAnsi="Calibri" w:cs="Times New Roman"/>
      <w:lang w:eastAsia="pt-BR"/>
    </w:rPr>
  </w:style>
  <w:style w:type="character" w:customStyle="1" w:styleId="Sumrio3Char">
    <w:name w:val="Sumário 3 Char"/>
    <w:rsid w:val="00DD6889"/>
    <w:rPr>
      <w:rFonts w:ascii="Arial" w:hAnsi="Arial" w:cs="Arial"/>
      <w:b/>
      <w:sz w:val="24"/>
      <w:lang w:val="pt-BR" w:eastAsia="ar-SA" w:bidi="ar-SA"/>
    </w:rPr>
  </w:style>
  <w:style w:type="character" w:styleId="nfase">
    <w:name w:val="Emphasis"/>
    <w:uiPriority w:val="20"/>
    <w:qFormat/>
    <w:rsid w:val="00DD6889"/>
    <w:rPr>
      <w:i/>
      <w:iCs/>
    </w:rPr>
  </w:style>
  <w:style w:type="character" w:customStyle="1" w:styleId="Textodocorpo85pt">
    <w:name w:val="Texto do corpo + 8;5 pt"/>
    <w:rsid w:val="00DD6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/>
    </w:rPr>
  </w:style>
  <w:style w:type="paragraph" w:styleId="Reviso">
    <w:name w:val="Revision"/>
    <w:hidden/>
    <w:uiPriority w:val="99"/>
    <w:semiHidden/>
    <w:rsid w:val="00DD688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iperlinkVisitado">
    <w:name w:val="FollowedHyperlink"/>
    <w:uiPriority w:val="99"/>
    <w:semiHidden/>
    <w:unhideWhenUsed/>
    <w:rsid w:val="00DD6889"/>
    <w:rPr>
      <w:color w:val="800080"/>
      <w:u w:val="single"/>
    </w:rPr>
  </w:style>
  <w:style w:type="paragraph" w:styleId="SemEspaamento">
    <w:name w:val="No Spacing"/>
    <w:uiPriority w:val="1"/>
    <w:qFormat/>
    <w:rsid w:val="00DD688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D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D688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egenda">
    <w:name w:val="caption"/>
    <w:basedOn w:val="Normal"/>
    <w:next w:val="Normal"/>
    <w:uiPriority w:val="35"/>
    <w:unhideWhenUsed/>
    <w:qFormat/>
    <w:rsid w:val="00DD6889"/>
    <w:pPr>
      <w:spacing w:after="200" w:line="240" w:lineRule="auto"/>
      <w:jc w:val="both"/>
    </w:pPr>
    <w:rPr>
      <w:rFonts w:ascii="Arial" w:eastAsia="Calibri" w:hAnsi="Arial" w:cs="Arial"/>
      <w:b/>
      <w:bCs/>
      <w:color w:val="5B9BD5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304E9B"/>
  </w:style>
  <w:style w:type="character" w:styleId="Meno">
    <w:name w:val="Mention"/>
    <w:basedOn w:val="Fontepargpadro"/>
    <w:uiPriority w:val="99"/>
    <w:semiHidden/>
    <w:unhideWhenUsed/>
    <w:rsid w:val="00FD2DA5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8F1C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723879208415480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talmeida@sga.pucminas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cid.org/0000-0002-5691-129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ustavo.almeida@uem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1-6321-168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>
  <b:Source>
    <b:Tag>Com13</b:Tag>
    <b:SourceType>ArticleInAPeriodical</b:SourceType>
    <b:Guid>{5193B3FE-1104-4BBF-BDF0-F0959808E166}</b:Guid>
    <b:Author>
      <b:Author>
        <b:NameList>
          <b:Person>
            <b:Last>Comeau</b:Last>
            <b:First>J.</b:First>
            <b:Middle>D.</b:Middle>
          </b:Person>
          <b:Person>
            <b:Last>Tung</b:Last>
            <b:First>L.</b:First>
            <b:Middle>C.</b:Middle>
          </b:Person>
        </b:NameList>
      </b:Author>
    </b:Author>
    <b:Title>Re-defining the Concepts of Generational Labelling</b:Title>
    <b:PeriodicalTitle>Science and Technology</b:PeriodicalTitle>
    <b:Year>2013</b:Year>
    <b:Pages>259-276</b:Pages>
    <b:Volume>3</b:Volume>
    <b:Issue>3</b:Issue>
    <b:DOI>Sem DOI</b:DOI>
    <b:RefOrder>6</b:RefOrder>
  </b:Source>
  <b:Source>
    <b:Tag>Wee17</b:Tag>
    <b:SourceType>ArticleInAPeriodical</b:SourceType>
    <b:Guid>{744E9863-24D2-4E8E-9E9E-1EB02063C2A2}</b:Guid>
    <b:Author>
      <b:Author>
        <b:NameList>
          <b:Person>
            <b:Last>Weeks</b:Last>
            <b:First>K.</b:First>
            <b:Middle>P.</b:Middle>
          </b:Person>
          <b:Person>
            <b:Last>Weeks</b:Last>
            <b:First>M.</b:First>
          </b:Person>
          <b:Person>
            <b:Last>Long</b:Last>
            <b:First>N.</b:First>
          </b:Person>
        </b:NameList>
      </b:Author>
    </b:Author>
    <b:Title>Generational perceptions at work: in-group favoritism and out-group stereotypes</b:Title>
    <b:PeriodicalTitle>Equality, Diversity and Inclusion</b:PeriodicalTitle>
    <b:Year>2017</b:Year>
    <b:Pages>33-53</b:Pages>
    <b:Volume>36</b:Volume>
    <b:Issue>11</b:Issue>
    <b:DOI>10.1108/EDI-07-2016-0062</b:DOI>
    <b:RefOrder>7</b:RefOrder>
  </b:Source>
  <b:Source>
    <b:Tag>Saf17</b:Tag>
    <b:SourceType>ArticleInAPeriodical</b:SourceType>
    <b:Guid>{FF3A87A1-E4F3-4B97-8DE0-FBF700402F5D}</b:Guid>
    <b:Title>Generation difference in hiring financial planners in Malaysia</b:Title>
    <b:Year>2017</b:Year>
    <b:Volume>35</b:Volume>
    <b:Pages>1-16</b:Pages>
    <b:Issue>4</b:Issue>
    <b:Author>
      <b:Author>
        <b:NameList>
          <b:Person>
            <b:Last>Safari</b:Last>
            <b:First>M.</b:First>
          </b:Person>
          <b:Person>
            <b:Last>Mansori</b:Last>
            <b:First>S.</b:First>
          </b:Person>
          <b:Person>
            <b:Last>Sesaiah</b:Last>
            <b:First>S.</b:First>
          </b:Person>
        </b:NameList>
      </b:Author>
    </b:Author>
    <b:PeriodicalTitle>International Journal of Bank Marketing</b:PeriodicalTitle>
    <b:DOI>10.1108/IJBM-02-2016-0018</b:DOI>
    <b:RefOrder>8</b:RefOrder>
  </b:Source>
  <b:Source>
    <b:Tag>Wal171</b:Tag>
    <b:SourceType>ArticleInAPeriodical</b:SourceType>
    <b:Guid>{629B3C43-0DEB-4C4C-B0AF-45CFAD895E98}</b:Guid>
    <b:Author>
      <b:Author>
        <b:NameList>
          <b:Person>
            <b:Last>Wall</b:Last>
            <b:First>A.</b:First>
          </b:Person>
          <b:Person>
            <b:Last>Peters</b:Last>
            <b:First>L.</b:First>
          </b:Person>
          <b:Person>
            <b:Last>Broekhuizen</b:Last>
            <b:First>M.</b:First>
          </b:Person>
        </b:NameList>
      </b:Author>
    </b:Author>
    <b:Title>Do different generations look differently at high performance organizations?</b:Title>
    <b:PeriodicalTitle>Strategy and Management</b:PeriodicalTitle>
    <b:Year>2017</b:Year>
    <b:Pages>86-101</b:Pages>
    <b:Volume>10</b:Volume>
    <b:Issue>1</b:Issue>
    <b:DOI>10.1108/JSMA-10-2015-0083</b:DOI>
    <b:RefOrder>9</b:RefOrder>
  </b:Source>
  <b:Source>
    <b:Tag>Man28</b:Tag>
    <b:SourceType>Book</b:SourceType>
    <b:Guid>{B002911F-B241-481D-A9D2-8869DD66D281}</b:Guid>
    <b:Author>
      <b:Author>
        <b:NameList>
          <b:Person>
            <b:Last>Mannheim</b:Last>
            <b:First>K.</b:First>
          </b:Person>
        </b:NameList>
      </b:Author>
    </b:Author>
    <b:Title>Le problème des générations</b:Title>
    <b:City>Paris</b:City>
    <b:Year>1928</b:Year>
    <b:Publisher>Natha</b:Publisher>
    <b:RefOrder>5</b:RefOrder>
  </b:Source>
  <b:Source>
    <b:Tag>Khe17</b:Tag>
    <b:SourceType>ArticleInAPeriodical</b:SourceType>
    <b:Guid>{8DE0ADB7-A1FB-4132-9021-20095E4C45B6}</b:Guid>
    <b:Author>
      <b:Author>
        <b:NameList>
          <b:Person>
            <b:Last>Khera</b:Last>
            <b:First>S.</b:First>
            <b:Middle>N.</b:Middle>
          </b:Person>
          <b:Person>
            <b:Last>Malik</b:Last>
            <b:First>S.</b:First>
          </b:Person>
        </b:NameList>
      </b:Author>
    </b:Author>
    <b:Title>Conceptualizing and measuring life priorities of Generation Y: evidences from Indian context</b:Title>
    <b:Year>2017</b:Year>
    <b:Volume>49</b:Volume>
    <b:Pages>80-86</b:Pages>
    <b:Issue>2</b:Issue>
    <b:PeriodicalTitle>Industrial and Commercial Training</b:PeriodicalTitle>
    <b:DOI>10.1108/ICT-04-2016-0024</b:DOI>
    <b:RefOrder>16</b:RefOrder>
  </b:Source>
  <b:Source>
    <b:Tag>Zha17</b:Tag>
    <b:SourceType>ArticleInAPeriodical</b:SourceType>
    <b:Guid>{659C0D55-E58C-458D-A367-0FA2F68C326C}</b:Guid>
    <b:Author>
      <b:Author>
        <b:NameList>
          <b:Person>
            <b:Last>Zhang</b:Last>
            <b:First>T.</b:First>
            <b:Middle>C.</b:Middle>
          </b:Person>
          <b:Person>
            <b:Last>Omran</b:Last>
            <b:First>B.</b:First>
            <b:Middle>A.</b:Middle>
          </b:Person>
          <b:Person>
            <b:Last>Cobanoglu</b:Last>
            <b:First>C.</b:First>
          </b:Person>
        </b:NameList>
      </b:Author>
    </b:Author>
    <b:Title>Generation Y’s positive and negative eWOM: use of social media and mobile technology</b:Title>
    <b:PeriodicalTitle>Contemporary Hospitality Management</b:PeriodicalTitle>
    <b:Year>2017</b:Year>
    <b:Pages>732-761</b:Pages>
    <b:Volume>29</b:Volume>
    <b:Issue>2</b:Issue>
    <b:DOI>10.1108/IJCHM-10-2015-0611</b:DOI>
    <b:RefOrder>11</b:RefOrder>
  </b:Source>
  <b:Source>
    <b:Tag>Sar17</b:Tag>
    <b:SourceType>ArticleInAPeriodical</b:SourceType>
    <b:Guid>{0E242B4E-DF4B-40D4-8918-437AF909A7FC}</b:Guid>
    <b:Author>
      <b:Author>
        <b:NameList>
          <b:Person>
            <b:Last>Sarraf</b:Last>
            <b:Middle>R. A.</b:Middle>
            <b:First>A</b:First>
          </b:Person>
          <b:Person>
            <b:Last>Abzari</b:Last>
            <b:First>M.</b:First>
          </b:Person>
          <b:Person>
            <b:Last>Isfahani,</b:Last>
            <b:Middle>N.</b:Middle>
            <b:First>A.</b:First>
          </b:Person>
          <b:Person>
            <b:Last>Fathi</b:Last>
            <b:First>S.</b:First>
          </b:Person>
        </b:NameList>
      </b:Author>
    </b:Author>
    <b:Title>Generational differences in job engagement: a case study of an industrial organization in Iran</b:Title>
    <b:PeriodicalTitle>Industrial and Commercial Training</b:PeriodicalTitle>
    <b:Year>2017</b:Year>
    <b:Pages>106-115</b:Pages>
    <b:Volume>49</b:Volume>
    <b:Issue>3</b:Issue>
    <b:DOI>10.1108/ICT-10-2016-0068</b:DOI>
    <b:RefOrder>12</b:RefOrder>
  </b:Source>
  <b:Source>
    <b:Tag>Coo11</b:Tag>
    <b:SourceType>Book</b:SourceType>
    <b:Guid>{2B8AFD61-7FE3-4859-9285-DA203C620844}</b:Guid>
    <b:Author>
      <b:Author>
        <b:NameList>
          <b:Person>
            <b:Last>Cooper</b:Last>
            <b:First>D.</b:First>
            <b:Middle>R.</b:Middle>
          </b:Person>
          <b:Person>
            <b:Last>Schindler</b:Last>
            <b:First>P.</b:First>
            <b:Middle>S.</b:Middle>
          </b:Person>
        </b:NameList>
      </b:Author>
    </b:Author>
    <b:Title>Métodos de Pesquisa em Administração</b:Title>
    <b:Year>2016</b:Year>
    <b:City>São Paulo</b:City>
    <b:Publisher>Bookman</b:Publisher>
    <b:Edition>12</b:Edition>
    <b:RefOrder>27</b:RefOrder>
  </b:Source>
  <b:Source>
    <b:Tag>Bar11</b:Tag>
    <b:SourceType>Book</b:SourceType>
    <b:Guid>{F6E3E18A-A0D2-465A-9B37-86F1AA827C69}</b:Guid>
    <b:Author>
      <b:Author>
        <b:NameList>
          <b:Person>
            <b:Last>Bardin</b:Last>
            <b:First>L.</b:First>
          </b:Person>
        </b:NameList>
      </b:Author>
    </b:Author>
    <b:Title>Análise de Conteúdo</b:Title>
    <b:Year>2015</b:Year>
    <b:City>São Paulo</b:City>
    <b:Publisher>Edições 70</b:Publisher>
    <b:RefOrder>28</b:RefOrder>
  </b:Source>
  <b:Source>
    <b:Tag>Fis</b:Tag>
    <b:SourceType>ArticleInAPeriodical</b:SourceType>
    <b:Guid>{5DD1036F-2B39-428D-B07D-86FFABC19CE6}</b:Guid>
    <b:Author>
      <b:Author>
        <b:NameList>
          <b:Person>
            <b:Last>Fishman</b:Last>
            <b:First>A.</b:First>
            <b:Middle>F.</b:Middle>
          </b:Person>
        </b:NameList>
      </b:Author>
    </b:Author>
    <b:Title>How generational differences will impact America’s aging workforce: strategies for dealing with aging Millennials, Generation X, and Baby Boomers</b:Title>
    <b:PeriodicalTitle>Strategic HR Review</b:PeriodicalTitle>
    <b:Pages>250-257</b:Pages>
    <b:Volume>15</b:Volume>
    <b:Issue>6</b:Issue>
    <b:DOI>10.1108/SHR-08-2016-0068</b:DOI>
    <b:Year>2016</b:Year>
    <b:RefOrder>15</b:RefOrder>
  </b:Source>
  <b:Source>
    <b:Tag>Cso16</b:Tag>
    <b:SourceType>ArticleInAPeriodical</b:SourceType>
    <b:Guid>{35A179C3-D2B6-43C1-BBF1-5DECA676B7AC}</b:Guid>
    <b:Author>
      <b:Author>
        <b:NameList>
          <b:Person>
            <b:Last>Csobanka</b:Last>
            <b:First>Z.</b:First>
          </b:Person>
        </b:NameList>
      </b:Author>
    </b:Author>
    <b:Title>The Z Generation</b:Title>
    <b:PeriodicalTitle>Acta Technologica Dubnicae</b:PeriodicalTitle>
    <b:Year>2016</b:Year>
    <b:Pages>63-76</b:Pages>
    <b:Volume>6</b:Volume>
    <b:Issue>2</b:Issue>
    <b:URL>10.1515/atd-2016-0012</b:URL>
    <b:RefOrder>17</b:RefOrder>
  </b:Source>
  <b:Source>
    <b:Tag>Car12</b:Tag>
    <b:SourceType>ArticleInAPeriodical</b:SourceType>
    <b:Guid>{0AD9D61B-DDAB-4465-AC17-C84738C79681}</b:Guid>
    <b:Author>
      <b:Author>
        <b:NameList>
          <b:Person>
            <b:Last>Carnegie</b:Last>
            <b:First>G.</b:First>
            <b:Middle>D.</b:Middle>
          </b:Person>
          <b:Person>
            <b:Last>Napier</b:Last>
            <b:First>C.</b:First>
            <b:Middle>J.</b:Middle>
          </b:Person>
        </b:NameList>
      </b:Author>
    </b:Author>
    <b:Title>Accounting's past, present and future: the unifying power of history</b:Title>
    <b:PeriodicalTitle>Accounting, Auditing &amp; Accountability</b:PeriodicalTitle>
    <b:Year>2012</b:Year>
    <b:Pages>328-329</b:Pages>
    <b:Volume>25</b:Volume>
    <b:Issue>2</b:Issue>
    <b:DOI>10.1108/09513571211198782</b:DOI>
    <b:RefOrder>3</b:RefOrder>
  </b:Source>
  <b:Source>
    <b:Tag>Boo08</b:Tag>
    <b:SourceType>ArticleInAPeriodical</b:SourceType>
    <b:Guid>{F57281A5-D6B6-4FFF-A7E3-A210AE1F96B7}</b:Guid>
    <b:Author>
      <b:Author>
        <b:NameList>
          <b:Person>
            <b:Last>Booklaky</b:Last>
            <b:First>P.</b:First>
          </b:Person>
          <b:Person>
            <b:Last>Jallow</b:Last>
            <b:First>K.</b:First>
          </b:Person>
        </b:NameList>
      </b:Author>
    </b:Author>
    <b:Title>A historical analysis of the accounting development in Madagascar between 1900 to 2005: The journey from accounting plan to IFRS</b:Title>
    <b:PeriodicalTitle>Applied Accounting Research</b:PeriodicalTitle>
    <b:Year>2008</b:Year>
    <b:Pages>126-144</b:Pages>
    <b:Volume>9</b:Volume>
    <b:Issue>2</b:Issue>
    <b:DOI>10.1108/09675420810900793</b:DOI>
    <b:RefOrder>4</b:RefOrder>
  </b:Source>
  <b:Source>
    <b:Tag>Gas10</b:Tag>
    <b:SourceType>ArticleInAPeriodical</b:SourceType>
    <b:Guid>{13CD8FF4-9F9D-4E3A-BD80-5712B3A434C5}</b:Guid>
    <b:Author>
      <b:Author>
        <b:NameList>
          <b:Person>
            <b:Last>Gassner</b:Last>
            <b:First>F.</b:First>
            <b:Middle>P.</b:Middle>
          </b:Person>
          <b:Person>
            <b:Last>Espejo</b:Last>
            <b:First>M.</b:First>
            <b:Middle>M. S. B.</b:Middle>
          </b:Person>
          <b:Person>
            <b:Last>Bufrem</b:Last>
            <b:First>L.</b:First>
            <b:Middle>S.</b:Middle>
          </b:Person>
          <b:Person>
            <b:Last>Clemente</b:Last>
            <b:First>A.</b:First>
          </b:Person>
          <b:Person>
            <b:Last>Lim</b:Last>
            <b:First>E.</b:First>
            <b:Middle>M</b:Middle>
          </b:Person>
        </b:NameList>
      </b:Author>
    </b:Author>
    <b:Title>Percepções e preferências dos estudantes de ciências contábeis, em relação ao ensino, à luz de Paulo Freire</b:Title>
    <b:PeriodicalTitle>Enfoque Reflexão Contábil</b:PeriodicalTitle>
    <b:City>Paraná</b:City>
    <b:Year>2010</b:Year>
    <b:Pages>9-26</b:Pages>
    <b:Volume>29</b:Volume>
    <b:Issue>2</b:Issue>
    <b:DOI>10. 4025/enfoque.v29i2.11018 </b:DOI>
    <b:RefOrder>18</b:RefOrder>
  </b:Source>
  <b:Source>
    <b:Tag>Law10</b:Tag>
    <b:SourceType>ArticleInAPeriodical</b:SourceType>
    <b:Guid>{314A294F-A777-40B8-84DB-61C238EEB687}</b:Guid>
    <b:Author>
      <b:Author>
        <b:NameList>
          <b:Person>
            <b:Last>Lawrence</b:Last>
            <b:First>S.</b:First>
          </b:Person>
          <b:Person>
            <b:Last>Low</b:Last>
            <b:First>M.</b:First>
          </b:Person>
          <b:Person>
            <b:Last>Sharma</b:Last>
            <b:First>U.</b:First>
          </b:Person>
        </b:NameList>
      </b:Author>
    </b:Author>
    <b:Title>Prem Sikka and the media: using the media to hold accountants to account</b:Title>
    <b:PeriodicalTitle>Qualitative Research in Accounting &amp; Management</b:PeriodicalTitle>
    <b:Year>2010</b:Year>
    <b:Pages>249-269</b:Pages>
    <b:Volume>7</b:Volume>
    <b:Issue>3</b:Issue>
    <b:DOI>10.1108/11766091011072747</b:DOI>
    <b:RefOrder>19</b:RefOrder>
  </b:Source>
  <b:Source>
    <b:Tag>Fei16</b:Tag>
    <b:SourceType>ArticleInAPeriodical</b:SourceType>
    <b:Guid>{690EF828-FFCB-45D5-BB1A-D122E09C90D9}</b:Guid>
    <b:Author>
      <b:Author>
        <b:NameList>
          <b:Person>
            <b:Last>Feil</b:Last>
            <b:First>A.</b:First>
            <b:Middle>A.</b:Middle>
          </b:Person>
        </b:NameList>
      </b:Author>
    </b:Author>
    <b:Title>Análise das variáveis intervenientes na tomada de decisão ética do profissional contábil</b:Title>
    <b:PeriodicalTitle>Enfoque Reflexão Contábil</b:PeriodicalTitle>
    <b:City>Paraná</b:City>
    <b:Year>2016</b:Year>
    <b:Pages>75-93</b:Pages>
    <b:Volume>35</b:Volume>
    <b:Issue>1</b:Issue>
    <b:DOI>10.4025/enfoque.v35i1.30433 </b:DOI>
    <b:RefOrder>21</b:RefOrder>
  </b:Source>
  <b:Source>
    <b:Tag>Smi11</b:Tag>
    <b:SourceType>ArticleInAPeriodical</b:SourceType>
    <b:Guid>{04DAAC1B-C65F-41D0-AFA1-E9B679811D61}</b:Guid>
    <b:Author>
      <b:Author>
        <b:NameList>
          <b:Person>
            <b:Last>Smith</b:Last>
            <b:First>D.</b:First>
          </b:Person>
          <b:Person>
            <b:Last>Jacobs</b:Last>
            <b:First>K.</b:First>
          </b:Person>
        </b:NameList>
      </b:Author>
    </b:Author>
    <b:Title>Breaking up the sky”: The characterisation of accounting and accountants in popular music</b:Title>
    <b:PeriodicalTitle>Accounting, Auditing &amp; Accountability</b:PeriodicalTitle>
    <b:Year>2011</b:Year>
    <b:Pages>904-931</b:Pages>
    <b:Volume>24</b:Volume>
    <b:Issue>7</b:Issue>
    <b:DOI>10.1108/09513571111161648</b:DOI>
    <b:RefOrder>22</b:RefOrder>
  </b:Source>
  <b:Source>
    <b:Tag>Seb12</b:Tag>
    <b:SourceType>ArticleInAPeriodical</b:SourceType>
    <b:Guid>{2587CDB5-01B1-405D-8394-F2838D3F5FD5}</b:Guid>
    <b:Author>
      <b:Author>
        <b:NameList>
          <b:Person>
            <b:Last>Sebold</b:Last>
            <b:First>M.</b:First>
          </b:Person>
          <b:Person>
            <b:Last>Pioner</b:Last>
            <b:First>L.</b:First>
            <b:Middle>M.</b:Middle>
          </b:Person>
          <b:Person>
            <b:Last>Schaappo</b:Last>
            <b:First>C.</b:First>
          </b:Person>
          <b:Person>
            <b:Last>Pioner</b:Last>
            <b:First>J.</b:First>
            <b:Middle>J. M.</b:Middle>
          </b:Person>
        </b:NameList>
      </b:Author>
    </b:Author>
    <b:Title>Evolução da contabilidade brasileira: do governo eletrônico ao sistema público de escrituração digital – SPED</b:Title>
    <b:PeriodicalTitle>Enfoque Reflexão Contábil</b:PeriodicalTitle>
    <b:Year>2012</b:Year>
    <b:Pages>23-32</b:Pages>
    <b:Volume>31</b:Volume>
    <b:Issue>2</b:Issue>
    <b:DOI>10.4025/enfoque.v31i2.14603</b:DOI>
    <b:RefOrder>10</b:RefOrder>
  </b:Source>
  <b:Source>
    <b:Tag>Joã</b:Tag>
    <b:SourceType>ArticleInAPeriodical</b:SourceType>
    <b:Guid>{DF230D44-DF69-4E4B-98E1-7972F2B38F2B}</b:Guid>
    <b:Author>
      <b:Author>
        <b:NameList>
          <b:Person>
            <b:Last>Jordão</b:Last>
            <b:First>R.</b:First>
            <b:Middle>V. D.</b:Middle>
          </b:Person>
          <b:Person>
            <b:Last>Oliveira</b:Last>
            <b:First>G.</b:First>
            <b:Middle>R.</b:Middle>
          </b:Person>
        </b:NameList>
      </b:Author>
    </b:Author>
    <b:Title>Gestão tributária nas atividades de reorganização societária em empresas de reorganização societária em empresas de Minas Gerais</b:Title>
    <b:PeriodicalTitle>Enfoque Reflexão Contábil</b:PeriodicalTitle>
    <b:City>Paraná</b:City>
    <b:Pages>139-157</b:Pages>
    <b:Volume>35</b:Volume>
    <b:Issue>3</b:Issue>
    <b:DOI>10.4025/enfoque.v35i3.31389 </b:DOI>
    <b:Year>2016</b:Year>
    <b:RefOrder>24</b:RefOrder>
  </b:Source>
  <b:Source>
    <b:Tag>Hen13</b:Tag>
    <b:SourceType>ArticleInAPeriodical</b:SourceType>
    <b:Guid>{69766AB0-9574-4B04-974D-F0B633021E7A}</b:Guid>
    <b:Author>
      <b:Author>
        <b:NameList>
          <b:Person>
            <b:Last>Hendi</b:Last>
            <b:First>Y.</b:First>
            <b:Middle>P.</b:Middle>
          </b:Person>
        </b:NameList>
      </b:Author>
    </b:Author>
    <b:Title>Better, faster, smarter: developing a blueprint for creating forensic accountants</b:Title>
    <b:PeriodicalTitle>Money Laundering Control</b:PeriodicalTitle>
    <b:Year>2013</b:Year>
    <b:Pages>353-378</b:Pages>
    <b:Volume>16</b:Volume>
    <b:Issue>4</b:Issue>
    <b:DOI>10.1108/JMLC-05-2013-0017</b:DOI>
    <b:RefOrder>1</b:RefOrder>
  </b:Source>
  <b:Source>
    <b:Tag>Sha17</b:Tag>
    <b:SourceType>ArticleInAPeriodical</b:SourceType>
    <b:Guid>{36A0D919-EFB4-45F3-95BF-10A52BA90B29}</b:Guid>
    <b:Author>
      <b:Author>
        <b:NameList>
          <b:Person>
            <b:Last>Sharma</b:Last>
            <b:First>S.</b:First>
          </b:Person>
          <b:Person>
            <b:Last>Joshi</b:Last>
            <b:First>M.</b:First>
          </b:Person>
          <b:Person>
            <b:Last>Kansal</b:Last>
            <b:First>M.</b:First>
          </b:Person>
        </b:NameList>
      </b:Author>
    </b:Author>
    <b:Title>IFRS adoption challenges in developing economies: an Indian perspective</b:Title>
    <b:PeriodicalTitle>Managerial Auditing</b:PeriodicalTitle>
    <b:Year>2017</b:Year>
    <b:Pages>406-426</b:Pages>
    <b:Volume>32</b:Volume>
    <b:Issue>4/5</b:Issue>
    <b:DOI>10.1108/MAJ-05-2016-1374</b:DOI>
    <b:RefOrder>2</b:RefOrder>
  </b:Source>
  <b:Source>
    <b:Tag>Wes17</b:Tag>
    <b:SourceType>ArticleInAPeriodical</b:SourceType>
    <b:Guid>{AF09A61E-2C3A-4B0A-A18D-D3B18A77B998}</b:Guid>
    <b:Author>
      <b:Author>
        <b:NameList>
          <b:Person>
            <b:Last>Westhausen</b:Last>
            <b:First>H.</b:First>
            <b:Middle>U</b:Middle>
          </b:Person>
        </b:NameList>
      </b:Author>
    </b:Author>
    <b:Title>The escalating relevance of internal auditing as anti-fraud control</b:Title>
    <b:PeriodicalTitle>Financial Crime</b:PeriodicalTitle>
    <b:Year>2017</b:Year>
    <b:Volume>24</b:Volume>
    <b:Issue>2</b:Issue>
    <b:DOI>10.1108/JFC-06-2016-0041</b:DOI>
    <b:RefOrder>26</b:RefOrder>
  </b:Source>
  <b:Source>
    <b:Tag>Ran16</b:Tag>
    <b:SourceType>ArticleInAPeriodical</b:SourceType>
    <b:Guid>{B25C5C60-E4EF-49AA-93CD-D43C88021F28}</b:Guid>
    <b:Author>
      <b:Author>
        <b:NameList>
          <b:Person>
            <b:Last>Rani</b:Last>
            <b:First>N.</b:First>
          </b:Person>
          <b:Person>
            <b:Last>Samuel</b:Last>
            <b:First>A.</b:First>
          </b:Person>
        </b:NameList>
      </b:Author>
    </b:Author>
    <b:Title>A study on generational differences in work values and person-organization fit and its effect on turnover intention of Generation Y in India</b:Title>
    <b:PeriodicalTitle>Management Research Review</b:PeriodicalTitle>
    <b:Year>2016</b:Year>
    <b:Pages>1695-1719</b:Pages>
    <b:Volume>39</b:Volume>
    <b:Issue>12</b:Issue>
    <b:DOI>10.1108/MRR-10-2015-0249</b:DOI>
    <b:RefOrder>13</b:RefOrder>
  </b:Source>
  <b:Source>
    <b:Tag>Dwy16</b:Tag>
    <b:SourceType>ArticleInAPeriodical</b:SourceType>
    <b:Guid>{385A5B25-146A-444E-9534-697557EFF055}</b:Guid>
    <b:Author>
      <b:Author>
        <b:NameList>
          <b:Person>
            <b:Last>Dwyer</b:Last>
            <b:First>R.</b:First>
            <b:Middle>J.</b:Middle>
          </b:Person>
          <b:Person>
            <b:Last>Azevendo</b:Last>
            <b:First>A.</b:First>
          </b:Person>
        </b:NameList>
      </b:Author>
    </b:Author>
    <b:Title>Preparing leaders for the multi-generational workforce</b:Title>
    <b:PeriodicalTitle>Enterprising Communities: People and Places in the Global Economy</b:PeriodicalTitle>
    <b:Year>2016</b:Year>
    <b:Pages>281-305</b:Pages>
    <b:Volume>10</b:Volume>
    <b:Issue>3</b:Issue>
    <b:DOI>10.1108/JEC-08-2013-0025</b:DOI>
    <b:RefOrder>14</b:RefOrder>
  </b:Source>
  <b:Source>
    <b:Tag>Sox16</b:Tag>
    <b:SourceType>ArticleInAPeriodical</b:SourceType>
    <b:Guid>{79801D8D-C8E2-4D6C-A6D2-94A06995D7D1}</b:Guid>
    <b:Author>
      <b:Author>
        <b:NameList>
          <b:Person>
            <b:Last>Sox</b:Last>
            <b:First>C.</b:First>
            <b:Middle>B.</b:Middle>
          </b:Person>
          <b:Person>
            <b:Last>Campbell</b:Last>
            <b:First>J.</b:First>
            <b:Middle>M.</b:Middle>
          </b:Person>
          <b:Person>
            <b:Last>Kline</b:Last>
            <b:First>S.</b:First>
            <b:Middle>F.</b:Middle>
          </b:Person>
          <b:Person>
            <b:Last>Strick</b:Last>
            <b:First>S.</b:First>
            <b:Middle>K.</b:Middle>
          </b:Person>
          <b:Person>
            <b:Last>Crews</b:Last>
            <b:First>T.</b:First>
            <b:Middle>B.</b:Middle>
          </b:Person>
        </b:NameList>
      </b:Author>
    </b:Author>
    <b:Title>Technology use within meetings: a generational perspective</b:Title>
    <b:PeriodicalTitle>Hospitality and Tourism Technology</b:PeriodicalTitle>
    <b:Year>2016</b:Year>
    <b:Pages>158-181</b:Pages>
    <b:Volume>7</b:Volume>
    <b:Issue>2</b:Issue>
    <b:DOI>10.1108/JHTT-09-2015-0035</b:DOI>
    <b:RefOrder>29</b:RefOrder>
  </b:Source>
  <b:Source>
    <b:Tag>Pyö17</b:Tag>
    <b:SourceType>ArticleInAPeriodical</b:SourceType>
    <b:Guid>{15B1F218-E08E-4103-BE80-7CB944B14AA0}</b:Guid>
    <b:Author>
      <b:Author>
        <b:NameList>
          <b:Person>
            <b:Last>Pyöriä</b:Last>
            <b:First>P</b:First>
          </b:Person>
          <b:Person>
            <b:Last>Ojala</b:Last>
            <b:First>S</b:First>
          </b:Person>
          <b:Person>
            <b:Last>Saari</b:Last>
            <b:First>T</b:First>
          </b:Person>
          <b:Person>
            <b:Last>Järvinen</b:Last>
            <b:First>K.</b:First>
            <b:Middle>M.</b:Middle>
          </b:Person>
        </b:NameList>
      </b:Author>
    </b:Author>
    <b:Title>The Millennial Generation</b:Title>
    <b:PeriodicalTitle>Sage Open</b:PeriodicalTitle>
    <b:Year>2017</b:Year>
    <b:Pages>1-14</b:Pages>
    <b:Volume>7</b:Volume>
    <b:Issue>1</b:Issue>
    <b:DOI>10.1177 / 2158244017697158</b:DOI>
    <b:RefOrder>30</b:RefOrder>
  </b:Source>
  <b:Source>
    <b:Tag>Bru16</b:Tag>
    <b:SourceType>ArticleInAPeriodical</b:SourceType>
    <b:Guid>{57AAA7D9-B067-4D65-933D-FED98ABFD69F}</b:Guid>
    <b:Author>
      <b:Author>
        <b:NameList>
          <b:Person>
            <b:Last>Brusca</b:Last>
            <b:First>I.</b:First>
          </b:Person>
          <b:Person>
            <b:Last>Martínez</b:Last>
            <b:First>J.</b:First>
            <b:Middle>C.</b:Middle>
          </b:Person>
        </b:NameList>
      </b:Author>
    </b:Author>
    <b:Title>Adopting International Public Sector Accounting Standards: a challenge for modernizing and harmonizing public sector accounting</b:Title>
    <b:PeriodicalTitle>International Review of Administrative Sciences</b:PeriodicalTitle>
    <b:Year>2016</b:Year>
    <b:Pages>724-744</b:Pages>
    <b:Volume>82</b:Volume>
    <b:Issue>4</b:Issue>
    <b:DOI>10.1177/0020852315600232</b:DOI>
    <b:RefOrder>23</b:RefOrder>
  </b:Source>
  <b:Source>
    <b:Tag>Hil15</b:Tag>
    <b:SourceType>ArticleInAPeriodical</b:SourceType>
    <b:Guid>{416A8628-7413-4752-9921-1B901D8FF3CE}</b:Guid>
    <b:Author>
      <b:Author>
        <b:NameList>
          <b:Person>
            <b:Last>Hilsenrath</b:Last>
            <b:First>P</b:First>
          </b:Person>
          <b:Person>
            <b:Last>Eakin</b:Last>
            <b:First>C.</b:First>
          </b:Person>
          <b:Person>
            <b:Last>Fischer</b:Last>
            <b:First>K.</b:First>
          </b:Person>
        </b:NameList>
      </b:Author>
    </b:Author>
    <b:Title>Price-Transparency and Cost Accounting</b:Title>
    <b:PeriodicalTitle>Journal of Health Care Organization, Provision, and Financing</b:PeriodicalTitle>
    <b:Year>2015</b:Year>
    <b:Volume>52</b:Volume>
    <b:DOI>10.1177/0046958015574981</b:DOI>
    <b:RefOrder>25</b:RefOrder>
  </b:Source>
  <b:Source>
    <b:Tag>Sic17</b:Tag>
    <b:SourceType>ArticleInAPeriodical</b:SourceType>
    <b:Guid>{059AA69D-F163-4C4A-9BF7-EF693BF74411}</b:Guid>
    <b:Author>
      <b:Author>
        <b:NameList>
          <b:Person>
            <b:Last>Sica</b:Last>
            <b:First>A.</b:First>
          </b:Person>
        </b:NameList>
      </b:Author>
    </b:Author>
    <b:Title>Debt to Society: Accounting for Life under Capitalism</b:Title>
    <b:PeriodicalTitle>Contemporary Sociology</b:PeriodicalTitle>
    <b:Year>2017</b:Year>
    <b:Pages>191-192</b:Pages>
    <b:Volume>46</b:Volume>
    <b:Issue>2</b:Issue>
    <b:DOI>10.1177 / 0094306117692573u</b:DOI>
    <b:RefOrder>20</b:RefOrder>
  </b:Source>
</b:Sources>
</file>

<file path=customXml/itemProps1.xml><?xml version="1.0" encoding="utf-8"?>
<ds:datastoreItem xmlns:ds="http://schemas.openxmlformats.org/officeDocument/2006/customXml" ds:itemID="{C69A9385-7B75-41B8-9AA3-D94FBCF0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Almeida</dc:creator>
  <cp:keywords/>
  <dc:description/>
  <cp:lastModifiedBy>Gustavo Almeida</cp:lastModifiedBy>
  <cp:revision>2</cp:revision>
  <cp:lastPrinted>2017-05-08T04:14:00Z</cp:lastPrinted>
  <dcterms:created xsi:type="dcterms:W3CDTF">2018-03-08T23:32:00Z</dcterms:created>
  <dcterms:modified xsi:type="dcterms:W3CDTF">2018-03-08T23:32:00Z</dcterms:modified>
</cp:coreProperties>
</file>