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74" w:rsidRPr="00D15B2D" w:rsidRDefault="00E27874" w:rsidP="00E27874">
      <w:pPr>
        <w:spacing w:after="0" w:line="240" w:lineRule="auto"/>
        <w:jc w:val="center"/>
        <w:rPr>
          <w:rFonts w:ascii="Times New Roman" w:hAnsi="Times New Roman" w:cs="Times New Roman"/>
          <w:b/>
          <w:sz w:val="24"/>
          <w:szCs w:val="24"/>
        </w:rPr>
      </w:pPr>
      <w:r w:rsidRPr="00D15B2D">
        <w:rPr>
          <w:rFonts w:ascii="Times New Roman" w:hAnsi="Times New Roman" w:cs="Times New Roman"/>
          <w:b/>
          <w:sz w:val="24"/>
          <w:szCs w:val="24"/>
        </w:rPr>
        <w:t xml:space="preserve">Características </w:t>
      </w:r>
      <w:r w:rsidR="00BA1570" w:rsidRPr="00D15B2D">
        <w:rPr>
          <w:rFonts w:ascii="Times New Roman" w:hAnsi="Times New Roman" w:cs="Times New Roman"/>
          <w:b/>
          <w:sz w:val="24"/>
          <w:szCs w:val="24"/>
        </w:rPr>
        <w:t xml:space="preserve">predominantes </w:t>
      </w:r>
      <w:r w:rsidRPr="00D15B2D">
        <w:rPr>
          <w:rFonts w:ascii="Times New Roman" w:hAnsi="Times New Roman" w:cs="Times New Roman"/>
          <w:b/>
          <w:sz w:val="24"/>
          <w:szCs w:val="24"/>
        </w:rPr>
        <w:t xml:space="preserve">dos mecanismos de governança </w:t>
      </w:r>
      <w:r w:rsidR="00BA1570" w:rsidRPr="00D15B2D">
        <w:rPr>
          <w:rFonts w:ascii="Times New Roman" w:hAnsi="Times New Roman" w:cs="Times New Roman"/>
          <w:b/>
          <w:sz w:val="24"/>
          <w:szCs w:val="24"/>
        </w:rPr>
        <w:t xml:space="preserve">corporativa </w:t>
      </w:r>
      <w:r w:rsidRPr="00D15B2D">
        <w:rPr>
          <w:rFonts w:ascii="Times New Roman" w:hAnsi="Times New Roman" w:cs="Times New Roman"/>
          <w:b/>
          <w:sz w:val="24"/>
          <w:szCs w:val="24"/>
        </w:rPr>
        <w:t>e desempenho pós-fusões e aquisições no Brasil</w:t>
      </w:r>
    </w:p>
    <w:p w:rsidR="00E27874" w:rsidRPr="00D15B2D" w:rsidRDefault="00E27874" w:rsidP="00E27874">
      <w:pPr>
        <w:spacing w:after="0" w:line="240" w:lineRule="auto"/>
        <w:jc w:val="center"/>
        <w:rPr>
          <w:rFonts w:ascii="Times New Roman" w:hAnsi="Times New Roman" w:cs="Times New Roman"/>
          <w:b/>
          <w:sz w:val="24"/>
          <w:szCs w:val="24"/>
        </w:rPr>
      </w:pPr>
    </w:p>
    <w:p w:rsidR="00E27874" w:rsidRPr="00D15B2D" w:rsidRDefault="00BA1570" w:rsidP="00E27874">
      <w:pPr>
        <w:spacing w:after="0" w:line="240" w:lineRule="auto"/>
        <w:jc w:val="center"/>
        <w:rPr>
          <w:rFonts w:ascii="Times New Roman" w:hAnsi="Times New Roman" w:cs="Times New Roman"/>
          <w:b/>
          <w:i/>
          <w:sz w:val="24"/>
          <w:szCs w:val="24"/>
          <w:lang w:val="en-US"/>
        </w:rPr>
      </w:pPr>
      <w:r w:rsidRPr="00D15B2D">
        <w:rPr>
          <w:rFonts w:ascii="Times New Roman" w:hAnsi="Times New Roman" w:cs="Times New Roman"/>
          <w:b/>
          <w:i/>
          <w:sz w:val="24"/>
          <w:szCs w:val="24"/>
          <w:lang w:val="en-US"/>
        </w:rPr>
        <w:t>C</w:t>
      </w:r>
      <w:r w:rsidR="00E27874" w:rsidRPr="00D15B2D">
        <w:rPr>
          <w:rFonts w:ascii="Times New Roman" w:hAnsi="Times New Roman" w:cs="Times New Roman"/>
          <w:b/>
          <w:i/>
          <w:sz w:val="24"/>
          <w:szCs w:val="24"/>
          <w:lang w:val="en-US"/>
        </w:rPr>
        <w:t xml:space="preserve">haracteristics </w:t>
      </w:r>
      <w:r w:rsidRPr="00D15B2D">
        <w:rPr>
          <w:rFonts w:ascii="Times New Roman" w:hAnsi="Times New Roman" w:cs="Times New Roman"/>
          <w:b/>
          <w:i/>
          <w:sz w:val="24"/>
          <w:szCs w:val="24"/>
          <w:lang w:val="en-US"/>
        </w:rPr>
        <w:t xml:space="preserve">predominant </w:t>
      </w:r>
      <w:r w:rsidR="00E27874" w:rsidRPr="00D15B2D">
        <w:rPr>
          <w:rFonts w:ascii="Times New Roman" w:hAnsi="Times New Roman" w:cs="Times New Roman"/>
          <w:b/>
          <w:i/>
          <w:sz w:val="24"/>
          <w:szCs w:val="24"/>
          <w:lang w:val="en-US"/>
        </w:rPr>
        <w:t>of corporate governance mechanisms and post-merger and acquisition performance in Brazil</w:t>
      </w:r>
    </w:p>
    <w:p w:rsidR="00AD47FD" w:rsidRPr="00D15B2D" w:rsidRDefault="00AD47FD" w:rsidP="00104353">
      <w:pPr>
        <w:spacing w:after="0" w:line="240" w:lineRule="auto"/>
        <w:jc w:val="center"/>
        <w:rPr>
          <w:rFonts w:ascii="Times New Roman" w:hAnsi="Times New Roman" w:cs="Times New Roman"/>
          <w:sz w:val="24"/>
          <w:szCs w:val="24"/>
        </w:rPr>
      </w:pPr>
    </w:p>
    <w:p w:rsidR="00E27874" w:rsidRPr="00D15B2D" w:rsidRDefault="00E27874" w:rsidP="00E27874">
      <w:pPr>
        <w:tabs>
          <w:tab w:val="left" w:pos="5160"/>
        </w:tabs>
        <w:spacing w:after="0" w:line="240" w:lineRule="auto"/>
        <w:jc w:val="both"/>
        <w:rPr>
          <w:rFonts w:ascii="Times New Roman" w:hAnsi="Times New Roman" w:cs="Times New Roman"/>
          <w:b/>
          <w:sz w:val="24"/>
          <w:szCs w:val="24"/>
          <w:lang w:val="en-US"/>
        </w:rPr>
      </w:pPr>
      <w:r w:rsidRPr="00D15B2D">
        <w:rPr>
          <w:rFonts w:ascii="Times New Roman" w:hAnsi="Times New Roman" w:cs="Times New Roman"/>
          <w:b/>
          <w:sz w:val="24"/>
          <w:szCs w:val="24"/>
          <w:lang w:val="en-US"/>
        </w:rPr>
        <w:t>RESUMO</w:t>
      </w:r>
    </w:p>
    <w:p w:rsidR="00E27874" w:rsidRPr="00D15B2D" w:rsidRDefault="00E27874" w:rsidP="00E27874">
      <w:pPr>
        <w:spacing w:after="0" w:line="240" w:lineRule="auto"/>
        <w:jc w:val="both"/>
        <w:rPr>
          <w:rFonts w:ascii="Times New Roman" w:hAnsi="Times New Roman" w:cs="Times New Roman"/>
          <w:sz w:val="24"/>
          <w:szCs w:val="24"/>
        </w:rPr>
      </w:pPr>
      <w:r w:rsidRPr="00D15B2D">
        <w:rPr>
          <w:rFonts w:ascii="Times New Roman" w:hAnsi="Times New Roman" w:cs="Times New Roman"/>
          <w:sz w:val="24"/>
          <w:szCs w:val="24"/>
        </w:rPr>
        <w:t xml:space="preserve">Este estudo buscou identificar as características predominantes de governança corporativa e desempenho das companhias que realizaram fusões e aquisições com troca de controle no período de 2006 a 2010. Os principais pontos teóricos abordados foram </w:t>
      </w:r>
      <w:proofErr w:type="gramStart"/>
      <w:r w:rsidRPr="00D15B2D">
        <w:rPr>
          <w:rFonts w:ascii="Times New Roman" w:hAnsi="Times New Roman" w:cs="Times New Roman"/>
          <w:sz w:val="24"/>
          <w:szCs w:val="24"/>
        </w:rPr>
        <w:t>a</w:t>
      </w:r>
      <w:proofErr w:type="gramEnd"/>
      <w:r w:rsidRPr="00D15B2D">
        <w:rPr>
          <w:rFonts w:ascii="Times New Roman" w:hAnsi="Times New Roman" w:cs="Times New Roman"/>
          <w:sz w:val="24"/>
          <w:szCs w:val="24"/>
        </w:rPr>
        <w:t xml:space="preserve"> governança corporativa, problemas de agência nas fusões e aquisições e o desempenho das empresas mensurado pelos Filtros de Graham. O estudo caracteriza-se quanto ao objetivo como descritivo, quanto à abordagem do problema quantitativo e em relação aos procedimentos, é tido como uma pesquisa documental. A amostra correspondeu a 42 companhias e foi constituída de forma </w:t>
      </w:r>
      <w:r w:rsidRPr="00D15B2D">
        <w:rPr>
          <w:rFonts w:ascii="Times New Roman" w:hAnsi="Times New Roman" w:cs="Times New Roman"/>
          <w:bCs/>
          <w:sz w:val="24"/>
          <w:szCs w:val="24"/>
        </w:rPr>
        <w:t>intencional</w:t>
      </w:r>
      <w:r w:rsidRPr="00D15B2D">
        <w:rPr>
          <w:rFonts w:ascii="Times New Roman" w:hAnsi="Times New Roman" w:cs="Times New Roman"/>
          <w:sz w:val="24"/>
          <w:szCs w:val="24"/>
        </w:rPr>
        <w:t xml:space="preserve">. Os resultados encontrados com a aplicação da diferença de média entre os períodos pré- e pós-fusões e aquisições demonstram incremento dos </w:t>
      </w:r>
      <w:r w:rsidRPr="00D15B2D">
        <w:rPr>
          <w:rFonts w:ascii="Times New Roman" w:hAnsi="Times New Roman"/>
          <w:bCs/>
          <w:sz w:val="24"/>
          <w:szCs w:val="24"/>
        </w:rPr>
        <w:t>mecanismos de governança corporativa</w:t>
      </w:r>
      <w:r w:rsidRPr="00D15B2D">
        <w:rPr>
          <w:rFonts w:ascii="Times New Roman" w:hAnsi="Times New Roman"/>
          <w:sz w:val="24"/>
          <w:szCs w:val="24"/>
        </w:rPr>
        <w:t xml:space="preserve">: membros externos, tamanho do Conselho de Administração e tamanho e mandato do conselho fiscal. Os resultados da </w:t>
      </w:r>
      <w:r w:rsidRPr="00D15B2D">
        <w:rPr>
          <w:rFonts w:ascii="Times New Roman" w:hAnsi="Times New Roman" w:cs="Times New Roman"/>
          <w:sz w:val="24"/>
          <w:szCs w:val="24"/>
        </w:rPr>
        <w:t xml:space="preserve">regressão logística apontam que as características predominantes positivas foram: desempenho das companhias, endividamento e presença do mecanismo de governança – investidor institucional, </w:t>
      </w:r>
      <w:r w:rsidRPr="00D15B2D">
        <w:rPr>
          <w:rFonts w:ascii="Times New Roman" w:hAnsi="Times New Roman" w:cs="Times New Roman"/>
          <w:bCs/>
          <w:sz w:val="24"/>
          <w:szCs w:val="24"/>
        </w:rPr>
        <w:t xml:space="preserve">que </w:t>
      </w:r>
      <w:r w:rsidRPr="00D15B2D">
        <w:rPr>
          <w:rFonts w:ascii="Times New Roman" w:hAnsi="Times New Roman" w:cs="Times New Roman"/>
          <w:sz w:val="24"/>
          <w:szCs w:val="24"/>
        </w:rPr>
        <w:t>se fizeram presentes no período pós-fusões e aquisições</w:t>
      </w:r>
      <w:r w:rsidRPr="00D15B2D">
        <w:rPr>
          <w:rFonts w:ascii="Times New Roman" w:hAnsi="Times New Roman" w:cs="Times New Roman"/>
          <w:bCs/>
          <w:sz w:val="24"/>
          <w:szCs w:val="24"/>
        </w:rPr>
        <w:t xml:space="preserve">. </w:t>
      </w:r>
      <w:r w:rsidRPr="00D15B2D">
        <w:rPr>
          <w:rFonts w:ascii="Times New Roman" w:hAnsi="Times New Roman" w:cs="Times New Roman"/>
          <w:sz w:val="24"/>
          <w:szCs w:val="24"/>
        </w:rPr>
        <w:t>Conclui-se que o desempenho superior das companhias pelos Filtros de Graham, aliado ao incremento de alguns mecanismos específicos de governança corporativa, tende a auxiliar no monitoramento dos gestores pelos acionistas, que contribuem para o alinhamento de interesses do principal e do agente, reduzindo os problemas de agência após as fusões e aquisições.</w:t>
      </w:r>
    </w:p>
    <w:p w:rsidR="00E27874" w:rsidRPr="00D15B2D" w:rsidRDefault="00E27874" w:rsidP="00E27874">
      <w:pPr>
        <w:spacing w:after="0" w:line="240" w:lineRule="auto"/>
        <w:jc w:val="both"/>
        <w:rPr>
          <w:rFonts w:ascii="Times New Roman" w:hAnsi="Times New Roman" w:cs="Times New Roman"/>
          <w:b/>
          <w:sz w:val="24"/>
          <w:szCs w:val="24"/>
        </w:rPr>
      </w:pPr>
    </w:p>
    <w:p w:rsidR="00E27874" w:rsidRPr="00D15B2D" w:rsidRDefault="00E27874" w:rsidP="00E27874">
      <w:pPr>
        <w:spacing w:after="0" w:line="240" w:lineRule="auto"/>
        <w:jc w:val="both"/>
        <w:rPr>
          <w:rFonts w:ascii="Times New Roman" w:hAnsi="Times New Roman" w:cs="Times New Roman"/>
          <w:sz w:val="24"/>
          <w:szCs w:val="24"/>
        </w:rPr>
      </w:pPr>
      <w:r w:rsidRPr="00D15B2D">
        <w:rPr>
          <w:rFonts w:ascii="Times New Roman" w:hAnsi="Times New Roman" w:cs="Times New Roman"/>
          <w:b/>
          <w:sz w:val="24"/>
          <w:szCs w:val="24"/>
        </w:rPr>
        <w:t>Palavras chave</w:t>
      </w:r>
      <w:r w:rsidRPr="00D15B2D">
        <w:rPr>
          <w:rFonts w:ascii="Times New Roman" w:hAnsi="Times New Roman" w:cs="Times New Roman"/>
          <w:sz w:val="24"/>
          <w:szCs w:val="24"/>
        </w:rPr>
        <w:t>: Governança corporativa; Fusões e aquisições; Desempenho das empresas; Filtros de Graham.</w:t>
      </w:r>
    </w:p>
    <w:p w:rsidR="00104353" w:rsidRPr="00D15B2D" w:rsidRDefault="00104353" w:rsidP="00104353">
      <w:pPr>
        <w:spacing w:after="0" w:line="240" w:lineRule="auto"/>
        <w:jc w:val="both"/>
        <w:rPr>
          <w:rFonts w:ascii="Times New Roman" w:hAnsi="Times New Roman" w:cs="Times New Roman"/>
          <w:sz w:val="24"/>
          <w:szCs w:val="24"/>
        </w:rPr>
      </w:pPr>
    </w:p>
    <w:p w:rsidR="00E27874" w:rsidRPr="00D15B2D" w:rsidRDefault="00E27874" w:rsidP="00E27874">
      <w:pPr>
        <w:spacing w:after="0" w:line="240" w:lineRule="auto"/>
        <w:jc w:val="both"/>
        <w:rPr>
          <w:rFonts w:ascii="Times New Roman" w:hAnsi="Times New Roman" w:cs="Times New Roman"/>
          <w:b/>
          <w:i/>
          <w:sz w:val="24"/>
          <w:szCs w:val="24"/>
          <w:lang w:val="en-US"/>
        </w:rPr>
      </w:pPr>
      <w:r w:rsidRPr="00D15B2D">
        <w:rPr>
          <w:rFonts w:ascii="Times New Roman" w:hAnsi="Times New Roman" w:cs="Times New Roman"/>
          <w:b/>
          <w:i/>
          <w:sz w:val="24"/>
          <w:szCs w:val="24"/>
          <w:lang w:val="en-US"/>
        </w:rPr>
        <w:t>ABSTRACT</w:t>
      </w:r>
    </w:p>
    <w:p w:rsidR="00E27874" w:rsidRPr="00D15B2D" w:rsidRDefault="00E27874" w:rsidP="00E27874">
      <w:pPr>
        <w:spacing w:after="0" w:line="240" w:lineRule="auto"/>
        <w:jc w:val="both"/>
        <w:rPr>
          <w:rFonts w:ascii="Times New Roman" w:hAnsi="Times New Roman" w:cs="Times New Roman"/>
          <w:i/>
          <w:sz w:val="24"/>
          <w:szCs w:val="24"/>
          <w:lang w:val="en-US"/>
        </w:rPr>
      </w:pPr>
      <w:r w:rsidRPr="00D15B2D">
        <w:rPr>
          <w:rFonts w:ascii="Times New Roman" w:hAnsi="Times New Roman" w:cs="Times New Roman"/>
          <w:i/>
          <w:sz w:val="24"/>
          <w:szCs w:val="24"/>
          <w:lang w:val="en-US"/>
        </w:rPr>
        <w:t>This study aimed to identify the predominant characteristics of corporate governance and performance of companies that conducted mergers and acquisitions with change of control between 2006 and 2010. The main theoretical issues addressed were corporate governance, mergers and acquisitions, merger agency problems, and acquisitions and the performance of companies measured by the Graham Filters. The study characterizes the objective as descriptive, regarding the approach of the quantitative problem and in relation to the procedures it is considered as a documentary research. The intentionally constituted sample consisted of 42 companies. The results obtained with the application of the average difference between the pre- and post-merger and acquisition periods show an increase in the mechanisms of corporate governance: external members, size of the Board of Directors, and size and mandate of the fiscal council. The results of the logistic regression indicate that the predominant characteristics were: company performance, indebtedness and the presence of the governance mechanism – institutional investor, which were present in the period after mergers and acquisitions. The conclusion is that the companies' superior performance by the  Graham Filters, coupled with the increase of some specific corporate governance mechanisms, tend to assist in the monitoring of managers by the shareholders, which contribute to the alignment of interests of the principal and agent, reducing the problems after mergers and acquisitions.</w:t>
      </w:r>
    </w:p>
    <w:p w:rsidR="00D15B2D" w:rsidRDefault="00D15B2D" w:rsidP="00E27874">
      <w:pPr>
        <w:spacing w:after="0" w:line="240" w:lineRule="auto"/>
        <w:jc w:val="both"/>
        <w:rPr>
          <w:rFonts w:ascii="Times New Roman" w:hAnsi="Times New Roman" w:cs="Times New Roman"/>
          <w:b/>
          <w:i/>
          <w:sz w:val="24"/>
          <w:szCs w:val="24"/>
          <w:lang w:val="en-US"/>
        </w:rPr>
      </w:pPr>
    </w:p>
    <w:p w:rsidR="00E27874" w:rsidRPr="00D15B2D" w:rsidRDefault="00E27874" w:rsidP="00E27874">
      <w:pPr>
        <w:spacing w:after="0" w:line="240" w:lineRule="auto"/>
        <w:jc w:val="both"/>
        <w:rPr>
          <w:rFonts w:ascii="Times New Roman" w:hAnsi="Times New Roman" w:cs="Times New Roman"/>
          <w:i/>
          <w:sz w:val="24"/>
          <w:szCs w:val="24"/>
          <w:lang w:val="en-US"/>
        </w:rPr>
      </w:pPr>
      <w:r w:rsidRPr="00D15B2D">
        <w:rPr>
          <w:rFonts w:ascii="Times New Roman" w:hAnsi="Times New Roman" w:cs="Times New Roman"/>
          <w:b/>
          <w:i/>
          <w:sz w:val="24"/>
          <w:szCs w:val="24"/>
          <w:lang w:val="en-US"/>
        </w:rPr>
        <w:lastRenderedPageBreak/>
        <w:t>Keywords</w:t>
      </w:r>
      <w:r w:rsidRPr="00D15B2D">
        <w:rPr>
          <w:rFonts w:ascii="Times New Roman" w:hAnsi="Times New Roman" w:cs="Times New Roman"/>
          <w:i/>
          <w:sz w:val="24"/>
          <w:szCs w:val="24"/>
          <w:lang w:val="en-US"/>
        </w:rPr>
        <w:t>: Corporate governance; Mergers and acquisitions; Business performance; Graham filters.</w:t>
      </w:r>
    </w:p>
    <w:p w:rsidR="00972F72" w:rsidRPr="00D15B2D" w:rsidRDefault="00972F72" w:rsidP="007116EC">
      <w:pPr>
        <w:spacing w:after="0" w:line="360" w:lineRule="auto"/>
        <w:rPr>
          <w:rFonts w:ascii="Times New Roman" w:hAnsi="Times New Roman" w:cs="Times New Roman"/>
          <w:b/>
          <w:sz w:val="24"/>
          <w:szCs w:val="24"/>
        </w:rPr>
      </w:pPr>
    </w:p>
    <w:p w:rsidR="00E27874" w:rsidRPr="00D15B2D" w:rsidRDefault="00E27874" w:rsidP="007116EC">
      <w:pPr>
        <w:spacing w:after="0" w:line="360" w:lineRule="auto"/>
        <w:rPr>
          <w:rFonts w:ascii="Times New Roman" w:hAnsi="Times New Roman" w:cs="Times New Roman"/>
          <w:b/>
          <w:sz w:val="24"/>
          <w:szCs w:val="24"/>
        </w:rPr>
      </w:pPr>
    </w:p>
    <w:p w:rsidR="00CA7D28" w:rsidRPr="00D15B2D" w:rsidRDefault="00236F42" w:rsidP="007116EC">
      <w:pPr>
        <w:spacing w:after="0" w:line="360" w:lineRule="auto"/>
        <w:rPr>
          <w:rFonts w:ascii="Times New Roman" w:hAnsi="Times New Roman" w:cs="Times New Roman"/>
          <w:b/>
          <w:sz w:val="24"/>
          <w:szCs w:val="24"/>
        </w:rPr>
      </w:pPr>
      <w:proofErr w:type="gramStart"/>
      <w:r w:rsidRPr="00D15B2D">
        <w:rPr>
          <w:rFonts w:ascii="Times New Roman" w:hAnsi="Times New Roman" w:cs="Times New Roman"/>
          <w:b/>
          <w:sz w:val="24"/>
          <w:szCs w:val="24"/>
        </w:rPr>
        <w:t>1</w:t>
      </w:r>
      <w:proofErr w:type="gramEnd"/>
      <w:r w:rsidRPr="00D15B2D">
        <w:rPr>
          <w:rFonts w:ascii="Times New Roman" w:hAnsi="Times New Roman" w:cs="Times New Roman"/>
          <w:b/>
          <w:sz w:val="24"/>
          <w:szCs w:val="24"/>
        </w:rPr>
        <w:t xml:space="preserve"> INTRODUÇÃO</w:t>
      </w:r>
    </w:p>
    <w:p w:rsidR="0078520D" w:rsidRPr="00D15B2D" w:rsidRDefault="0078520D" w:rsidP="007116EC">
      <w:pPr>
        <w:spacing w:after="0" w:line="360" w:lineRule="auto"/>
        <w:ind w:firstLine="708"/>
        <w:jc w:val="both"/>
        <w:rPr>
          <w:rFonts w:ascii="Times New Roman" w:eastAsia="Calibri" w:hAnsi="Times New Roman" w:cs="Times New Roman"/>
          <w:sz w:val="24"/>
          <w:szCs w:val="24"/>
        </w:rPr>
      </w:pPr>
    </w:p>
    <w:p w:rsidR="009A4D46" w:rsidRPr="00D15B2D" w:rsidRDefault="009A4D46" w:rsidP="007116EC">
      <w:pPr>
        <w:spacing w:after="0" w:line="360" w:lineRule="auto"/>
        <w:ind w:firstLine="708"/>
        <w:jc w:val="both"/>
        <w:rPr>
          <w:rFonts w:ascii="Times New Roman" w:eastAsia="Calibri" w:hAnsi="Times New Roman" w:cs="Times New Roman"/>
          <w:sz w:val="24"/>
          <w:szCs w:val="24"/>
        </w:rPr>
      </w:pPr>
      <w:r w:rsidRPr="00D15B2D">
        <w:rPr>
          <w:rFonts w:ascii="Times New Roman" w:eastAsia="Calibri" w:hAnsi="Times New Roman" w:cs="Times New Roman"/>
          <w:sz w:val="24"/>
          <w:szCs w:val="24"/>
        </w:rPr>
        <w:t xml:space="preserve">Assegurar a harmonia entre os interesses dos gestores, proprietários e ainda garantir que esses interesses não esbarrem naqueles dos fornecedores, clientes e da sociedade em geral tornou-se cada vez mais difícil. Neste sentido, </w:t>
      </w:r>
      <w:proofErr w:type="spellStart"/>
      <w:r w:rsidRPr="00D15B2D">
        <w:rPr>
          <w:rFonts w:ascii="Times New Roman" w:eastAsia="Calibri" w:hAnsi="Times New Roman" w:cs="Times New Roman"/>
          <w:sz w:val="24"/>
          <w:szCs w:val="24"/>
        </w:rPr>
        <w:t>Berle</w:t>
      </w:r>
      <w:proofErr w:type="spellEnd"/>
      <w:r w:rsidRPr="00D15B2D">
        <w:rPr>
          <w:rFonts w:ascii="Times New Roman" w:eastAsia="Calibri" w:hAnsi="Times New Roman" w:cs="Times New Roman"/>
          <w:sz w:val="24"/>
          <w:szCs w:val="24"/>
        </w:rPr>
        <w:t xml:space="preserve"> Jr. e </w:t>
      </w:r>
      <w:proofErr w:type="spellStart"/>
      <w:r w:rsidRPr="00D15B2D">
        <w:rPr>
          <w:rFonts w:ascii="Times New Roman" w:eastAsia="Calibri" w:hAnsi="Times New Roman" w:cs="Times New Roman"/>
          <w:sz w:val="24"/>
          <w:szCs w:val="24"/>
        </w:rPr>
        <w:t>Means</w:t>
      </w:r>
      <w:proofErr w:type="spellEnd"/>
      <w:r w:rsidRPr="00D15B2D">
        <w:rPr>
          <w:rFonts w:ascii="Times New Roman" w:eastAsia="Calibri" w:hAnsi="Times New Roman" w:cs="Times New Roman"/>
          <w:sz w:val="24"/>
          <w:szCs w:val="24"/>
        </w:rPr>
        <w:t xml:space="preserve"> (1932) argumentam que as organizações deixam de </w:t>
      </w:r>
      <w:proofErr w:type="gramStart"/>
      <w:r w:rsidRPr="00D15B2D">
        <w:rPr>
          <w:rFonts w:ascii="Times New Roman" w:eastAsia="Calibri" w:hAnsi="Times New Roman" w:cs="Times New Roman"/>
          <w:sz w:val="24"/>
          <w:szCs w:val="24"/>
        </w:rPr>
        <w:t>ser</w:t>
      </w:r>
      <w:proofErr w:type="gramEnd"/>
      <w:r w:rsidRPr="00D15B2D">
        <w:rPr>
          <w:rFonts w:ascii="Times New Roman" w:eastAsia="Calibri" w:hAnsi="Times New Roman" w:cs="Times New Roman"/>
          <w:sz w:val="24"/>
          <w:szCs w:val="24"/>
        </w:rPr>
        <w:t xml:space="preserve"> meros aparatos legais, utilizados para transações comerciais individuais, tornando-se propriedades com forma própria de empresa de vida econômica.</w:t>
      </w:r>
    </w:p>
    <w:p w:rsidR="009A4D46" w:rsidRPr="00D15B2D" w:rsidRDefault="009A4D46" w:rsidP="007116EC">
      <w:pPr>
        <w:spacing w:after="0" w:line="360" w:lineRule="auto"/>
        <w:ind w:firstLine="708"/>
        <w:jc w:val="both"/>
        <w:rPr>
          <w:rFonts w:ascii="Times New Roman" w:hAnsi="Times New Roman" w:cs="Times New Roman"/>
          <w:bCs/>
          <w:sz w:val="24"/>
          <w:szCs w:val="24"/>
        </w:rPr>
      </w:pPr>
      <w:r w:rsidRPr="00D15B2D">
        <w:rPr>
          <w:rFonts w:ascii="Times New Roman" w:eastAsia="Calibri" w:hAnsi="Times New Roman" w:cs="Times New Roman"/>
          <w:sz w:val="24"/>
          <w:szCs w:val="24"/>
        </w:rPr>
        <w:t xml:space="preserve">O movimento de Governança Corporativa ou </w:t>
      </w:r>
      <w:r w:rsidRPr="00D15B2D">
        <w:rPr>
          <w:rFonts w:ascii="Times New Roman" w:eastAsia="Calibri" w:hAnsi="Times New Roman" w:cs="Times New Roman"/>
          <w:i/>
          <w:sz w:val="24"/>
          <w:szCs w:val="24"/>
        </w:rPr>
        <w:t xml:space="preserve">Corporate </w:t>
      </w:r>
      <w:proofErr w:type="spellStart"/>
      <w:r w:rsidRPr="00D15B2D">
        <w:rPr>
          <w:rFonts w:ascii="Times New Roman" w:eastAsia="Calibri" w:hAnsi="Times New Roman" w:cs="Times New Roman"/>
          <w:i/>
          <w:sz w:val="24"/>
          <w:szCs w:val="24"/>
        </w:rPr>
        <w:t>Governance</w:t>
      </w:r>
      <w:proofErr w:type="spellEnd"/>
      <w:r w:rsidRPr="00D15B2D">
        <w:rPr>
          <w:rFonts w:ascii="Times New Roman" w:eastAsia="Calibri" w:hAnsi="Times New Roman" w:cs="Times New Roman"/>
          <w:i/>
          <w:sz w:val="24"/>
          <w:szCs w:val="24"/>
        </w:rPr>
        <w:t xml:space="preserve"> </w:t>
      </w:r>
      <w:r w:rsidRPr="00D15B2D">
        <w:rPr>
          <w:rFonts w:ascii="Times New Roman" w:eastAsia="Calibri" w:hAnsi="Times New Roman" w:cs="Times New Roman"/>
          <w:sz w:val="24"/>
          <w:szCs w:val="24"/>
        </w:rPr>
        <w:t>surgiu na economia anglo-saxônica com o objetivo de aprimorar as relações entre as companhias e o mercado investidor. Esse movimento chegou ao Brasil em 1995, como conseq</w:t>
      </w:r>
      <w:r w:rsidR="006026D4" w:rsidRPr="00D15B2D">
        <w:rPr>
          <w:rFonts w:ascii="Times New Roman" w:eastAsia="Calibri" w:hAnsi="Times New Roman" w:cs="Times New Roman"/>
          <w:sz w:val="24"/>
          <w:szCs w:val="24"/>
        </w:rPr>
        <w:t>u</w:t>
      </w:r>
      <w:r w:rsidRPr="00D15B2D">
        <w:rPr>
          <w:rFonts w:ascii="Times New Roman" w:eastAsia="Calibri" w:hAnsi="Times New Roman" w:cs="Times New Roman"/>
          <w:sz w:val="24"/>
          <w:szCs w:val="24"/>
        </w:rPr>
        <w:t>ência da globalização e do crescimento do mercado de capitais (IBG</w:t>
      </w:r>
      <w:r w:rsidR="00E56E7E" w:rsidRPr="00D15B2D">
        <w:rPr>
          <w:rFonts w:ascii="Times New Roman" w:eastAsia="Calibri" w:hAnsi="Times New Roman" w:cs="Times New Roman"/>
          <w:sz w:val="24"/>
          <w:szCs w:val="24"/>
        </w:rPr>
        <w:t>C</w:t>
      </w:r>
      <w:r w:rsidRPr="00D15B2D">
        <w:rPr>
          <w:rFonts w:ascii="Times New Roman" w:hAnsi="Times New Roman" w:cs="Times New Roman"/>
          <w:sz w:val="24"/>
          <w:szCs w:val="24"/>
        </w:rPr>
        <w:t>, 20</w:t>
      </w:r>
      <w:r w:rsidR="00E56E7E" w:rsidRPr="00D15B2D">
        <w:rPr>
          <w:rFonts w:ascii="Times New Roman" w:hAnsi="Times New Roman" w:cs="Times New Roman"/>
          <w:sz w:val="24"/>
          <w:szCs w:val="24"/>
        </w:rPr>
        <w:t>09</w:t>
      </w:r>
      <w:r w:rsidRPr="00D15B2D">
        <w:rPr>
          <w:rFonts w:ascii="Times New Roman" w:eastAsia="Calibri" w:hAnsi="Times New Roman" w:cs="Times New Roman"/>
          <w:sz w:val="24"/>
          <w:szCs w:val="24"/>
        </w:rPr>
        <w:t xml:space="preserve">). </w:t>
      </w:r>
      <w:r w:rsidRPr="00D15B2D">
        <w:rPr>
          <w:rFonts w:ascii="Times New Roman" w:eastAsia="Calibri" w:hAnsi="Times New Roman" w:cs="Times New Roman"/>
          <w:sz w:val="24"/>
          <w:szCs w:val="24"/>
        </w:rPr>
        <w:tab/>
      </w:r>
    </w:p>
    <w:p w:rsidR="009A4D46" w:rsidRPr="00D15B2D" w:rsidRDefault="009A4D46" w:rsidP="007116EC">
      <w:pPr>
        <w:spacing w:after="0" w:line="360" w:lineRule="auto"/>
        <w:ind w:firstLine="708"/>
        <w:jc w:val="both"/>
        <w:rPr>
          <w:rFonts w:ascii="Times New Roman" w:hAnsi="Times New Roman" w:cs="Times New Roman"/>
          <w:bCs/>
          <w:sz w:val="24"/>
          <w:szCs w:val="24"/>
        </w:rPr>
      </w:pPr>
      <w:r w:rsidRPr="00D15B2D">
        <w:rPr>
          <w:rFonts w:ascii="Times New Roman" w:hAnsi="Times New Roman" w:cs="Times New Roman"/>
          <w:bCs/>
          <w:sz w:val="24"/>
          <w:szCs w:val="24"/>
        </w:rPr>
        <w:t xml:space="preserve">A literatura sugere vários motivos para conduzir as empresas a decisões de investimento, sendo um dos principais o crescimento da companhia. Segundo Singh e Montgomery (1987), as empresas podem crescer e expandir-se seguindo basicamente por duas formas: crescimento interno com o próprio lucro e por meio de fusões e Aquisições. O processo de crescimento interno pode ser mais longo e custoso do que a compra do negócio já estabelecido (SINGH; MONTGOMERY, 1987). </w:t>
      </w:r>
    </w:p>
    <w:p w:rsidR="00673770" w:rsidRPr="00D15B2D" w:rsidRDefault="0087399E" w:rsidP="007116EC">
      <w:pPr>
        <w:spacing w:after="0" w:line="360" w:lineRule="auto"/>
        <w:ind w:firstLine="708"/>
        <w:jc w:val="both"/>
        <w:rPr>
          <w:rFonts w:ascii="Times New Roman" w:hAnsi="Times New Roman" w:cs="Times New Roman"/>
          <w:sz w:val="24"/>
          <w:szCs w:val="24"/>
        </w:rPr>
      </w:pPr>
      <w:r w:rsidRPr="00D15B2D">
        <w:rPr>
          <w:rFonts w:ascii="Times New Roman" w:hAnsi="Times New Roman" w:cs="Times New Roman"/>
          <w:sz w:val="24"/>
          <w:szCs w:val="24"/>
        </w:rPr>
        <w:t>Todavia a compra de um negócio estabelecido poderia estar atrelada a alguns riscos financeiros</w:t>
      </w:r>
      <w:r w:rsidR="00542871" w:rsidRPr="00D15B2D">
        <w:rPr>
          <w:rFonts w:ascii="Times New Roman" w:hAnsi="Times New Roman" w:cs="Times New Roman"/>
          <w:sz w:val="24"/>
          <w:szCs w:val="24"/>
        </w:rPr>
        <w:t xml:space="preserve">, </w:t>
      </w:r>
      <w:proofErr w:type="spellStart"/>
      <w:r w:rsidR="009A4D46" w:rsidRPr="00D15B2D">
        <w:rPr>
          <w:rFonts w:ascii="Times New Roman" w:hAnsi="Times New Roman" w:cs="Times New Roman"/>
          <w:sz w:val="24"/>
          <w:szCs w:val="24"/>
        </w:rPr>
        <w:t>Holmstrom</w:t>
      </w:r>
      <w:proofErr w:type="spellEnd"/>
      <w:r w:rsidR="009A4D46" w:rsidRPr="00D15B2D">
        <w:rPr>
          <w:rFonts w:ascii="Times New Roman" w:hAnsi="Times New Roman" w:cs="Times New Roman"/>
          <w:sz w:val="24"/>
          <w:szCs w:val="24"/>
        </w:rPr>
        <w:t xml:space="preserve"> e Kaplan (2001) </w:t>
      </w:r>
      <w:r w:rsidRPr="00D15B2D">
        <w:rPr>
          <w:rFonts w:ascii="Times New Roman" w:hAnsi="Times New Roman" w:cs="Times New Roman"/>
          <w:sz w:val="24"/>
          <w:szCs w:val="24"/>
        </w:rPr>
        <w:t>relatam</w:t>
      </w:r>
      <w:r w:rsidR="009A4D46" w:rsidRPr="00D15B2D">
        <w:rPr>
          <w:rFonts w:ascii="Times New Roman" w:hAnsi="Times New Roman" w:cs="Times New Roman"/>
          <w:sz w:val="24"/>
          <w:szCs w:val="24"/>
        </w:rPr>
        <w:t xml:space="preserve"> que as </w:t>
      </w:r>
      <w:r w:rsidR="00542871" w:rsidRPr="00D15B2D">
        <w:rPr>
          <w:rFonts w:ascii="Times New Roman" w:hAnsi="Times New Roman" w:cs="Times New Roman"/>
          <w:sz w:val="24"/>
          <w:szCs w:val="24"/>
        </w:rPr>
        <w:t xml:space="preserve">fusões e </w:t>
      </w:r>
      <w:r w:rsidR="009A4D46" w:rsidRPr="00D15B2D">
        <w:rPr>
          <w:rFonts w:ascii="Times New Roman" w:hAnsi="Times New Roman" w:cs="Times New Roman"/>
          <w:sz w:val="24"/>
          <w:szCs w:val="24"/>
        </w:rPr>
        <w:t xml:space="preserve">aquisições de 1980 foram caracterizadas pelo uso frequente da </w:t>
      </w:r>
      <w:proofErr w:type="gramStart"/>
      <w:r w:rsidR="009A4D46" w:rsidRPr="00D15B2D">
        <w:rPr>
          <w:rFonts w:ascii="Times New Roman" w:hAnsi="Times New Roman" w:cs="Times New Roman"/>
          <w:sz w:val="24"/>
          <w:szCs w:val="24"/>
        </w:rPr>
        <w:t>alavancagem</w:t>
      </w:r>
      <w:proofErr w:type="gramEnd"/>
      <w:r w:rsidR="00673770" w:rsidRPr="00D15B2D">
        <w:rPr>
          <w:rFonts w:ascii="Times New Roman" w:hAnsi="Times New Roman" w:cs="Times New Roman"/>
          <w:sz w:val="24"/>
          <w:szCs w:val="24"/>
        </w:rPr>
        <w:t xml:space="preserve"> ou </w:t>
      </w:r>
      <w:proofErr w:type="spellStart"/>
      <w:r w:rsidR="00673770" w:rsidRPr="00D15B2D">
        <w:rPr>
          <w:rFonts w:ascii="Times New Roman" w:hAnsi="Times New Roman" w:cs="Times New Roman"/>
          <w:i/>
          <w:sz w:val="24"/>
          <w:szCs w:val="24"/>
        </w:rPr>
        <w:t>Leveraged</w:t>
      </w:r>
      <w:proofErr w:type="spellEnd"/>
      <w:r w:rsidR="00673770" w:rsidRPr="00D15B2D">
        <w:rPr>
          <w:rFonts w:ascii="Times New Roman" w:hAnsi="Times New Roman" w:cs="Times New Roman"/>
          <w:i/>
          <w:sz w:val="24"/>
          <w:szCs w:val="24"/>
        </w:rPr>
        <w:t xml:space="preserve"> </w:t>
      </w:r>
      <w:proofErr w:type="spellStart"/>
      <w:r w:rsidR="00673770" w:rsidRPr="00D15B2D">
        <w:rPr>
          <w:rFonts w:ascii="Times New Roman" w:hAnsi="Times New Roman" w:cs="Times New Roman"/>
          <w:i/>
          <w:sz w:val="24"/>
          <w:szCs w:val="24"/>
        </w:rPr>
        <w:t>buyouts</w:t>
      </w:r>
      <w:proofErr w:type="spellEnd"/>
      <w:r w:rsidR="00673770" w:rsidRPr="00D15B2D">
        <w:rPr>
          <w:rFonts w:ascii="Times New Roman" w:hAnsi="Times New Roman" w:cs="Times New Roman"/>
          <w:sz w:val="24"/>
          <w:szCs w:val="24"/>
        </w:rPr>
        <w:t xml:space="preserve"> (</w:t>
      </w:r>
      <w:proofErr w:type="spellStart"/>
      <w:r w:rsidR="00673770" w:rsidRPr="00D15B2D">
        <w:rPr>
          <w:rFonts w:ascii="Times New Roman" w:hAnsi="Times New Roman" w:cs="Times New Roman"/>
          <w:sz w:val="24"/>
          <w:szCs w:val="24"/>
        </w:rPr>
        <w:t>LBOs</w:t>
      </w:r>
      <w:proofErr w:type="spellEnd"/>
      <w:r w:rsidR="00673770" w:rsidRPr="00D15B2D">
        <w:rPr>
          <w:rFonts w:ascii="Times New Roman" w:hAnsi="Times New Roman" w:cs="Times New Roman"/>
          <w:sz w:val="24"/>
          <w:szCs w:val="24"/>
        </w:rPr>
        <w:t>)</w:t>
      </w:r>
      <w:r w:rsidR="009A4D46" w:rsidRPr="00D15B2D">
        <w:rPr>
          <w:rFonts w:ascii="Times New Roman" w:hAnsi="Times New Roman" w:cs="Times New Roman"/>
          <w:sz w:val="24"/>
          <w:szCs w:val="24"/>
        </w:rPr>
        <w:t xml:space="preserve">, </w:t>
      </w:r>
      <w:r w:rsidRPr="00D15B2D">
        <w:rPr>
          <w:rFonts w:ascii="Times New Roman" w:hAnsi="Times New Roman" w:cs="Times New Roman"/>
          <w:sz w:val="24"/>
          <w:szCs w:val="24"/>
        </w:rPr>
        <w:t>operação que</w:t>
      </w:r>
      <w:r w:rsidR="009A4D46" w:rsidRPr="00D15B2D">
        <w:rPr>
          <w:rFonts w:ascii="Times New Roman" w:hAnsi="Times New Roman" w:cs="Times New Roman"/>
          <w:sz w:val="24"/>
          <w:szCs w:val="24"/>
        </w:rPr>
        <w:t xml:space="preserve"> as companhias adquirentes compravam as outras </w:t>
      </w:r>
      <w:r w:rsidRPr="00D15B2D">
        <w:rPr>
          <w:rFonts w:ascii="Times New Roman" w:hAnsi="Times New Roman" w:cs="Times New Roman"/>
          <w:sz w:val="24"/>
          <w:szCs w:val="24"/>
        </w:rPr>
        <w:t>empresas</w:t>
      </w:r>
      <w:r w:rsidR="009A4D46" w:rsidRPr="00D15B2D">
        <w:rPr>
          <w:rFonts w:ascii="Times New Roman" w:hAnsi="Times New Roman" w:cs="Times New Roman"/>
          <w:sz w:val="24"/>
          <w:szCs w:val="24"/>
        </w:rPr>
        <w:t xml:space="preserve"> por meio de </w:t>
      </w:r>
      <w:r w:rsidR="00673770" w:rsidRPr="00D15B2D">
        <w:rPr>
          <w:rFonts w:ascii="Times New Roman" w:hAnsi="Times New Roman" w:cs="Times New Roman"/>
          <w:sz w:val="24"/>
          <w:szCs w:val="24"/>
        </w:rPr>
        <w:t xml:space="preserve">elevados </w:t>
      </w:r>
      <w:r w:rsidR="009A4D46" w:rsidRPr="00D15B2D">
        <w:rPr>
          <w:rFonts w:ascii="Times New Roman" w:hAnsi="Times New Roman" w:cs="Times New Roman"/>
          <w:sz w:val="24"/>
          <w:szCs w:val="24"/>
        </w:rPr>
        <w:t>empréstimo, sem emitir novas ações ao merca</w:t>
      </w:r>
      <w:r w:rsidR="00673770" w:rsidRPr="00D15B2D">
        <w:rPr>
          <w:rFonts w:ascii="Times New Roman" w:hAnsi="Times New Roman" w:cs="Times New Roman"/>
          <w:sz w:val="24"/>
          <w:szCs w:val="24"/>
        </w:rPr>
        <w:t xml:space="preserve">do de capitais, esta </w:t>
      </w:r>
      <w:r w:rsidRPr="00D15B2D">
        <w:rPr>
          <w:rFonts w:ascii="Times New Roman" w:hAnsi="Times New Roman" w:cs="Times New Roman"/>
          <w:sz w:val="24"/>
          <w:szCs w:val="24"/>
        </w:rPr>
        <w:t>transação</w:t>
      </w:r>
      <w:r w:rsidR="00673770" w:rsidRPr="00D15B2D">
        <w:rPr>
          <w:rFonts w:ascii="Times New Roman" w:hAnsi="Times New Roman" w:cs="Times New Roman"/>
          <w:sz w:val="24"/>
          <w:szCs w:val="24"/>
        </w:rPr>
        <w:t xml:space="preserve"> proporcionava elevada liquidez das ações, porém </w:t>
      </w:r>
      <w:r w:rsidRPr="00D15B2D">
        <w:rPr>
          <w:rFonts w:ascii="Times New Roman" w:hAnsi="Times New Roman" w:cs="Times New Roman"/>
          <w:sz w:val="24"/>
          <w:szCs w:val="24"/>
        </w:rPr>
        <w:t xml:space="preserve">tal ato da gestão </w:t>
      </w:r>
      <w:r w:rsidR="00673770" w:rsidRPr="00D15B2D">
        <w:rPr>
          <w:rFonts w:ascii="Times New Roman" w:hAnsi="Times New Roman" w:cs="Times New Roman"/>
          <w:sz w:val="24"/>
          <w:szCs w:val="24"/>
        </w:rPr>
        <w:t>endividava fortemente a companhia e causava potencial risco financeiro aos acionistas.</w:t>
      </w:r>
    </w:p>
    <w:p w:rsidR="009A4D46" w:rsidRPr="00D15B2D" w:rsidRDefault="0087399E" w:rsidP="007116EC">
      <w:pPr>
        <w:spacing w:after="0" w:line="360" w:lineRule="auto"/>
        <w:ind w:firstLine="708"/>
        <w:jc w:val="both"/>
        <w:rPr>
          <w:rFonts w:ascii="Times New Roman" w:hAnsi="Times New Roman" w:cs="Times New Roman"/>
          <w:sz w:val="24"/>
          <w:szCs w:val="24"/>
        </w:rPr>
      </w:pPr>
      <w:r w:rsidRPr="00D15B2D">
        <w:rPr>
          <w:rFonts w:ascii="Times New Roman" w:hAnsi="Times New Roman" w:cs="Times New Roman"/>
          <w:sz w:val="24"/>
          <w:szCs w:val="24"/>
        </w:rPr>
        <w:t xml:space="preserve">Entretanto no final dos anos de 1980, </w:t>
      </w:r>
      <w:proofErr w:type="spellStart"/>
      <w:r w:rsidRPr="00D15B2D">
        <w:rPr>
          <w:rFonts w:ascii="Times New Roman" w:hAnsi="Times New Roman" w:cs="Times New Roman"/>
          <w:sz w:val="24"/>
          <w:szCs w:val="24"/>
        </w:rPr>
        <w:t>Holmstrom</w:t>
      </w:r>
      <w:proofErr w:type="spellEnd"/>
      <w:r w:rsidRPr="00D15B2D">
        <w:rPr>
          <w:rFonts w:ascii="Times New Roman" w:hAnsi="Times New Roman" w:cs="Times New Roman"/>
          <w:sz w:val="24"/>
          <w:szCs w:val="24"/>
        </w:rPr>
        <w:t xml:space="preserve"> e Kaplan (2001) encontraram indícios nas operações de fusões e aquisições que buscava reduzir tal risco financeiro dos acionistas, isso foi observado com</w:t>
      </w:r>
      <w:r w:rsidR="009A4D46" w:rsidRPr="00D15B2D">
        <w:rPr>
          <w:rFonts w:ascii="Times New Roman" w:hAnsi="Times New Roman" w:cs="Times New Roman"/>
          <w:sz w:val="24"/>
          <w:szCs w:val="24"/>
        </w:rPr>
        <w:t xml:space="preserve"> três relevantes mudanças na governança corporativa: incentivos aos gestores, disciplina financeira e monitoramento realizado pelos investidores da adquirente. </w:t>
      </w:r>
      <w:r w:rsidR="00542871" w:rsidRPr="00D15B2D">
        <w:rPr>
          <w:rFonts w:ascii="Times New Roman" w:hAnsi="Times New Roman" w:cs="Times New Roman"/>
          <w:sz w:val="24"/>
          <w:szCs w:val="24"/>
        </w:rPr>
        <w:t xml:space="preserve">Dessa forma, tais mudanças caracterizaram o primeiro indício evolutivo da governança corporativa nas operações de fusões e aquisições constantes na literatura. </w:t>
      </w:r>
    </w:p>
    <w:p w:rsidR="009A4D46" w:rsidRPr="00D15B2D" w:rsidRDefault="00CA187E" w:rsidP="007116EC">
      <w:pPr>
        <w:spacing w:after="0" w:line="360" w:lineRule="auto"/>
        <w:ind w:firstLine="708"/>
        <w:jc w:val="both"/>
        <w:rPr>
          <w:rFonts w:ascii="Times New Roman" w:hAnsi="Times New Roman" w:cs="Times New Roman"/>
          <w:sz w:val="24"/>
          <w:szCs w:val="24"/>
        </w:rPr>
      </w:pPr>
      <w:r w:rsidRPr="00D15B2D">
        <w:rPr>
          <w:rFonts w:ascii="Times New Roman" w:hAnsi="Times New Roman" w:cs="Times New Roman"/>
          <w:sz w:val="24"/>
          <w:szCs w:val="24"/>
        </w:rPr>
        <w:lastRenderedPageBreak/>
        <w:t xml:space="preserve">La Porta </w:t>
      </w:r>
      <w:proofErr w:type="gramStart"/>
      <w:r w:rsidRPr="00D15B2D">
        <w:rPr>
          <w:rFonts w:ascii="Times New Roman" w:hAnsi="Times New Roman" w:cs="Times New Roman"/>
          <w:sz w:val="24"/>
          <w:szCs w:val="24"/>
        </w:rPr>
        <w:t>et</w:t>
      </w:r>
      <w:proofErr w:type="gramEnd"/>
      <w:r w:rsidRPr="00D15B2D">
        <w:rPr>
          <w:rFonts w:ascii="Times New Roman" w:hAnsi="Times New Roman" w:cs="Times New Roman"/>
          <w:sz w:val="24"/>
          <w:szCs w:val="24"/>
        </w:rPr>
        <w:t xml:space="preserve"> al. (2000) argumenta que um mercado mais ativo para fusões e aquisições é o resultado de um regime de governança corporativa com forte proteção do investidor. </w:t>
      </w:r>
      <w:r w:rsidR="009A4D46" w:rsidRPr="00D15B2D">
        <w:rPr>
          <w:rFonts w:ascii="Times New Roman" w:hAnsi="Times New Roman" w:cs="Times New Roman"/>
          <w:sz w:val="24"/>
          <w:szCs w:val="24"/>
        </w:rPr>
        <w:t xml:space="preserve">As fusões e aquisições consistem em uma forma de disseminar as melhor práticas de governança corporativa (PAGANO ET AL, 2002). Reese e </w:t>
      </w:r>
      <w:proofErr w:type="spellStart"/>
      <w:r w:rsidR="009A4D46" w:rsidRPr="00D15B2D">
        <w:rPr>
          <w:rFonts w:ascii="Times New Roman" w:hAnsi="Times New Roman" w:cs="Times New Roman"/>
          <w:sz w:val="24"/>
          <w:szCs w:val="24"/>
        </w:rPr>
        <w:t>Weisbach</w:t>
      </w:r>
      <w:proofErr w:type="spellEnd"/>
      <w:r w:rsidR="009A4D46" w:rsidRPr="00D15B2D">
        <w:rPr>
          <w:rFonts w:ascii="Times New Roman" w:hAnsi="Times New Roman" w:cs="Times New Roman"/>
          <w:sz w:val="24"/>
          <w:szCs w:val="24"/>
        </w:rPr>
        <w:t xml:space="preserve"> (2002) relatam que as empresas de países com fraca proteção ao investidor muitas vezes são vendidos para compradores de países com forte proteção dos investidores. Rossi e </w:t>
      </w:r>
      <w:proofErr w:type="spellStart"/>
      <w:r w:rsidR="009A4D46" w:rsidRPr="00D15B2D">
        <w:rPr>
          <w:rFonts w:ascii="Times New Roman" w:hAnsi="Times New Roman" w:cs="Times New Roman"/>
          <w:sz w:val="24"/>
          <w:szCs w:val="24"/>
        </w:rPr>
        <w:t>Volpin</w:t>
      </w:r>
      <w:proofErr w:type="spellEnd"/>
      <w:r w:rsidR="009A4D46" w:rsidRPr="00D15B2D">
        <w:rPr>
          <w:rFonts w:ascii="Times New Roman" w:hAnsi="Times New Roman" w:cs="Times New Roman"/>
          <w:sz w:val="24"/>
          <w:szCs w:val="24"/>
        </w:rPr>
        <w:t xml:space="preserve"> (2004) abordam que a melhor proteção do investidor está correlacionada a um mercado mais ativo para fusões e aquisições.</w:t>
      </w:r>
      <w:r w:rsidR="00306F67" w:rsidRPr="00D15B2D">
        <w:rPr>
          <w:rFonts w:ascii="Times New Roman" w:hAnsi="Times New Roman" w:cs="Times New Roman"/>
          <w:sz w:val="24"/>
          <w:szCs w:val="24"/>
        </w:rPr>
        <w:t xml:space="preserve"> De modo geral, as fusões e aquisições disseminam as melhores práticas de governança corporativa</w:t>
      </w:r>
      <w:r w:rsidR="0082207F" w:rsidRPr="00D15B2D">
        <w:rPr>
          <w:rFonts w:ascii="Times New Roman" w:hAnsi="Times New Roman" w:cs="Times New Roman"/>
          <w:sz w:val="24"/>
          <w:szCs w:val="24"/>
        </w:rPr>
        <w:t>,</w:t>
      </w:r>
      <w:r w:rsidR="00306F67" w:rsidRPr="00D15B2D">
        <w:rPr>
          <w:rFonts w:ascii="Times New Roman" w:hAnsi="Times New Roman" w:cs="Times New Roman"/>
          <w:sz w:val="24"/>
          <w:szCs w:val="24"/>
        </w:rPr>
        <w:t xml:space="preserve"> </w:t>
      </w:r>
      <w:r w:rsidR="0082207F" w:rsidRPr="00D15B2D">
        <w:rPr>
          <w:rFonts w:ascii="Times New Roman" w:hAnsi="Times New Roman" w:cs="Times New Roman"/>
          <w:sz w:val="24"/>
          <w:szCs w:val="24"/>
        </w:rPr>
        <w:t>pois o</w:t>
      </w:r>
      <w:r w:rsidR="00306F67" w:rsidRPr="00D15B2D">
        <w:rPr>
          <w:rFonts w:ascii="Times New Roman" w:hAnsi="Times New Roman" w:cs="Times New Roman"/>
          <w:sz w:val="24"/>
          <w:szCs w:val="24"/>
        </w:rPr>
        <w:t xml:space="preserve">s gestores buscam maior credibilidade </w:t>
      </w:r>
      <w:r w:rsidR="0082207F" w:rsidRPr="00D15B2D">
        <w:rPr>
          <w:rFonts w:ascii="Times New Roman" w:hAnsi="Times New Roman" w:cs="Times New Roman"/>
          <w:sz w:val="24"/>
          <w:szCs w:val="24"/>
        </w:rPr>
        <w:t xml:space="preserve">e aprovação </w:t>
      </w:r>
      <w:r w:rsidR="00306F67" w:rsidRPr="00D15B2D">
        <w:rPr>
          <w:rFonts w:ascii="Times New Roman" w:hAnsi="Times New Roman" w:cs="Times New Roman"/>
          <w:sz w:val="24"/>
          <w:szCs w:val="24"/>
        </w:rPr>
        <w:t xml:space="preserve">dos acionistas envolvidos nesses negócios. </w:t>
      </w:r>
    </w:p>
    <w:p w:rsidR="009A4D46" w:rsidRPr="00D15B2D" w:rsidRDefault="004E7581" w:rsidP="007116EC">
      <w:pPr>
        <w:spacing w:after="0" w:line="360" w:lineRule="auto"/>
        <w:ind w:firstLine="708"/>
        <w:jc w:val="both"/>
        <w:rPr>
          <w:rFonts w:ascii="Times New Roman" w:hAnsi="Times New Roman" w:cs="Times New Roman"/>
          <w:bCs/>
          <w:sz w:val="24"/>
          <w:szCs w:val="24"/>
        </w:rPr>
      </w:pPr>
      <w:r w:rsidRPr="00D15B2D">
        <w:rPr>
          <w:rFonts w:ascii="Times New Roman" w:hAnsi="Times New Roman" w:cs="Times New Roman"/>
          <w:bCs/>
          <w:sz w:val="24"/>
          <w:szCs w:val="24"/>
        </w:rPr>
        <w:t>Ademais a estes estudos</w:t>
      </w:r>
      <w:r w:rsidR="00CA187E" w:rsidRPr="00D15B2D">
        <w:rPr>
          <w:rFonts w:ascii="Times New Roman" w:hAnsi="Times New Roman" w:cs="Times New Roman"/>
          <w:bCs/>
          <w:sz w:val="24"/>
          <w:szCs w:val="24"/>
        </w:rPr>
        <w:t>, verifica-se que a</w:t>
      </w:r>
      <w:r w:rsidR="009A4D46" w:rsidRPr="00D15B2D">
        <w:rPr>
          <w:rFonts w:ascii="Times New Roman" w:hAnsi="Times New Roman" w:cs="Times New Roman"/>
          <w:bCs/>
          <w:sz w:val="24"/>
          <w:szCs w:val="24"/>
        </w:rPr>
        <w:t xml:space="preserve">s pesquisas sobre a relação entre </w:t>
      </w:r>
      <w:r w:rsidR="009423FC" w:rsidRPr="00D15B2D">
        <w:rPr>
          <w:rFonts w:ascii="Times New Roman" w:hAnsi="Times New Roman" w:cs="Times New Roman"/>
          <w:bCs/>
          <w:sz w:val="24"/>
          <w:szCs w:val="24"/>
        </w:rPr>
        <w:t>o</w:t>
      </w:r>
      <w:r w:rsidRPr="00D15B2D">
        <w:rPr>
          <w:rFonts w:ascii="Times New Roman" w:hAnsi="Times New Roman" w:cs="Times New Roman"/>
          <w:bCs/>
          <w:sz w:val="24"/>
          <w:szCs w:val="24"/>
        </w:rPr>
        <w:t xml:space="preserve"> </w:t>
      </w:r>
      <w:r w:rsidR="009423FC" w:rsidRPr="00D15B2D">
        <w:rPr>
          <w:rFonts w:ascii="Times New Roman" w:hAnsi="Times New Roman" w:cs="Times New Roman"/>
          <w:bCs/>
          <w:sz w:val="24"/>
          <w:szCs w:val="24"/>
        </w:rPr>
        <w:t xml:space="preserve">incremento da </w:t>
      </w:r>
      <w:r w:rsidR="009A4D46" w:rsidRPr="00D15B2D">
        <w:rPr>
          <w:rFonts w:ascii="Times New Roman" w:hAnsi="Times New Roman" w:cs="Times New Roman"/>
          <w:bCs/>
          <w:sz w:val="24"/>
          <w:szCs w:val="24"/>
        </w:rPr>
        <w:t>governança corporativa e o</w:t>
      </w:r>
      <w:r w:rsidR="009423FC" w:rsidRPr="00D15B2D">
        <w:rPr>
          <w:rFonts w:ascii="Times New Roman" w:hAnsi="Times New Roman" w:cs="Times New Roman"/>
          <w:bCs/>
          <w:sz w:val="24"/>
          <w:szCs w:val="24"/>
        </w:rPr>
        <w:t xml:space="preserve"> desempenho das companhias nas fusões e aquisições </w:t>
      </w:r>
      <w:r w:rsidR="009A4D46" w:rsidRPr="00D15B2D">
        <w:rPr>
          <w:rFonts w:ascii="Times New Roman" w:hAnsi="Times New Roman" w:cs="Times New Roman"/>
          <w:bCs/>
          <w:sz w:val="24"/>
          <w:szCs w:val="24"/>
        </w:rPr>
        <w:t xml:space="preserve">tem se concentrado principalmente na criação de valor, avaliando pelos retornos anormais das ações. Diante deste cenário, </w:t>
      </w:r>
      <w:r w:rsidRPr="00D15B2D">
        <w:rPr>
          <w:rFonts w:ascii="Times New Roman" w:hAnsi="Times New Roman" w:cs="Times New Roman"/>
          <w:bCs/>
          <w:sz w:val="24"/>
          <w:szCs w:val="24"/>
        </w:rPr>
        <w:t xml:space="preserve">a lacuna identificada foi </w:t>
      </w:r>
      <w:proofErr w:type="gramStart"/>
      <w:r w:rsidRPr="00D15B2D">
        <w:rPr>
          <w:rFonts w:ascii="Times New Roman" w:hAnsi="Times New Roman" w:cs="Times New Roman"/>
          <w:bCs/>
          <w:sz w:val="24"/>
          <w:szCs w:val="24"/>
        </w:rPr>
        <w:t>a</w:t>
      </w:r>
      <w:proofErr w:type="gramEnd"/>
      <w:r w:rsidRPr="00D15B2D">
        <w:rPr>
          <w:rFonts w:ascii="Times New Roman" w:hAnsi="Times New Roman" w:cs="Times New Roman"/>
          <w:bCs/>
          <w:sz w:val="24"/>
          <w:szCs w:val="24"/>
        </w:rPr>
        <w:t xml:space="preserve"> ausência de</w:t>
      </w:r>
      <w:r w:rsidR="009A4D46" w:rsidRPr="00D15B2D">
        <w:rPr>
          <w:rFonts w:ascii="Times New Roman" w:hAnsi="Times New Roman" w:cs="Times New Roman"/>
          <w:bCs/>
          <w:sz w:val="24"/>
          <w:szCs w:val="24"/>
        </w:rPr>
        <w:t xml:space="preserve"> pesquisas </w:t>
      </w:r>
      <w:r w:rsidRPr="00D15B2D">
        <w:rPr>
          <w:rFonts w:ascii="Times New Roman" w:hAnsi="Times New Roman" w:cs="Times New Roman"/>
          <w:bCs/>
          <w:sz w:val="24"/>
          <w:szCs w:val="24"/>
        </w:rPr>
        <w:t>que apresentassem</w:t>
      </w:r>
      <w:r w:rsidR="009A4D46" w:rsidRPr="00D15B2D">
        <w:rPr>
          <w:rFonts w:ascii="Times New Roman" w:hAnsi="Times New Roman" w:cs="Times New Roman"/>
          <w:bCs/>
          <w:sz w:val="24"/>
          <w:szCs w:val="24"/>
        </w:rPr>
        <w:t xml:space="preserve"> alguma forma específica que avaliasse criteriosamente tais retornos superiores dos mercados pesquisados utilizando análise de valor (</w:t>
      </w:r>
      <w:proofErr w:type="spellStart"/>
      <w:r w:rsidR="009A4D46" w:rsidRPr="00D15B2D">
        <w:rPr>
          <w:rFonts w:ascii="Times New Roman" w:hAnsi="Times New Roman" w:cs="Times New Roman"/>
          <w:bCs/>
          <w:i/>
          <w:iCs/>
          <w:sz w:val="24"/>
          <w:szCs w:val="24"/>
        </w:rPr>
        <w:t>valuation</w:t>
      </w:r>
      <w:proofErr w:type="spellEnd"/>
      <w:r w:rsidR="009A4D46" w:rsidRPr="00D15B2D">
        <w:rPr>
          <w:rFonts w:ascii="Times New Roman" w:hAnsi="Times New Roman" w:cs="Times New Roman"/>
          <w:bCs/>
          <w:sz w:val="24"/>
          <w:szCs w:val="24"/>
        </w:rPr>
        <w:t xml:space="preserve">). Entre as formas de se fazer essa análise, chama a atenção à abordagem de um dos criadores do </w:t>
      </w:r>
      <w:proofErr w:type="spellStart"/>
      <w:r w:rsidR="009A4D46" w:rsidRPr="00D15B2D">
        <w:rPr>
          <w:rFonts w:ascii="Times New Roman" w:hAnsi="Times New Roman" w:cs="Times New Roman"/>
          <w:bCs/>
          <w:i/>
          <w:iCs/>
          <w:sz w:val="24"/>
          <w:szCs w:val="24"/>
        </w:rPr>
        <w:t>valuation</w:t>
      </w:r>
      <w:proofErr w:type="spellEnd"/>
      <w:r w:rsidR="009A4D46" w:rsidRPr="00D15B2D">
        <w:rPr>
          <w:rFonts w:ascii="Times New Roman" w:hAnsi="Times New Roman" w:cs="Times New Roman"/>
          <w:bCs/>
          <w:sz w:val="24"/>
          <w:szCs w:val="24"/>
        </w:rPr>
        <w:t xml:space="preserve">, </w:t>
      </w:r>
      <w:r w:rsidR="00997F32" w:rsidRPr="00D15B2D">
        <w:rPr>
          <w:rFonts w:ascii="Times New Roman" w:hAnsi="Times New Roman" w:cs="Times New Roman"/>
          <w:bCs/>
          <w:sz w:val="24"/>
          <w:szCs w:val="24"/>
        </w:rPr>
        <w:t xml:space="preserve">Benjamin Graham (GRAHAM, 2007). O referido autor idealizou </w:t>
      </w:r>
      <w:r w:rsidR="00DE6891" w:rsidRPr="00D15B2D">
        <w:rPr>
          <w:rFonts w:ascii="Times New Roman" w:hAnsi="Times New Roman" w:cs="Times New Roman"/>
          <w:bCs/>
          <w:sz w:val="24"/>
          <w:szCs w:val="24"/>
        </w:rPr>
        <w:t xml:space="preserve">um método matemático composto por </w:t>
      </w:r>
      <w:r w:rsidR="00997F32" w:rsidRPr="00D15B2D">
        <w:rPr>
          <w:rFonts w:ascii="Times New Roman" w:hAnsi="Times New Roman" w:cs="Times New Roman"/>
          <w:bCs/>
          <w:sz w:val="24"/>
          <w:szCs w:val="24"/>
        </w:rPr>
        <w:t>10 filtros</w:t>
      </w:r>
      <w:r w:rsidR="00DE6891" w:rsidRPr="00D15B2D">
        <w:rPr>
          <w:rFonts w:ascii="Times New Roman" w:hAnsi="Times New Roman" w:cs="Times New Roman"/>
          <w:bCs/>
          <w:sz w:val="24"/>
          <w:szCs w:val="24"/>
        </w:rPr>
        <w:t>,</w:t>
      </w:r>
      <w:r w:rsidR="00997F32" w:rsidRPr="00D15B2D">
        <w:rPr>
          <w:rFonts w:ascii="Times New Roman" w:hAnsi="Times New Roman" w:cs="Times New Roman"/>
          <w:bCs/>
          <w:sz w:val="24"/>
          <w:szCs w:val="24"/>
        </w:rPr>
        <w:t xml:space="preserve"> </w:t>
      </w:r>
      <w:r w:rsidR="009C38DA" w:rsidRPr="00D15B2D">
        <w:rPr>
          <w:rFonts w:ascii="Times New Roman" w:hAnsi="Times New Roman" w:cs="Times New Roman"/>
          <w:bCs/>
          <w:sz w:val="24"/>
          <w:szCs w:val="24"/>
        </w:rPr>
        <w:t xml:space="preserve">baseados em múltiplos do mercado e indicadores </w:t>
      </w:r>
      <w:proofErr w:type="gramStart"/>
      <w:r w:rsidR="00997F32" w:rsidRPr="00D15B2D">
        <w:rPr>
          <w:rFonts w:ascii="Times New Roman" w:hAnsi="Times New Roman" w:cs="Times New Roman"/>
          <w:bCs/>
          <w:sz w:val="24"/>
          <w:szCs w:val="24"/>
        </w:rPr>
        <w:t>contábeis/financeiros</w:t>
      </w:r>
      <w:r w:rsidR="009C38DA" w:rsidRPr="00D15B2D">
        <w:rPr>
          <w:rFonts w:ascii="Times New Roman" w:hAnsi="Times New Roman" w:cs="Times New Roman"/>
          <w:bCs/>
          <w:sz w:val="24"/>
          <w:szCs w:val="24"/>
        </w:rPr>
        <w:t>, essa</w:t>
      </w:r>
      <w:proofErr w:type="gramEnd"/>
      <w:r w:rsidR="009C38DA" w:rsidRPr="00D15B2D">
        <w:rPr>
          <w:rFonts w:ascii="Times New Roman" w:hAnsi="Times New Roman" w:cs="Times New Roman"/>
          <w:bCs/>
          <w:sz w:val="24"/>
          <w:szCs w:val="24"/>
        </w:rPr>
        <w:t xml:space="preserve"> análise de valor busc</w:t>
      </w:r>
      <w:r w:rsidR="00072EEC" w:rsidRPr="00D15B2D">
        <w:rPr>
          <w:rFonts w:ascii="Times New Roman" w:hAnsi="Times New Roman" w:cs="Times New Roman"/>
          <w:bCs/>
          <w:sz w:val="24"/>
          <w:szCs w:val="24"/>
        </w:rPr>
        <w:t xml:space="preserve">a identificar empresas com representativo desempenho no mercado de ações e </w:t>
      </w:r>
      <w:r w:rsidR="00DE6891" w:rsidRPr="00D15B2D">
        <w:rPr>
          <w:rFonts w:ascii="Times New Roman" w:hAnsi="Times New Roman" w:cs="Times New Roman"/>
          <w:bCs/>
          <w:sz w:val="24"/>
          <w:szCs w:val="24"/>
        </w:rPr>
        <w:t>bo</w:t>
      </w:r>
      <w:r w:rsidR="009C38DA" w:rsidRPr="00D15B2D">
        <w:rPr>
          <w:rFonts w:ascii="Times New Roman" w:hAnsi="Times New Roman" w:cs="Times New Roman"/>
          <w:bCs/>
          <w:sz w:val="24"/>
          <w:szCs w:val="24"/>
        </w:rPr>
        <w:t>a saúde financeira</w:t>
      </w:r>
      <w:r w:rsidR="00DE6891" w:rsidRPr="00D15B2D">
        <w:rPr>
          <w:rFonts w:ascii="Times New Roman" w:hAnsi="Times New Roman" w:cs="Times New Roman"/>
          <w:bCs/>
          <w:sz w:val="24"/>
          <w:szCs w:val="24"/>
        </w:rPr>
        <w:t>.</w:t>
      </w:r>
    </w:p>
    <w:p w:rsidR="009A4D46" w:rsidRPr="00D15B2D" w:rsidRDefault="009A4D46" w:rsidP="007116EC">
      <w:pPr>
        <w:spacing w:after="0" w:line="360" w:lineRule="auto"/>
        <w:ind w:firstLine="708"/>
        <w:jc w:val="both"/>
        <w:rPr>
          <w:rFonts w:ascii="Times New Roman" w:hAnsi="Times New Roman" w:cs="Times New Roman"/>
          <w:sz w:val="24"/>
          <w:szCs w:val="24"/>
        </w:rPr>
      </w:pPr>
      <w:r w:rsidRPr="00D15B2D">
        <w:rPr>
          <w:rFonts w:ascii="Times New Roman" w:hAnsi="Times New Roman" w:cs="Times New Roman"/>
          <w:sz w:val="24"/>
          <w:szCs w:val="24"/>
        </w:rPr>
        <w:t xml:space="preserve">Diante desse breve relato de alguns estudos empíricos que seguem esse tema emerge-se o problema que norteia esse estudo: </w:t>
      </w:r>
      <w:r w:rsidR="00BA1570" w:rsidRPr="00D15B2D">
        <w:rPr>
          <w:rFonts w:ascii="Times New Roman" w:hAnsi="Times New Roman" w:cs="Times New Roman"/>
          <w:sz w:val="24"/>
          <w:szCs w:val="24"/>
        </w:rPr>
        <w:t>q</w:t>
      </w:r>
      <w:r w:rsidRPr="00D15B2D">
        <w:rPr>
          <w:rFonts w:ascii="Times New Roman" w:hAnsi="Times New Roman" w:cs="Times New Roman"/>
          <w:sz w:val="24"/>
          <w:szCs w:val="24"/>
        </w:rPr>
        <w:t xml:space="preserve">uais as características predominantes dos mecanismos de governança corporativa e desempenho no período pós-fusões e aquisições? O objetivo do estudo é identificar as características predominantes de governança corporativa e desempenho das companhias que realizaram fusões e aquisições com troca de controle entre os períodos de 2006 a 2010. O diferencial do estudo é a utilização dos filtros de Graham transformados em </w:t>
      </w:r>
      <w:r w:rsidRPr="00D15B2D">
        <w:rPr>
          <w:rFonts w:ascii="Times New Roman" w:hAnsi="Times New Roman" w:cs="Times New Roman"/>
          <w:i/>
          <w:sz w:val="24"/>
          <w:szCs w:val="24"/>
        </w:rPr>
        <w:t>ranking</w:t>
      </w:r>
      <w:r w:rsidRPr="00D15B2D">
        <w:rPr>
          <w:rFonts w:ascii="Times New Roman" w:hAnsi="Times New Roman" w:cs="Times New Roman"/>
          <w:sz w:val="24"/>
          <w:szCs w:val="24"/>
        </w:rPr>
        <w:t xml:space="preserve"> pelo TOPSIS para avaliar o desempenho das companhias. </w:t>
      </w:r>
    </w:p>
    <w:p w:rsidR="009A4D46" w:rsidRPr="00D15B2D" w:rsidRDefault="009A4D46" w:rsidP="007116EC">
      <w:pPr>
        <w:pStyle w:val="Corpodetexto"/>
        <w:spacing w:after="0" w:line="360" w:lineRule="auto"/>
        <w:ind w:firstLine="708"/>
        <w:rPr>
          <w:szCs w:val="24"/>
          <w:lang w:val="pt-BR"/>
        </w:rPr>
      </w:pPr>
      <w:r w:rsidRPr="00D15B2D">
        <w:rPr>
          <w:szCs w:val="24"/>
        </w:rPr>
        <w:t xml:space="preserve">Um dos fatores que justifica o estudo é o quadro de mudanças proporcionado pelo aumento de fusões e aquisições no mercado de capitais brasileiro nos últimos 20 anos, que eram de 176 operações e passaram para 796 operações por ano (KPMG, 2013). Tais operações consistem em simples aquisições de ações acima de 10%, fusões e incorporações com </w:t>
      </w:r>
      <w:r w:rsidR="00CF3E8A" w:rsidRPr="00D15B2D">
        <w:rPr>
          <w:szCs w:val="24"/>
        </w:rPr>
        <w:t>ou</w:t>
      </w:r>
      <w:r w:rsidRPr="00D15B2D">
        <w:rPr>
          <w:szCs w:val="24"/>
        </w:rPr>
        <w:t xml:space="preserve"> sem troca de controle acionário</w:t>
      </w:r>
      <w:r w:rsidR="0082207F" w:rsidRPr="00D15B2D">
        <w:rPr>
          <w:szCs w:val="24"/>
        </w:rPr>
        <w:t>, sendo que este estudo analisou apenas as operações com troca de controle</w:t>
      </w:r>
      <w:r w:rsidR="009423FC" w:rsidRPr="00D15B2D">
        <w:rPr>
          <w:szCs w:val="24"/>
        </w:rPr>
        <w:t xml:space="preserve">. </w:t>
      </w:r>
      <w:r w:rsidRPr="00D15B2D">
        <w:rPr>
          <w:szCs w:val="24"/>
        </w:rPr>
        <w:t xml:space="preserve">Essas alterações econômicas provocadas pelo grande volume de </w:t>
      </w:r>
      <w:r w:rsidRPr="00D15B2D">
        <w:rPr>
          <w:szCs w:val="24"/>
        </w:rPr>
        <w:lastRenderedPageBreak/>
        <w:t xml:space="preserve">operações de fusões e aquisições, aliadas aos escândalos financeiros de 2001 e a crise </w:t>
      </w:r>
      <w:r w:rsidRPr="00D15B2D">
        <w:rPr>
          <w:i/>
          <w:szCs w:val="24"/>
        </w:rPr>
        <w:t>sub-prime</w:t>
      </w:r>
      <w:r w:rsidRPr="00D15B2D">
        <w:rPr>
          <w:szCs w:val="24"/>
        </w:rPr>
        <w:t xml:space="preserve"> de 2008, tem exigido um ambiente corporativo e gerencial mais sólido dos mercados de capitais emergentes, inclusive o brasileiro. Assim, a transparências das ações dos executivos e a busca pela maximização da riqueza do proprietário passam a ser um dos princípios norteadores das ações dos executivos nas organizações</w:t>
      </w:r>
      <w:r w:rsidRPr="00D15B2D">
        <w:rPr>
          <w:szCs w:val="24"/>
          <w:lang w:val="pt-BR"/>
        </w:rPr>
        <w:t>.</w:t>
      </w:r>
    </w:p>
    <w:p w:rsidR="00997F32" w:rsidRPr="00D15B2D" w:rsidRDefault="00997F32" w:rsidP="007116EC">
      <w:pPr>
        <w:pStyle w:val="Corpodetexto"/>
        <w:spacing w:after="0" w:line="360" w:lineRule="auto"/>
        <w:ind w:firstLine="708"/>
        <w:rPr>
          <w:szCs w:val="24"/>
          <w:lang w:val="pt-BR"/>
        </w:rPr>
      </w:pPr>
    </w:p>
    <w:p w:rsidR="00236F42" w:rsidRPr="00D15B2D" w:rsidRDefault="00236F42" w:rsidP="007116EC">
      <w:pPr>
        <w:spacing w:after="0" w:line="360" w:lineRule="auto"/>
        <w:rPr>
          <w:rFonts w:ascii="Times New Roman" w:hAnsi="Times New Roman" w:cs="Times New Roman"/>
          <w:b/>
          <w:sz w:val="24"/>
          <w:szCs w:val="24"/>
        </w:rPr>
      </w:pPr>
      <w:proofErr w:type="gramStart"/>
      <w:r w:rsidRPr="00D15B2D">
        <w:rPr>
          <w:rFonts w:ascii="Times New Roman" w:hAnsi="Times New Roman" w:cs="Times New Roman"/>
          <w:b/>
          <w:sz w:val="24"/>
          <w:szCs w:val="24"/>
        </w:rPr>
        <w:t>2</w:t>
      </w:r>
      <w:proofErr w:type="gramEnd"/>
      <w:r w:rsidRPr="00D15B2D">
        <w:rPr>
          <w:rFonts w:ascii="Times New Roman" w:hAnsi="Times New Roman" w:cs="Times New Roman"/>
          <w:b/>
          <w:sz w:val="24"/>
          <w:szCs w:val="24"/>
        </w:rPr>
        <w:t xml:space="preserve"> REFERENCIAL TEÓRICO</w:t>
      </w:r>
    </w:p>
    <w:p w:rsidR="00972F72" w:rsidRPr="00D15B2D" w:rsidRDefault="00972F72" w:rsidP="007116EC">
      <w:pPr>
        <w:spacing w:after="0" w:line="360" w:lineRule="auto"/>
        <w:rPr>
          <w:rFonts w:ascii="Times New Roman" w:hAnsi="Times New Roman" w:cs="Times New Roman"/>
          <w:b/>
          <w:sz w:val="24"/>
          <w:szCs w:val="24"/>
        </w:rPr>
      </w:pPr>
    </w:p>
    <w:p w:rsidR="00972787" w:rsidRPr="00D15B2D" w:rsidRDefault="00972787" w:rsidP="007116EC">
      <w:pPr>
        <w:tabs>
          <w:tab w:val="left" w:pos="567"/>
          <w:tab w:val="left" w:pos="851"/>
        </w:tabs>
        <w:spacing w:after="0" w:line="360" w:lineRule="auto"/>
        <w:rPr>
          <w:rFonts w:ascii="Times New Roman" w:hAnsi="Times New Roman" w:cs="Times New Roman"/>
          <w:b/>
        </w:rPr>
      </w:pPr>
      <w:proofErr w:type="gramStart"/>
      <w:r w:rsidRPr="00D15B2D">
        <w:rPr>
          <w:rFonts w:ascii="Times New Roman" w:hAnsi="Times New Roman" w:cs="Times New Roman"/>
          <w:b/>
          <w:bCs/>
          <w:sz w:val="24"/>
          <w:szCs w:val="24"/>
        </w:rPr>
        <w:t xml:space="preserve">2.1 </w:t>
      </w:r>
      <w:bookmarkStart w:id="0" w:name="_Toc465412864"/>
      <w:bookmarkStart w:id="1" w:name="_Toc475457535"/>
      <w:r w:rsidRPr="00D15B2D">
        <w:rPr>
          <w:rFonts w:ascii="Times New Roman" w:hAnsi="Times New Roman" w:cs="Times New Roman"/>
          <w:b/>
        </w:rPr>
        <w:t>Governança</w:t>
      </w:r>
      <w:proofErr w:type="gramEnd"/>
      <w:r w:rsidRPr="00D15B2D">
        <w:rPr>
          <w:rFonts w:ascii="Times New Roman" w:hAnsi="Times New Roman" w:cs="Times New Roman"/>
          <w:b/>
        </w:rPr>
        <w:t xml:space="preserve"> Corporativa</w:t>
      </w:r>
      <w:bookmarkEnd w:id="0"/>
      <w:bookmarkEnd w:id="1"/>
    </w:p>
    <w:p w:rsidR="00972F72" w:rsidRPr="00D15B2D" w:rsidRDefault="00972F72" w:rsidP="007116EC">
      <w:pPr>
        <w:tabs>
          <w:tab w:val="left" w:pos="567"/>
          <w:tab w:val="left" w:pos="851"/>
        </w:tabs>
        <w:spacing w:after="0" w:line="360" w:lineRule="auto"/>
        <w:rPr>
          <w:rFonts w:ascii="Times New Roman" w:hAnsi="Times New Roman" w:cs="Times New Roman"/>
          <w:b/>
        </w:rPr>
      </w:pPr>
    </w:p>
    <w:p w:rsidR="00972787" w:rsidRPr="00D15B2D" w:rsidRDefault="00972787" w:rsidP="007116EC">
      <w:pPr>
        <w:pStyle w:val="Textodecomentrio"/>
        <w:tabs>
          <w:tab w:val="left" w:pos="567"/>
          <w:tab w:val="left" w:pos="851"/>
        </w:tabs>
        <w:spacing w:line="360" w:lineRule="auto"/>
        <w:ind w:firstLine="709"/>
        <w:jc w:val="both"/>
        <w:rPr>
          <w:rFonts w:ascii="Times New Roman" w:hAnsi="Times New Roman"/>
          <w:bCs/>
          <w:sz w:val="24"/>
          <w:szCs w:val="24"/>
        </w:rPr>
      </w:pPr>
      <w:r w:rsidRPr="00D15B2D">
        <w:rPr>
          <w:rFonts w:ascii="Times New Roman" w:hAnsi="Times New Roman"/>
          <w:sz w:val="24"/>
          <w:szCs w:val="24"/>
        </w:rPr>
        <w:t>A governança corporativa tem como marco para sua criação</w:t>
      </w:r>
      <w:r w:rsidRPr="00D15B2D">
        <w:rPr>
          <w:rFonts w:ascii="Times New Roman" w:hAnsi="Times New Roman"/>
          <w:sz w:val="24"/>
          <w:szCs w:val="24"/>
          <w:lang w:val="pt-BR"/>
        </w:rPr>
        <w:t>,</w:t>
      </w:r>
      <w:r w:rsidRPr="00D15B2D">
        <w:rPr>
          <w:rFonts w:ascii="Times New Roman" w:hAnsi="Times New Roman"/>
          <w:sz w:val="24"/>
          <w:szCs w:val="24"/>
        </w:rPr>
        <w:t xml:space="preserve"> ou trabalho fundamental, a obra de </w:t>
      </w:r>
      <w:proofErr w:type="spellStart"/>
      <w:r w:rsidRPr="00D15B2D">
        <w:rPr>
          <w:rFonts w:ascii="Times New Roman" w:hAnsi="Times New Roman"/>
          <w:sz w:val="24"/>
          <w:szCs w:val="24"/>
        </w:rPr>
        <w:t>Berle</w:t>
      </w:r>
      <w:proofErr w:type="spellEnd"/>
      <w:r w:rsidRPr="00D15B2D">
        <w:rPr>
          <w:rFonts w:ascii="Times New Roman" w:hAnsi="Times New Roman"/>
          <w:sz w:val="24"/>
          <w:szCs w:val="24"/>
        </w:rPr>
        <w:t xml:space="preserve"> e </w:t>
      </w:r>
      <w:proofErr w:type="spellStart"/>
      <w:r w:rsidRPr="00D15B2D">
        <w:rPr>
          <w:rFonts w:ascii="Times New Roman" w:hAnsi="Times New Roman"/>
          <w:sz w:val="24"/>
          <w:szCs w:val="24"/>
        </w:rPr>
        <w:t>Means</w:t>
      </w:r>
      <w:proofErr w:type="spellEnd"/>
      <w:r w:rsidRPr="00D15B2D">
        <w:rPr>
          <w:rFonts w:ascii="Times New Roman" w:hAnsi="Times New Roman"/>
          <w:sz w:val="24"/>
          <w:szCs w:val="24"/>
        </w:rPr>
        <w:t xml:space="preserve"> (1932). O referido estudo foi realizado junto </w:t>
      </w:r>
      <w:r w:rsidRPr="00D15B2D">
        <w:rPr>
          <w:rFonts w:ascii="Times New Roman" w:hAnsi="Times New Roman"/>
          <w:bCs/>
          <w:sz w:val="24"/>
          <w:szCs w:val="24"/>
        </w:rPr>
        <w:t xml:space="preserve">a composição acionária de empresas norte-americanas e constatam que a separação da propriedade e </w:t>
      </w:r>
      <w:r w:rsidRPr="00D15B2D">
        <w:rPr>
          <w:rFonts w:ascii="Times New Roman" w:hAnsi="Times New Roman"/>
          <w:bCs/>
          <w:sz w:val="24"/>
          <w:szCs w:val="24"/>
          <w:lang w:val="pt-BR"/>
        </w:rPr>
        <w:t xml:space="preserve">do </w:t>
      </w:r>
      <w:r w:rsidRPr="00D15B2D">
        <w:rPr>
          <w:rFonts w:ascii="Times New Roman" w:hAnsi="Times New Roman"/>
          <w:bCs/>
          <w:sz w:val="24"/>
          <w:szCs w:val="24"/>
        </w:rPr>
        <w:t xml:space="preserve">controle produz uma condição </w:t>
      </w:r>
      <w:r w:rsidRPr="00D15B2D">
        <w:rPr>
          <w:rFonts w:ascii="Times New Roman" w:hAnsi="Times New Roman"/>
          <w:bCs/>
          <w:sz w:val="24"/>
          <w:szCs w:val="24"/>
          <w:lang w:val="pt-BR"/>
        </w:rPr>
        <w:t xml:space="preserve">em </w:t>
      </w:r>
      <w:r w:rsidRPr="00D15B2D">
        <w:rPr>
          <w:rFonts w:ascii="Times New Roman" w:hAnsi="Times New Roman"/>
          <w:bCs/>
          <w:sz w:val="24"/>
          <w:szCs w:val="24"/>
        </w:rPr>
        <w:t>que os interesses dos proprietários e gestores geralmente divergem.</w:t>
      </w:r>
    </w:p>
    <w:p w:rsidR="00972787" w:rsidRPr="00D15B2D" w:rsidRDefault="00972787"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Saito e da Silveira (2008), asseveram que a obra de Jensen e </w:t>
      </w:r>
      <w:proofErr w:type="spellStart"/>
      <w:r w:rsidRPr="00D15B2D">
        <w:rPr>
          <w:rFonts w:ascii="Times New Roman" w:hAnsi="Times New Roman" w:cs="Times New Roman"/>
          <w:bCs/>
          <w:sz w:val="24"/>
          <w:szCs w:val="24"/>
        </w:rPr>
        <w:t>Meckling</w:t>
      </w:r>
      <w:proofErr w:type="spellEnd"/>
      <w:r w:rsidRPr="00D15B2D">
        <w:rPr>
          <w:rFonts w:ascii="Times New Roman" w:hAnsi="Times New Roman" w:cs="Times New Roman"/>
          <w:bCs/>
          <w:sz w:val="24"/>
          <w:szCs w:val="24"/>
        </w:rPr>
        <w:t xml:space="preserve"> (1976) é considerada um trabalho seminal e também um divisor de águas na pesquisa sobre governança corporativa da perspectiva da economia financeira, pois a partir dessa pesquisa surgiram muit</w:t>
      </w:r>
      <w:r w:rsidR="00162924" w:rsidRPr="00D15B2D">
        <w:rPr>
          <w:rFonts w:ascii="Times New Roman" w:hAnsi="Times New Roman" w:cs="Times New Roman"/>
          <w:bCs/>
          <w:sz w:val="24"/>
          <w:szCs w:val="24"/>
        </w:rPr>
        <w:t>o</w:t>
      </w:r>
      <w:r w:rsidRPr="00D15B2D">
        <w:rPr>
          <w:rFonts w:ascii="Times New Roman" w:hAnsi="Times New Roman" w:cs="Times New Roman"/>
          <w:bCs/>
          <w:sz w:val="24"/>
          <w:szCs w:val="24"/>
        </w:rPr>
        <w:t>s outros trabalhos empíricos e novas modelagens teóricas. Consolidou o termo "governança corporativa", que começou a ser visto como "um conjunto de mecanismos internos e externos, de incentivo e controle, que visam minimizar custos decorrentes do problema de agência" (SAITO; DA SILVEIRA, 2008, p. 80).</w:t>
      </w:r>
    </w:p>
    <w:p w:rsidR="00972787" w:rsidRPr="00D15B2D" w:rsidRDefault="00972787" w:rsidP="007116EC">
      <w:pPr>
        <w:tabs>
          <w:tab w:val="left" w:pos="567"/>
          <w:tab w:val="left" w:pos="851"/>
        </w:tabs>
        <w:spacing w:after="0" w:line="360" w:lineRule="auto"/>
        <w:ind w:firstLine="709"/>
        <w:jc w:val="both"/>
        <w:rPr>
          <w:rFonts w:ascii="Times New Roman" w:hAnsi="Times New Roman" w:cs="Times New Roman"/>
          <w:bCs/>
          <w:sz w:val="24"/>
          <w:szCs w:val="24"/>
        </w:rPr>
      </w:pPr>
      <w:proofErr w:type="spellStart"/>
      <w:r w:rsidRPr="00D15B2D">
        <w:rPr>
          <w:rFonts w:ascii="Times New Roman" w:hAnsi="Times New Roman" w:cs="Times New Roman"/>
          <w:bCs/>
          <w:sz w:val="24"/>
          <w:szCs w:val="24"/>
        </w:rPr>
        <w:t>Okimura</w:t>
      </w:r>
      <w:proofErr w:type="spellEnd"/>
      <w:r w:rsidRPr="00D15B2D">
        <w:rPr>
          <w:rFonts w:ascii="Times New Roman" w:hAnsi="Times New Roman" w:cs="Times New Roman"/>
          <w:bCs/>
          <w:sz w:val="24"/>
          <w:szCs w:val="24"/>
        </w:rPr>
        <w:t xml:space="preserve"> (2003) defende que governança corporativa </w:t>
      </w:r>
      <w:proofErr w:type="gramStart"/>
      <w:r w:rsidRPr="00D15B2D">
        <w:rPr>
          <w:rFonts w:ascii="Times New Roman" w:hAnsi="Times New Roman" w:cs="Times New Roman"/>
          <w:bCs/>
          <w:sz w:val="24"/>
          <w:szCs w:val="24"/>
        </w:rPr>
        <w:t>é</w:t>
      </w:r>
      <w:proofErr w:type="gramEnd"/>
      <w:r w:rsidRPr="00D15B2D">
        <w:rPr>
          <w:rFonts w:ascii="Times New Roman" w:hAnsi="Times New Roman" w:cs="Times New Roman"/>
          <w:bCs/>
          <w:sz w:val="24"/>
          <w:szCs w:val="24"/>
        </w:rPr>
        <w:t xml:space="preserve"> um conjunto de mecanismos legais, institucionais, convenções e regulamentos que o contratante ou o principal utiliza para monitorar as operações de um contrato com o agente, buscando aproximar os interesses de ambos para a maximização da riqueza dos acionistas. Para La Porta </w:t>
      </w:r>
      <w:proofErr w:type="gramStart"/>
      <w:r w:rsidRPr="00D15B2D">
        <w:rPr>
          <w:rFonts w:ascii="Times New Roman" w:hAnsi="Times New Roman" w:cs="Times New Roman"/>
          <w:bCs/>
          <w:sz w:val="24"/>
          <w:szCs w:val="24"/>
        </w:rPr>
        <w:t>et</w:t>
      </w:r>
      <w:proofErr w:type="gramEnd"/>
      <w:r w:rsidRPr="00D15B2D">
        <w:rPr>
          <w:rFonts w:ascii="Times New Roman" w:hAnsi="Times New Roman" w:cs="Times New Roman"/>
          <w:bCs/>
          <w:sz w:val="24"/>
          <w:szCs w:val="24"/>
        </w:rPr>
        <w:t xml:space="preserve"> al. (2000, p. 4), “governança corporativa é o conjunto de mecanismos por meio dos quais os investidores (</w:t>
      </w:r>
      <w:r w:rsidRPr="00D15B2D">
        <w:rPr>
          <w:rFonts w:ascii="Times New Roman" w:hAnsi="Times New Roman" w:cs="Times New Roman"/>
          <w:bCs/>
          <w:i/>
          <w:sz w:val="24"/>
          <w:szCs w:val="24"/>
        </w:rPr>
        <w:t>outsiders</w:t>
      </w:r>
      <w:r w:rsidRPr="00D15B2D">
        <w:rPr>
          <w:rFonts w:ascii="Times New Roman" w:hAnsi="Times New Roman" w:cs="Times New Roman"/>
          <w:bCs/>
          <w:sz w:val="24"/>
          <w:szCs w:val="24"/>
        </w:rPr>
        <w:t>) se protegem contra a expropriação dos executivos (</w:t>
      </w:r>
      <w:proofErr w:type="spellStart"/>
      <w:r w:rsidRPr="00D15B2D">
        <w:rPr>
          <w:rFonts w:ascii="Times New Roman" w:hAnsi="Times New Roman" w:cs="Times New Roman"/>
          <w:bCs/>
          <w:i/>
          <w:sz w:val="24"/>
          <w:szCs w:val="24"/>
        </w:rPr>
        <w:t>insiders</w:t>
      </w:r>
      <w:proofErr w:type="spellEnd"/>
      <w:r w:rsidRPr="00D15B2D">
        <w:rPr>
          <w:rFonts w:ascii="Times New Roman" w:hAnsi="Times New Roman" w:cs="Times New Roman"/>
          <w:bCs/>
          <w:sz w:val="24"/>
          <w:szCs w:val="24"/>
        </w:rPr>
        <w:t>)”.</w:t>
      </w:r>
    </w:p>
    <w:p w:rsidR="00972787" w:rsidRPr="00D15B2D" w:rsidRDefault="00972787"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bCs/>
          <w:sz w:val="24"/>
          <w:szCs w:val="24"/>
        </w:rPr>
        <w:t xml:space="preserve">No meio corporativo, é amplamente consolidado o pressuposto de que são necessárias estruturas fortes de governança corporativa para minimizar os problemas de agência que aparecem por meio da separação entre propriedade e controle nas empresas (HART, 1995; BIANCHI </w:t>
      </w:r>
      <w:proofErr w:type="gramStart"/>
      <w:r w:rsidRPr="00D15B2D">
        <w:rPr>
          <w:rFonts w:ascii="Times New Roman" w:hAnsi="Times New Roman" w:cs="Times New Roman"/>
          <w:bCs/>
          <w:sz w:val="24"/>
          <w:szCs w:val="24"/>
        </w:rPr>
        <w:t>et</w:t>
      </w:r>
      <w:proofErr w:type="gramEnd"/>
      <w:r w:rsidRPr="00D15B2D">
        <w:rPr>
          <w:rFonts w:ascii="Times New Roman" w:hAnsi="Times New Roman" w:cs="Times New Roman"/>
          <w:bCs/>
          <w:sz w:val="24"/>
          <w:szCs w:val="24"/>
        </w:rPr>
        <w:t xml:space="preserve"> al., 2009; CHRISTENSEN; KENT; STEWART, 2010; ALMEIDA et al., 2010).</w:t>
      </w:r>
    </w:p>
    <w:p w:rsidR="00972787" w:rsidRPr="00D15B2D" w:rsidRDefault="00972787" w:rsidP="000313EE">
      <w:pPr>
        <w:tabs>
          <w:tab w:val="left" w:pos="567"/>
          <w:tab w:val="left" w:pos="851"/>
        </w:tabs>
        <w:spacing w:after="0" w:line="360" w:lineRule="auto"/>
        <w:ind w:firstLine="709"/>
        <w:jc w:val="both"/>
        <w:rPr>
          <w:rFonts w:ascii="Times New Roman" w:hAnsi="Times New Roman" w:cs="Times New Roman"/>
          <w:bCs/>
          <w:sz w:val="24"/>
          <w:szCs w:val="24"/>
        </w:rPr>
      </w:pPr>
      <w:proofErr w:type="spellStart"/>
      <w:r w:rsidRPr="00D15B2D">
        <w:rPr>
          <w:rFonts w:ascii="Times New Roman" w:hAnsi="Times New Roman" w:cs="Times New Roman"/>
          <w:bCs/>
          <w:sz w:val="24"/>
          <w:szCs w:val="24"/>
        </w:rPr>
        <w:t>Doidge</w:t>
      </w:r>
      <w:proofErr w:type="spellEnd"/>
      <w:r w:rsidRPr="00D15B2D">
        <w:rPr>
          <w:rFonts w:ascii="Times New Roman" w:hAnsi="Times New Roman" w:cs="Times New Roman"/>
          <w:bCs/>
          <w:sz w:val="24"/>
          <w:szCs w:val="24"/>
        </w:rPr>
        <w:t xml:space="preserve">, </w:t>
      </w:r>
      <w:proofErr w:type="spellStart"/>
      <w:r w:rsidRPr="00D15B2D">
        <w:rPr>
          <w:rFonts w:ascii="Times New Roman" w:hAnsi="Times New Roman" w:cs="Times New Roman"/>
          <w:bCs/>
          <w:sz w:val="24"/>
          <w:szCs w:val="24"/>
        </w:rPr>
        <w:t>Karolyi</w:t>
      </w:r>
      <w:proofErr w:type="spellEnd"/>
      <w:r w:rsidRPr="00D15B2D">
        <w:rPr>
          <w:rFonts w:ascii="Times New Roman" w:hAnsi="Times New Roman" w:cs="Times New Roman"/>
          <w:bCs/>
          <w:sz w:val="24"/>
          <w:szCs w:val="24"/>
        </w:rPr>
        <w:t xml:space="preserve"> e </w:t>
      </w:r>
      <w:proofErr w:type="spellStart"/>
      <w:r w:rsidRPr="00D15B2D">
        <w:rPr>
          <w:rFonts w:ascii="Times New Roman" w:hAnsi="Times New Roman" w:cs="Times New Roman"/>
          <w:bCs/>
          <w:sz w:val="24"/>
          <w:szCs w:val="24"/>
        </w:rPr>
        <w:t>Stulz</w:t>
      </w:r>
      <w:proofErr w:type="spellEnd"/>
      <w:r w:rsidRPr="00D15B2D">
        <w:rPr>
          <w:rFonts w:ascii="Times New Roman" w:hAnsi="Times New Roman" w:cs="Times New Roman"/>
          <w:bCs/>
          <w:sz w:val="24"/>
          <w:szCs w:val="24"/>
        </w:rPr>
        <w:t xml:space="preserve"> (2007) asseveram que companhias que demonstram boa governança corporativa tendem a ser mais transparentes e </w:t>
      </w:r>
      <w:proofErr w:type="gramStart"/>
      <w:r w:rsidRPr="00D15B2D">
        <w:rPr>
          <w:rFonts w:ascii="Times New Roman" w:hAnsi="Times New Roman" w:cs="Times New Roman"/>
          <w:bCs/>
          <w:sz w:val="24"/>
          <w:szCs w:val="24"/>
        </w:rPr>
        <w:t>estar</w:t>
      </w:r>
      <w:proofErr w:type="gramEnd"/>
      <w:r w:rsidRPr="00D15B2D">
        <w:rPr>
          <w:rFonts w:ascii="Times New Roman" w:hAnsi="Times New Roman" w:cs="Times New Roman"/>
          <w:bCs/>
          <w:sz w:val="24"/>
          <w:szCs w:val="24"/>
        </w:rPr>
        <w:t xml:space="preserve"> mais próximas dos investidores se comparadas com as empresas com má governança. Dessa forma, as melhores </w:t>
      </w:r>
      <w:r w:rsidRPr="00D15B2D">
        <w:rPr>
          <w:rFonts w:ascii="Times New Roman" w:hAnsi="Times New Roman" w:cs="Times New Roman"/>
          <w:bCs/>
          <w:sz w:val="24"/>
          <w:szCs w:val="24"/>
        </w:rPr>
        <w:lastRenderedPageBreak/>
        <w:t xml:space="preserve">práticas de governança corporativa permitem acesso das empresas ao mercado de capitais consolidados. Denis (2001) relata que os mecanismos de governança devem reduzir o distanciamento dos interesses entre o agente e o principal e proporcionar um impacto positivo e significativo sobre o desempenho da companhia. Para Love (2011), a baixa qualidade da governança corporativa leva a altos custos de agência, e o agente tende a desvirtuar os objetivos da corporação e incorrer em excesso de consumo. </w:t>
      </w:r>
    </w:p>
    <w:p w:rsidR="000313EE" w:rsidRPr="00D15B2D" w:rsidRDefault="00A75D9F" w:rsidP="000313EE">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No Brasil, a governança corporativa tornou-se mais importante após as mudanças socioeconômicas do país que aconteceram em 1990. Como parte dessas mudanças cita-se: </w:t>
      </w:r>
      <w:proofErr w:type="gramStart"/>
      <w:r w:rsidRPr="00D15B2D">
        <w:rPr>
          <w:rFonts w:ascii="Times New Roman" w:hAnsi="Times New Roman" w:cs="Times New Roman"/>
          <w:bCs/>
          <w:sz w:val="24"/>
          <w:szCs w:val="24"/>
        </w:rPr>
        <w:t>Plano Real, privatizações, aumento</w:t>
      </w:r>
      <w:proofErr w:type="gramEnd"/>
      <w:r w:rsidRPr="00D15B2D">
        <w:rPr>
          <w:rFonts w:ascii="Times New Roman" w:hAnsi="Times New Roman" w:cs="Times New Roman"/>
          <w:bCs/>
          <w:sz w:val="24"/>
          <w:szCs w:val="24"/>
        </w:rPr>
        <w:t xml:space="preserve"> de investidores externos no país e maior acesso de empresas brasileiras ao mercado externo (CARVALHAL DA SILVA, 2006). </w:t>
      </w:r>
      <w:r w:rsidR="000313EE" w:rsidRPr="00D15B2D">
        <w:rPr>
          <w:rFonts w:ascii="Times New Roman" w:hAnsi="Times New Roman" w:cs="Times New Roman"/>
          <w:bCs/>
          <w:sz w:val="24"/>
          <w:szCs w:val="24"/>
        </w:rPr>
        <w:t>Tais mudanças também deram início à ocorrência de representativo número de fusões e aquisições no país.</w:t>
      </w:r>
    </w:p>
    <w:p w:rsidR="00A75D9F" w:rsidRPr="00D15B2D" w:rsidRDefault="006E6C99" w:rsidP="000313EE">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Alguns </w:t>
      </w:r>
      <w:r w:rsidR="00A75D9F" w:rsidRPr="00D15B2D">
        <w:rPr>
          <w:rFonts w:ascii="Times New Roman" w:hAnsi="Times New Roman" w:cs="Times New Roman"/>
          <w:bCs/>
          <w:sz w:val="24"/>
          <w:szCs w:val="24"/>
        </w:rPr>
        <w:t>pesquisadores</w:t>
      </w:r>
      <w:r w:rsidRPr="00D15B2D">
        <w:rPr>
          <w:rFonts w:ascii="Times New Roman" w:hAnsi="Times New Roman" w:cs="Times New Roman"/>
          <w:bCs/>
          <w:sz w:val="24"/>
          <w:szCs w:val="24"/>
        </w:rPr>
        <w:t xml:space="preserve"> </w:t>
      </w:r>
      <w:r w:rsidR="00475A29" w:rsidRPr="00D15B2D">
        <w:rPr>
          <w:rFonts w:ascii="Times New Roman" w:hAnsi="Times New Roman" w:cs="Times New Roman"/>
          <w:bCs/>
          <w:sz w:val="24"/>
          <w:szCs w:val="24"/>
        </w:rPr>
        <w:t xml:space="preserve">relatam </w:t>
      </w:r>
      <w:r w:rsidRPr="00D15B2D">
        <w:rPr>
          <w:rFonts w:ascii="Times New Roman" w:hAnsi="Times New Roman" w:cs="Times New Roman"/>
          <w:bCs/>
          <w:sz w:val="24"/>
          <w:szCs w:val="24"/>
        </w:rPr>
        <w:t>sobre os problemas de agência nas fusões e aquisições</w:t>
      </w:r>
      <w:r w:rsidR="00A75D9F" w:rsidRPr="00D15B2D">
        <w:rPr>
          <w:rFonts w:ascii="Times New Roman" w:hAnsi="Times New Roman" w:cs="Times New Roman"/>
          <w:bCs/>
          <w:sz w:val="24"/>
          <w:szCs w:val="24"/>
        </w:rPr>
        <w:t xml:space="preserve"> </w:t>
      </w:r>
      <w:r w:rsidRPr="00D15B2D">
        <w:rPr>
          <w:rFonts w:ascii="Times New Roman" w:hAnsi="Times New Roman" w:cs="Times New Roman"/>
          <w:bCs/>
          <w:sz w:val="24"/>
          <w:szCs w:val="24"/>
        </w:rPr>
        <w:t xml:space="preserve">(BERLE; MEANS, 1932; JENSEN; MECKLING, 1976; JENSEN, 1986; MORCK; SHLEIFER; VISHNY, 1990; LANG; STULZ; WALKLING, 1991; KAPLAN; STEIN, 1993; </w:t>
      </w:r>
      <w:r w:rsidRPr="00D15B2D">
        <w:rPr>
          <w:rFonts w:ascii="Times New Roman" w:hAnsi="Times New Roman" w:cs="Times New Roman"/>
          <w:sz w:val="24"/>
          <w:szCs w:val="24"/>
        </w:rPr>
        <w:t xml:space="preserve">HOLMSTROM; KAPLAN, 2001; </w:t>
      </w:r>
      <w:r w:rsidRPr="00D15B2D">
        <w:rPr>
          <w:rFonts w:ascii="Times New Roman" w:hAnsi="Times New Roman" w:cs="Times New Roman"/>
          <w:bCs/>
          <w:sz w:val="24"/>
          <w:szCs w:val="24"/>
        </w:rPr>
        <w:t xml:space="preserve">PAGANO </w:t>
      </w:r>
      <w:proofErr w:type="gramStart"/>
      <w:r w:rsidRPr="00D15B2D">
        <w:rPr>
          <w:rFonts w:ascii="Times New Roman" w:hAnsi="Times New Roman" w:cs="Times New Roman"/>
          <w:bCs/>
          <w:sz w:val="24"/>
          <w:szCs w:val="24"/>
        </w:rPr>
        <w:t>et</w:t>
      </w:r>
      <w:proofErr w:type="gramEnd"/>
      <w:r w:rsidRPr="00D15B2D">
        <w:rPr>
          <w:rFonts w:ascii="Times New Roman" w:hAnsi="Times New Roman" w:cs="Times New Roman"/>
          <w:bCs/>
          <w:sz w:val="24"/>
          <w:szCs w:val="24"/>
        </w:rPr>
        <w:t xml:space="preserve"> al., 2002; REESE; WEISBACH, 2002; ROSSI; VOLPI</w:t>
      </w:r>
      <w:r w:rsidR="00E231DF" w:rsidRPr="00D15B2D">
        <w:rPr>
          <w:rFonts w:ascii="Times New Roman" w:hAnsi="Times New Roman" w:cs="Times New Roman"/>
          <w:bCs/>
          <w:sz w:val="24"/>
          <w:szCs w:val="24"/>
        </w:rPr>
        <w:t>N</w:t>
      </w:r>
      <w:r w:rsidRPr="00D15B2D">
        <w:rPr>
          <w:rFonts w:ascii="Times New Roman" w:hAnsi="Times New Roman" w:cs="Times New Roman"/>
          <w:bCs/>
          <w:sz w:val="24"/>
          <w:szCs w:val="24"/>
        </w:rPr>
        <w:t xml:space="preserve">, 2004; MASULIS; WANG; XIE, 2007). </w:t>
      </w:r>
      <w:r w:rsidR="00A75D9F" w:rsidRPr="00D15B2D">
        <w:rPr>
          <w:rFonts w:ascii="Times New Roman" w:hAnsi="Times New Roman" w:cs="Times New Roman"/>
          <w:bCs/>
          <w:sz w:val="24"/>
          <w:szCs w:val="24"/>
        </w:rPr>
        <w:t xml:space="preserve">Entretanto, outros pesquisadores encontraram evidências que a avaliação do desempenho das empresas após as fusões e aquisições minimiza os problemas de agência </w:t>
      </w:r>
      <w:r w:rsidR="00A75D9F" w:rsidRPr="00D15B2D">
        <w:rPr>
          <w:rFonts w:ascii="Times New Roman" w:hAnsi="Times New Roman"/>
          <w:bCs/>
          <w:sz w:val="24"/>
          <w:szCs w:val="24"/>
        </w:rPr>
        <w:t>(</w:t>
      </w:r>
      <w:r w:rsidR="00A75D9F" w:rsidRPr="00D15B2D">
        <w:rPr>
          <w:rFonts w:ascii="Times New Roman" w:hAnsi="Times New Roman"/>
          <w:sz w:val="24"/>
          <w:szCs w:val="24"/>
          <w:lang w:val="pt-PT"/>
        </w:rPr>
        <w:t xml:space="preserve">BEN-AMAR; ANDRÉ, 2006; </w:t>
      </w:r>
      <w:r w:rsidR="00A75D9F" w:rsidRPr="00D15B2D">
        <w:rPr>
          <w:rStyle w:val="hps"/>
          <w:rFonts w:ascii="Times New Roman" w:hAnsi="Times New Roman"/>
          <w:lang w:val="pt-PT"/>
        </w:rPr>
        <w:t xml:space="preserve">CHEN; HARFORD; </w:t>
      </w:r>
      <w:proofErr w:type="gramStart"/>
      <w:r w:rsidR="00A75D9F" w:rsidRPr="00D15B2D">
        <w:rPr>
          <w:rStyle w:val="hps"/>
          <w:rFonts w:ascii="Times New Roman" w:hAnsi="Times New Roman"/>
          <w:lang w:val="pt-PT"/>
        </w:rPr>
        <w:t>LI, 2007</w:t>
      </w:r>
      <w:proofErr w:type="gramEnd"/>
      <w:r w:rsidR="00A75D9F" w:rsidRPr="00D15B2D">
        <w:rPr>
          <w:rStyle w:val="hps"/>
          <w:rFonts w:ascii="Times New Roman" w:hAnsi="Times New Roman"/>
          <w:lang w:val="pt-PT"/>
        </w:rPr>
        <w:t xml:space="preserve">; </w:t>
      </w:r>
      <w:r w:rsidR="00A75D9F" w:rsidRPr="00D15B2D">
        <w:rPr>
          <w:rFonts w:ascii="Times New Roman" w:hAnsi="Times New Roman"/>
          <w:bCs/>
          <w:sz w:val="24"/>
          <w:szCs w:val="24"/>
        </w:rPr>
        <w:t>BOUBAKRI; DIONNE; TRIKI, 2008; WANG; XIE, 2009).</w:t>
      </w:r>
    </w:p>
    <w:p w:rsidR="00A75D9F" w:rsidRPr="00D15B2D" w:rsidRDefault="00A75D9F" w:rsidP="007116EC">
      <w:pPr>
        <w:tabs>
          <w:tab w:val="left" w:pos="567"/>
          <w:tab w:val="left" w:pos="851"/>
        </w:tabs>
        <w:spacing w:after="0" w:line="360" w:lineRule="auto"/>
        <w:ind w:firstLine="709"/>
        <w:jc w:val="both"/>
        <w:rPr>
          <w:rFonts w:ascii="Times New Roman" w:hAnsi="Times New Roman" w:cs="Times New Roman"/>
          <w:bCs/>
          <w:sz w:val="24"/>
          <w:szCs w:val="24"/>
        </w:rPr>
      </w:pPr>
    </w:p>
    <w:p w:rsidR="006E6C99" w:rsidRPr="00D15B2D" w:rsidRDefault="00A75D9F" w:rsidP="007116EC">
      <w:pPr>
        <w:pStyle w:val="Estilon3tese"/>
        <w:tabs>
          <w:tab w:val="left" w:pos="567"/>
          <w:tab w:val="left" w:pos="851"/>
        </w:tabs>
        <w:rPr>
          <w:b/>
          <w:lang w:val="pt-BR"/>
        </w:rPr>
      </w:pPr>
      <w:bookmarkStart w:id="2" w:name="_Toc465412872"/>
      <w:bookmarkStart w:id="3" w:name="_Toc475457555"/>
      <w:proofErr w:type="gramStart"/>
      <w:r w:rsidRPr="00D15B2D">
        <w:rPr>
          <w:b/>
          <w:lang w:val="pt-BR"/>
        </w:rPr>
        <w:t>2.2</w:t>
      </w:r>
      <w:r w:rsidR="009E0892" w:rsidRPr="00D15B2D">
        <w:rPr>
          <w:b/>
          <w:lang w:val="pt-BR"/>
        </w:rPr>
        <w:t xml:space="preserve"> </w:t>
      </w:r>
      <w:r w:rsidR="006E6C99" w:rsidRPr="00D15B2D">
        <w:rPr>
          <w:b/>
        </w:rPr>
        <w:t>Desempenho</w:t>
      </w:r>
      <w:proofErr w:type="gramEnd"/>
      <w:r w:rsidR="006E6C99" w:rsidRPr="00D15B2D">
        <w:rPr>
          <w:b/>
        </w:rPr>
        <w:t xml:space="preserve"> das </w:t>
      </w:r>
      <w:r w:rsidR="006E6C99" w:rsidRPr="00D15B2D">
        <w:rPr>
          <w:b/>
          <w:lang w:val="pt-BR"/>
        </w:rPr>
        <w:t>c</w:t>
      </w:r>
      <w:proofErr w:type="spellStart"/>
      <w:r w:rsidR="006E6C99" w:rsidRPr="00D15B2D">
        <w:rPr>
          <w:b/>
        </w:rPr>
        <w:t>ompanhias</w:t>
      </w:r>
      <w:bookmarkEnd w:id="2"/>
      <w:bookmarkEnd w:id="3"/>
      <w:proofErr w:type="spellEnd"/>
    </w:p>
    <w:p w:rsidR="00972F72" w:rsidRPr="00D15B2D" w:rsidRDefault="00972F72" w:rsidP="007116EC">
      <w:pPr>
        <w:pStyle w:val="Estilon3tese"/>
        <w:tabs>
          <w:tab w:val="left" w:pos="567"/>
          <w:tab w:val="left" w:pos="851"/>
        </w:tabs>
        <w:rPr>
          <w:b/>
          <w:lang w:val="pt-BR"/>
        </w:rPr>
      </w:pP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Ocorrem diferenças nas definições do termo “desempenho”, e Ritchie e </w:t>
      </w:r>
      <w:proofErr w:type="spellStart"/>
      <w:r w:rsidRPr="00D15B2D">
        <w:rPr>
          <w:rFonts w:ascii="Times New Roman" w:hAnsi="Times New Roman" w:cs="Times New Roman"/>
          <w:bCs/>
          <w:sz w:val="24"/>
          <w:szCs w:val="24"/>
        </w:rPr>
        <w:t>Brindley</w:t>
      </w:r>
      <w:proofErr w:type="spellEnd"/>
      <w:r w:rsidRPr="00D15B2D">
        <w:rPr>
          <w:rFonts w:ascii="Times New Roman" w:hAnsi="Times New Roman" w:cs="Times New Roman"/>
          <w:bCs/>
          <w:sz w:val="24"/>
          <w:szCs w:val="24"/>
        </w:rPr>
        <w:t xml:space="preserve"> (2007) mencionam que isso, por sua vez, se reflete nas perspectivas e finalidades da organização e na composição das partes interessadas. </w:t>
      </w:r>
      <w:proofErr w:type="spellStart"/>
      <w:r w:rsidRPr="00D15B2D">
        <w:rPr>
          <w:rFonts w:ascii="Times New Roman" w:hAnsi="Times New Roman" w:cs="Times New Roman"/>
          <w:bCs/>
          <w:sz w:val="24"/>
          <w:szCs w:val="24"/>
        </w:rPr>
        <w:t>Rossoni</w:t>
      </w:r>
      <w:proofErr w:type="spellEnd"/>
      <w:r w:rsidRPr="00D15B2D">
        <w:rPr>
          <w:rFonts w:ascii="Times New Roman" w:hAnsi="Times New Roman" w:cs="Times New Roman"/>
          <w:bCs/>
          <w:sz w:val="24"/>
          <w:szCs w:val="24"/>
        </w:rPr>
        <w:t xml:space="preserve"> (2009) relata que o desempenho da companhia descreve quão bem ou mal estão sendo utilizados os recursos para criar valor acima das expectativas dos proprietários.</w:t>
      </w:r>
      <w:r w:rsidR="00D23DE4" w:rsidRPr="00D15B2D">
        <w:rPr>
          <w:rFonts w:ascii="Times New Roman" w:hAnsi="Times New Roman" w:cs="Times New Roman"/>
          <w:bCs/>
          <w:sz w:val="24"/>
          <w:szCs w:val="24"/>
        </w:rPr>
        <w:t xml:space="preserve"> </w:t>
      </w:r>
      <w:r w:rsidRPr="00D15B2D">
        <w:rPr>
          <w:rFonts w:ascii="Times New Roman" w:hAnsi="Times New Roman" w:cs="Times New Roman"/>
          <w:bCs/>
          <w:sz w:val="24"/>
          <w:szCs w:val="24"/>
        </w:rPr>
        <w:t>O foco deste estudo não se refere à avaliação de desempenho empresarial medido simplesmente pelo retorno das ações para tomada de decisão, mas a avaliação de desempenho considerando além do retorno das ações, a saúde financeira e a estabilidade do lucro das companhias, pontos contemplados p</w:t>
      </w:r>
      <w:r w:rsidR="00DE6891" w:rsidRPr="00D15B2D">
        <w:rPr>
          <w:rFonts w:ascii="Times New Roman" w:hAnsi="Times New Roman" w:cs="Times New Roman"/>
          <w:bCs/>
          <w:sz w:val="24"/>
          <w:szCs w:val="24"/>
        </w:rPr>
        <w:t>or</w:t>
      </w:r>
      <w:r w:rsidRPr="00D15B2D">
        <w:rPr>
          <w:rFonts w:ascii="Times New Roman" w:hAnsi="Times New Roman" w:cs="Times New Roman"/>
          <w:bCs/>
          <w:sz w:val="24"/>
          <w:szCs w:val="24"/>
        </w:rPr>
        <w:t xml:space="preserve"> </w:t>
      </w:r>
      <w:proofErr w:type="gramStart"/>
      <w:r w:rsidRPr="00D15B2D">
        <w:rPr>
          <w:rFonts w:ascii="Times New Roman" w:hAnsi="Times New Roman" w:cs="Times New Roman"/>
          <w:bCs/>
          <w:sz w:val="24"/>
          <w:szCs w:val="24"/>
        </w:rPr>
        <w:t>7</w:t>
      </w:r>
      <w:proofErr w:type="gramEnd"/>
      <w:r w:rsidRPr="00D15B2D">
        <w:rPr>
          <w:rFonts w:ascii="Times New Roman" w:hAnsi="Times New Roman" w:cs="Times New Roman"/>
          <w:bCs/>
          <w:sz w:val="24"/>
          <w:szCs w:val="24"/>
        </w:rPr>
        <w:t xml:space="preserve"> </w:t>
      </w:r>
      <w:r w:rsidR="00DE6891" w:rsidRPr="00D15B2D">
        <w:rPr>
          <w:rFonts w:ascii="Times New Roman" w:hAnsi="Times New Roman" w:cs="Times New Roman"/>
          <w:bCs/>
          <w:sz w:val="24"/>
          <w:szCs w:val="24"/>
        </w:rPr>
        <w:t xml:space="preserve">dos 10 </w:t>
      </w:r>
      <w:r w:rsidRPr="00D15B2D">
        <w:rPr>
          <w:rFonts w:ascii="Times New Roman" w:hAnsi="Times New Roman" w:cs="Times New Roman"/>
          <w:bCs/>
          <w:sz w:val="24"/>
          <w:szCs w:val="24"/>
        </w:rPr>
        <w:t>Filtros de Graham</w:t>
      </w:r>
      <w:r w:rsidR="00DE6891" w:rsidRPr="00D15B2D">
        <w:rPr>
          <w:rFonts w:ascii="Times New Roman" w:hAnsi="Times New Roman" w:cs="Times New Roman"/>
          <w:bCs/>
          <w:sz w:val="24"/>
          <w:szCs w:val="24"/>
        </w:rPr>
        <w:t xml:space="preserve">, foram excluídos 3 filtros devido a sua avaliação ser superior a 10 anos, extrapolando o recorte </w:t>
      </w:r>
      <w:r w:rsidR="00072EEC" w:rsidRPr="00D15B2D">
        <w:rPr>
          <w:rFonts w:ascii="Times New Roman" w:hAnsi="Times New Roman" w:cs="Times New Roman"/>
          <w:bCs/>
          <w:sz w:val="24"/>
          <w:szCs w:val="24"/>
        </w:rPr>
        <w:t xml:space="preserve">temporal de análise </w:t>
      </w:r>
      <w:r w:rsidR="00DE6891" w:rsidRPr="00D15B2D">
        <w:rPr>
          <w:rFonts w:ascii="Times New Roman" w:hAnsi="Times New Roman" w:cs="Times New Roman"/>
          <w:bCs/>
          <w:sz w:val="24"/>
          <w:szCs w:val="24"/>
        </w:rPr>
        <w:t>das fusões e aquisições que eram de 1 ano antes e 4 depois.</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lastRenderedPageBreak/>
        <w:t xml:space="preserve">Entende-se que diversos fatores influenciam os preços das ações, tanto internos, como os relacionados ao desempenho das empresas emissoras de ações, quanto externos, relacionados à economia do país. Para </w:t>
      </w:r>
      <w:proofErr w:type="spellStart"/>
      <w:r w:rsidRPr="00D15B2D">
        <w:rPr>
          <w:rFonts w:ascii="Times New Roman" w:hAnsi="Times New Roman" w:cs="Times New Roman"/>
          <w:bCs/>
          <w:sz w:val="24"/>
          <w:szCs w:val="24"/>
        </w:rPr>
        <w:t>Mellagi</w:t>
      </w:r>
      <w:proofErr w:type="spellEnd"/>
      <w:r w:rsidRPr="00D15B2D">
        <w:rPr>
          <w:rFonts w:ascii="Times New Roman" w:hAnsi="Times New Roman" w:cs="Times New Roman"/>
          <w:bCs/>
          <w:sz w:val="24"/>
          <w:szCs w:val="24"/>
        </w:rPr>
        <w:t xml:space="preserve"> Filho e Ishikawa (2003, p. 274), “para dar conta dos inumeráveis fatores, é mais do que necessária </w:t>
      </w:r>
      <w:proofErr w:type="gramStart"/>
      <w:r w:rsidRPr="00D15B2D">
        <w:rPr>
          <w:rFonts w:ascii="Times New Roman" w:hAnsi="Times New Roman" w:cs="Times New Roman"/>
          <w:bCs/>
          <w:sz w:val="24"/>
          <w:szCs w:val="24"/>
        </w:rPr>
        <w:t>a</w:t>
      </w:r>
      <w:proofErr w:type="gramEnd"/>
      <w:r w:rsidRPr="00D15B2D">
        <w:rPr>
          <w:rFonts w:ascii="Times New Roman" w:hAnsi="Times New Roman" w:cs="Times New Roman"/>
          <w:bCs/>
          <w:sz w:val="24"/>
          <w:szCs w:val="24"/>
        </w:rPr>
        <w:t xml:space="preserve"> compreensão de métodos estatísticos para a avaliação do risco dos investimentos”. Ante os modelos de precificação, que são essencialmente matemáticos e estatísticos, estende-se essa compreensão à medida que a avaliação de retorno só faz sentido se feita com o risco envolvido no investimento. Dessa forma, para precificar um ativo ou precificar um retorno esperado sobre um investimento arriscado, conhecimentos estatísticos são necessários.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 seleção de ativos com base em uma série de filtros, que podem ser determinados por meio de múltiplos de mercado e outros indicadores econômico-financeiros, é conhecida como a filtragem passiva, idealizada por Benjamim Graham e David </w:t>
      </w:r>
      <w:proofErr w:type="spellStart"/>
      <w:r w:rsidRPr="00D15B2D">
        <w:rPr>
          <w:rFonts w:ascii="Times New Roman" w:hAnsi="Times New Roman" w:cs="Times New Roman"/>
          <w:bCs/>
          <w:sz w:val="24"/>
          <w:szCs w:val="24"/>
        </w:rPr>
        <w:t>Dodd</w:t>
      </w:r>
      <w:proofErr w:type="spellEnd"/>
      <w:r w:rsidRPr="00D15B2D">
        <w:rPr>
          <w:rFonts w:ascii="Times New Roman" w:hAnsi="Times New Roman" w:cs="Times New Roman"/>
          <w:bCs/>
          <w:sz w:val="24"/>
          <w:szCs w:val="24"/>
        </w:rPr>
        <w:t xml:space="preserve"> (1951). Os autores identificaram certas características nas empresas, como boa gestão, baixo risco e bons lucros, como determinante para que as ações dessas empresas tivessem desempenho acima do mercado. Eles traduziram essas características qualitativas em critérios quantitativos, que podem ser utilizados para identificação de investimentos promissores. A ideia do que realmente representa um investimento é singular para esses autores, que o conceituam como “uma operação que, após análise profunda, promete a segurança do principal e um retorno adequado” (GRAHAM; DODD, 1951, p. 43).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proofErr w:type="spellStart"/>
      <w:r w:rsidRPr="00D15B2D">
        <w:rPr>
          <w:rFonts w:ascii="Times New Roman" w:hAnsi="Times New Roman" w:cs="Times New Roman"/>
          <w:bCs/>
          <w:sz w:val="24"/>
          <w:szCs w:val="24"/>
        </w:rPr>
        <w:t>Artuso</w:t>
      </w:r>
      <w:proofErr w:type="spellEnd"/>
      <w:r w:rsidRPr="00D15B2D">
        <w:rPr>
          <w:rFonts w:ascii="Times New Roman" w:hAnsi="Times New Roman" w:cs="Times New Roman"/>
          <w:bCs/>
          <w:sz w:val="24"/>
          <w:szCs w:val="24"/>
        </w:rPr>
        <w:t xml:space="preserve"> (2012) assevera que, na primeira edição de </w:t>
      </w:r>
      <w:r w:rsidRPr="00D15B2D">
        <w:rPr>
          <w:rFonts w:ascii="Times New Roman" w:hAnsi="Times New Roman" w:cs="Times New Roman"/>
          <w:bCs/>
          <w:i/>
          <w:sz w:val="24"/>
          <w:szCs w:val="24"/>
        </w:rPr>
        <w:t xml:space="preserve">Security </w:t>
      </w:r>
      <w:proofErr w:type="spellStart"/>
      <w:r w:rsidRPr="00D15B2D">
        <w:rPr>
          <w:rFonts w:ascii="Times New Roman" w:hAnsi="Times New Roman" w:cs="Times New Roman"/>
          <w:bCs/>
          <w:i/>
          <w:sz w:val="24"/>
          <w:szCs w:val="24"/>
        </w:rPr>
        <w:t>Analisys</w:t>
      </w:r>
      <w:proofErr w:type="spellEnd"/>
      <w:r w:rsidRPr="00D15B2D">
        <w:rPr>
          <w:rFonts w:ascii="Times New Roman" w:hAnsi="Times New Roman" w:cs="Times New Roman"/>
          <w:bCs/>
          <w:sz w:val="24"/>
          <w:szCs w:val="24"/>
        </w:rPr>
        <w:t xml:space="preserve">, de 1934, </w:t>
      </w:r>
      <w:proofErr w:type="spellStart"/>
      <w:r w:rsidRPr="00D15B2D">
        <w:rPr>
          <w:rFonts w:ascii="Times New Roman" w:hAnsi="Times New Roman" w:cs="Times New Roman"/>
          <w:bCs/>
          <w:sz w:val="24"/>
          <w:szCs w:val="24"/>
        </w:rPr>
        <w:t>Dodd</w:t>
      </w:r>
      <w:proofErr w:type="spellEnd"/>
      <w:r w:rsidRPr="00D15B2D">
        <w:rPr>
          <w:rFonts w:ascii="Times New Roman" w:hAnsi="Times New Roman" w:cs="Times New Roman"/>
          <w:bCs/>
          <w:sz w:val="24"/>
          <w:szCs w:val="24"/>
        </w:rPr>
        <w:t xml:space="preserve"> e Graham apresentaram os dez filtros para a identificação de ativos com retorno promissor. Nas edições posteriores os filtros sofreram pequenos ajustes. Em 2003, os Filtros de Graham voltaram à discussão com o lançamento do livro </w:t>
      </w:r>
      <w:r w:rsidRPr="00D15B2D">
        <w:rPr>
          <w:rFonts w:ascii="Times New Roman" w:hAnsi="Times New Roman" w:cs="Times New Roman"/>
          <w:bCs/>
          <w:i/>
          <w:sz w:val="24"/>
          <w:szCs w:val="24"/>
        </w:rPr>
        <w:t xml:space="preserve">The </w:t>
      </w:r>
      <w:proofErr w:type="spellStart"/>
      <w:r w:rsidRPr="00D15B2D">
        <w:rPr>
          <w:rFonts w:ascii="Times New Roman" w:hAnsi="Times New Roman" w:cs="Times New Roman"/>
          <w:bCs/>
          <w:i/>
          <w:sz w:val="24"/>
          <w:szCs w:val="24"/>
        </w:rPr>
        <w:t>Intelligent</w:t>
      </w:r>
      <w:proofErr w:type="spellEnd"/>
      <w:r w:rsidRPr="00D15B2D">
        <w:rPr>
          <w:rFonts w:ascii="Times New Roman" w:hAnsi="Times New Roman" w:cs="Times New Roman"/>
          <w:bCs/>
          <w:i/>
          <w:sz w:val="24"/>
          <w:szCs w:val="24"/>
        </w:rPr>
        <w:t xml:space="preserve"> Investor</w:t>
      </w:r>
      <w:r w:rsidRPr="00D15B2D">
        <w:rPr>
          <w:rFonts w:ascii="Times New Roman" w:hAnsi="Times New Roman" w:cs="Times New Roman"/>
          <w:bCs/>
          <w:sz w:val="24"/>
          <w:szCs w:val="24"/>
        </w:rPr>
        <w:t xml:space="preserve">, de Benjamin Graham. Para </w:t>
      </w:r>
      <w:proofErr w:type="spellStart"/>
      <w:r w:rsidRPr="00D15B2D">
        <w:rPr>
          <w:rFonts w:ascii="Times New Roman" w:hAnsi="Times New Roman" w:cs="Times New Roman"/>
          <w:bCs/>
          <w:sz w:val="24"/>
          <w:szCs w:val="24"/>
        </w:rPr>
        <w:t>Artuso</w:t>
      </w:r>
      <w:proofErr w:type="spellEnd"/>
      <w:r w:rsidRPr="00D15B2D">
        <w:rPr>
          <w:rFonts w:ascii="Times New Roman" w:hAnsi="Times New Roman" w:cs="Times New Roman"/>
          <w:bCs/>
          <w:sz w:val="24"/>
          <w:szCs w:val="24"/>
        </w:rPr>
        <w:t xml:space="preserve"> (2012), os Filtros de Graham realizam análise de valor (</w:t>
      </w:r>
      <w:proofErr w:type="spellStart"/>
      <w:r w:rsidRPr="00D15B2D">
        <w:rPr>
          <w:rFonts w:ascii="Times New Roman" w:hAnsi="Times New Roman" w:cs="Times New Roman"/>
          <w:bCs/>
          <w:i/>
          <w:sz w:val="24"/>
          <w:szCs w:val="24"/>
        </w:rPr>
        <w:t>valuation</w:t>
      </w:r>
      <w:proofErr w:type="spellEnd"/>
      <w:r w:rsidRPr="00D15B2D">
        <w:rPr>
          <w:rFonts w:ascii="Times New Roman" w:hAnsi="Times New Roman" w:cs="Times New Roman"/>
          <w:bCs/>
          <w:sz w:val="24"/>
          <w:szCs w:val="24"/>
        </w:rPr>
        <w:t>), e o tema é de interesse da análise fundamentalista, na medida em que busca identificar companhias com bons fundamentos contábeis/</w:t>
      </w:r>
      <w:proofErr w:type="gramStart"/>
      <w:r w:rsidRPr="00D15B2D">
        <w:rPr>
          <w:rFonts w:ascii="Times New Roman" w:hAnsi="Times New Roman" w:cs="Times New Roman"/>
          <w:bCs/>
          <w:sz w:val="24"/>
          <w:szCs w:val="24"/>
        </w:rPr>
        <w:t>financeiros e subavaliada pelo mercado</w:t>
      </w:r>
      <w:proofErr w:type="gramEnd"/>
      <w:r w:rsidRPr="00D15B2D">
        <w:rPr>
          <w:rFonts w:ascii="Times New Roman" w:hAnsi="Times New Roman" w:cs="Times New Roman"/>
          <w:bCs/>
          <w:sz w:val="24"/>
          <w:szCs w:val="24"/>
        </w:rPr>
        <w:t xml:space="preserve">. Assim, Benjamin Graham foi considerado o criador do </w:t>
      </w:r>
      <w:proofErr w:type="spellStart"/>
      <w:r w:rsidRPr="00D15B2D">
        <w:rPr>
          <w:rFonts w:ascii="Times New Roman" w:hAnsi="Times New Roman" w:cs="Times New Roman"/>
          <w:bCs/>
          <w:i/>
          <w:sz w:val="24"/>
          <w:szCs w:val="24"/>
        </w:rPr>
        <w:t>valuation</w:t>
      </w:r>
      <w:proofErr w:type="spellEnd"/>
      <w:r w:rsidRPr="00D15B2D">
        <w:rPr>
          <w:rFonts w:ascii="Times New Roman" w:hAnsi="Times New Roman" w:cs="Times New Roman"/>
          <w:bCs/>
          <w:i/>
          <w:sz w:val="24"/>
          <w:szCs w:val="24"/>
        </w:rPr>
        <w:t>.</w:t>
      </w:r>
      <w:r w:rsidRPr="00D15B2D">
        <w:rPr>
          <w:rFonts w:ascii="Times New Roman" w:hAnsi="Times New Roman" w:cs="Times New Roman"/>
          <w:bCs/>
          <w:sz w:val="24"/>
          <w:szCs w:val="24"/>
        </w:rPr>
        <w:t xml:space="preserve"> Tais fundamentos compõem uma nova forma de avaliação que prima pela saúde financeira da empresa e pelo menor risco do investimento realizado.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Os princípios centrais do </w:t>
      </w:r>
      <w:proofErr w:type="spellStart"/>
      <w:r w:rsidRPr="00D15B2D">
        <w:rPr>
          <w:rFonts w:ascii="Times New Roman" w:hAnsi="Times New Roman" w:cs="Times New Roman"/>
          <w:bCs/>
          <w:i/>
          <w:sz w:val="24"/>
          <w:szCs w:val="24"/>
        </w:rPr>
        <w:t>valuation</w:t>
      </w:r>
      <w:proofErr w:type="spellEnd"/>
      <w:r w:rsidRPr="00D15B2D">
        <w:rPr>
          <w:rFonts w:ascii="Times New Roman" w:hAnsi="Times New Roman" w:cs="Times New Roman"/>
          <w:bCs/>
          <w:sz w:val="24"/>
          <w:szCs w:val="24"/>
        </w:rPr>
        <w:t xml:space="preserve"> foram desenvolvidos na primeira metade do século XX e são (GRAHAM, 2007, p. 17): </w:t>
      </w:r>
    </w:p>
    <w:p w:rsidR="006E6C99" w:rsidRPr="00D15B2D" w:rsidRDefault="006E6C99" w:rsidP="00B77668">
      <w:pPr>
        <w:tabs>
          <w:tab w:val="left" w:pos="567"/>
          <w:tab w:val="left" w:pos="851"/>
        </w:tabs>
        <w:spacing w:after="0" w:line="240" w:lineRule="auto"/>
        <w:ind w:left="2268"/>
        <w:jc w:val="both"/>
        <w:rPr>
          <w:rFonts w:ascii="Times New Roman" w:hAnsi="Times New Roman" w:cs="Times New Roman"/>
          <w:bCs/>
          <w:sz w:val="20"/>
          <w:szCs w:val="20"/>
        </w:rPr>
      </w:pPr>
      <w:r w:rsidRPr="00D15B2D">
        <w:rPr>
          <w:rFonts w:ascii="Times New Roman" w:hAnsi="Times New Roman" w:cs="Times New Roman"/>
          <w:bCs/>
          <w:sz w:val="20"/>
          <w:szCs w:val="20"/>
        </w:rPr>
        <w:t>- Uma ação representa o interesse do proprietário em um negócio real, com um valor intrínseco que independe do preço da ação;</w:t>
      </w:r>
      <w:proofErr w:type="gramStart"/>
      <w:r w:rsidRPr="00D15B2D">
        <w:rPr>
          <w:rFonts w:ascii="Times New Roman" w:hAnsi="Times New Roman" w:cs="Times New Roman"/>
          <w:bCs/>
          <w:sz w:val="20"/>
          <w:szCs w:val="20"/>
        </w:rPr>
        <w:t xml:space="preserve">  </w:t>
      </w:r>
    </w:p>
    <w:p w:rsidR="006E6C99" w:rsidRPr="00D15B2D" w:rsidRDefault="006E6C99" w:rsidP="00B77668">
      <w:pPr>
        <w:tabs>
          <w:tab w:val="left" w:pos="567"/>
          <w:tab w:val="left" w:pos="851"/>
        </w:tabs>
        <w:spacing w:after="0" w:line="240" w:lineRule="auto"/>
        <w:ind w:left="2268"/>
        <w:jc w:val="both"/>
        <w:rPr>
          <w:rFonts w:ascii="Times New Roman" w:hAnsi="Times New Roman" w:cs="Times New Roman"/>
          <w:bCs/>
          <w:sz w:val="20"/>
          <w:szCs w:val="20"/>
        </w:rPr>
      </w:pPr>
      <w:proofErr w:type="gramEnd"/>
      <w:r w:rsidRPr="00D15B2D">
        <w:rPr>
          <w:rFonts w:ascii="Times New Roman" w:hAnsi="Times New Roman" w:cs="Times New Roman"/>
          <w:bCs/>
          <w:sz w:val="20"/>
          <w:szCs w:val="20"/>
        </w:rPr>
        <w:t>- O mercado é um pêndulo que sempre oscila entre o otimismo insustentável (que torna as ações muito caras) e um pessimismo injustificável (que torna as ações muito baratas);</w:t>
      </w:r>
    </w:p>
    <w:p w:rsidR="006E6C99" w:rsidRPr="00D15B2D" w:rsidRDefault="006E6C99" w:rsidP="00B77668">
      <w:pPr>
        <w:tabs>
          <w:tab w:val="left" w:pos="567"/>
          <w:tab w:val="left" w:pos="851"/>
        </w:tabs>
        <w:spacing w:after="0" w:line="240" w:lineRule="auto"/>
        <w:ind w:left="2268"/>
        <w:jc w:val="both"/>
        <w:rPr>
          <w:rFonts w:ascii="Times New Roman" w:hAnsi="Times New Roman" w:cs="Times New Roman"/>
          <w:bCs/>
          <w:sz w:val="20"/>
          <w:szCs w:val="20"/>
        </w:rPr>
      </w:pPr>
      <w:r w:rsidRPr="00D15B2D">
        <w:rPr>
          <w:rFonts w:ascii="Times New Roman" w:hAnsi="Times New Roman" w:cs="Times New Roman"/>
          <w:bCs/>
          <w:sz w:val="20"/>
          <w:szCs w:val="20"/>
        </w:rPr>
        <w:lastRenderedPageBreak/>
        <w:t xml:space="preserve">- O valor futuro de todo investimento é uma função de seu preço presente, quanto mais alto ele for, menor é o retorno. </w:t>
      </w:r>
    </w:p>
    <w:p w:rsidR="006E6C99" w:rsidRPr="00D15B2D" w:rsidRDefault="006E6C99" w:rsidP="00B77668">
      <w:pPr>
        <w:tabs>
          <w:tab w:val="left" w:pos="567"/>
          <w:tab w:val="left" w:pos="851"/>
        </w:tabs>
        <w:spacing w:after="0" w:line="240" w:lineRule="auto"/>
        <w:ind w:left="2268"/>
        <w:jc w:val="both"/>
        <w:rPr>
          <w:rFonts w:ascii="Times New Roman" w:hAnsi="Times New Roman" w:cs="Times New Roman"/>
          <w:bCs/>
          <w:sz w:val="20"/>
          <w:szCs w:val="20"/>
        </w:rPr>
      </w:pPr>
      <w:r w:rsidRPr="00D15B2D">
        <w:rPr>
          <w:rFonts w:ascii="Times New Roman" w:hAnsi="Times New Roman" w:cs="Times New Roman"/>
          <w:bCs/>
          <w:sz w:val="20"/>
          <w:szCs w:val="20"/>
        </w:rPr>
        <w:t>- Nenhum investidor pode eliminar o risco de errar. Por isso a necessidade do conceito de “margem de segurança” – nunca pagar um preço elevado demais, independentemente de quanto um investimento possa ser atraente.</w:t>
      </w:r>
    </w:p>
    <w:p w:rsidR="006E6C99" w:rsidRPr="00D15B2D" w:rsidRDefault="006E6C99" w:rsidP="006E6C99">
      <w:pPr>
        <w:tabs>
          <w:tab w:val="left" w:pos="567"/>
          <w:tab w:val="left" w:pos="851"/>
        </w:tabs>
        <w:spacing w:after="0" w:line="240" w:lineRule="auto"/>
        <w:ind w:left="2268"/>
        <w:jc w:val="both"/>
        <w:rPr>
          <w:rFonts w:ascii="Times New Roman" w:hAnsi="Times New Roman" w:cs="Times New Roman"/>
          <w:bCs/>
          <w:sz w:val="20"/>
          <w:szCs w:val="20"/>
        </w:rPr>
      </w:pP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Os filtros que são apresentados a seguir pertencem à terceira edição, de 1951:</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1. Um índice lucro/preço igual ao dobro do rendimento de um título de renda </w:t>
      </w:r>
      <w:proofErr w:type="gramStart"/>
      <w:r w:rsidRPr="00D15B2D">
        <w:rPr>
          <w:rFonts w:ascii="Times New Roman" w:hAnsi="Times New Roman" w:cs="Times New Roman"/>
          <w:bCs/>
          <w:sz w:val="24"/>
          <w:szCs w:val="24"/>
        </w:rPr>
        <w:t>fixa classificado</w:t>
      </w:r>
      <w:proofErr w:type="gramEnd"/>
      <w:r w:rsidRPr="00D15B2D">
        <w:rPr>
          <w:rFonts w:ascii="Times New Roman" w:hAnsi="Times New Roman" w:cs="Times New Roman"/>
          <w:bCs/>
          <w:sz w:val="24"/>
          <w:szCs w:val="24"/>
        </w:rPr>
        <w:t xml:space="preserve"> como AAA (baixo risco);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2. Múltiplo Preço por Lucro, P/L, da ação menor que 40% do P/L médio do mercado nos últimos cinco anos;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3. Taxa de dividendos maiores do que dois terços do rendimento de um título de renda </w:t>
      </w:r>
      <w:proofErr w:type="gramStart"/>
      <w:r w:rsidRPr="00D15B2D">
        <w:rPr>
          <w:rFonts w:ascii="Times New Roman" w:hAnsi="Times New Roman" w:cs="Times New Roman"/>
          <w:bCs/>
          <w:sz w:val="24"/>
          <w:szCs w:val="24"/>
        </w:rPr>
        <w:t>fixa classificado</w:t>
      </w:r>
      <w:proofErr w:type="gramEnd"/>
      <w:r w:rsidRPr="00D15B2D">
        <w:rPr>
          <w:rFonts w:ascii="Times New Roman" w:hAnsi="Times New Roman" w:cs="Times New Roman"/>
          <w:bCs/>
          <w:sz w:val="24"/>
          <w:szCs w:val="24"/>
        </w:rPr>
        <w:t xml:space="preserve"> como AAA;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4. Preço inferior a dois terços do Valor Contábil Tangível, entendido como o Patrimônio Líquido menos o Ativo Intangível;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5. Preço inferior a dois terços do Capital de Giro Líquido, compreendido como sendo Ativo Circulante menos a Dívida Total;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6. Dívida total menor que o Valor Contábil Tangível;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7. Ativo Circulante mais de duas vezes maior que o Passivo Circulante;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8. Dívida total menor que duas vezes o Capital de Giro Líquido;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9. Crescimento do lucro por ação maior do que 7% durante os últimos 10 anos; </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10. Não mais do que dois anos de lucros em declínio de 5% ou mais nos últimos 10 anos (GRAHAM; DODD, 1951).</w:t>
      </w:r>
    </w:p>
    <w:p w:rsidR="006E6C99" w:rsidRPr="00D15B2D" w:rsidRDefault="006E6C99"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Graham e </w:t>
      </w:r>
      <w:proofErr w:type="spellStart"/>
      <w:r w:rsidRPr="00D15B2D">
        <w:rPr>
          <w:rFonts w:ascii="Times New Roman" w:hAnsi="Times New Roman" w:cs="Times New Roman"/>
          <w:bCs/>
          <w:sz w:val="24"/>
          <w:szCs w:val="24"/>
        </w:rPr>
        <w:t>Dodd</w:t>
      </w:r>
      <w:proofErr w:type="spellEnd"/>
      <w:r w:rsidRPr="00D15B2D">
        <w:rPr>
          <w:rFonts w:ascii="Times New Roman" w:hAnsi="Times New Roman" w:cs="Times New Roman"/>
          <w:bCs/>
          <w:sz w:val="24"/>
          <w:szCs w:val="24"/>
        </w:rPr>
        <w:t xml:space="preserve"> (1951) relatam que no longo prazo as companhias selecionadas por esses filtros compõem uma carteira de investimentos diversificada que apresenta retornos acima da média do mercado. Os mesmos autores descrevem que os filtros 1 a 5 estão relacionados aos múltiplos de mercado, os filtros 6 a 8 buscam identificar a saúde financeira da companhia e os dois últimos (filtros </w:t>
      </w:r>
      <w:proofErr w:type="gramStart"/>
      <w:r w:rsidRPr="00D15B2D">
        <w:rPr>
          <w:rFonts w:ascii="Times New Roman" w:hAnsi="Times New Roman" w:cs="Times New Roman"/>
          <w:bCs/>
          <w:sz w:val="24"/>
          <w:szCs w:val="24"/>
        </w:rPr>
        <w:t>9</w:t>
      </w:r>
      <w:proofErr w:type="gramEnd"/>
      <w:r w:rsidRPr="00D15B2D">
        <w:rPr>
          <w:rFonts w:ascii="Times New Roman" w:hAnsi="Times New Roman" w:cs="Times New Roman"/>
          <w:bCs/>
          <w:sz w:val="24"/>
          <w:szCs w:val="24"/>
        </w:rPr>
        <w:t xml:space="preserve"> e 10) demonstram a estabilidade do lucro da empresa, servindo para mensurar o risco quanto à rentabilidade do investimento. Devido ao fato de que são poucas empresas que passam pelos 10 filtros, muitos investimentos rentáveis são eliminados. Para rebater esse problema, </w:t>
      </w:r>
      <w:proofErr w:type="spellStart"/>
      <w:r w:rsidRPr="00D15B2D">
        <w:rPr>
          <w:rFonts w:ascii="Times New Roman" w:hAnsi="Times New Roman" w:cs="Times New Roman"/>
          <w:bCs/>
          <w:sz w:val="24"/>
          <w:szCs w:val="24"/>
        </w:rPr>
        <w:t>Lowe</w:t>
      </w:r>
      <w:proofErr w:type="spellEnd"/>
      <w:r w:rsidRPr="00D15B2D">
        <w:rPr>
          <w:rFonts w:ascii="Times New Roman" w:hAnsi="Times New Roman" w:cs="Times New Roman"/>
          <w:bCs/>
          <w:sz w:val="24"/>
          <w:szCs w:val="24"/>
        </w:rPr>
        <w:t xml:space="preserve"> (1997, p. 100) afirma que “uma companhia que possua </w:t>
      </w:r>
      <w:proofErr w:type="gramStart"/>
      <w:r w:rsidRPr="00D15B2D">
        <w:rPr>
          <w:rFonts w:ascii="Times New Roman" w:hAnsi="Times New Roman" w:cs="Times New Roman"/>
          <w:bCs/>
          <w:sz w:val="24"/>
          <w:szCs w:val="24"/>
        </w:rPr>
        <w:t>7</w:t>
      </w:r>
      <w:proofErr w:type="gramEnd"/>
      <w:r w:rsidRPr="00D15B2D">
        <w:rPr>
          <w:rFonts w:ascii="Times New Roman" w:hAnsi="Times New Roman" w:cs="Times New Roman"/>
          <w:bCs/>
          <w:sz w:val="24"/>
          <w:szCs w:val="24"/>
        </w:rPr>
        <w:t xml:space="preserve"> dos 10 critérios pode ser considerada como avaliada com adequada margem de segurança”. Tal afirmação é realizada devido à forte restrição que os filtros </w:t>
      </w:r>
      <w:proofErr w:type="gramStart"/>
      <w:r w:rsidRPr="00D15B2D">
        <w:rPr>
          <w:rFonts w:ascii="Times New Roman" w:hAnsi="Times New Roman" w:cs="Times New Roman"/>
          <w:bCs/>
          <w:sz w:val="24"/>
          <w:szCs w:val="24"/>
        </w:rPr>
        <w:t>possuem,</w:t>
      </w:r>
      <w:proofErr w:type="gramEnd"/>
      <w:r w:rsidRPr="00D15B2D">
        <w:rPr>
          <w:rFonts w:ascii="Times New Roman" w:hAnsi="Times New Roman" w:cs="Times New Roman"/>
          <w:bCs/>
          <w:sz w:val="24"/>
          <w:szCs w:val="24"/>
        </w:rPr>
        <w:t xml:space="preserve"> que possibilita a passagem de pouquíssimas empresas por todos os filtros simultaneamente. Dessa forma, passar por </w:t>
      </w:r>
      <w:proofErr w:type="gramStart"/>
      <w:r w:rsidRPr="00D15B2D">
        <w:rPr>
          <w:rFonts w:ascii="Times New Roman" w:hAnsi="Times New Roman" w:cs="Times New Roman"/>
          <w:bCs/>
          <w:sz w:val="24"/>
          <w:szCs w:val="24"/>
        </w:rPr>
        <w:t>7</w:t>
      </w:r>
      <w:proofErr w:type="gramEnd"/>
      <w:r w:rsidRPr="00D15B2D">
        <w:rPr>
          <w:rFonts w:ascii="Times New Roman" w:hAnsi="Times New Roman" w:cs="Times New Roman"/>
          <w:bCs/>
          <w:sz w:val="24"/>
          <w:szCs w:val="24"/>
        </w:rPr>
        <w:t xml:space="preserve"> filtros pode ser considerado um representativo resultado.</w:t>
      </w:r>
    </w:p>
    <w:p w:rsidR="00CF5A5A" w:rsidRPr="00D15B2D" w:rsidRDefault="00CF5A5A" w:rsidP="007116EC">
      <w:pPr>
        <w:spacing w:after="0" w:line="360" w:lineRule="auto"/>
        <w:rPr>
          <w:rFonts w:ascii="Times New Roman" w:hAnsi="Times New Roman" w:cs="Times New Roman"/>
          <w:b/>
          <w:sz w:val="24"/>
          <w:szCs w:val="24"/>
        </w:rPr>
      </w:pPr>
    </w:p>
    <w:p w:rsidR="00236F42" w:rsidRPr="00D15B2D" w:rsidRDefault="0078520D" w:rsidP="007116EC">
      <w:pPr>
        <w:spacing w:after="0" w:line="360" w:lineRule="auto"/>
        <w:rPr>
          <w:rFonts w:ascii="Times New Roman" w:hAnsi="Times New Roman" w:cs="Times New Roman"/>
          <w:b/>
          <w:sz w:val="24"/>
          <w:szCs w:val="24"/>
        </w:rPr>
      </w:pPr>
      <w:proofErr w:type="gramStart"/>
      <w:r w:rsidRPr="00D15B2D">
        <w:rPr>
          <w:rFonts w:ascii="Times New Roman" w:hAnsi="Times New Roman" w:cs="Times New Roman"/>
          <w:b/>
          <w:sz w:val="24"/>
          <w:szCs w:val="24"/>
        </w:rPr>
        <w:lastRenderedPageBreak/>
        <w:t>3</w:t>
      </w:r>
      <w:proofErr w:type="gramEnd"/>
      <w:r w:rsidRPr="00D15B2D">
        <w:rPr>
          <w:rFonts w:ascii="Times New Roman" w:hAnsi="Times New Roman" w:cs="Times New Roman"/>
          <w:b/>
          <w:sz w:val="24"/>
          <w:szCs w:val="24"/>
        </w:rPr>
        <w:t xml:space="preserve"> ASPECTOS METODOLÓGICOS</w:t>
      </w:r>
    </w:p>
    <w:p w:rsidR="00972F72" w:rsidRPr="00D15B2D" w:rsidRDefault="00972F72" w:rsidP="007116EC">
      <w:pPr>
        <w:spacing w:after="0" w:line="360" w:lineRule="auto"/>
        <w:rPr>
          <w:rFonts w:ascii="Times New Roman" w:hAnsi="Times New Roman" w:cs="Times New Roman"/>
          <w:b/>
          <w:sz w:val="24"/>
          <w:szCs w:val="24"/>
        </w:rPr>
      </w:pPr>
    </w:p>
    <w:p w:rsidR="009A4D46" w:rsidRPr="00D15B2D" w:rsidRDefault="009A4D46" w:rsidP="007116EC">
      <w:pPr>
        <w:spacing w:after="0" w:line="360" w:lineRule="auto"/>
        <w:ind w:firstLine="708"/>
        <w:jc w:val="both"/>
        <w:rPr>
          <w:rFonts w:ascii="Times New Roman" w:hAnsi="Times New Roman" w:cs="Times New Roman"/>
          <w:sz w:val="24"/>
          <w:szCs w:val="24"/>
        </w:rPr>
      </w:pPr>
      <w:r w:rsidRPr="00D15B2D">
        <w:rPr>
          <w:rFonts w:ascii="Times New Roman" w:hAnsi="Times New Roman" w:cs="Times New Roman"/>
          <w:sz w:val="24"/>
          <w:szCs w:val="24"/>
        </w:rPr>
        <w:t>Para atender ao objetivo proposto de identificar as características predominantes de governança corporativa e desempenho das companhias que realizaram fusões e aquisições com troca de controle entre os períodos de 2006 a 2010</w:t>
      </w:r>
      <w:r w:rsidR="006026D4" w:rsidRPr="00D15B2D">
        <w:rPr>
          <w:rFonts w:ascii="Times New Roman" w:hAnsi="Times New Roman" w:cs="Times New Roman"/>
          <w:sz w:val="24"/>
          <w:szCs w:val="24"/>
        </w:rPr>
        <w:t>, descrevem-se os procedimentos metodológicos</w:t>
      </w:r>
      <w:r w:rsidRPr="00D15B2D">
        <w:rPr>
          <w:rFonts w:ascii="Times New Roman" w:hAnsi="Times New Roman" w:cs="Times New Roman"/>
          <w:sz w:val="24"/>
          <w:szCs w:val="24"/>
        </w:rPr>
        <w:t>. Quanto aos procedimentos de pesquisa, o formato é documental e no que concerne ao método de abordagem do problema proposto, o estudo é quantitativo, pois visa analisar a relação entre as variáveis de governança corporativa e desempenho nas empresas que realizaram fusões e aquisições por meio d</w:t>
      </w:r>
      <w:r w:rsidR="00097F9E" w:rsidRPr="00D15B2D">
        <w:rPr>
          <w:rFonts w:ascii="Times New Roman" w:hAnsi="Times New Roman" w:cs="Times New Roman"/>
          <w:sz w:val="24"/>
          <w:szCs w:val="24"/>
        </w:rPr>
        <w:t>o</w:t>
      </w:r>
      <w:r w:rsidRPr="00D15B2D">
        <w:rPr>
          <w:rFonts w:ascii="Times New Roman" w:hAnsi="Times New Roman" w:cs="Times New Roman"/>
          <w:sz w:val="24"/>
          <w:szCs w:val="24"/>
        </w:rPr>
        <w:t xml:space="preserve"> método estatístico – regressão logística. A pesquisa caracteriza-se também como descritiva.</w:t>
      </w:r>
    </w:p>
    <w:p w:rsidR="00097F9E" w:rsidRPr="00D15B2D" w:rsidRDefault="00097F9E"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 composição da população da pesquisa foi definida considerando-se as companhias de capital aberto listadas na </w:t>
      </w:r>
      <w:proofErr w:type="gramStart"/>
      <w:r w:rsidRPr="00D15B2D">
        <w:rPr>
          <w:rFonts w:ascii="Times New Roman" w:hAnsi="Times New Roman" w:cs="Times New Roman"/>
          <w:bCs/>
          <w:sz w:val="24"/>
          <w:szCs w:val="24"/>
        </w:rPr>
        <w:t>BM&amp;FBovespa</w:t>
      </w:r>
      <w:proofErr w:type="gramEnd"/>
      <w:r w:rsidRPr="00D15B2D">
        <w:rPr>
          <w:rFonts w:ascii="Times New Roman" w:hAnsi="Times New Roman" w:cs="Times New Roman"/>
          <w:bCs/>
          <w:sz w:val="24"/>
          <w:szCs w:val="24"/>
        </w:rPr>
        <w:t xml:space="preserve"> S.A. entre os anos de 2006 e 2010. Com a definição da população, realizou-se consulta por data junto ao sítio da Comissão de Valores Mobiliários (CVM) em "Fatos relevantes", e teve-se acesso a todos os comunicados importantes que as companhias divulgam aos seus acionistas. Buscando apenas comunicados sobre fusões, incorporações e aquisições, chegou-se à amostra final de 42 companhias. Com base nos comunicados divulgados pela CVM, construiu-se a amostra intencional obedecendo a alguns critérios, segundo Wang e </w:t>
      </w:r>
      <w:proofErr w:type="spellStart"/>
      <w:r w:rsidRPr="00D15B2D">
        <w:rPr>
          <w:rFonts w:ascii="Times New Roman" w:hAnsi="Times New Roman" w:cs="Times New Roman"/>
          <w:bCs/>
          <w:sz w:val="24"/>
          <w:szCs w:val="24"/>
        </w:rPr>
        <w:t>Xie</w:t>
      </w:r>
      <w:proofErr w:type="spellEnd"/>
      <w:r w:rsidRPr="00D15B2D">
        <w:rPr>
          <w:rFonts w:ascii="Times New Roman" w:hAnsi="Times New Roman" w:cs="Times New Roman"/>
          <w:bCs/>
          <w:sz w:val="24"/>
          <w:szCs w:val="24"/>
        </w:rPr>
        <w:t xml:space="preserve"> (2009), tais como: a) negócios firmados entre 2006 e 2010; b) fusões, incorporações e aquisições com troca do controle acionário; c) operações com valor acima de </w:t>
      </w:r>
      <w:proofErr w:type="gramStart"/>
      <w:r w:rsidRPr="00D15B2D">
        <w:rPr>
          <w:rFonts w:ascii="Times New Roman" w:hAnsi="Times New Roman" w:cs="Times New Roman"/>
          <w:bCs/>
          <w:sz w:val="24"/>
          <w:szCs w:val="24"/>
        </w:rPr>
        <w:t>1</w:t>
      </w:r>
      <w:proofErr w:type="gramEnd"/>
      <w:r w:rsidRPr="00D15B2D">
        <w:rPr>
          <w:rFonts w:ascii="Times New Roman" w:hAnsi="Times New Roman" w:cs="Times New Roman"/>
          <w:bCs/>
          <w:sz w:val="24"/>
          <w:szCs w:val="24"/>
        </w:rPr>
        <w:t xml:space="preserve"> milhão de dólares e 1% do valor de mercado; d) em situações em que a empresa adquirente realizava várias aquisições, considerou-se apenas aquela de maior valor. Como resultado da aplicação desses critérios, constituiu-se a amostra final, que busca representar com maior fidedignidade possível todas as transformações societárias e estruturais por que as empresas que realizam fusões e aquisições passam, assim melhor atendendo ao objetivo do estudo.</w:t>
      </w:r>
    </w:p>
    <w:p w:rsidR="00097F9E" w:rsidRPr="00D15B2D" w:rsidRDefault="00097F9E"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O ano limite para realizar a análise das fusões e aquisições foi 2010 devido à avaliação pós-evento de quatro anos das características dos mecanismos de governança corporativa e desempenho das companhias. Assim, a análise pós-fusões e aquisições do evento que aconteceu em 2010 foi realizada nos anos de 2011, 2012, 2013 e 2014. Estabeleceu-se esse recorte recente em virtude da escassez de informações de governança corporativa divulgadas voluntariamente antes de 2005, e também por estar dentro do recorte de crescimento das fusões e aquisições indicado pela KPMG (2013). </w:t>
      </w:r>
    </w:p>
    <w:p w:rsidR="00097F9E" w:rsidRPr="00D15B2D" w:rsidRDefault="00097F9E"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 coleta de dados foi realizada em três etapas: identificação das fusões e aquisições, dados sobre as características dos mecanismos de governança corporativa e dados sobre o </w:t>
      </w:r>
      <w:r w:rsidRPr="00D15B2D">
        <w:rPr>
          <w:rFonts w:ascii="Times New Roman" w:hAnsi="Times New Roman" w:cs="Times New Roman"/>
          <w:bCs/>
          <w:sz w:val="24"/>
          <w:szCs w:val="24"/>
        </w:rPr>
        <w:lastRenderedPageBreak/>
        <w:t>desempenho das companhias. Primeira etapa – Identificação das fusões: Foi realizada consulta junto ao sítio da Comissão de Valores Mobiliários, especificamente na seção "Fatos Relevantes". Entre diversos anúncios que as companhias publicaram, selecionaram-se aqueles relacionados às fusões, incorporações ou aquisições de outras empresas. Depois de realizar a busca por data, foram investigados os anos 2006, 2007, 2008, 2009 e 2010 e foram encontrados 42 casos de reestruturação societária.</w:t>
      </w:r>
    </w:p>
    <w:p w:rsidR="00AD1FD0" w:rsidRPr="00D15B2D" w:rsidRDefault="00097F9E" w:rsidP="004A5E17">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Segunda etapa – Coleta das características dos mecanismos de governança corporativa: Depois de identificar os mecanismos mais utilizados pela literatura internacional, foi realizado levantamento junto ao sítio da </w:t>
      </w:r>
      <w:proofErr w:type="gramStart"/>
      <w:r w:rsidRPr="00D15B2D">
        <w:rPr>
          <w:rFonts w:ascii="Times New Roman" w:hAnsi="Times New Roman" w:cs="Times New Roman"/>
          <w:bCs/>
          <w:sz w:val="24"/>
          <w:szCs w:val="24"/>
        </w:rPr>
        <w:t>BM&amp;FBovespa</w:t>
      </w:r>
      <w:proofErr w:type="gramEnd"/>
      <w:r w:rsidRPr="00D15B2D">
        <w:rPr>
          <w:rFonts w:ascii="Times New Roman" w:hAnsi="Times New Roman" w:cs="Times New Roman"/>
          <w:bCs/>
          <w:sz w:val="24"/>
          <w:szCs w:val="24"/>
        </w:rPr>
        <w:t xml:space="preserve"> para verificar a disponibilidade de tais informações entre 2006 e 2010. Para cada empresa foram coletadas 11 características dos mecanismos de governança de um ano antes da fusão e aquisição (t - 1), um ano depois (t + 1), dois anos depois (t + 2), três anos depois (t + 3) e quatro anos depois (t + 4). </w:t>
      </w:r>
      <w:r w:rsidR="00F94B2D" w:rsidRPr="00D15B2D">
        <w:rPr>
          <w:rFonts w:ascii="Times New Roman" w:hAnsi="Times New Roman" w:cs="Times New Roman"/>
          <w:bCs/>
          <w:sz w:val="24"/>
          <w:szCs w:val="24"/>
        </w:rPr>
        <w:t xml:space="preserve">Foram definidos somente mecanismos internos de governança corporativa, por apresentarem reflexo direto na gestão das companhias. </w:t>
      </w:r>
    </w:p>
    <w:p w:rsidR="007220A8" w:rsidRPr="00D15B2D" w:rsidRDefault="00097F9E" w:rsidP="004A5E17">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Terceira etapa – Coleta dos dados de desempenho das companhias: Foi realizada a coleta de dados junto às Economática®. Extraíram-se dados econômicos, financeiros e bursáteis das companhias para a construção de sete dos Filtros de Graham. Para cada empresa, coletaram-se informações de um ano antes e quatro anos depois da fusão e aquisição, totalizando cinco anos de informações. Nesta etapa, também se realizou a coleta de dados junto à Economática® visando à elaboração das três variáveis de controle. </w:t>
      </w:r>
    </w:p>
    <w:p w:rsidR="00097F9E" w:rsidRPr="00D15B2D" w:rsidRDefault="00AD1FD0" w:rsidP="004A5E17">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No Quadro </w:t>
      </w:r>
      <w:proofErr w:type="gramStart"/>
      <w:r w:rsidRPr="00D15B2D">
        <w:rPr>
          <w:rFonts w:ascii="Times New Roman" w:hAnsi="Times New Roman" w:cs="Times New Roman"/>
          <w:bCs/>
          <w:sz w:val="24"/>
          <w:szCs w:val="24"/>
        </w:rPr>
        <w:t>1</w:t>
      </w:r>
      <w:proofErr w:type="gramEnd"/>
      <w:r w:rsidRPr="00D15B2D">
        <w:rPr>
          <w:rFonts w:ascii="Times New Roman" w:hAnsi="Times New Roman" w:cs="Times New Roman"/>
          <w:bCs/>
          <w:sz w:val="24"/>
          <w:szCs w:val="24"/>
        </w:rPr>
        <w:t xml:space="preserve"> é explanado como foram estruturadas as variáveis coletadas n</w:t>
      </w:r>
      <w:r w:rsidR="00F452A4" w:rsidRPr="00D15B2D">
        <w:rPr>
          <w:rFonts w:ascii="Times New Roman" w:hAnsi="Times New Roman" w:cs="Times New Roman"/>
          <w:bCs/>
          <w:sz w:val="24"/>
          <w:szCs w:val="24"/>
        </w:rPr>
        <w:t>a segunda e terceira etapa</w:t>
      </w:r>
      <w:r w:rsidRPr="00D15B2D">
        <w:rPr>
          <w:rFonts w:ascii="Times New Roman" w:hAnsi="Times New Roman" w:cs="Times New Roman"/>
          <w:bCs/>
          <w:sz w:val="24"/>
          <w:szCs w:val="24"/>
        </w:rPr>
        <w:t xml:space="preserve"> deste estudo</w:t>
      </w:r>
      <w:r w:rsidR="0048767C" w:rsidRPr="00D15B2D">
        <w:rPr>
          <w:rFonts w:ascii="Times New Roman" w:hAnsi="Times New Roman" w:cs="Times New Roman"/>
          <w:bCs/>
          <w:sz w:val="24"/>
          <w:szCs w:val="24"/>
        </w:rPr>
        <w:t>. O</w:t>
      </w:r>
      <w:r w:rsidR="007220A8" w:rsidRPr="00D15B2D">
        <w:rPr>
          <w:rFonts w:ascii="Times New Roman" w:hAnsi="Times New Roman" w:cs="Times New Roman"/>
          <w:bCs/>
          <w:sz w:val="24"/>
          <w:szCs w:val="24"/>
        </w:rPr>
        <w:t xml:space="preserve"> desempenho da</w:t>
      </w:r>
      <w:r w:rsidR="0048767C" w:rsidRPr="00D15B2D">
        <w:rPr>
          <w:rFonts w:ascii="Times New Roman" w:hAnsi="Times New Roman" w:cs="Times New Roman"/>
          <w:bCs/>
          <w:sz w:val="24"/>
          <w:szCs w:val="24"/>
        </w:rPr>
        <w:t>s</w:t>
      </w:r>
      <w:r w:rsidR="007220A8" w:rsidRPr="00D15B2D">
        <w:rPr>
          <w:rFonts w:ascii="Times New Roman" w:hAnsi="Times New Roman" w:cs="Times New Roman"/>
          <w:bCs/>
          <w:sz w:val="24"/>
          <w:szCs w:val="24"/>
        </w:rPr>
        <w:t xml:space="preserve"> empresa</w:t>
      </w:r>
      <w:r w:rsidR="0048767C" w:rsidRPr="00D15B2D">
        <w:rPr>
          <w:rFonts w:ascii="Times New Roman" w:hAnsi="Times New Roman" w:cs="Times New Roman"/>
          <w:bCs/>
          <w:sz w:val="24"/>
          <w:szCs w:val="24"/>
        </w:rPr>
        <w:t>s</w:t>
      </w:r>
      <w:r w:rsidR="007220A8" w:rsidRPr="00D15B2D">
        <w:rPr>
          <w:rFonts w:ascii="Times New Roman" w:hAnsi="Times New Roman" w:cs="Times New Roman"/>
          <w:bCs/>
          <w:sz w:val="24"/>
          <w:szCs w:val="24"/>
        </w:rPr>
        <w:t xml:space="preserve"> foi composto com a aplicação de </w:t>
      </w:r>
      <w:proofErr w:type="gramStart"/>
      <w:r w:rsidR="007220A8" w:rsidRPr="00D15B2D">
        <w:rPr>
          <w:rFonts w:ascii="Times New Roman" w:hAnsi="Times New Roman" w:cs="Times New Roman"/>
          <w:bCs/>
          <w:sz w:val="24"/>
          <w:szCs w:val="24"/>
        </w:rPr>
        <w:t>7</w:t>
      </w:r>
      <w:proofErr w:type="gramEnd"/>
      <w:r w:rsidR="007220A8" w:rsidRPr="00D15B2D">
        <w:rPr>
          <w:rFonts w:ascii="Times New Roman" w:hAnsi="Times New Roman" w:cs="Times New Roman"/>
          <w:bCs/>
          <w:sz w:val="24"/>
          <w:szCs w:val="24"/>
        </w:rPr>
        <w:t xml:space="preserve"> dos 10 filtros idealizados por Benjamin Graham, que foram explanados anteriormente no referencial teórico.</w:t>
      </w:r>
    </w:p>
    <w:p w:rsidR="007A1CF5" w:rsidRPr="00D15B2D" w:rsidRDefault="007A1CF5" w:rsidP="007220A8">
      <w:pPr>
        <w:tabs>
          <w:tab w:val="left" w:pos="567"/>
          <w:tab w:val="left" w:pos="851"/>
        </w:tabs>
        <w:spacing w:after="0" w:line="360" w:lineRule="auto"/>
        <w:jc w:val="both"/>
        <w:rPr>
          <w:rFonts w:ascii="Times New Roman" w:hAnsi="Times New Roman" w:cs="Times New Roman"/>
          <w:bCs/>
          <w:sz w:val="24"/>
          <w:szCs w:val="24"/>
        </w:rPr>
      </w:pPr>
    </w:p>
    <w:p w:rsidR="007220A8" w:rsidRPr="00D15B2D" w:rsidRDefault="007220A8" w:rsidP="007220A8">
      <w:pPr>
        <w:tabs>
          <w:tab w:val="left" w:pos="567"/>
          <w:tab w:val="left" w:pos="851"/>
        </w:tabs>
        <w:spacing w:after="0" w:line="360" w:lineRule="auto"/>
        <w:jc w:val="both"/>
        <w:rPr>
          <w:rFonts w:ascii="Times New Roman" w:hAnsi="Times New Roman" w:cs="Times New Roman"/>
          <w:b/>
          <w:bCs/>
          <w:sz w:val="24"/>
          <w:szCs w:val="24"/>
        </w:rPr>
      </w:pPr>
      <w:r w:rsidRPr="00D15B2D">
        <w:rPr>
          <w:rFonts w:ascii="Times New Roman" w:hAnsi="Times New Roman" w:cs="Times New Roman"/>
          <w:b/>
          <w:bCs/>
          <w:sz w:val="24"/>
          <w:szCs w:val="24"/>
        </w:rPr>
        <w:t xml:space="preserve">Quadro 1 – Variáveis </w:t>
      </w:r>
      <w:r w:rsidR="00F452A4" w:rsidRPr="00D15B2D">
        <w:rPr>
          <w:rFonts w:ascii="Times New Roman" w:hAnsi="Times New Roman" w:cs="Times New Roman"/>
          <w:b/>
          <w:bCs/>
          <w:sz w:val="24"/>
          <w:szCs w:val="24"/>
        </w:rPr>
        <w:t xml:space="preserve">de desempenho, governança corporativa e </w:t>
      </w:r>
      <w:r w:rsidRPr="00D15B2D">
        <w:rPr>
          <w:rFonts w:ascii="Times New Roman" w:hAnsi="Times New Roman" w:cs="Times New Roman"/>
          <w:b/>
          <w:bCs/>
          <w:sz w:val="24"/>
          <w:szCs w:val="24"/>
        </w:rPr>
        <w:t xml:space="preserve">de </w:t>
      </w:r>
      <w:proofErr w:type="gramStart"/>
      <w:r w:rsidRPr="00D15B2D">
        <w:rPr>
          <w:rFonts w:ascii="Times New Roman" w:hAnsi="Times New Roman" w:cs="Times New Roman"/>
          <w:b/>
          <w:bCs/>
          <w:sz w:val="24"/>
          <w:szCs w:val="24"/>
        </w:rPr>
        <w:t>controle</w:t>
      </w:r>
      <w:proofErr w:type="gramEnd"/>
    </w:p>
    <w:tbl>
      <w:tblPr>
        <w:tblStyle w:val="Tabelacomgrade"/>
        <w:tblW w:w="9072" w:type="dxa"/>
        <w:tblInd w:w="108" w:type="dxa"/>
        <w:tblLook w:val="04A0" w:firstRow="1" w:lastRow="0" w:firstColumn="1" w:lastColumn="0" w:noHBand="0" w:noVBand="1"/>
      </w:tblPr>
      <w:tblGrid>
        <w:gridCol w:w="2127"/>
        <w:gridCol w:w="4110"/>
        <w:gridCol w:w="2835"/>
      </w:tblGrid>
      <w:tr w:rsidR="00D15B2D" w:rsidRPr="00D15B2D" w:rsidTr="00F452A4">
        <w:tc>
          <w:tcPr>
            <w:tcW w:w="2127" w:type="dxa"/>
          </w:tcPr>
          <w:p w:rsidR="007A1CF5" w:rsidRPr="00D15B2D" w:rsidRDefault="007A1CF5" w:rsidP="007A1CF5">
            <w:pPr>
              <w:tabs>
                <w:tab w:val="left" w:pos="567"/>
                <w:tab w:val="left" w:pos="851"/>
              </w:tabs>
              <w:jc w:val="center"/>
              <w:rPr>
                <w:rFonts w:ascii="Times New Roman" w:hAnsi="Times New Roman" w:cs="Times New Roman"/>
                <w:b/>
                <w:bCs/>
                <w:sz w:val="20"/>
                <w:szCs w:val="20"/>
              </w:rPr>
            </w:pPr>
            <w:r w:rsidRPr="00D15B2D">
              <w:rPr>
                <w:rFonts w:ascii="Times New Roman" w:hAnsi="Times New Roman" w:cs="Times New Roman"/>
                <w:b/>
                <w:bCs/>
                <w:sz w:val="20"/>
                <w:szCs w:val="20"/>
              </w:rPr>
              <w:t>Variável</w:t>
            </w:r>
          </w:p>
        </w:tc>
        <w:tc>
          <w:tcPr>
            <w:tcW w:w="4110" w:type="dxa"/>
          </w:tcPr>
          <w:p w:rsidR="007A1CF5" w:rsidRPr="00D15B2D" w:rsidRDefault="007A1CF5" w:rsidP="007A1CF5">
            <w:pPr>
              <w:tabs>
                <w:tab w:val="left" w:pos="567"/>
                <w:tab w:val="left" w:pos="851"/>
              </w:tabs>
              <w:jc w:val="center"/>
              <w:rPr>
                <w:rFonts w:ascii="Times New Roman" w:hAnsi="Times New Roman" w:cs="Times New Roman"/>
                <w:b/>
                <w:bCs/>
                <w:sz w:val="20"/>
                <w:szCs w:val="20"/>
              </w:rPr>
            </w:pPr>
            <w:r w:rsidRPr="00D15B2D">
              <w:rPr>
                <w:rFonts w:ascii="Times New Roman" w:hAnsi="Times New Roman" w:cs="Times New Roman"/>
                <w:b/>
                <w:bCs/>
                <w:sz w:val="20"/>
                <w:szCs w:val="20"/>
              </w:rPr>
              <w:t>Operacionalização</w:t>
            </w:r>
          </w:p>
        </w:tc>
        <w:tc>
          <w:tcPr>
            <w:tcW w:w="2835" w:type="dxa"/>
          </w:tcPr>
          <w:p w:rsidR="007A1CF5" w:rsidRPr="00D15B2D" w:rsidRDefault="007A1CF5" w:rsidP="007A1CF5">
            <w:pPr>
              <w:tabs>
                <w:tab w:val="left" w:pos="567"/>
                <w:tab w:val="left" w:pos="851"/>
              </w:tabs>
              <w:jc w:val="center"/>
              <w:rPr>
                <w:rFonts w:ascii="Times New Roman" w:hAnsi="Times New Roman" w:cs="Times New Roman"/>
                <w:b/>
                <w:bCs/>
                <w:sz w:val="20"/>
                <w:szCs w:val="20"/>
              </w:rPr>
            </w:pPr>
            <w:r w:rsidRPr="00D15B2D">
              <w:rPr>
                <w:rFonts w:ascii="Times New Roman" w:hAnsi="Times New Roman" w:cs="Times New Roman"/>
                <w:b/>
                <w:bCs/>
                <w:sz w:val="20"/>
                <w:szCs w:val="20"/>
              </w:rPr>
              <w:t>Autores</w:t>
            </w:r>
          </w:p>
        </w:tc>
      </w:tr>
      <w:tr w:rsidR="00D15B2D" w:rsidRPr="00D15B2D" w:rsidTr="00F452A4">
        <w:tc>
          <w:tcPr>
            <w:tcW w:w="2127" w:type="dxa"/>
          </w:tcPr>
          <w:p w:rsidR="00F452A4" w:rsidRPr="00D15B2D" w:rsidRDefault="0048767C"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Desempenho das companhias = DESEMP</w:t>
            </w:r>
          </w:p>
        </w:tc>
        <w:tc>
          <w:tcPr>
            <w:tcW w:w="4110" w:type="dxa"/>
          </w:tcPr>
          <w:p w:rsidR="00F452A4" w:rsidRPr="00D15B2D" w:rsidRDefault="0048767C" w:rsidP="007A1CF5">
            <w:pPr>
              <w:tabs>
                <w:tab w:val="left" w:pos="567"/>
                <w:tab w:val="left" w:pos="851"/>
              </w:tabs>
              <w:jc w:val="both"/>
              <w:rPr>
                <w:rFonts w:ascii="Times New Roman" w:hAnsi="Times New Roman" w:cs="Times New Roman"/>
                <w:bCs/>
                <w:sz w:val="20"/>
                <w:szCs w:val="20"/>
              </w:rPr>
            </w:pPr>
            <w:r w:rsidRPr="00D15B2D">
              <w:rPr>
                <w:rFonts w:ascii="Times New Roman" w:hAnsi="Times New Roman" w:cs="Times New Roman"/>
                <w:bCs/>
                <w:sz w:val="20"/>
                <w:szCs w:val="20"/>
              </w:rPr>
              <w:t>Aplicação d</w:t>
            </w:r>
            <w:r w:rsidR="007A1CF5" w:rsidRPr="00D15B2D">
              <w:rPr>
                <w:rFonts w:ascii="Times New Roman" w:hAnsi="Times New Roman" w:cs="Times New Roman"/>
                <w:bCs/>
                <w:sz w:val="20"/>
                <w:szCs w:val="20"/>
              </w:rPr>
              <w:t>os</w:t>
            </w:r>
            <w:r w:rsidRPr="00D15B2D">
              <w:rPr>
                <w:rFonts w:ascii="Times New Roman" w:hAnsi="Times New Roman" w:cs="Times New Roman"/>
                <w:bCs/>
                <w:sz w:val="20"/>
                <w:szCs w:val="20"/>
              </w:rPr>
              <w:t xml:space="preserve"> </w:t>
            </w:r>
            <w:proofErr w:type="gramStart"/>
            <w:r w:rsidRPr="00D15B2D">
              <w:rPr>
                <w:rFonts w:ascii="Times New Roman" w:hAnsi="Times New Roman" w:cs="Times New Roman"/>
                <w:bCs/>
                <w:sz w:val="20"/>
                <w:szCs w:val="20"/>
              </w:rPr>
              <w:t>7</w:t>
            </w:r>
            <w:proofErr w:type="gramEnd"/>
            <w:r w:rsidRPr="00D15B2D">
              <w:rPr>
                <w:rFonts w:ascii="Times New Roman" w:hAnsi="Times New Roman" w:cs="Times New Roman"/>
                <w:bCs/>
                <w:sz w:val="20"/>
                <w:szCs w:val="20"/>
              </w:rPr>
              <w:t xml:space="preserve"> </w:t>
            </w:r>
            <w:r w:rsidR="007A1CF5" w:rsidRPr="00D15B2D">
              <w:rPr>
                <w:rFonts w:ascii="Times New Roman" w:hAnsi="Times New Roman" w:cs="Times New Roman"/>
                <w:bCs/>
                <w:sz w:val="20"/>
                <w:szCs w:val="20"/>
              </w:rPr>
              <w:t>F</w:t>
            </w:r>
            <w:r w:rsidRPr="00D15B2D">
              <w:rPr>
                <w:rFonts w:ascii="Times New Roman" w:hAnsi="Times New Roman" w:cs="Times New Roman"/>
                <w:bCs/>
                <w:sz w:val="20"/>
                <w:szCs w:val="20"/>
              </w:rPr>
              <w:t>iltros de Graham transformados em um índice TOPSIS</w:t>
            </w:r>
          </w:p>
        </w:tc>
        <w:tc>
          <w:tcPr>
            <w:tcW w:w="2835" w:type="dxa"/>
          </w:tcPr>
          <w:p w:rsidR="00F452A4" w:rsidRPr="00D15B2D" w:rsidRDefault="007A1CF5" w:rsidP="007A1CF5">
            <w:pPr>
              <w:tabs>
                <w:tab w:val="left" w:pos="567"/>
                <w:tab w:val="left" w:pos="851"/>
              </w:tabs>
              <w:rPr>
                <w:rFonts w:ascii="Times New Roman" w:hAnsi="Times New Roman" w:cs="Times New Roman"/>
                <w:sz w:val="20"/>
                <w:szCs w:val="20"/>
                <w:lang w:val="en-US"/>
              </w:rPr>
            </w:pPr>
            <w:r w:rsidRPr="00D15B2D">
              <w:rPr>
                <w:rFonts w:ascii="Times New Roman" w:hAnsi="Times New Roman" w:cs="Times New Roman"/>
                <w:bCs/>
                <w:sz w:val="20"/>
                <w:szCs w:val="20"/>
              </w:rPr>
              <w:t xml:space="preserve">Graham e </w:t>
            </w:r>
            <w:proofErr w:type="spellStart"/>
            <w:r w:rsidRPr="00D15B2D">
              <w:rPr>
                <w:rFonts w:ascii="Times New Roman" w:hAnsi="Times New Roman" w:cs="Times New Roman"/>
                <w:bCs/>
                <w:sz w:val="20"/>
                <w:szCs w:val="20"/>
              </w:rPr>
              <w:t>Dodd</w:t>
            </w:r>
            <w:proofErr w:type="spellEnd"/>
            <w:r w:rsidRPr="00D15B2D">
              <w:rPr>
                <w:rFonts w:ascii="Times New Roman" w:hAnsi="Times New Roman" w:cs="Times New Roman"/>
                <w:bCs/>
                <w:sz w:val="20"/>
                <w:szCs w:val="20"/>
              </w:rPr>
              <w:t xml:space="preserve"> (1951); </w:t>
            </w:r>
            <w:proofErr w:type="spellStart"/>
            <w:r w:rsidRPr="00D15B2D">
              <w:rPr>
                <w:rFonts w:ascii="Times New Roman" w:hAnsi="Times New Roman" w:cs="Times New Roman"/>
                <w:bCs/>
                <w:sz w:val="20"/>
                <w:szCs w:val="20"/>
              </w:rPr>
              <w:t>Lowe</w:t>
            </w:r>
            <w:proofErr w:type="spellEnd"/>
            <w:r w:rsidRPr="00D15B2D">
              <w:rPr>
                <w:rFonts w:ascii="Times New Roman" w:hAnsi="Times New Roman" w:cs="Times New Roman"/>
                <w:bCs/>
                <w:sz w:val="20"/>
                <w:szCs w:val="20"/>
              </w:rPr>
              <w:t xml:space="preserve"> (1997); Passos (2006); </w:t>
            </w:r>
            <w:proofErr w:type="spellStart"/>
            <w:r w:rsidRPr="00D15B2D">
              <w:rPr>
                <w:rFonts w:ascii="Times New Roman" w:hAnsi="Times New Roman" w:cs="Times New Roman"/>
                <w:bCs/>
                <w:sz w:val="20"/>
                <w:szCs w:val="20"/>
              </w:rPr>
              <w:t>Artuso</w:t>
            </w:r>
            <w:proofErr w:type="spellEnd"/>
            <w:r w:rsidRPr="00D15B2D">
              <w:rPr>
                <w:rFonts w:ascii="Times New Roman" w:hAnsi="Times New Roman" w:cs="Times New Roman"/>
                <w:bCs/>
                <w:sz w:val="20"/>
                <w:szCs w:val="20"/>
              </w:rPr>
              <w:t xml:space="preserve"> e Chaves Neto (2010); </w:t>
            </w:r>
            <w:proofErr w:type="spellStart"/>
            <w:r w:rsidRPr="00D15B2D">
              <w:rPr>
                <w:rFonts w:ascii="Times New Roman" w:hAnsi="Times New Roman" w:cs="Times New Roman"/>
                <w:bCs/>
                <w:sz w:val="20"/>
                <w:szCs w:val="20"/>
              </w:rPr>
              <w:t>Artuso</w:t>
            </w:r>
            <w:proofErr w:type="spellEnd"/>
            <w:r w:rsidRPr="00D15B2D">
              <w:rPr>
                <w:rFonts w:ascii="Times New Roman" w:hAnsi="Times New Roman" w:cs="Times New Roman"/>
                <w:bCs/>
                <w:sz w:val="20"/>
                <w:szCs w:val="20"/>
              </w:rPr>
              <w:t xml:space="preserve"> (2012</w:t>
            </w:r>
            <w:proofErr w:type="gramStart"/>
            <w:r w:rsidRPr="00D15B2D">
              <w:rPr>
                <w:rFonts w:ascii="Times New Roman" w:hAnsi="Times New Roman" w:cs="Times New Roman"/>
                <w:bCs/>
                <w:sz w:val="20"/>
                <w:szCs w:val="20"/>
              </w:rPr>
              <w:t>)</w:t>
            </w:r>
            <w:proofErr w:type="gramEnd"/>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Composição do Conselho de Administração</w:t>
            </w:r>
            <w:proofErr w:type="gramStart"/>
            <w:r w:rsidRPr="00D15B2D">
              <w:rPr>
                <w:rFonts w:ascii="Times New Roman" w:hAnsi="Times New Roman" w:cs="Times New Roman"/>
                <w:b/>
                <w:bCs/>
                <w:sz w:val="20"/>
                <w:szCs w:val="20"/>
              </w:rPr>
              <w:t xml:space="preserve">  </w:t>
            </w:r>
            <w:proofErr w:type="gramEnd"/>
            <w:r w:rsidRPr="00D15B2D">
              <w:rPr>
                <w:rFonts w:ascii="Times New Roman" w:hAnsi="Times New Roman" w:cs="Times New Roman"/>
                <w:b/>
                <w:bCs/>
                <w:sz w:val="20"/>
                <w:szCs w:val="20"/>
              </w:rPr>
              <w:t>= CAEXT</w:t>
            </w:r>
          </w:p>
        </w:tc>
        <w:tc>
          <w:tcPr>
            <w:tcW w:w="4110" w:type="dxa"/>
          </w:tcPr>
          <w:p w:rsidR="007A1CF5" w:rsidRPr="00D15B2D" w:rsidRDefault="007A1CF5" w:rsidP="007A1CF5">
            <w:pPr>
              <w:tabs>
                <w:tab w:val="left" w:pos="567"/>
                <w:tab w:val="left" w:pos="851"/>
              </w:tabs>
              <w:jc w:val="both"/>
              <w:rPr>
                <w:rFonts w:ascii="Times New Roman" w:hAnsi="Times New Roman" w:cs="Times New Roman"/>
                <w:b/>
                <w:bCs/>
                <w:sz w:val="20"/>
                <w:szCs w:val="20"/>
              </w:rPr>
            </w:pPr>
            <w:r w:rsidRPr="00D15B2D">
              <w:rPr>
                <w:rFonts w:ascii="Times New Roman" w:eastAsia="Times New Roman" w:hAnsi="Times New Roman" w:cs="Times New Roman"/>
                <w:iCs/>
                <w:sz w:val="20"/>
                <w:szCs w:val="20"/>
              </w:rPr>
              <w:t>N</w:t>
            </w:r>
            <w:r w:rsidRPr="00D15B2D">
              <w:rPr>
                <w:rFonts w:ascii="Times New Roman" w:eastAsia="Times New Roman" w:hAnsi="Times New Roman" w:cs="Times New Roman"/>
                <w:iCs/>
                <w:sz w:val="20"/>
                <w:szCs w:val="20"/>
                <w:u w:val="single"/>
                <w:vertAlign w:val="superscript"/>
              </w:rPr>
              <w:t>o</w:t>
            </w:r>
            <w:r w:rsidRPr="00D15B2D">
              <w:rPr>
                <w:rFonts w:ascii="Times New Roman" w:eastAsia="Times New Roman" w:hAnsi="Times New Roman" w:cs="Times New Roman"/>
                <w:iCs/>
                <w:sz w:val="20"/>
                <w:szCs w:val="20"/>
              </w:rPr>
              <w:t xml:space="preserve"> de conselheiros externos dividido pelo n</w:t>
            </w:r>
            <w:r w:rsidRPr="00D15B2D">
              <w:rPr>
                <w:rFonts w:ascii="Times New Roman" w:eastAsia="Times New Roman" w:hAnsi="Times New Roman" w:cs="Times New Roman"/>
                <w:iCs/>
                <w:sz w:val="20"/>
                <w:szCs w:val="20"/>
                <w:u w:val="single"/>
                <w:vertAlign w:val="superscript"/>
              </w:rPr>
              <w:t>o</w:t>
            </w:r>
            <w:r w:rsidRPr="00D15B2D">
              <w:rPr>
                <w:rFonts w:ascii="Times New Roman" w:eastAsia="Times New Roman" w:hAnsi="Times New Roman" w:cs="Times New Roman"/>
                <w:iCs/>
                <w:sz w:val="20"/>
                <w:szCs w:val="20"/>
              </w:rPr>
              <w:t xml:space="preserve"> total de membros do Conselho de Administração;</w:t>
            </w:r>
          </w:p>
        </w:tc>
        <w:tc>
          <w:tcPr>
            <w:tcW w:w="2835" w:type="dxa"/>
            <w:vMerge w:val="restart"/>
          </w:tcPr>
          <w:p w:rsidR="007A1CF5" w:rsidRPr="00D15B2D" w:rsidRDefault="007A1CF5" w:rsidP="006E5FA5">
            <w:pPr>
              <w:tabs>
                <w:tab w:val="left" w:pos="567"/>
                <w:tab w:val="left" w:pos="851"/>
              </w:tabs>
              <w:rPr>
                <w:rFonts w:ascii="Times New Roman" w:hAnsi="Times New Roman" w:cs="Times New Roman"/>
                <w:sz w:val="20"/>
                <w:szCs w:val="20"/>
                <w:lang w:val="en-US"/>
              </w:rPr>
            </w:pPr>
            <w:r w:rsidRPr="00D15B2D">
              <w:rPr>
                <w:rFonts w:ascii="Times New Roman" w:eastAsia="Times New Roman" w:hAnsi="Times New Roman"/>
                <w:sz w:val="20"/>
                <w:szCs w:val="20"/>
              </w:rPr>
              <w:t xml:space="preserve">De </w:t>
            </w:r>
            <w:proofErr w:type="spellStart"/>
            <w:r w:rsidRPr="00D15B2D">
              <w:rPr>
                <w:rFonts w:ascii="Times New Roman" w:eastAsia="Times New Roman" w:hAnsi="Times New Roman"/>
                <w:sz w:val="20"/>
                <w:szCs w:val="20"/>
              </w:rPr>
              <w:t>Angelo</w:t>
            </w:r>
            <w:proofErr w:type="spellEnd"/>
            <w:r w:rsidRPr="00D15B2D">
              <w:rPr>
                <w:rFonts w:ascii="Times New Roman" w:eastAsia="Times New Roman" w:hAnsi="Times New Roman"/>
                <w:sz w:val="20"/>
                <w:szCs w:val="20"/>
              </w:rPr>
              <w:t xml:space="preserve"> (1981); </w:t>
            </w:r>
            <w:r w:rsidRPr="00D15B2D">
              <w:rPr>
                <w:rFonts w:ascii="Times New Roman" w:hAnsi="Times New Roman"/>
                <w:sz w:val="20"/>
                <w:szCs w:val="20"/>
              </w:rPr>
              <w:t xml:space="preserve">Ho, Wong (2001); </w:t>
            </w:r>
            <w:proofErr w:type="spellStart"/>
            <w:r w:rsidRPr="00D15B2D">
              <w:rPr>
                <w:rFonts w:ascii="Times New Roman" w:hAnsi="Times New Roman"/>
                <w:sz w:val="20"/>
                <w:szCs w:val="20"/>
              </w:rPr>
              <w:t>Haniffa</w:t>
            </w:r>
            <w:proofErr w:type="spellEnd"/>
            <w:r w:rsidRPr="00D15B2D">
              <w:rPr>
                <w:rFonts w:ascii="Times New Roman" w:hAnsi="Times New Roman"/>
                <w:sz w:val="20"/>
                <w:szCs w:val="20"/>
              </w:rPr>
              <w:t xml:space="preserve">, R.M.; </w:t>
            </w:r>
            <w:proofErr w:type="spellStart"/>
            <w:r w:rsidRPr="00D15B2D">
              <w:rPr>
                <w:rFonts w:ascii="Times New Roman" w:hAnsi="Times New Roman"/>
                <w:sz w:val="20"/>
                <w:szCs w:val="20"/>
              </w:rPr>
              <w:t>Cooke</w:t>
            </w:r>
            <w:proofErr w:type="spellEnd"/>
            <w:r w:rsidRPr="00D15B2D">
              <w:rPr>
                <w:rFonts w:ascii="Times New Roman" w:hAnsi="Times New Roman"/>
                <w:sz w:val="20"/>
                <w:szCs w:val="20"/>
              </w:rPr>
              <w:t xml:space="preserve">, T. E (2002); Cohen, </w:t>
            </w:r>
            <w:proofErr w:type="spellStart"/>
            <w:r w:rsidRPr="00D15B2D">
              <w:rPr>
                <w:rFonts w:ascii="Times New Roman" w:hAnsi="Times New Roman"/>
                <w:sz w:val="20"/>
                <w:szCs w:val="20"/>
              </w:rPr>
              <w:t>Krishnamoorthy</w:t>
            </w:r>
            <w:proofErr w:type="spellEnd"/>
            <w:r w:rsidRPr="00D15B2D">
              <w:rPr>
                <w:rFonts w:ascii="Times New Roman" w:hAnsi="Times New Roman"/>
                <w:sz w:val="20"/>
                <w:szCs w:val="20"/>
              </w:rPr>
              <w:t xml:space="preserve"> e Wright (2004); Da Silveira (200</w:t>
            </w:r>
            <w:r w:rsidR="006E5FA5" w:rsidRPr="00D15B2D">
              <w:rPr>
                <w:rFonts w:ascii="Times New Roman" w:hAnsi="Times New Roman"/>
                <w:sz w:val="20"/>
                <w:szCs w:val="20"/>
              </w:rPr>
              <w:t>6</w:t>
            </w:r>
            <w:r w:rsidRPr="00D15B2D">
              <w:rPr>
                <w:rFonts w:ascii="Times New Roman" w:hAnsi="Times New Roman"/>
                <w:sz w:val="20"/>
                <w:szCs w:val="20"/>
              </w:rPr>
              <w:t xml:space="preserve">); </w:t>
            </w:r>
            <w:proofErr w:type="spellStart"/>
            <w:r w:rsidRPr="00D15B2D">
              <w:rPr>
                <w:rFonts w:ascii="Times New Roman" w:hAnsi="Times New Roman"/>
                <w:sz w:val="20"/>
                <w:szCs w:val="20"/>
                <w:lang w:eastAsia="pt-BR"/>
              </w:rPr>
              <w:t>Tan</w:t>
            </w:r>
            <w:proofErr w:type="spellEnd"/>
            <w:r w:rsidRPr="00D15B2D">
              <w:rPr>
                <w:rFonts w:ascii="Times New Roman" w:hAnsi="Times New Roman"/>
                <w:sz w:val="20"/>
                <w:szCs w:val="20"/>
                <w:lang w:eastAsia="pt-BR"/>
              </w:rPr>
              <w:t xml:space="preserve">, </w:t>
            </w:r>
            <w:proofErr w:type="spellStart"/>
            <w:r w:rsidRPr="00D15B2D">
              <w:rPr>
                <w:rFonts w:ascii="Times New Roman" w:hAnsi="Times New Roman"/>
                <w:sz w:val="20"/>
                <w:szCs w:val="20"/>
                <w:lang w:eastAsia="pt-BR"/>
              </w:rPr>
              <w:t>Keeper</w:t>
            </w:r>
            <w:proofErr w:type="spellEnd"/>
            <w:r w:rsidRPr="00D15B2D">
              <w:rPr>
                <w:rFonts w:ascii="Times New Roman" w:hAnsi="Times New Roman"/>
                <w:sz w:val="20"/>
                <w:szCs w:val="20"/>
                <w:lang w:eastAsia="pt-BR"/>
              </w:rPr>
              <w:t xml:space="preserve"> (2008);</w:t>
            </w:r>
            <w:proofErr w:type="gramStart"/>
            <w:r w:rsidRPr="00D15B2D">
              <w:rPr>
                <w:rFonts w:ascii="Times New Roman" w:hAnsi="Times New Roman"/>
                <w:sz w:val="20"/>
                <w:szCs w:val="20"/>
                <w:lang w:eastAsia="pt-BR"/>
              </w:rPr>
              <w:t xml:space="preserve">  </w:t>
            </w:r>
            <w:proofErr w:type="gramEnd"/>
            <w:r w:rsidRPr="00D15B2D">
              <w:rPr>
                <w:rFonts w:ascii="Times New Roman" w:hAnsi="Times New Roman"/>
                <w:sz w:val="20"/>
                <w:szCs w:val="20"/>
              </w:rPr>
              <w:t xml:space="preserve">Jiang, </w:t>
            </w:r>
            <w:proofErr w:type="spellStart"/>
            <w:r w:rsidRPr="00D15B2D">
              <w:rPr>
                <w:rFonts w:ascii="Times New Roman" w:hAnsi="Times New Roman"/>
                <w:sz w:val="20"/>
                <w:szCs w:val="20"/>
              </w:rPr>
              <w:t>Habib</w:t>
            </w:r>
            <w:proofErr w:type="spellEnd"/>
            <w:r w:rsidRPr="00D15B2D">
              <w:rPr>
                <w:rFonts w:ascii="Times New Roman" w:hAnsi="Times New Roman"/>
                <w:sz w:val="20"/>
                <w:szCs w:val="20"/>
              </w:rPr>
              <w:t xml:space="preserve"> e Hu (2010); </w:t>
            </w:r>
            <w:r w:rsidR="00B71FA1" w:rsidRPr="00D15B2D">
              <w:rPr>
                <w:rFonts w:ascii="Times New Roman" w:hAnsi="Times New Roman"/>
                <w:sz w:val="20"/>
                <w:szCs w:val="20"/>
                <w:lang w:eastAsia="pt-BR"/>
              </w:rPr>
              <w:t>Moura, Macêdo e Hein (2013)</w:t>
            </w:r>
            <w:r w:rsidRPr="00D15B2D">
              <w:rPr>
                <w:rFonts w:ascii="Times New Roman" w:hAnsi="Times New Roman"/>
                <w:sz w:val="20"/>
                <w:szCs w:val="20"/>
              </w:rPr>
              <w:t>.</w:t>
            </w: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Independência do Conselho de Administração = </w:t>
            </w:r>
            <w:r w:rsidRPr="00D15B2D">
              <w:rPr>
                <w:rFonts w:ascii="Times New Roman" w:hAnsi="Times New Roman" w:cs="Times New Roman"/>
                <w:b/>
                <w:bCs/>
                <w:sz w:val="20"/>
                <w:szCs w:val="20"/>
              </w:rPr>
              <w:t>CAIND</w:t>
            </w:r>
          </w:p>
        </w:tc>
        <w:tc>
          <w:tcPr>
            <w:tcW w:w="4110" w:type="dxa"/>
          </w:tcPr>
          <w:p w:rsidR="007A1CF5" w:rsidRPr="00D15B2D" w:rsidRDefault="007A1CF5" w:rsidP="007A1CF5">
            <w:pPr>
              <w:tabs>
                <w:tab w:val="left" w:pos="567"/>
                <w:tab w:val="left" w:pos="851"/>
              </w:tabs>
              <w:jc w:val="both"/>
              <w:rPr>
                <w:rFonts w:ascii="Times New Roman" w:hAnsi="Times New Roman" w:cs="Times New Roman"/>
                <w:b/>
                <w:bCs/>
                <w:sz w:val="20"/>
                <w:szCs w:val="20"/>
              </w:rPr>
            </w:pPr>
            <w:r w:rsidRPr="00D15B2D">
              <w:rPr>
                <w:rFonts w:ascii="Times New Roman" w:eastAsia="Times New Roman" w:hAnsi="Times New Roman" w:cs="Times New Roman"/>
                <w:iCs/>
                <w:sz w:val="20"/>
                <w:szCs w:val="20"/>
              </w:rPr>
              <w:t>N</w:t>
            </w:r>
            <w:r w:rsidRPr="00D15B2D">
              <w:rPr>
                <w:rFonts w:ascii="Times New Roman" w:eastAsia="Times New Roman" w:hAnsi="Times New Roman" w:cs="Times New Roman"/>
                <w:iCs/>
                <w:sz w:val="20"/>
                <w:szCs w:val="20"/>
                <w:u w:val="single"/>
                <w:vertAlign w:val="superscript"/>
              </w:rPr>
              <w:t>o</w:t>
            </w:r>
            <w:r w:rsidRPr="00D15B2D">
              <w:rPr>
                <w:rFonts w:ascii="Times New Roman" w:eastAsia="Times New Roman" w:hAnsi="Times New Roman" w:cs="Times New Roman"/>
                <w:iCs/>
                <w:sz w:val="20"/>
                <w:szCs w:val="20"/>
              </w:rPr>
              <w:t xml:space="preserve"> de conselheiros independentes dividido pelo n</w:t>
            </w:r>
            <w:r w:rsidRPr="00D15B2D">
              <w:rPr>
                <w:rFonts w:ascii="Times New Roman" w:eastAsia="Times New Roman" w:hAnsi="Times New Roman" w:cs="Times New Roman"/>
                <w:iCs/>
                <w:sz w:val="20"/>
                <w:szCs w:val="20"/>
                <w:u w:val="single"/>
                <w:vertAlign w:val="superscript"/>
              </w:rPr>
              <w:t>o</w:t>
            </w:r>
            <w:r w:rsidRPr="00D15B2D">
              <w:rPr>
                <w:rFonts w:ascii="Times New Roman" w:eastAsia="Times New Roman" w:hAnsi="Times New Roman" w:cs="Times New Roman"/>
                <w:iCs/>
                <w:sz w:val="20"/>
                <w:szCs w:val="20"/>
              </w:rPr>
              <w:t xml:space="preserve"> total de membros do Conselho de Administração;</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lastRenderedPageBreak/>
              <w:t xml:space="preserve">Estrutura de liderança do Conselho de Administração = </w:t>
            </w:r>
            <w:r w:rsidRPr="00D15B2D">
              <w:rPr>
                <w:rFonts w:ascii="Times New Roman" w:hAnsi="Times New Roman" w:cs="Times New Roman"/>
                <w:b/>
                <w:bCs/>
                <w:sz w:val="20"/>
                <w:szCs w:val="20"/>
              </w:rPr>
              <w:t>CADUAL</w:t>
            </w:r>
          </w:p>
        </w:tc>
        <w:tc>
          <w:tcPr>
            <w:tcW w:w="4110" w:type="dxa"/>
          </w:tcPr>
          <w:p w:rsidR="007A1CF5" w:rsidRPr="00D15B2D" w:rsidRDefault="007A1CF5" w:rsidP="007A1CF5">
            <w:pPr>
              <w:tabs>
                <w:tab w:val="left" w:pos="567"/>
                <w:tab w:val="left" w:pos="851"/>
              </w:tabs>
              <w:jc w:val="both"/>
              <w:rPr>
                <w:rFonts w:ascii="Times New Roman" w:hAnsi="Times New Roman" w:cs="Times New Roman"/>
                <w:b/>
                <w:bCs/>
                <w:sz w:val="20"/>
                <w:szCs w:val="20"/>
              </w:rPr>
            </w:pPr>
            <w:r w:rsidRPr="00D15B2D">
              <w:rPr>
                <w:rFonts w:ascii="Times New Roman" w:eastAsia="Times New Roman" w:hAnsi="Times New Roman" w:cs="Times New Roman"/>
                <w:sz w:val="20"/>
                <w:szCs w:val="20"/>
              </w:rPr>
              <w:t>“1” se há acumulação das funções de presidente do Conselho de Administração e CEO da empresa, e “0” se não há;</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Tamanho do Conselho de Administração = </w:t>
            </w:r>
            <w:proofErr w:type="gramStart"/>
            <w:r w:rsidRPr="00D15B2D">
              <w:rPr>
                <w:rFonts w:ascii="Times New Roman" w:hAnsi="Times New Roman" w:cs="Times New Roman"/>
                <w:b/>
                <w:bCs/>
                <w:sz w:val="20"/>
                <w:szCs w:val="20"/>
              </w:rPr>
              <w:t>CATAM</w:t>
            </w:r>
            <w:proofErr w:type="gramEnd"/>
          </w:p>
        </w:tc>
        <w:tc>
          <w:tcPr>
            <w:tcW w:w="4110" w:type="dxa"/>
          </w:tcPr>
          <w:p w:rsidR="007A1CF5" w:rsidRPr="00D15B2D" w:rsidRDefault="007A1CF5" w:rsidP="007A1CF5">
            <w:pPr>
              <w:tabs>
                <w:tab w:val="left" w:pos="567"/>
                <w:tab w:val="left" w:pos="851"/>
              </w:tabs>
              <w:jc w:val="both"/>
              <w:rPr>
                <w:rFonts w:ascii="Times New Roman" w:hAnsi="Times New Roman" w:cs="Times New Roman"/>
                <w:b/>
                <w:bCs/>
                <w:sz w:val="20"/>
                <w:szCs w:val="20"/>
              </w:rPr>
            </w:pPr>
            <w:r w:rsidRPr="00D15B2D">
              <w:rPr>
                <w:rFonts w:ascii="Times New Roman" w:eastAsia="Times New Roman" w:hAnsi="Times New Roman" w:cs="Times New Roman"/>
                <w:iCs/>
                <w:sz w:val="20"/>
                <w:szCs w:val="20"/>
              </w:rPr>
              <w:t>N</w:t>
            </w:r>
            <w:r w:rsidRPr="00D15B2D">
              <w:rPr>
                <w:rFonts w:ascii="Times New Roman" w:eastAsia="Times New Roman" w:hAnsi="Times New Roman" w:cs="Times New Roman"/>
                <w:iCs/>
                <w:sz w:val="20"/>
                <w:szCs w:val="20"/>
                <w:u w:val="single"/>
                <w:vertAlign w:val="superscript"/>
              </w:rPr>
              <w:t>o</w:t>
            </w:r>
            <w:r w:rsidRPr="00D15B2D">
              <w:rPr>
                <w:rFonts w:ascii="Times New Roman" w:eastAsia="Times New Roman" w:hAnsi="Times New Roman" w:cs="Times New Roman"/>
                <w:iCs/>
                <w:sz w:val="20"/>
                <w:szCs w:val="20"/>
              </w:rPr>
              <w:t xml:space="preserve"> total de membros do Conselho de Administração;</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Mandato do Conselho de Administração = </w:t>
            </w:r>
            <w:r w:rsidRPr="00D15B2D">
              <w:rPr>
                <w:rFonts w:ascii="Times New Roman" w:hAnsi="Times New Roman" w:cs="Times New Roman"/>
                <w:b/>
                <w:bCs/>
                <w:sz w:val="20"/>
                <w:szCs w:val="20"/>
              </w:rPr>
              <w:t>CAMAN</w:t>
            </w:r>
          </w:p>
        </w:tc>
        <w:tc>
          <w:tcPr>
            <w:tcW w:w="4110" w:type="dxa"/>
          </w:tcPr>
          <w:p w:rsidR="007A1CF5" w:rsidRPr="00D15B2D" w:rsidRDefault="007A1CF5" w:rsidP="007A1CF5">
            <w:pPr>
              <w:tabs>
                <w:tab w:val="left" w:pos="567"/>
                <w:tab w:val="left" w:pos="851"/>
              </w:tabs>
              <w:rPr>
                <w:rFonts w:ascii="Times New Roman" w:eastAsia="Times New Roman" w:hAnsi="Times New Roman" w:cs="Times New Roman"/>
                <w:iCs/>
                <w:sz w:val="20"/>
                <w:szCs w:val="20"/>
              </w:rPr>
            </w:pPr>
            <w:r w:rsidRPr="00D15B2D">
              <w:rPr>
                <w:rFonts w:ascii="Times New Roman" w:eastAsia="Times New Roman" w:hAnsi="Times New Roman" w:cs="Times New Roman"/>
                <w:iCs/>
                <w:sz w:val="20"/>
                <w:szCs w:val="20"/>
              </w:rPr>
              <w:t>Período de duração em anos do mandato dos membros do Conselho de Administração;</w:t>
            </w:r>
          </w:p>
          <w:p w:rsidR="007A1CF5" w:rsidRPr="00D15B2D" w:rsidRDefault="007A1CF5" w:rsidP="007A1CF5">
            <w:pPr>
              <w:tabs>
                <w:tab w:val="left" w:pos="567"/>
                <w:tab w:val="left" w:pos="851"/>
              </w:tabs>
              <w:jc w:val="both"/>
              <w:rPr>
                <w:rFonts w:ascii="Times New Roman" w:hAnsi="Times New Roman" w:cs="Times New Roman"/>
                <w:b/>
                <w:bCs/>
                <w:sz w:val="20"/>
                <w:szCs w:val="20"/>
              </w:rPr>
            </w:pP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Idade média dos membros do Conselho de Administração = </w:t>
            </w:r>
            <w:r w:rsidRPr="00D15B2D">
              <w:rPr>
                <w:rFonts w:ascii="Times New Roman" w:hAnsi="Times New Roman" w:cs="Times New Roman"/>
                <w:b/>
                <w:bCs/>
                <w:sz w:val="20"/>
                <w:szCs w:val="20"/>
              </w:rPr>
              <w:t>CAIDADE</w:t>
            </w:r>
          </w:p>
        </w:tc>
        <w:tc>
          <w:tcPr>
            <w:tcW w:w="4110" w:type="dxa"/>
          </w:tcPr>
          <w:p w:rsidR="007A1CF5" w:rsidRPr="00D15B2D" w:rsidRDefault="007A1CF5" w:rsidP="007A1CF5">
            <w:pPr>
              <w:tabs>
                <w:tab w:val="left" w:pos="567"/>
                <w:tab w:val="left" w:pos="851"/>
              </w:tabs>
              <w:jc w:val="both"/>
              <w:rPr>
                <w:rFonts w:ascii="Times New Roman" w:hAnsi="Times New Roman" w:cs="Times New Roman"/>
                <w:b/>
                <w:bCs/>
                <w:sz w:val="20"/>
                <w:szCs w:val="20"/>
              </w:rPr>
            </w:pPr>
            <w:r w:rsidRPr="00D15B2D">
              <w:rPr>
                <w:rFonts w:ascii="Times New Roman" w:eastAsia="Times New Roman" w:hAnsi="Times New Roman" w:cs="Times New Roman"/>
                <w:iCs/>
                <w:sz w:val="20"/>
                <w:szCs w:val="20"/>
              </w:rPr>
              <w:t>Média de idade dos membros do Conselho de Administração;</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Tamanho do Conselho de Fiscal = </w:t>
            </w:r>
            <w:r w:rsidRPr="00D15B2D">
              <w:rPr>
                <w:rFonts w:ascii="Times New Roman" w:hAnsi="Times New Roman" w:cs="Times New Roman"/>
                <w:b/>
                <w:bCs/>
                <w:sz w:val="20"/>
                <w:szCs w:val="20"/>
              </w:rPr>
              <w:t>CFTAM</w:t>
            </w:r>
          </w:p>
        </w:tc>
        <w:tc>
          <w:tcPr>
            <w:tcW w:w="4110" w:type="dxa"/>
          </w:tcPr>
          <w:p w:rsidR="007A1CF5" w:rsidRPr="00D15B2D" w:rsidRDefault="007A1CF5" w:rsidP="007A1CF5">
            <w:pPr>
              <w:tabs>
                <w:tab w:val="left" w:pos="567"/>
                <w:tab w:val="left" w:pos="851"/>
              </w:tabs>
              <w:jc w:val="both"/>
              <w:rPr>
                <w:rFonts w:ascii="Times New Roman" w:hAnsi="Times New Roman" w:cs="Times New Roman"/>
                <w:b/>
                <w:bCs/>
                <w:sz w:val="20"/>
                <w:szCs w:val="20"/>
              </w:rPr>
            </w:pPr>
            <w:r w:rsidRPr="00D15B2D">
              <w:rPr>
                <w:rFonts w:ascii="Times New Roman" w:eastAsia="Times New Roman" w:hAnsi="Times New Roman" w:cs="Times New Roman"/>
                <w:iCs/>
                <w:sz w:val="20"/>
                <w:szCs w:val="20"/>
              </w:rPr>
              <w:t>N</w:t>
            </w:r>
            <w:r w:rsidRPr="00D15B2D">
              <w:rPr>
                <w:rFonts w:ascii="Times New Roman" w:eastAsia="Times New Roman" w:hAnsi="Times New Roman" w:cs="Times New Roman"/>
                <w:iCs/>
                <w:sz w:val="20"/>
                <w:szCs w:val="20"/>
                <w:u w:val="single"/>
                <w:vertAlign w:val="superscript"/>
              </w:rPr>
              <w:t>o</w:t>
            </w:r>
            <w:r w:rsidRPr="00D15B2D">
              <w:rPr>
                <w:rFonts w:ascii="Times New Roman" w:eastAsia="Times New Roman" w:hAnsi="Times New Roman" w:cs="Times New Roman"/>
                <w:iCs/>
                <w:sz w:val="20"/>
                <w:szCs w:val="20"/>
              </w:rPr>
              <w:t xml:space="preserve"> total de membros do Conselho Fiscal;</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Mandato do Conselho Fiscal = </w:t>
            </w:r>
            <w:r w:rsidRPr="00D15B2D">
              <w:rPr>
                <w:rFonts w:ascii="Times New Roman" w:hAnsi="Times New Roman" w:cs="Times New Roman"/>
                <w:b/>
                <w:bCs/>
                <w:sz w:val="20"/>
                <w:szCs w:val="20"/>
              </w:rPr>
              <w:t>CFMAN</w:t>
            </w:r>
          </w:p>
        </w:tc>
        <w:tc>
          <w:tcPr>
            <w:tcW w:w="4110" w:type="dxa"/>
          </w:tcPr>
          <w:p w:rsidR="007A1CF5" w:rsidRPr="00D15B2D" w:rsidRDefault="007A1CF5" w:rsidP="007A1CF5">
            <w:pPr>
              <w:tabs>
                <w:tab w:val="left" w:pos="567"/>
                <w:tab w:val="left" w:pos="851"/>
              </w:tabs>
              <w:rPr>
                <w:rFonts w:ascii="Times New Roman" w:eastAsia="Times New Roman" w:hAnsi="Times New Roman" w:cs="Times New Roman"/>
                <w:iCs/>
                <w:sz w:val="20"/>
                <w:szCs w:val="20"/>
              </w:rPr>
            </w:pPr>
            <w:r w:rsidRPr="00D15B2D">
              <w:rPr>
                <w:rFonts w:ascii="Times New Roman" w:eastAsia="Times New Roman" w:hAnsi="Times New Roman" w:cs="Times New Roman"/>
                <w:iCs/>
                <w:sz w:val="20"/>
                <w:szCs w:val="20"/>
              </w:rPr>
              <w:t>Período de duração do mandato dos membros do Conselho Fiscal;</w:t>
            </w:r>
          </w:p>
          <w:p w:rsidR="007A1CF5" w:rsidRPr="00D15B2D" w:rsidRDefault="007A1CF5" w:rsidP="007A1CF5">
            <w:pPr>
              <w:tabs>
                <w:tab w:val="left" w:pos="567"/>
                <w:tab w:val="left" w:pos="851"/>
              </w:tabs>
              <w:jc w:val="both"/>
              <w:rPr>
                <w:rFonts w:ascii="Times New Roman" w:hAnsi="Times New Roman" w:cs="Times New Roman"/>
                <w:b/>
                <w:bCs/>
                <w:sz w:val="20"/>
                <w:szCs w:val="20"/>
              </w:rPr>
            </w:pP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Trabalho de especialista – Contador no Conselho Fiscal = </w:t>
            </w:r>
            <w:r w:rsidRPr="00D15B2D">
              <w:rPr>
                <w:rFonts w:ascii="Times New Roman" w:hAnsi="Times New Roman" w:cs="Times New Roman"/>
                <w:b/>
                <w:bCs/>
                <w:sz w:val="20"/>
                <w:szCs w:val="20"/>
              </w:rPr>
              <w:t>CFCONTA</w:t>
            </w:r>
          </w:p>
        </w:tc>
        <w:tc>
          <w:tcPr>
            <w:tcW w:w="4110" w:type="dxa"/>
          </w:tcPr>
          <w:p w:rsidR="007A1CF5" w:rsidRPr="00D15B2D" w:rsidRDefault="007A1CF5" w:rsidP="007A1CF5">
            <w:pPr>
              <w:tabs>
                <w:tab w:val="left" w:pos="567"/>
                <w:tab w:val="left" w:pos="851"/>
              </w:tabs>
              <w:rPr>
                <w:rFonts w:ascii="Times New Roman" w:eastAsia="Times New Roman" w:hAnsi="Times New Roman" w:cs="Times New Roman"/>
                <w:sz w:val="20"/>
                <w:szCs w:val="20"/>
              </w:rPr>
            </w:pPr>
            <w:r w:rsidRPr="00D15B2D">
              <w:rPr>
                <w:rFonts w:ascii="Times New Roman" w:eastAsia="Times New Roman" w:hAnsi="Times New Roman" w:cs="Times New Roman"/>
                <w:sz w:val="20"/>
                <w:szCs w:val="20"/>
              </w:rPr>
              <w:t>“1” se há um contador como membro do Conselho Fiscal da empresa, e “0” se não há;</w:t>
            </w:r>
          </w:p>
          <w:p w:rsidR="007A1CF5" w:rsidRPr="00D15B2D" w:rsidRDefault="007A1CF5" w:rsidP="007A1CF5">
            <w:pPr>
              <w:tabs>
                <w:tab w:val="left" w:pos="567"/>
                <w:tab w:val="left" w:pos="851"/>
              </w:tabs>
              <w:jc w:val="both"/>
              <w:rPr>
                <w:rFonts w:ascii="Times New Roman" w:hAnsi="Times New Roman" w:cs="Times New Roman"/>
                <w:b/>
                <w:bCs/>
                <w:sz w:val="20"/>
                <w:szCs w:val="20"/>
              </w:rPr>
            </w:pP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Idade média dos membros do Conselho Fiscal = </w:t>
            </w:r>
            <w:r w:rsidRPr="00D15B2D">
              <w:rPr>
                <w:rFonts w:ascii="Times New Roman" w:hAnsi="Times New Roman" w:cs="Times New Roman"/>
                <w:b/>
                <w:bCs/>
                <w:sz w:val="20"/>
                <w:szCs w:val="20"/>
              </w:rPr>
              <w:t>CFIDADE</w:t>
            </w:r>
          </w:p>
        </w:tc>
        <w:tc>
          <w:tcPr>
            <w:tcW w:w="4110" w:type="dxa"/>
          </w:tcPr>
          <w:p w:rsidR="007A1CF5" w:rsidRPr="00D15B2D" w:rsidRDefault="007A1CF5" w:rsidP="007A1CF5">
            <w:pPr>
              <w:tabs>
                <w:tab w:val="left" w:pos="567"/>
                <w:tab w:val="left" w:pos="851"/>
              </w:tabs>
              <w:rPr>
                <w:rFonts w:ascii="Times New Roman" w:eastAsia="Times New Roman" w:hAnsi="Times New Roman" w:cs="Times New Roman"/>
                <w:iCs/>
                <w:sz w:val="20"/>
                <w:szCs w:val="20"/>
              </w:rPr>
            </w:pPr>
            <w:r w:rsidRPr="00D15B2D">
              <w:rPr>
                <w:rFonts w:ascii="Times New Roman" w:eastAsia="Times New Roman" w:hAnsi="Times New Roman" w:cs="Times New Roman"/>
                <w:iCs/>
                <w:sz w:val="20"/>
                <w:szCs w:val="20"/>
              </w:rPr>
              <w:t>Média de idade dos membros do Conselho Fiscal;</w:t>
            </w:r>
          </w:p>
          <w:p w:rsidR="007A1CF5" w:rsidRPr="00D15B2D" w:rsidRDefault="007A1CF5" w:rsidP="007A1CF5">
            <w:pPr>
              <w:tabs>
                <w:tab w:val="left" w:pos="567"/>
                <w:tab w:val="left" w:pos="851"/>
              </w:tabs>
              <w:jc w:val="both"/>
              <w:rPr>
                <w:rFonts w:ascii="Times New Roman" w:hAnsi="Times New Roman" w:cs="Times New Roman"/>
                <w:b/>
                <w:bCs/>
                <w:sz w:val="20"/>
                <w:szCs w:val="20"/>
              </w:rPr>
            </w:pP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Auditoria Externa = </w:t>
            </w:r>
            <w:r w:rsidRPr="00D15B2D">
              <w:rPr>
                <w:rFonts w:ascii="Times New Roman" w:hAnsi="Times New Roman" w:cs="Times New Roman"/>
                <w:b/>
                <w:bCs/>
                <w:sz w:val="20"/>
                <w:szCs w:val="20"/>
              </w:rPr>
              <w:t>BIG4</w:t>
            </w:r>
          </w:p>
        </w:tc>
        <w:tc>
          <w:tcPr>
            <w:tcW w:w="4110" w:type="dxa"/>
          </w:tcPr>
          <w:p w:rsidR="007A1CF5" w:rsidRPr="00D15B2D" w:rsidRDefault="007A1CF5" w:rsidP="007A1CF5">
            <w:pPr>
              <w:tabs>
                <w:tab w:val="left" w:pos="567"/>
                <w:tab w:val="left" w:pos="851"/>
              </w:tabs>
              <w:rPr>
                <w:rFonts w:ascii="Times New Roman" w:eastAsia="Times New Roman" w:hAnsi="Times New Roman" w:cs="Times New Roman"/>
                <w:iCs/>
                <w:sz w:val="20"/>
                <w:szCs w:val="20"/>
              </w:rPr>
            </w:pPr>
            <w:r w:rsidRPr="00D15B2D">
              <w:rPr>
                <w:rFonts w:ascii="Times New Roman" w:eastAsia="Times New Roman" w:hAnsi="Times New Roman" w:cs="Times New Roman"/>
                <w:sz w:val="20"/>
                <w:szCs w:val="20"/>
              </w:rPr>
              <w:t xml:space="preserve">“1” se as demonstrações contábeis da empresa foram auditadas por uma das </w:t>
            </w:r>
            <w:proofErr w:type="gramStart"/>
            <w:r w:rsidRPr="00D15B2D">
              <w:rPr>
                <w:rFonts w:ascii="Times New Roman" w:eastAsia="Times New Roman" w:hAnsi="Times New Roman" w:cs="Times New Roman"/>
                <w:sz w:val="20"/>
                <w:szCs w:val="20"/>
              </w:rPr>
              <w:t>4</w:t>
            </w:r>
            <w:proofErr w:type="gramEnd"/>
            <w:r w:rsidRPr="00D15B2D">
              <w:rPr>
                <w:rFonts w:ascii="Times New Roman" w:eastAsia="Times New Roman" w:hAnsi="Times New Roman" w:cs="Times New Roman"/>
                <w:sz w:val="20"/>
                <w:szCs w:val="20"/>
              </w:rPr>
              <w:t xml:space="preserve"> maiores empresas de auditoria;</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Investidores Institucionais = </w:t>
            </w:r>
            <w:r w:rsidRPr="00D15B2D">
              <w:rPr>
                <w:rFonts w:ascii="Times New Roman" w:hAnsi="Times New Roman" w:cs="Times New Roman"/>
                <w:b/>
                <w:bCs/>
                <w:sz w:val="20"/>
                <w:szCs w:val="20"/>
              </w:rPr>
              <w:t>INST</w:t>
            </w:r>
          </w:p>
        </w:tc>
        <w:tc>
          <w:tcPr>
            <w:tcW w:w="4110" w:type="dxa"/>
          </w:tcPr>
          <w:p w:rsidR="007A1CF5" w:rsidRPr="00D15B2D" w:rsidRDefault="007A1CF5" w:rsidP="007A1CF5">
            <w:pPr>
              <w:tabs>
                <w:tab w:val="left" w:pos="567"/>
                <w:tab w:val="left" w:pos="851"/>
              </w:tabs>
              <w:rPr>
                <w:rFonts w:ascii="Times New Roman" w:eastAsia="Times New Roman" w:hAnsi="Times New Roman" w:cs="Times New Roman"/>
                <w:sz w:val="20"/>
                <w:szCs w:val="20"/>
              </w:rPr>
            </w:pPr>
            <w:r w:rsidRPr="00D15B2D">
              <w:rPr>
                <w:rFonts w:ascii="Times New Roman" w:eastAsia="Times New Roman" w:hAnsi="Times New Roman" w:cs="Times New Roman"/>
                <w:sz w:val="20"/>
                <w:szCs w:val="20"/>
              </w:rPr>
              <w:t>% Participação acionária de investidores institucionais na empresa;</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Investidores Estrangeiros = </w:t>
            </w:r>
            <w:r w:rsidRPr="00D15B2D">
              <w:rPr>
                <w:rFonts w:ascii="Times New Roman" w:hAnsi="Times New Roman" w:cs="Times New Roman"/>
                <w:b/>
                <w:bCs/>
                <w:sz w:val="20"/>
                <w:szCs w:val="20"/>
              </w:rPr>
              <w:t>ESTRANG</w:t>
            </w:r>
          </w:p>
        </w:tc>
        <w:tc>
          <w:tcPr>
            <w:tcW w:w="4110" w:type="dxa"/>
          </w:tcPr>
          <w:p w:rsidR="007A1CF5" w:rsidRPr="00D15B2D" w:rsidRDefault="007A1CF5" w:rsidP="007A1CF5">
            <w:pPr>
              <w:tabs>
                <w:tab w:val="left" w:pos="567"/>
                <w:tab w:val="left" w:pos="851"/>
              </w:tabs>
              <w:rPr>
                <w:rFonts w:ascii="Times New Roman" w:eastAsia="Times New Roman" w:hAnsi="Times New Roman" w:cs="Times New Roman"/>
                <w:sz w:val="20"/>
                <w:szCs w:val="20"/>
              </w:rPr>
            </w:pPr>
            <w:r w:rsidRPr="00D15B2D">
              <w:rPr>
                <w:rFonts w:ascii="Times New Roman" w:eastAsia="Times New Roman" w:hAnsi="Times New Roman" w:cs="Times New Roman"/>
                <w:sz w:val="20"/>
                <w:szCs w:val="20"/>
              </w:rPr>
              <w:t>% Participação acionária de investidores estrangeiros na empresa;</w:t>
            </w:r>
          </w:p>
          <w:p w:rsidR="007A1CF5" w:rsidRPr="00D15B2D" w:rsidRDefault="007A1CF5" w:rsidP="007A1CF5">
            <w:pPr>
              <w:tabs>
                <w:tab w:val="left" w:pos="567"/>
                <w:tab w:val="left" w:pos="851"/>
              </w:tabs>
              <w:rPr>
                <w:rFonts w:ascii="Times New Roman" w:eastAsia="Times New Roman" w:hAnsi="Times New Roman" w:cs="Times New Roman"/>
                <w:iCs/>
                <w:sz w:val="20"/>
                <w:szCs w:val="20"/>
              </w:rPr>
            </w:pP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A1CF5" w:rsidRPr="00D15B2D" w:rsidRDefault="007A1CF5" w:rsidP="007A1CF5">
            <w:pPr>
              <w:tabs>
                <w:tab w:val="left" w:pos="567"/>
                <w:tab w:val="left" w:pos="851"/>
              </w:tabs>
              <w:rPr>
                <w:rFonts w:ascii="Times New Roman" w:hAnsi="Times New Roman" w:cs="Times New Roman"/>
                <w:bCs/>
                <w:sz w:val="20"/>
                <w:szCs w:val="20"/>
              </w:rPr>
            </w:pPr>
            <w:r w:rsidRPr="00D15B2D">
              <w:rPr>
                <w:rFonts w:ascii="Times New Roman" w:hAnsi="Times New Roman" w:cs="Times New Roman"/>
                <w:bCs/>
                <w:sz w:val="20"/>
                <w:szCs w:val="20"/>
              </w:rPr>
              <w:t xml:space="preserve">Concentração Acionária = </w:t>
            </w:r>
            <w:r w:rsidRPr="00D15B2D">
              <w:rPr>
                <w:rFonts w:ascii="Times New Roman" w:hAnsi="Times New Roman" w:cs="Times New Roman"/>
                <w:b/>
                <w:bCs/>
                <w:sz w:val="20"/>
                <w:szCs w:val="20"/>
              </w:rPr>
              <w:t>CONC</w:t>
            </w:r>
          </w:p>
        </w:tc>
        <w:tc>
          <w:tcPr>
            <w:tcW w:w="4110" w:type="dxa"/>
          </w:tcPr>
          <w:p w:rsidR="007A1CF5" w:rsidRPr="00D15B2D" w:rsidRDefault="007A1CF5" w:rsidP="007A1CF5">
            <w:pPr>
              <w:tabs>
                <w:tab w:val="left" w:pos="567"/>
                <w:tab w:val="left" w:pos="851"/>
              </w:tabs>
              <w:jc w:val="both"/>
              <w:rPr>
                <w:rFonts w:ascii="Times New Roman" w:hAnsi="Times New Roman" w:cs="Times New Roman"/>
                <w:b/>
                <w:bCs/>
                <w:sz w:val="20"/>
                <w:szCs w:val="20"/>
              </w:rPr>
            </w:pPr>
            <w:r w:rsidRPr="00D15B2D">
              <w:rPr>
                <w:rFonts w:ascii="Times New Roman" w:eastAsia="Times New Roman" w:hAnsi="Times New Roman" w:cs="Times New Roman"/>
                <w:iCs/>
                <w:sz w:val="20"/>
                <w:szCs w:val="20"/>
              </w:rPr>
              <w:t xml:space="preserve">% Participação acionária dos </w:t>
            </w:r>
            <w:proofErr w:type="gramStart"/>
            <w:r w:rsidRPr="00D15B2D">
              <w:rPr>
                <w:rFonts w:ascii="Times New Roman" w:eastAsia="Times New Roman" w:hAnsi="Times New Roman" w:cs="Times New Roman"/>
                <w:iCs/>
                <w:sz w:val="20"/>
                <w:szCs w:val="20"/>
              </w:rPr>
              <w:t>4</w:t>
            </w:r>
            <w:proofErr w:type="gramEnd"/>
            <w:r w:rsidRPr="00D15B2D">
              <w:rPr>
                <w:rFonts w:ascii="Times New Roman" w:eastAsia="Times New Roman" w:hAnsi="Times New Roman" w:cs="Times New Roman"/>
                <w:iCs/>
                <w:sz w:val="20"/>
                <w:szCs w:val="20"/>
              </w:rPr>
              <w:t xml:space="preserve"> maiores acionistas;</w:t>
            </w:r>
          </w:p>
        </w:tc>
        <w:tc>
          <w:tcPr>
            <w:tcW w:w="2835" w:type="dxa"/>
            <w:vMerge/>
          </w:tcPr>
          <w:p w:rsidR="007A1CF5" w:rsidRPr="00D15B2D" w:rsidRDefault="007A1CF5" w:rsidP="007A1CF5">
            <w:pPr>
              <w:tabs>
                <w:tab w:val="left" w:pos="567"/>
                <w:tab w:val="left" w:pos="851"/>
              </w:tabs>
              <w:rPr>
                <w:rFonts w:ascii="Times New Roman" w:hAnsi="Times New Roman" w:cs="Times New Roman"/>
                <w:sz w:val="20"/>
                <w:szCs w:val="20"/>
                <w:lang w:val="en-US"/>
              </w:rPr>
            </w:pPr>
          </w:p>
        </w:tc>
      </w:tr>
      <w:tr w:rsidR="00D15B2D" w:rsidRPr="00D15B2D" w:rsidTr="00F452A4">
        <w:tc>
          <w:tcPr>
            <w:tcW w:w="2127" w:type="dxa"/>
          </w:tcPr>
          <w:p w:rsidR="007220A8" w:rsidRPr="00D15B2D" w:rsidRDefault="007220A8" w:rsidP="007A1CF5">
            <w:pPr>
              <w:tabs>
                <w:tab w:val="left" w:pos="567"/>
                <w:tab w:val="left" w:pos="851"/>
              </w:tabs>
              <w:rPr>
                <w:rFonts w:ascii="Times New Roman" w:hAnsi="Times New Roman" w:cs="Times New Roman"/>
                <w:b/>
                <w:bCs/>
                <w:sz w:val="20"/>
                <w:szCs w:val="20"/>
              </w:rPr>
            </w:pPr>
            <w:r w:rsidRPr="00D15B2D">
              <w:rPr>
                <w:rFonts w:ascii="Times New Roman" w:hAnsi="Times New Roman" w:cs="Times New Roman"/>
                <w:bCs/>
                <w:sz w:val="20"/>
                <w:szCs w:val="20"/>
              </w:rPr>
              <w:t>Endividamento da companhia</w:t>
            </w:r>
            <w:r w:rsidRPr="00D15B2D">
              <w:rPr>
                <w:rFonts w:ascii="Times New Roman" w:hAnsi="Times New Roman" w:cs="Times New Roman"/>
                <w:b/>
                <w:bCs/>
                <w:sz w:val="20"/>
                <w:szCs w:val="20"/>
              </w:rPr>
              <w:t xml:space="preserve"> = END</w:t>
            </w:r>
          </w:p>
        </w:tc>
        <w:tc>
          <w:tcPr>
            <w:tcW w:w="4110" w:type="dxa"/>
          </w:tcPr>
          <w:p w:rsidR="007220A8" w:rsidRPr="00D15B2D" w:rsidRDefault="007220A8" w:rsidP="007A1CF5">
            <w:pPr>
              <w:tabs>
                <w:tab w:val="left" w:pos="567"/>
                <w:tab w:val="left" w:pos="851"/>
              </w:tabs>
              <w:jc w:val="both"/>
              <w:rPr>
                <w:rFonts w:ascii="Times New Roman" w:hAnsi="Times New Roman" w:cs="Times New Roman"/>
                <w:bCs/>
                <w:sz w:val="20"/>
                <w:szCs w:val="20"/>
              </w:rPr>
            </w:pPr>
            <w:proofErr w:type="spellStart"/>
            <w:r w:rsidRPr="00D15B2D">
              <w:rPr>
                <w:rFonts w:ascii="Times New Roman" w:hAnsi="Times New Roman" w:cs="Times New Roman"/>
                <w:b/>
                <w:bCs/>
                <w:sz w:val="20"/>
                <w:szCs w:val="20"/>
              </w:rPr>
              <w:t>Endiv</w:t>
            </w:r>
            <w:proofErr w:type="spellEnd"/>
            <w:r w:rsidRPr="00D15B2D">
              <w:rPr>
                <w:rFonts w:ascii="Times New Roman" w:hAnsi="Times New Roman" w:cs="Times New Roman"/>
                <w:b/>
                <w:bCs/>
                <w:sz w:val="20"/>
                <w:szCs w:val="20"/>
              </w:rPr>
              <w:t xml:space="preserve"> / Ativos totais</w:t>
            </w:r>
            <w:r w:rsidRPr="00D15B2D">
              <w:rPr>
                <w:rFonts w:ascii="Times New Roman" w:hAnsi="Times New Roman" w:cs="Times New Roman"/>
                <w:bCs/>
                <w:sz w:val="20"/>
                <w:szCs w:val="20"/>
              </w:rPr>
              <w:t xml:space="preserve"> (da empresa adquirente) = Dívida total sobre ativo total;</w:t>
            </w:r>
          </w:p>
        </w:tc>
        <w:tc>
          <w:tcPr>
            <w:tcW w:w="2835" w:type="dxa"/>
            <w:vMerge w:val="restart"/>
          </w:tcPr>
          <w:p w:rsidR="007220A8" w:rsidRPr="00D15B2D" w:rsidRDefault="007220A8" w:rsidP="007A1CF5">
            <w:pPr>
              <w:tabs>
                <w:tab w:val="left" w:pos="567"/>
                <w:tab w:val="left" w:pos="851"/>
              </w:tabs>
              <w:rPr>
                <w:rFonts w:ascii="Times New Roman" w:hAnsi="Times New Roman" w:cs="Times New Roman"/>
                <w:sz w:val="20"/>
                <w:szCs w:val="20"/>
                <w:lang w:val="en-US"/>
              </w:rPr>
            </w:pPr>
            <w:proofErr w:type="spellStart"/>
            <w:r w:rsidRPr="00D15B2D">
              <w:rPr>
                <w:rFonts w:ascii="Times New Roman" w:hAnsi="Times New Roman" w:cs="Times New Roman"/>
                <w:sz w:val="20"/>
                <w:szCs w:val="20"/>
                <w:lang w:val="en-US"/>
              </w:rPr>
              <w:t>Brouthers</w:t>
            </w:r>
            <w:proofErr w:type="spellEnd"/>
            <w:r w:rsidRPr="00D15B2D">
              <w:rPr>
                <w:rFonts w:ascii="Times New Roman" w:hAnsi="Times New Roman" w:cs="Times New Roman"/>
                <w:sz w:val="20"/>
                <w:szCs w:val="20"/>
                <w:lang w:val="en-US"/>
              </w:rPr>
              <w:t xml:space="preserve"> e </w:t>
            </w:r>
            <w:proofErr w:type="spellStart"/>
            <w:r w:rsidRPr="00D15B2D">
              <w:rPr>
                <w:rFonts w:ascii="Times New Roman" w:hAnsi="Times New Roman" w:cs="Times New Roman"/>
                <w:sz w:val="20"/>
                <w:szCs w:val="20"/>
                <w:lang w:val="en-US"/>
              </w:rPr>
              <w:t>Brouthers</w:t>
            </w:r>
            <w:proofErr w:type="spellEnd"/>
            <w:r w:rsidRPr="00D15B2D">
              <w:rPr>
                <w:rFonts w:ascii="Times New Roman" w:hAnsi="Times New Roman" w:cs="Times New Roman"/>
                <w:sz w:val="20"/>
                <w:szCs w:val="20"/>
                <w:lang w:val="en-US"/>
              </w:rPr>
              <w:t xml:space="preserve"> (2000); Capron e </w:t>
            </w:r>
            <w:proofErr w:type="spellStart"/>
            <w:r w:rsidRPr="00D15B2D">
              <w:rPr>
                <w:rFonts w:ascii="Times New Roman" w:hAnsi="Times New Roman" w:cs="Times New Roman"/>
                <w:sz w:val="20"/>
                <w:szCs w:val="20"/>
                <w:lang w:val="en-US"/>
              </w:rPr>
              <w:t>Pistre</w:t>
            </w:r>
            <w:proofErr w:type="spellEnd"/>
            <w:r w:rsidRPr="00D15B2D">
              <w:rPr>
                <w:rFonts w:ascii="Times New Roman" w:hAnsi="Times New Roman" w:cs="Times New Roman"/>
                <w:sz w:val="20"/>
                <w:szCs w:val="20"/>
                <w:lang w:val="en-US"/>
              </w:rPr>
              <w:t xml:space="preserve"> (2002); Rossi e </w:t>
            </w:r>
            <w:proofErr w:type="spellStart"/>
            <w:r w:rsidRPr="00D15B2D">
              <w:rPr>
                <w:rFonts w:ascii="Times New Roman" w:hAnsi="Times New Roman" w:cs="Times New Roman"/>
                <w:sz w:val="20"/>
                <w:szCs w:val="20"/>
                <w:lang w:val="en-US"/>
              </w:rPr>
              <w:t>Volpi</w:t>
            </w:r>
            <w:proofErr w:type="spellEnd"/>
            <w:r w:rsidRPr="00D15B2D">
              <w:rPr>
                <w:rFonts w:ascii="Times New Roman" w:hAnsi="Times New Roman" w:cs="Times New Roman"/>
                <w:sz w:val="20"/>
                <w:szCs w:val="20"/>
                <w:lang w:val="en-US"/>
              </w:rPr>
              <w:t xml:space="preserve"> (2004); Harford (2005);</w:t>
            </w:r>
          </w:p>
          <w:p w:rsidR="007220A8" w:rsidRPr="00D15B2D" w:rsidRDefault="007220A8" w:rsidP="007A1CF5">
            <w:pPr>
              <w:tabs>
                <w:tab w:val="left" w:pos="567"/>
                <w:tab w:val="left" w:pos="851"/>
              </w:tabs>
              <w:rPr>
                <w:rFonts w:ascii="Times New Roman" w:hAnsi="Times New Roman" w:cs="Times New Roman"/>
                <w:sz w:val="20"/>
                <w:szCs w:val="20"/>
                <w:lang w:val="en-US"/>
              </w:rPr>
            </w:pPr>
            <w:proofErr w:type="spellStart"/>
            <w:r w:rsidRPr="00D15B2D">
              <w:rPr>
                <w:rFonts w:ascii="Times New Roman" w:hAnsi="Times New Roman" w:cs="Times New Roman"/>
                <w:sz w:val="20"/>
                <w:szCs w:val="20"/>
                <w:lang w:val="en-US"/>
              </w:rPr>
              <w:t>Aybar</w:t>
            </w:r>
            <w:proofErr w:type="spellEnd"/>
            <w:r w:rsidRPr="00D15B2D">
              <w:rPr>
                <w:rFonts w:ascii="Times New Roman" w:hAnsi="Times New Roman" w:cs="Times New Roman"/>
                <w:sz w:val="20"/>
                <w:szCs w:val="20"/>
                <w:lang w:val="en-US"/>
              </w:rPr>
              <w:t xml:space="preserve"> e </w:t>
            </w:r>
            <w:proofErr w:type="spellStart"/>
            <w:r w:rsidRPr="00D15B2D">
              <w:rPr>
                <w:rFonts w:ascii="Times New Roman" w:hAnsi="Times New Roman" w:cs="Times New Roman"/>
                <w:sz w:val="20"/>
                <w:szCs w:val="20"/>
                <w:lang w:val="en-US"/>
              </w:rPr>
              <w:t>Ficici</w:t>
            </w:r>
            <w:proofErr w:type="spellEnd"/>
            <w:r w:rsidRPr="00D15B2D">
              <w:rPr>
                <w:rFonts w:ascii="Times New Roman" w:hAnsi="Times New Roman" w:cs="Times New Roman"/>
                <w:sz w:val="20"/>
                <w:szCs w:val="20"/>
                <w:lang w:val="en-US"/>
              </w:rPr>
              <w:t xml:space="preserve"> (2009); </w:t>
            </w:r>
            <w:proofErr w:type="spellStart"/>
            <w:r w:rsidRPr="00D15B2D">
              <w:rPr>
                <w:rFonts w:ascii="Times New Roman" w:hAnsi="Times New Roman" w:cs="Times New Roman"/>
                <w:sz w:val="20"/>
                <w:szCs w:val="20"/>
                <w:lang w:val="en-US"/>
              </w:rPr>
              <w:t>Bouwman</w:t>
            </w:r>
            <w:proofErr w:type="spellEnd"/>
            <w:r w:rsidRPr="00D15B2D">
              <w:rPr>
                <w:rFonts w:ascii="Times New Roman" w:hAnsi="Times New Roman" w:cs="Times New Roman"/>
                <w:sz w:val="20"/>
                <w:szCs w:val="20"/>
                <w:lang w:val="en-US"/>
              </w:rPr>
              <w:t>, Fuller e Nain (2009);</w:t>
            </w:r>
          </w:p>
          <w:p w:rsidR="007220A8" w:rsidRPr="00D15B2D" w:rsidRDefault="007220A8" w:rsidP="007A1CF5">
            <w:pPr>
              <w:tabs>
                <w:tab w:val="left" w:pos="567"/>
                <w:tab w:val="left" w:pos="851"/>
              </w:tabs>
              <w:rPr>
                <w:rFonts w:ascii="Times New Roman" w:hAnsi="Times New Roman" w:cs="Times New Roman"/>
                <w:bCs/>
                <w:sz w:val="20"/>
                <w:szCs w:val="20"/>
              </w:rPr>
            </w:pPr>
            <w:proofErr w:type="spellStart"/>
            <w:r w:rsidRPr="00D15B2D">
              <w:rPr>
                <w:rFonts w:ascii="Times New Roman" w:hAnsi="Times New Roman" w:cs="Times New Roman"/>
                <w:sz w:val="20"/>
                <w:szCs w:val="20"/>
                <w:lang w:val="en-US"/>
              </w:rPr>
              <w:t>Uhlembruck</w:t>
            </w:r>
            <w:proofErr w:type="spellEnd"/>
            <w:r w:rsidRPr="00D15B2D">
              <w:rPr>
                <w:rFonts w:ascii="Times New Roman" w:hAnsi="Times New Roman" w:cs="Times New Roman"/>
                <w:sz w:val="20"/>
                <w:szCs w:val="20"/>
                <w:lang w:val="en-US"/>
              </w:rPr>
              <w:t xml:space="preserve">, </w:t>
            </w:r>
            <w:proofErr w:type="spellStart"/>
            <w:r w:rsidRPr="00D15B2D">
              <w:rPr>
                <w:rFonts w:ascii="Times New Roman" w:hAnsi="Times New Roman" w:cs="Times New Roman"/>
                <w:sz w:val="20"/>
                <w:szCs w:val="20"/>
                <w:lang w:val="en-US"/>
              </w:rPr>
              <w:t>Hitt</w:t>
            </w:r>
            <w:proofErr w:type="spellEnd"/>
            <w:r w:rsidRPr="00D15B2D">
              <w:rPr>
                <w:rFonts w:ascii="Times New Roman" w:hAnsi="Times New Roman" w:cs="Times New Roman"/>
                <w:sz w:val="20"/>
                <w:szCs w:val="20"/>
                <w:lang w:val="en-US"/>
              </w:rPr>
              <w:t xml:space="preserve"> e </w:t>
            </w:r>
            <w:proofErr w:type="spellStart"/>
            <w:r w:rsidRPr="00D15B2D">
              <w:rPr>
                <w:rFonts w:ascii="Times New Roman" w:hAnsi="Times New Roman" w:cs="Times New Roman"/>
                <w:sz w:val="20"/>
                <w:szCs w:val="20"/>
                <w:lang w:val="en-US"/>
              </w:rPr>
              <w:t>Semadeni</w:t>
            </w:r>
            <w:proofErr w:type="spellEnd"/>
            <w:r w:rsidRPr="00D15B2D">
              <w:rPr>
                <w:rFonts w:ascii="Times New Roman" w:hAnsi="Times New Roman" w:cs="Times New Roman"/>
                <w:sz w:val="20"/>
                <w:szCs w:val="20"/>
                <w:lang w:val="en-US"/>
              </w:rPr>
              <w:t xml:space="preserve"> (2006);</w:t>
            </w:r>
            <w:r w:rsidR="00F452A4" w:rsidRPr="00D15B2D">
              <w:rPr>
                <w:rFonts w:ascii="Times New Roman" w:hAnsi="Times New Roman" w:cs="Times New Roman"/>
                <w:sz w:val="20"/>
                <w:szCs w:val="20"/>
                <w:lang w:val="en-US"/>
              </w:rPr>
              <w:t xml:space="preserve"> </w:t>
            </w:r>
            <w:proofErr w:type="spellStart"/>
            <w:r w:rsidRPr="00D15B2D">
              <w:rPr>
                <w:rFonts w:ascii="Times New Roman" w:hAnsi="Times New Roman" w:cs="Times New Roman"/>
                <w:sz w:val="20"/>
                <w:szCs w:val="20"/>
                <w:lang w:val="en-US"/>
              </w:rPr>
              <w:t>Gubbi</w:t>
            </w:r>
            <w:proofErr w:type="spellEnd"/>
            <w:r w:rsidRPr="00D15B2D">
              <w:rPr>
                <w:rFonts w:ascii="Times New Roman" w:hAnsi="Times New Roman" w:cs="Times New Roman"/>
                <w:sz w:val="20"/>
                <w:szCs w:val="20"/>
                <w:lang w:val="en-US"/>
              </w:rPr>
              <w:t xml:space="preserve"> (2010).</w:t>
            </w:r>
          </w:p>
        </w:tc>
      </w:tr>
      <w:tr w:rsidR="00D15B2D" w:rsidRPr="00D15B2D" w:rsidTr="00F452A4">
        <w:tc>
          <w:tcPr>
            <w:tcW w:w="2127" w:type="dxa"/>
          </w:tcPr>
          <w:p w:rsidR="007220A8" w:rsidRPr="00D15B2D" w:rsidRDefault="007220A8" w:rsidP="007A1CF5">
            <w:pPr>
              <w:tabs>
                <w:tab w:val="left" w:pos="567"/>
                <w:tab w:val="left" w:pos="851"/>
              </w:tabs>
              <w:rPr>
                <w:rFonts w:ascii="Times New Roman" w:hAnsi="Times New Roman" w:cs="Times New Roman"/>
                <w:b/>
                <w:bCs/>
                <w:sz w:val="20"/>
                <w:szCs w:val="20"/>
              </w:rPr>
            </w:pPr>
            <w:r w:rsidRPr="00D15B2D">
              <w:rPr>
                <w:rFonts w:ascii="Times New Roman" w:hAnsi="Times New Roman" w:cs="Times New Roman"/>
                <w:bCs/>
                <w:sz w:val="20"/>
                <w:szCs w:val="20"/>
              </w:rPr>
              <w:t>Relevância da Fusão e aquisição</w:t>
            </w:r>
            <w:r w:rsidRPr="00D15B2D">
              <w:rPr>
                <w:rFonts w:ascii="Times New Roman" w:hAnsi="Times New Roman" w:cs="Times New Roman"/>
                <w:b/>
                <w:bCs/>
                <w:sz w:val="20"/>
                <w:szCs w:val="20"/>
              </w:rPr>
              <w:t xml:space="preserve"> = TAMOP</w:t>
            </w:r>
          </w:p>
        </w:tc>
        <w:tc>
          <w:tcPr>
            <w:tcW w:w="4110" w:type="dxa"/>
          </w:tcPr>
          <w:p w:rsidR="007220A8" w:rsidRPr="00D15B2D" w:rsidRDefault="007220A8" w:rsidP="007A1CF5">
            <w:pPr>
              <w:tabs>
                <w:tab w:val="left" w:pos="567"/>
                <w:tab w:val="left" w:pos="851"/>
              </w:tabs>
              <w:jc w:val="both"/>
              <w:rPr>
                <w:rFonts w:ascii="Times New Roman" w:hAnsi="Times New Roman" w:cs="Times New Roman"/>
                <w:bCs/>
                <w:sz w:val="20"/>
                <w:szCs w:val="20"/>
              </w:rPr>
            </w:pPr>
            <w:proofErr w:type="spellStart"/>
            <w:proofErr w:type="gramStart"/>
            <w:r w:rsidRPr="00D15B2D">
              <w:rPr>
                <w:rFonts w:ascii="Times New Roman" w:hAnsi="Times New Roman" w:cs="Times New Roman"/>
                <w:b/>
                <w:bCs/>
                <w:sz w:val="20"/>
                <w:szCs w:val="20"/>
              </w:rPr>
              <w:t>Tam</w:t>
            </w:r>
            <w:proofErr w:type="spellEnd"/>
            <w:proofErr w:type="gramEnd"/>
            <w:r w:rsidRPr="00D15B2D">
              <w:rPr>
                <w:rFonts w:ascii="Times New Roman" w:hAnsi="Times New Roman" w:cs="Times New Roman"/>
                <w:b/>
                <w:bCs/>
                <w:sz w:val="20"/>
                <w:szCs w:val="20"/>
              </w:rPr>
              <w:t xml:space="preserve"> </w:t>
            </w:r>
            <w:proofErr w:type="spellStart"/>
            <w:r w:rsidRPr="00D15B2D">
              <w:rPr>
                <w:rFonts w:ascii="Times New Roman" w:hAnsi="Times New Roman" w:cs="Times New Roman"/>
                <w:b/>
                <w:bCs/>
                <w:sz w:val="20"/>
                <w:szCs w:val="20"/>
              </w:rPr>
              <w:t>Rel</w:t>
            </w:r>
            <w:proofErr w:type="spellEnd"/>
            <w:r w:rsidRPr="00D15B2D">
              <w:rPr>
                <w:rFonts w:ascii="Times New Roman" w:hAnsi="Times New Roman" w:cs="Times New Roman"/>
                <w:bCs/>
                <w:sz w:val="20"/>
                <w:szCs w:val="20"/>
              </w:rPr>
              <w:t xml:space="preserve"> </w:t>
            </w:r>
            <w:r w:rsidRPr="00D15B2D">
              <w:rPr>
                <w:rFonts w:ascii="Times New Roman" w:hAnsi="Times New Roman" w:cs="Times New Roman"/>
                <w:b/>
                <w:bCs/>
                <w:sz w:val="20"/>
                <w:szCs w:val="20"/>
              </w:rPr>
              <w:t>Operação</w:t>
            </w:r>
            <w:r w:rsidRPr="00D15B2D">
              <w:rPr>
                <w:rFonts w:ascii="Times New Roman" w:hAnsi="Times New Roman" w:cs="Times New Roman"/>
                <w:bCs/>
                <w:sz w:val="20"/>
                <w:szCs w:val="20"/>
              </w:rPr>
              <w:t xml:space="preserve"> (da empresa adquirente) = Valor da fusão e aquisição sobre Ativo total;</w:t>
            </w:r>
          </w:p>
        </w:tc>
        <w:tc>
          <w:tcPr>
            <w:tcW w:w="2835" w:type="dxa"/>
            <w:vMerge/>
          </w:tcPr>
          <w:p w:rsidR="007220A8" w:rsidRPr="00D15B2D" w:rsidRDefault="007220A8" w:rsidP="007A1CF5">
            <w:pPr>
              <w:tabs>
                <w:tab w:val="left" w:pos="567"/>
                <w:tab w:val="left" w:pos="851"/>
              </w:tabs>
              <w:jc w:val="both"/>
              <w:rPr>
                <w:rFonts w:ascii="Times New Roman" w:hAnsi="Times New Roman" w:cs="Times New Roman"/>
                <w:bCs/>
                <w:sz w:val="20"/>
                <w:szCs w:val="20"/>
              </w:rPr>
            </w:pPr>
          </w:p>
        </w:tc>
      </w:tr>
      <w:tr w:rsidR="00D15B2D" w:rsidRPr="00D15B2D" w:rsidTr="00F452A4">
        <w:tc>
          <w:tcPr>
            <w:tcW w:w="2127" w:type="dxa"/>
          </w:tcPr>
          <w:p w:rsidR="007220A8" w:rsidRPr="00D15B2D" w:rsidRDefault="007220A8" w:rsidP="007A1CF5">
            <w:pPr>
              <w:tabs>
                <w:tab w:val="left" w:pos="567"/>
                <w:tab w:val="left" w:pos="851"/>
              </w:tabs>
              <w:jc w:val="both"/>
              <w:rPr>
                <w:rFonts w:ascii="Times New Roman" w:hAnsi="Times New Roman" w:cs="Times New Roman"/>
                <w:bCs/>
                <w:sz w:val="20"/>
                <w:szCs w:val="20"/>
              </w:rPr>
            </w:pPr>
            <w:r w:rsidRPr="00D15B2D">
              <w:rPr>
                <w:rFonts w:ascii="Times New Roman" w:hAnsi="Times New Roman" w:cs="Times New Roman"/>
                <w:bCs/>
                <w:sz w:val="20"/>
                <w:szCs w:val="20"/>
              </w:rPr>
              <w:t>Tamanho da companhia adquirente</w:t>
            </w:r>
            <w:r w:rsidRPr="00D15B2D">
              <w:rPr>
                <w:rFonts w:ascii="Times New Roman" w:hAnsi="Times New Roman" w:cs="Times New Roman"/>
                <w:b/>
                <w:bCs/>
                <w:sz w:val="20"/>
                <w:szCs w:val="20"/>
              </w:rPr>
              <w:t xml:space="preserve"> = TAMAD</w:t>
            </w:r>
          </w:p>
        </w:tc>
        <w:tc>
          <w:tcPr>
            <w:tcW w:w="4110" w:type="dxa"/>
          </w:tcPr>
          <w:p w:rsidR="007220A8" w:rsidRPr="00D15B2D" w:rsidRDefault="007220A8" w:rsidP="007A1CF5">
            <w:pPr>
              <w:tabs>
                <w:tab w:val="left" w:pos="567"/>
                <w:tab w:val="left" w:pos="851"/>
              </w:tabs>
              <w:jc w:val="both"/>
              <w:rPr>
                <w:rFonts w:ascii="Times New Roman" w:hAnsi="Times New Roman" w:cs="Times New Roman"/>
                <w:bCs/>
                <w:sz w:val="20"/>
                <w:szCs w:val="20"/>
              </w:rPr>
            </w:pPr>
            <w:proofErr w:type="spellStart"/>
            <w:proofErr w:type="gramStart"/>
            <w:r w:rsidRPr="00D15B2D">
              <w:rPr>
                <w:rFonts w:ascii="Times New Roman" w:hAnsi="Times New Roman" w:cs="Times New Roman"/>
                <w:b/>
                <w:bCs/>
                <w:sz w:val="20"/>
                <w:szCs w:val="20"/>
              </w:rPr>
              <w:t>Tam</w:t>
            </w:r>
            <w:proofErr w:type="spellEnd"/>
            <w:proofErr w:type="gramEnd"/>
            <w:r w:rsidRPr="00D15B2D">
              <w:rPr>
                <w:rFonts w:ascii="Times New Roman" w:hAnsi="Times New Roman" w:cs="Times New Roman"/>
                <w:b/>
                <w:bCs/>
                <w:sz w:val="20"/>
                <w:szCs w:val="20"/>
              </w:rPr>
              <w:t xml:space="preserve"> Adquirente</w:t>
            </w:r>
            <w:r w:rsidRPr="00D15B2D">
              <w:rPr>
                <w:rFonts w:ascii="Times New Roman" w:hAnsi="Times New Roman" w:cs="Times New Roman"/>
                <w:bCs/>
                <w:sz w:val="20"/>
                <w:szCs w:val="20"/>
              </w:rPr>
              <w:t xml:space="preserve"> (da empresa adquirente) = </w:t>
            </w:r>
            <w:proofErr w:type="spellStart"/>
            <w:r w:rsidRPr="00D15B2D">
              <w:rPr>
                <w:rFonts w:ascii="Times New Roman" w:hAnsi="Times New Roman" w:cs="Times New Roman"/>
                <w:bCs/>
                <w:sz w:val="20"/>
                <w:szCs w:val="20"/>
              </w:rPr>
              <w:t>ln</w:t>
            </w:r>
            <w:proofErr w:type="spellEnd"/>
            <w:r w:rsidRPr="00D15B2D">
              <w:rPr>
                <w:rFonts w:ascii="Times New Roman" w:hAnsi="Times New Roman" w:cs="Times New Roman"/>
                <w:bCs/>
                <w:sz w:val="20"/>
                <w:szCs w:val="20"/>
              </w:rPr>
              <w:t xml:space="preserve"> (logaritmo natural) das receitas da empresa adquirente no ano anterior ao evento;</w:t>
            </w:r>
          </w:p>
        </w:tc>
        <w:tc>
          <w:tcPr>
            <w:tcW w:w="2835" w:type="dxa"/>
            <w:vMerge/>
          </w:tcPr>
          <w:p w:rsidR="007220A8" w:rsidRPr="00D15B2D" w:rsidRDefault="007220A8" w:rsidP="007A1CF5">
            <w:pPr>
              <w:tabs>
                <w:tab w:val="left" w:pos="567"/>
                <w:tab w:val="left" w:pos="851"/>
              </w:tabs>
              <w:jc w:val="both"/>
              <w:rPr>
                <w:rFonts w:ascii="Times New Roman" w:hAnsi="Times New Roman" w:cs="Times New Roman"/>
                <w:bCs/>
                <w:sz w:val="20"/>
                <w:szCs w:val="20"/>
              </w:rPr>
            </w:pPr>
          </w:p>
        </w:tc>
      </w:tr>
    </w:tbl>
    <w:p w:rsidR="007220A8" w:rsidRPr="00D15B2D" w:rsidRDefault="00F452A4" w:rsidP="00F452A4">
      <w:pPr>
        <w:tabs>
          <w:tab w:val="left" w:pos="567"/>
          <w:tab w:val="left" w:pos="851"/>
        </w:tabs>
        <w:spacing w:after="0" w:line="360" w:lineRule="auto"/>
        <w:jc w:val="both"/>
        <w:rPr>
          <w:rFonts w:ascii="Times New Roman" w:hAnsi="Times New Roman" w:cs="Times New Roman"/>
          <w:bCs/>
          <w:sz w:val="20"/>
          <w:szCs w:val="20"/>
        </w:rPr>
      </w:pPr>
      <w:r w:rsidRPr="00D15B2D">
        <w:rPr>
          <w:rFonts w:ascii="Times New Roman" w:hAnsi="Times New Roman" w:cs="Times New Roman"/>
          <w:bCs/>
          <w:sz w:val="20"/>
          <w:szCs w:val="20"/>
        </w:rPr>
        <w:t>Fonte: Dados da pesquisa.</w:t>
      </w:r>
    </w:p>
    <w:p w:rsidR="00F452A4" w:rsidRPr="00D15B2D" w:rsidRDefault="00F452A4" w:rsidP="00F452A4">
      <w:pPr>
        <w:tabs>
          <w:tab w:val="left" w:pos="567"/>
          <w:tab w:val="left" w:pos="851"/>
        </w:tabs>
        <w:spacing w:after="0" w:line="360" w:lineRule="auto"/>
        <w:jc w:val="both"/>
        <w:rPr>
          <w:rFonts w:ascii="Times New Roman" w:hAnsi="Times New Roman" w:cs="Times New Roman"/>
          <w:bCs/>
          <w:sz w:val="24"/>
          <w:szCs w:val="24"/>
        </w:rPr>
      </w:pPr>
    </w:p>
    <w:p w:rsidR="0048247A" w:rsidRPr="00D15B2D" w:rsidRDefault="00097F9E"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Como procedimentos de análise, sobre os dados de desempenho das empresas foi elaborado um </w:t>
      </w:r>
      <w:r w:rsidRPr="00D15B2D">
        <w:rPr>
          <w:rFonts w:ascii="Times New Roman" w:hAnsi="Times New Roman" w:cs="Times New Roman"/>
          <w:bCs/>
          <w:i/>
          <w:sz w:val="24"/>
          <w:szCs w:val="24"/>
        </w:rPr>
        <w:t>ranking</w:t>
      </w:r>
      <w:r w:rsidRPr="00D15B2D">
        <w:rPr>
          <w:rFonts w:ascii="Times New Roman" w:hAnsi="Times New Roman" w:cs="Times New Roman"/>
          <w:bCs/>
          <w:sz w:val="24"/>
          <w:szCs w:val="24"/>
        </w:rPr>
        <w:t xml:space="preserve"> agregado dos resultados obtidos sobre os sete índices resultantes da aplicação dos Filtros de Graham. Para computar a medida agregada, aplicou-se o método de análise multicritério, conhecido como </w:t>
      </w:r>
      <w:proofErr w:type="spellStart"/>
      <w:r w:rsidRPr="00D15B2D">
        <w:rPr>
          <w:rFonts w:ascii="Times New Roman" w:hAnsi="Times New Roman" w:cs="Times New Roman"/>
          <w:bCs/>
          <w:i/>
          <w:sz w:val="24"/>
          <w:szCs w:val="24"/>
        </w:rPr>
        <w:t>Technique</w:t>
      </w:r>
      <w:proofErr w:type="spellEnd"/>
      <w:r w:rsidRPr="00D15B2D">
        <w:rPr>
          <w:rFonts w:ascii="Times New Roman" w:hAnsi="Times New Roman" w:cs="Times New Roman"/>
          <w:bCs/>
          <w:i/>
          <w:sz w:val="24"/>
          <w:szCs w:val="24"/>
        </w:rPr>
        <w:t xml:space="preserve"> for </w:t>
      </w:r>
      <w:proofErr w:type="spellStart"/>
      <w:r w:rsidRPr="00D15B2D">
        <w:rPr>
          <w:rFonts w:ascii="Times New Roman" w:hAnsi="Times New Roman" w:cs="Times New Roman"/>
          <w:bCs/>
          <w:i/>
          <w:sz w:val="24"/>
          <w:szCs w:val="24"/>
        </w:rPr>
        <w:t>Order</w:t>
      </w:r>
      <w:proofErr w:type="spellEnd"/>
      <w:r w:rsidRPr="00D15B2D">
        <w:rPr>
          <w:rFonts w:ascii="Times New Roman" w:hAnsi="Times New Roman" w:cs="Times New Roman"/>
          <w:bCs/>
          <w:i/>
          <w:sz w:val="24"/>
          <w:szCs w:val="24"/>
        </w:rPr>
        <w:t xml:space="preserve"> </w:t>
      </w:r>
      <w:proofErr w:type="spellStart"/>
      <w:r w:rsidRPr="00D15B2D">
        <w:rPr>
          <w:rFonts w:ascii="Times New Roman" w:hAnsi="Times New Roman" w:cs="Times New Roman"/>
          <w:bCs/>
          <w:i/>
          <w:sz w:val="24"/>
          <w:szCs w:val="24"/>
        </w:rPr>
        <w:t>Preference</w:t>
      </w:r>
      <w:proofErr w:type="spellEnd"/>
      <w:r w:rsidRPr="00D15B2D">
        <w:rPr>
          <w:rFonts w:ascii="Times New Roman" w:hAnsi="Times New Roman" w:cs="Times New Roman"/>
          <w:bCs/>
          <w:i/>
          <w:sz w:val="24"/>
          <w:szCs w:val="24"/>
        </w:rPr>
        <w:t xml:space="preserve"> </w:t>
      </w:r>
      <w:proofErr w:type="spellStart"/>
      <w:r w:rsidRPr="00D15B2D">
        <w:rPr>
          <w:rFonts w:ascii="Times New Roman" w:hAnsi="Times New Roman" w:cs="Times New Roman"/>
          <w:bCs/>
          <w:i/>
          <w:sz w:val="24"/>
          <w:szCs w:val="24"/>
        </w:rPr>
        <w:t>by</w:t>
      </w:r>
      <w:proofErr w:type="spellEnd"/>
      <w:r w:rsidRPr="00D15B2D">
        <w:rPr>
          <w:rFonts w:ascii="Times New Roman" w:hAnsi="Times New Roman" w:cs="Times New Roman"/>
          <w:bCs/>
          <w:i/>
          <w:sz w:val="24"/>
          <w:szCs w:val="24"/>
        </w:rPr>
        <w:t xml:space="preserve"> </w:t>
      </w:r>
      <w:proofErr w:type="spellStart"/>
      <w:r w:rsidRPr="00D15B2D">
        <w:rPr>
          <w:rFonts w:ascii="Times New Roman" w:hAnsi="Times New Roman" w:cs="Times New Roman"/>
          <w:bCs/>
          <w:i/>
          <w:sz w:val="24"/>
          <w:szCs w:val="24"/>
        </w:rPr>
        <w:t>Smilarity</w:t>
      </w:r>
      <w:proofErr w:type="spellEnd"/>
      <w:r w:rsidRPr="00D15B2D">
        <w:rPr>
          <w:rFonts w:ascii="Times New Roman" w:hAnsi="Times New Roman" w:cs="Times New Roman"/>
          <w:bCs/>
          <w:i/>
          <w:sz w:val="24"/>
          <w:szCs w:val="24"/>
        </w:rPr>
        <w:t xml:space="preserve"> </w:t>
      </w:r>
      <w:proofErr w:type="spellStart"/>
      <w:r w:rsidRPr="00D15B2D">
        <w:rPr>
          <w:rFonts w:ascii="Times New Roman" w:hAnsi="Times New Roman" w:cs="Times New Roman"/>
          <w:bCs/>
          <w:i/>
          <w:sz w:val="24"/>
          <w:szCs w:val="24"/>
        </w:rPr>
        <w:t>to</w:t>
      </w:r>
      <w:proofErr w:type="spellEnd"/>
      <w:r w:rsidRPr="00D15B2D">
        <w:rPr>
          <w:rFonts w:ascii="Times New Roman" w:hAnsi="Times New Roman" w:cs="Times New Roman"/>
          <w:bCs/>
          <w:i/>
          <w:sz w:val="24"/>
          <w:szCs w:val="24"/>
        </w:rPr>
        <w:t xml:space="preserve"> Ideal </w:t>
      </w:r>
      <w:proofErr w:type="spellStart"/>
      <w:r w:rsidRPr="00D15B2D">
        <w:rPr>
          <w:rFonts w:ascii="Times New Roman" w:hAnsi="Times New Roman" w:cs="Times New Roman"/>
          <w:bCs/>
          <w:i/>
          <w:sz w:val="24"/>
          <w:szCs w:val="24"/>
        </w:rPr>
        <w:t>Solution</w:t>
      </w:r>
      <w:proofErr w:type="spellEnd"/>
      <w:r w:rsidRPr="00D15B2D">
        <w:rPr>
          <w:rFonts w:ascii="Times New Roman" w:hAnsi="Times New Roman" w:cs="Times New Roman"/>
          <w:bCs/>
          <w:sz w:val="24"/>
          <w:szCs w:val="24"/>
        </w:rPr>
        <w:t xml:space="preserve"> (TOPSIS), desenvolvido por </w:t>
      </w:r>
      <w:proofErr w:type="spellStart"/>
      <w:r w:rsidRPr="00D15B2D">
        <w:rPr>
          <w:rFonts w:ascii="Times New Roman" w:hAnsi="Times New Roman" w:cs="Times New Roman"/>
          <w:bCs/>
          <w:sz w:val="24"/>
          <w:szCs w:val="24"/>
        </w:rPr>
        <w:t>Hwang</w:t>
      </w:r>
      <w:proofErr w:type="spellEnd"/>
      <w:r w:rsidRPr="00D15B2D">
        <w:rPr>
          <w:rFonts w:ascii="Times New Roman" w:hAnsi="Times New Roman" w:cs="Times New Roman"/>
          <w:bCs/>
          <w:sz w:val="24"/>
          <w:szCs w:val="24"/>
        </w:rPr>
        <w:t xml:space="preserve"> e </w:t>
      </w:r>
      <w:proofErr w:type="spellStart"/>
      <w:r w:rsidRPr="00D15B2D">
        <w:rPr>
          <w:rFonts w:ascii="Times New Roman" w:hAnsi="Times New Roman" w:cs="Times New Roman"/>
          <w:bCs/>
          <w:sz w:val="24"/>
          <w:szCs w:val="24"/>
        </w:rPr>
        <w:t>Yoon</w:t>
      </w:r>
      <w:proofErr w:type="spellEnd"/>
      <w:r w:rsidRPr="00D15B2D">
        <w:rPr>
          <w:rFonts w:ascii="Times New Roman" w:hAnsi="Times New Roman" w:cs="Times New Roman"/>
          <w:bCs/>
          <w:sz w:val="24"/>
          <w:szCs w:val="24"/>
        </w:rPr>
        <w:t xml:space="preserve"> (1981). Juntamente com o TOPSIS, utilizou-se o conceito do coeficiente de variância que foi aplicado para dar mais peso na avaliação do </w:t>
      </w:r>
      <w:r w:rsidRPr="00D15B2D">
        <w:rPr>
          <w:rFonts w:ascii="Times New Roman" w:hAnsi="Times New Roman" w:cs="Times New Roman"/>
          <w:bCs/>
          <w:i/>
          <w:sz w:val="24"/>
          <w:szCs w:val="24"/>
        </w:rPr>
        <w:t>ranking</w:t>
      </w:r>
      <w:r w:rsidRPr="00D15B2D">
        <w:rPr>
          <w:rFonts w:ascii="Times New Roman" w:hAnsi="Times New Roman" w:cs="Times New Roman"/>
          <w:bCs/>
          <w:sz w:val="24"/>
          <w:szCs w:val="24"/>
        </w:rPr>
        <w:t xml:space="preserve"> àqueles filtros com maior variação da informação. Para Pimentel-Gomes (1987), aplicar o coeficiente de variação proporciona a ideia de precisão do experimento.</w:t>
      </w:r>
    </w:p>
    <w:p w:rsidR="00097F9E" w:rsidRPr="00D15B2D" w:rsidRDefault="00097F9E" w:rsidP="007116EC">
      <w:pPr>
        <w:tabs>
          <w:tab w:val="left" w:pos="567"/>
          <w:tab w:val="left" w:pos="851"/>
        </w:tabs>
        <w:spacing w:after="0" w:line="360" w:lineRule="auto"/>
        <w:ind w:firstLine="709"/>
        <w:jc w:val="both"/>
        <w:rPr>
          <w:rFonts w:ascii="Times New Roman" w:hAnsi="Times New Roman" w:cs="Times New Roman"/>
          <w:b/>
          <w:bCs/>
          <w:sz w:val="24"/>
          <w:szCs w:val="24"/>
        </w:rPr>
      </w:pPr>
      <w:r w:rsidRPr="00D15B2D">
        <w:rPr>
          <w:rFonts w:ascii="Times New Roman" w:hAnsi="Times New Roman" w:cs="Times New Roman"/>
          <w:bCs/>
          <w:sz w:val="24"/>
          <w:szCs w:val="24"/>
        </w:rPr>
        <w:lastRenderedPageBreak/>
        <w:t xml:space="preserve"> Após a elaboração do </w:t>
      </w:r>
      <w:r w:rsidRPr="00D15B2D">
        <w:rPr>
          <w:rFonts w:ascii="Times New Roman" w:hAnsi="Times New Roman" w:cs="Times New Roman"/>
          <w:bCs/>
          <w:i/>
          <w:sz w:val="24"/>
          <w:szCs w:val="24"/>
        </w:rPr>
        <w:t>ranking</w:t>
      </w:r>
      <w:r w:rsidRPr="00D15B2D">
        <w:rPr>
          <w:rFonts w:ascii="Times New Roman" w:hAnsi="Times New Roman" w:cs="Times New Roman"/>
          <w:bCs/>
          <w:sz w:val="24"/>
          <w:szCs w:val="24"/>
        </w:rPr>
        <w:t xml:space="preserve"> do desempenho, realizou-se a </w:t>
      </w:r>
      <w:r w:rsidR="0048247A" w:rsidRPr="00D15B2D">
        <w:rPr>
          <w:rFonts w:ascii="Times New Roman" w:hAnsi="Times New Roman" w:cs="Times New Roman"/>
          <w:bCs/>
          <w:sz w:val="24"/>
          <w:szCs w:val="24"/>
        </w:rPr>
        <w:t>análise da estatística descritiva, análise das diferenças de médias e das características predominantes, utilizando as variáveis de desempenho e</w:t>
      </w:r>
      <w:r w:rsidRPr="00D15B2D">
        <w:rPr>
          <w:rFonts w:ascii="Times New Roman" w:hAnsi="Times New Roman" w:cs="Times New Roman"/>
          <w:bCs/>
          <w:sz w:val="24"/>
          <w:szCs w:val="24"/>
        </w:rPr>
        <w:t xml:space="preserve"> mecanismos de governança. Essa</w:t>
      </w:r>
      <w:r w:rsidR="0048247A" w:rsidRPr="00D15B2D">
        <w:rPr>
          <w:rFonts w:ascii="Times New Roman" w:hAnsi="Times New Roman" w:cs="Times New Roman"/>
          <w:bCs/>
          <w:sz w:val="24"/>
          <w:szCs w:val="24"/>
        </w:rPr>
        <w:t>s</w:t>
      </w:r>
      <w:r w:rsidRPr="00D15B2D">
        <w:rPr>
          <w:rFonts w:ascii="Times New Roman" w:hAnsi="Times New Roman" w:cs="Times New Roman"/>
          <w:bCs/>
          <w:sz w:val="24"/>
          <w:szCs w:val="24"/>
        </w:rPr>
        <w:t xml:space="preserve"> análise</w:t>
      </w:r>
      <w:r w:rsidR="0048247A" w:rsidRPr="00D15B2D">
        <w:rPr>
          <w:rFonts w:ascii="Times New Roman" w:hAnsi="Times New Roman" w:cs="Times New Roman"/>
          <w:bCs/>
          <w:sz w:val="24"/>
          <w:szCs w:val="24"/>
        </w:rPr>
        <w:t>s</w:t>
      </w:r>
      <w:r w:rsidRPr="00D15B2D">
        <w:rPr>
          <w:rFonts w:ascii="Times New Roman" w:hAnsi="Times New Roman" w:cs="Times New Roman"/>
          <w:bCs/>
          <w:sz w:val="24"/>
          <w:szCs w:val="24"/>
        </w:rPr>
        <w:t xml:space="preserve"> fo</w:t>
      </w:r>
      <w:r w:rsidR="0048247A" w:rsidRPr="00D15B2D">
        <w:rPr>
          <w:rFonts w:ascii="Times New Roman" w:hAnsi="Times New Roman" w:cs="Times New Roman"/>
          <w:bCs/>
          <w:sz w:val="24"/>
          <w:szCs w:val="24"/>
        </w:rPr>
        <w:t>ram</w:t>
      </w:r>
      <w:r w:rsidRPr="00D15B2D">
        <w:rPr>
          <w:rFonts w:ascii="Times New Roman" w:hAnsi="Times New Roman" w:cs="Times New Roman"/>
          <w:bCs/>
          <w:sz w:val="24"/>
          <w:szCs w:val="24"/>
        </w:rPr>
        <w:t xml:space="preserve"> aplicada</w:t>
      </w:r>
      <w:r w:rsidR="0048247A" w:rsidRPr="00D15B2D">
        <w:rPr>
          <w:rFonts w:ascii="Times New Roman" w:hAnsi="Times New Roman" w:cs="Times New Roman"/>
          <w:bCs/>
          <w:sz w:val="24"/>
          <w:szCs w:val="24"/>
        </w:rPr>
        <w:t>s</w:t>
      </w:r>
      <w:r w:rsidRPr="00D15B2D">
        <w:rPr>
          <w:rFonts w:ascii="Times New Roman" w:hAnsi="Times New Roman" w:cs="Times New Roman"/>
          <w:bCs/>
          <w:sz w:val="24"/>
          <w:szCs w:val="24"/>
        </w:rPr>
        <w:t xml:space="preserve"> nos dados coletados do período pré-fusões e aquisições (t - 1) e pós-fusões e aquisições ((t + 1), (t + 2), (t + 3), (t + 4)). </w:t>
      </w:r>
    </w:p>
    <w:p w:rsidR="00097F9E" w:rsidRPr="00D15B2D" w:rsidRDefault="00097F9E"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Entre as limitações de pesquisa, pode-se citar inicialmente a composição da amostra, que foi intencional e, por esse motivo, expõe capacidade inferior em termos de generalização e confiabilidade dos resultados, se for comparada com uma amostra probabilística. Outra limitação ocorreu pelo uso somente de companhias de capital aberto, pois estas podem ter incentivos diferentes das empresas de capital fechado ante as fusões e aquisições e a estrutura dos mecanismos de governança corporativa. O uso de somente características dos mecanismos internos de governança corporativa pode ter impactado nos resultados obtidos no estudo, pois podem repercutir em influências diferenciadas da governança corporativa no desempenho das companhias, contrário aos achados de outros estudos já realizados. </w:t>
      </w:r>
    </w:p>
    <w:p w:rsidR="00972F72" w:rsidRPr="00D15B2D" w:rsidRDefault="00972F72" w:rsidP="007116EC">
      <w:pPr>
        <w:tabs>
          <w:tab w:val="left" w:pos="567"/>
          <w:tab w:val="left" w:pos="851"/>
        </w:tabs>
        <w:spacing w:after="0" w:line="360" w:lineRule="auto"/>
        <w:ind w:firstLine="709"/>
        <w:jc w:val="both"/>
        <w:rPr>
          <w:rFonts w:ascii="Times New Roman" w:hAnsi="Times New Roman" w:cs="Times New Roman"/>
          <w:bCs/>
          <w:sz w:val="24"/>
          <w:szCs w:val="24"/>
        </w:rPr>
      </w:pPr>
    </w:p>
    <w:p w:rsidR="00972F72" w:rsidRPr="00D15B2D" w:rsidRDefault="00972F72" w:rsidP="007116EC">
      <w:pPr>
        <w:tabs>
          <w:tab w:val="left" w:pos="567"/>
          <w:tab w:val="left" w:pos="851"/>
        </w:tabs>
        <w:spacing w:after="0" w:line="360" w:lineRule="auto"/>
        <w:ind w:firstLine="709"/>
        <w:jc w:val="both"/>
        <w:rPr>
          <w:rFonts w:ascii="Times New Roman" w:hAnsi="Times New Roman" w:cs="Times New Roman"/>
          <w:sz w:val="24"/>
          <w:szCs w:val="24"/>
        </w:rPr>
      </w:pPr>
    </w:p>
    <w:p w:rsidR="00236F42" w:rsidRPr="00D15B2D" w:rsidRDefault="00236F42" w:rsidP="007116EC">
      <w:pPr>
        <w:pStyle w:val="PargrafodaLista"/>
        <w:numPr>
          <w:ilvl w:val="0"/>
          <w:numId w:val="2"/>
        </w:numPr>
        <w:spacing w:after="0" w:line="360" w:lineRule="auto"/>
        <w:ind w:left="284" w:hanging="284"/>
        <w:rPr>
          <w:rFonts w:ascii="Times New Roman" w:hAnsi="Times New Roman" w:cs="Times New Roman"/>
          <w:b/>
          <w:sz w:val="24"/>
          <w:szCs w:val="24"/>
        </w:rPr>
      </w:pPr>
      <w:r w:rsidRPr="00D15B2D">
        <w:rPr>
          <w:rFonts w:ascii="Times New Roman" w:hAnsi="Times New Roman" w:cs="Times New Roman"/>
          <w:b/>
          <w:sz w:val="24"/>
          <w:szCs w:val="24"/>
        </w:rPr>
        <w:t xml:space="preserve">APRESENTAÇÃO E ANÁLISE DOS </w:t>
      </w:r>
      <w:r w:rsidR="0078520D" w:rsidRPr="00D15B2D">
        <w:rPr>
          <w:rFonts w:ascii="Times New Roman" w:hAnsi="Times New Roman" w:cs="Times New Roman"/>
          <w:b/>
          <w:sz w:val="24"/>
          <w:szCs w:val="24"/>
        </w:rPr>
        <w:t>RESULTADOS</w:t>
      </w:r>
    </w:p>
    <w:p w:rsidR="00972F72" w:rsidRPr="00D15B2D" w:rsidRDefault="00972F72" w:rsidP="00972F72">
      <w:pPr>
        <w:pStyle w:val="PargrafodaLista"/>
        <w:spacing w:after="0" w:line="360" w:lineRule="auto"/>
        <w:ind w:left="284"/>
        <w:rPr>
          <w:rFonts w:ascii="Times New Roman" w:hAnsi="Times New Roman" w:cs="Times New Roman"/>
          <w:b/>
          <w:sz w:val="24"/>
          <w:szCs w:val="24"/>
        </w:rPr>
      </w:pPr>
    </w:p>
    <w:p w:rsidR="005C41B4" w:rsidRPr="00D15B2D" w:rsidRDefault="00956346" w:rsidP="007116EC">
      <w:pPr>
        <w:pStyle w:val="Estilon3tese"/>
        <w:tabs>
          <w:tab w:val="left" w:pos="567"/>
          <w:tab w:val="left" w:pos="851"/>
        </w:tabs>
        <w:ind w:left="0" w:firstLine="0"/>
        <w:rPr>
          <w:b/>
          <w:lang w:val="pt-BR"/>
        </w:rPr>
      </w:pPr>
      <w:bookmarkStart w:id="4" w:name="_Toc465412897"/>
      <w:bookmarkStart w:id="5" w:name="_Toc475457581"/>
      <w:proofErr w:type="gramStart"/>
      <w:r w:rsidRPr="00D15B2D">
        <w:rPr>
          <w:b/>
          <w:caps/>
          <w:lang w:val="pt-BR"/>
        </w:rPr>
        <w:t xml:space="preserve">4.1 </w:t>
      </w:r>
      <w:bookmarkStart w:id="6" w:name="_Toc465412895"/>
      <w:bookmarkStart w:id="7" w:name="_Toc475457579"/>
      <w:bookmarkStart w:id="8" w:name="_Toc465412898"/>
      <w:bookmarkStart w:id="9" w:name="_Toc475457582"/>
      <w:bookmarkEnd w:id="4"/>
      <w:bookmarkEnd w:id="5"/>
      <w:r w:rsidR="005C41B4" w:rsidRPr="00D15B2D">
        <w:rPr>
          <w:b/>
        </w:rPr>
        <w:t>Estatística</w:t>
      </w:r>
      <w:proofErr w:type="gramEnd"/>
      <w:r w:rsidR="005C41B4" w:rsidRPr="00D15B2D">
        <w:rPr>
          <w:b/>
        </w:rPr>
        <w:t xml:space="preserve"> </w:t>
      </w:r>
      <w:r w:rsidR="005C41B4" w:rsidRPr="00D15B2D">
        <w:rPr>
          <w:b/>
          <w:lang w:val="pt-BR"/>
        </w:rPr>
        <w:t>d</w:t>
      </w:r>
      <w:r w:rsidR="005C41B4" w:rsidRPr="00D15B2D">
        <w:rPr>
          <w:b/>
        </w:rPr>
        <w:t xml:space="preserve">escritiva </w:t>
      </w:r>
      <w:r w:rsidR="0070701F" w:rsidRPr="00D15B2D">
        <w:rPr>
          <w:b/>
          <w:lang w:val="pt-BR"/>
        </w:rPr>
        <w:t xml:space="preserve">pré e </w:t>
      </w:r>
      <w:r w:rsidR="005C41B4" w:rsidRPr="00D15B2D">
        <w:rPr>
          <w:b/>
        </w:rPr>
        <w:t>pós-fusões e aquisições</w:t>
      </w:r>
      <w:bookmarkEnd w:id="6"/>
      <w:bookmarkEnd w:id="7"/>
    </w:p>
    <w:p w:rsidR="00972F72" w:rsidRPr="00D15B2D" w:rsidRDefault="00972F72" w:rsidP="007116EC">
      <w:pPr>
        <w:pStyle w:val="Estilon3tese"/>
        <w:tabs>
          <w:tab w:val="left" w:pos="567"/>
          <w:tab w:val="left" w:pos="851"/>
        </w:tabs>
        <w:ind w:left="0" w:firstLine="0"/>
        <w:rPr>
          <w:b/>
          <w:lang w:val="pt-BR"/>
        </w:rPr>
      </w:pPr>
    </w:p>
    <w:p w:rsidR="007A5EC8" w:rsidRPr="00D15B2D" w:rsidRDefault="005C41B4"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O primeiro passo na análise do</w:t>
      </w:r>
      <w:r w:rsidR="0070701F" w:rsidRPr="00D15B2D">
        <w:rPr>
          <w:rFonts w:ascii="Times New Roman" w:hAnsi="Times New Roman" w:cs="Times New Roman"/>
          <w:sz w:val="24"/>
          <w:szCs w:val="24"/>
        </w:rPr>
        <w:t>s</w:t>
      </w:r>
      <w:r w:rsidRPr="00D15B2D">
        <w:rPr>
          <w:rFonts w:ascii="Times New Roman" w:hAnsi="Times New Roman" w:cs="Times New Roman"/>
          <w:sz w:val="24"/>
          <w:szCs w:val="24"/>
        </w:rPr>
        <w:t xml:space="preserve"> período</w:t>
      </w:r>
      <w:r w:rsidR="0070701F" w:rsidRPr="00D15B2D">
        <w:rPr>
          <w:rFonts w:ascii="Times New Roman" w:hAnsi="Times New Roman" w:cs="Times New Roman"/>
          <w:sz w:val="24"/>
          <w:szCs w:val="24"/>
        </w:rPr>
        <w:t>s pré-</w:t>
      </w:r>
      <w:r w:rsidRPr="00D15B2D">
        <w:rPr>
          <w:rFonts w:ascii="Times New Roman" w:hAnsi="Times New Roman" w:cs="Times New Roman"/>
          <w:sz w:val="24"/>
          <w:szCs w:val="24"/>
        </w:rPr>
        <w:t xml:space="preserve"> </w:t>
      </w:r>
      <w:r w:rsidR="0070701F" w:rsidRPr="00D15B2D">
        <w:rPr>
          <w:rFonts w:ascii="Times New Roman" w:hAnsi="Times New Roman" w:cs="Times New Roman"/>
          <w:sz w:val="24"/>
          <w:szCs w:val="24"/>
        </w:rPr>
        <w:t xml:space="preserve">e </w:t>
      </w:r>
      <w:r w:rsidRPr="00D15B2D">
        <w:rPr>
          <w:rFonts w:ascii="Times New Roman" w:hAnsi="Times New Roman" w:cs="Times New Roman"/>
          <w:sz w:val="24"/>
          <w:szCs w:val="24"/>
        </w:rPr>
        <w:t>pós-fusões e aquisições consiste na estatística descritiva das variáveis. Na Tabela 1</w:t>
      </w:r>
      <w:r w:rsidR="0070701F" w:rsidRPr="00D15B2D">
        <w:rPr>
          <w:rFonts w:ascii="Times New Roman" w:hAnsi="Times New Roman" w:cs="Times New Roman"/>
          <w:sz w:val="24"/>
          <w:szCs w:val="24"/>
        </w:rPr>
        <w:t xml:space="preserve"> </w:t>
      </w:r>
      <w:r w:rsidR="007A5EC8" w:rsidRPr="00D15B2D">
        <w:rPr>
          <w:rFonts w:ascii="Times New Roman" w:hAnsi="Times New Roman" w:cs="Times New Roman"/>
          <w:sz w:val="24"/>
          <w:szCs w:val="24"/>
        </w:rPr>
        <w:t>é</w:t>
      </w:r>
      <w:r w:rsidRPr="00D15B2D">
        <w:rPr>
          <w:rFonts w:ascii="Times New Roman" w:hAnsi="Times New Roman" w:cs="Times New Roman"/>
          <w:sz w:val="24"/>
          <w:szCs w:val="24"/>
        </w:rPr>
        <w:t xml:space="preserve"> exposta </w:t>
      </w:r>
      <w:r w:rsidR="0070701F" w:rsidRPr="00D15B2D">
        <w:rPr>
          <w:rFonts w:ascii="Times New Roman" w:hAnsi="Times New Roman" w:cs="Times New Roman"/>
          <w:sz w:val="24"/>
          <w:szCs w:val="24"/>
        </w:rPr>
        <w:t>um</w:t>
      </w:r>
      <w:r w:rsidRPr="00D15B2D">
        <w:rPr>
          <w:rFonts w:ascii="Times New Roman" w:hAnsi="Times New Roman" w:cs="Times New Roman"/>
          <w:sz w:val="24"/>
          <w:szCs w:val="24"/>
        </w:rPr>
        <w:t>a variável de desempenho das companhias, 11 variáveis de governança corporativa e três variáveis de controle dos quatro anos.</w:t>
      </w:r>
    </w:p>
    <w:p w:rsidR="005C41B4" w:rsidRPr="00D15B2D" w:rsidRDefault="005C41B4" w:rsidP="0078520D">
      <w:pPr>
        <w:pStyle w:val="Tabelatese"/>
        <w:tabs>
          <w:tab w:val="left" w:pos="567"/>
          <w:tab w:val="left" w:pos="851"/>
        </w:tabs>
        <w:spacing w:line="240" w:lineRule="auto"/>
        <w:jc w:val="center"/>
        <w:rPr>
          <w:b/>
          <w:color w:val="auto"/>
          <w:sz w:val="20"/>
          <w:szCs w:val="20"/>
        </w:rPr>
      </w:pPr>
      <w:bookmarkStart w:id="10" w:name="_Toc475457222"/>
      <w:r w:rsidRPr="00D15B2D">
        <w:rPr>
          <w:b/>
          <w:color w:val="auto"/>
          <w:sz w:val="20"/>
          <w:szCs w:val="20"/>
        </w:rPr>
        <w:t xml:space="preserve">Tabela 1 </w:t>
      </w:r>
      <w:r w:rsidRPr="00D15B2D">
        <w:rPr>
          <w:b/>
          <w:color w:val="auto"/>
          <w:sz w:val="20"/>
          <w:szCs w:val="20"/>
          <w:lang w:val="pt-BR"/>
        </w:rPr>
        <w:t>-</w:t>
      </w:r>
      <w:r w:rsidRPr="00D15B2D">
        <w:rPr>
          <w:b/>
          <w:color w:val="auto"/>
          <w:sz w:val="20"/>
          <w:szCs w:val="20"/>
        </w:rPr>
        <w:t xml:space="preserve"> Estatísticas descritivas para as variáveis </w:t>
      </w:r>
      <w:r w:rsidR="0070701F" w:rsidRPr="00D15B2D">
        <w:rPr>
          <w:b/>
          <w:color w:val="auto"/>
          <w:sz w:val="20"/>
          <w:szCs w:val="20"/>
          <w:lang w:val="pt-BR"/>
        </w:rPr>
        <w:t xml:space="preserve">pré- e </w:t>
      </w:r>
      <w:r w:rsidRPr="00D15B2D">
        <w:rPr>
          <w:b/>
          <w:color w:val="auto"/>
          <w:sz w:val="20"/>
          <w:szCs w:val="20"/>
        </w:rPr>
        <w:t>pós-fusões e aquisições</w:t>
      </w:r>
      <w:bookmarkEnd w:id="10"/>
    </w:p>
    <w:tbl>
      <w:tblPr>
        <w:tblW w:w="9042" w:type="dxa"/>
        <w:tblInd w:w="55" w:type="dxa"/>
        <w:tblLayout w:type="fixed"/>
        <w:tblCellMar>
          <w:left w:w="70" w:type="dxa"/>
          <w:right w:w="70" w:type="dxa"/>
        </w:tblCellMar>
        <w:tblLook w:val="04A0" w:firstRow="1" w:lastRow="0" w:firstColumn="1" w:lastColumn="0" w:noHBand="0" w:noVBand="1"/>
      </w:tblPr>
      <w:tblGrid>
        <w:gridCol w:w="866"/>
        <w:gridCol w:w="546"/>
        <w:gridCol w:w="545"/>
        <w:gridCol w:w="545"/>
        <w:gridCol w:w="545"/>
        <w:gridCol w:w="545"/>
        <w:gridCol w:w="545"/>
        <w:gridCol w:w="545"/>
        <w:gridCol w:w="545"/>
        <w:gridCol w:w="545"/>
        <w:gridCol w:w="545"/>
        <w:gridCol w:w="545"/>
        <w:gridCol w:w="545"/>
        <w:gridCol w:w="545"/>
        <w:gridCol w:w="545"/>
        <w:gridCol w:w="545"/>
      </w:tblGrid>
      <w:tr w:rsidR="00D15B2D" w:rsidRPr="00D15B2D" w:rsidTr="0070701F">
        <w:trPr>
          <w:trHeight w:val="840"/>
        </w:trPr>
        <w:tc>
          <w:tcPr>
            <w:tcW w:w="866"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Variáveis</w:t>
            </w:r>
          </w:p>
        </w:tc>
        <w:tc>
          <w:tcPr>
            <w:tcW w:w="546"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DESEMP</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CAEXT</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CAIND</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CATAM</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CAMAN</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CAIDADE</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CFTAM</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CFMAN</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CFIDADE</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INST</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ESTRANG</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CONC</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END</w:t>
            </w:r>
          </w:p>
        </w:tc>
        <w:tc>
          <w:tcPr>
            <w:tcW w:w="545" w:type="dxa"/>
            <w:tcBorders>
              <w:top w:val="single" w:sz="12" w:space="0" w:color="000000"/>
              <w:left w:val="nil"/>
              <w:bottom w:val="single" w:sz="4" w:space="0" w:color="000000"/>
              <w:right w:val="single" w:sz="4" w:space="0" w:color="000000"/>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TAMOP</w:t>
            </w:r>
          </w:p>
        </w:tc>
        <w:tc>
          <w:tcPr>
            <w:tcW w:w="545" w:type="dxa"/>
            <w:tcBorders>
              <w:top w:val="single" w:sz="12" w:space="0" w:color="000000"/>
              <w:left w:val="nil"/>
              <w:bottom w:val="single" w:sz="4" w:space="0" w:color="000000"/>
              <w:right w:val="nil"/>
            </w:tcBorders>
            <w:shd w:val="clear" w:color="auto" w:fill="auto"/>
            <w:textDirection w:val="btLr"/>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TAMAD</w:t>
            </w:r>
          </w:p>
        </w:tc>
      </w:tr>
      <w:tr w:rsidR="00D15B2D" w:rsidRPr="00D15B2D" w:rsidTr="0070701F">
        <w:trPr>
          <w:trHeight w:val="284"/>
        </w:trPr>
        <w:tc>
          <w:tcPr>
            <w:tcW w:w="9042" w:type="dxa"/>
            <w:gridSpan w:val="16"/>
            <w:tcBorders>
              <w:top w:val="single" w:sz="4" w:space="0" w:color="000000"/>
              <w:left w:val="nil"/>
              <w:bottom w:val="single" w:sz="4" w:space="0" w:color="000000"/>
            </w:tcBorders>
            <w:shd w:val="clear" w:color="auto" w:fill="auto"/>
            <w:vAlign w:val="center"/>
            <w:hideMark/>
          </w:tcPr>
          <w:p w:rsidR="005C41B4" w:rsidRPr="00D15B2D" w:rsidRDefault="005C41B4" w:rsidP="0070701F">
            <w:pPr>
              <w:tabs>
                <w:tab w:val="left" w:pos="567"/>
                <w:tab w:val="left" w:pos="851"/>
              </w:tabs>
              <w:spacing w:after="0" w:line="240" w:lineRule="auto"/>
              <w:jc w:val="center"/>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 xml:space="preserve">Pós-fusão e aquisição t </w:t>
            </w:r>
            <w:r w:rsidR="0070701F" w:rsidRPr="00D15B2D">
              <w:rPr>
                <w:rFonts w:ascii="Times New Roman" w:eastAsia="Times New Roman" w:hAnsi="Times New Roman" w:cs="Times New Roman"/>
                <w:b/>
                <w:bCs/>
                <w:sz w:val="14"/>
                <w:szCs w:val="14"/>
                <w:lang w:eastAsia="pt-BR"/>
              </w:rPr>
              <w:t>–</w:t>
            </w:r>
            <w:r w:rsidRPr="00D15B2D">
              <w:rPr>
                <w:rFonts w:ascii="Times New Roman" w:eastAsia="Times New Roman" w:hAnsi="Times New Roman" w:cs="Times New Roman"/>
                <w:b/>
                <w:bCs/>
                <w:sz w:val="14"/>
                <w:szCs w:val="14"/>
                <w:lang w:eastAsia="pt-BR"/>
              </w:rPr>
              <w:t xml:space="preserve"> 1</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tcPr>
          <w:p w:rsidR="0070701F" w:rsidRPr="00D15B2D" w:rsidRDefault="0070701F" w:rsidP="0070701F">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Mínimo</w:t>
            </w:r>
          </w:p>
        </w:tc>
        <w:tc>
          <w:tcPr>
            <w:tcW w:w="546"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40,17</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40,25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22,00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nil"/>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tcPr>
          <w:p w:rsidR="0070701F" w:rsidRPr="00D15B2D" w:rsidRDefault="0070701F" w:rsidP="0070701F">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Máximo</w:t>
            </w:r>
          </w:p>
        </w:tc>
        <w:tc>
          <w:tcPr>
            <w:tcW w:w="546"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67,00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62,33</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91,38</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65,00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60,20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448,81</w:t>
            </w:r>
          </w:p>
        </w:tc>
        <w:tc>
          <w:tcPr>
            <w:tcW w:w="545" w:type="dxa"/>
            <w:tcBorders>
              <w:top w:val="nil"/>
              <w:left w:val="nil"/>
              <w:bottom w:val="single" w:sz="4" w:space="0" w:color="000000"/>
              <w:right w:val="nil"/>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8,20</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tcPr>
          <w:p w:rsidR="0070701F" w:rsidRPr="00D15B2D" w:rsidRDefault="0070701F" w:rsidP="0070701F">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Média</w:t>
            </w:r>
          </w:p>
        </w:tc>
        <w:tc>
          <w:tcPr>
            <w:tcW w:w="546"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0,37</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83,58</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27,74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8,07</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53,65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2,84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52,76</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21,40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4,85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64,88</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32,71</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32,49</w:t>
            </w:r>
          </w:p>
        </w:tc>
        <w:tc>
          <w:tcPr>
            <w:tcW w:w="545" w:type="dxa"/>
            <w:tcBorders>
              <w:top w:val="nil"/>
              <w:left w:val="nil"/>
              <w:bottom w:val="single" w:sz="4" w:space="0" w:color="000000"/>
              <w:right w:val="nil"/>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6,12</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tcPr>
          <w:p w:rsidR="0070701F" w:rsidRPr="00D15B2D" w:rsidRDefault="0070701F" w:rsidP="0070701F">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Desvio padrão</w:t>
            </w:r>
          </w:p>
        </w:tc>
        <w:tc>
          <w:tcPr>
            <w:tcW w:w="546"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2,61</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0,70</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4,73</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1,66</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0,39</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4,03</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0,12</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0,21</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0,72</w:t>
            </w:r>
          </w:p>
        </w:tc>
        <w:tc>
          <w:tcPr>
            <w:tcW w:w="545" w:type="dxa"/>
            <w:tcBorders>
              <w:top w:val="nil"/>
              <w:left w:val="nil"/>
              <w:bottom w:val="single" w:sz="4" w:space="0" w:color="000000"/>
              <w:right w:val="nil"/>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1,22</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tcPr>
          <w:p w:rsidR="0070701F" w:rsidRPr="00D15B2D" w:rsidRDefault="0070701F" w:rsidP="0070701F">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Assimetria</w:t>
            </w:r>
          </w:p>
        </w:tc>
        <w:tc>
          <w:tcPr>
            <w:tcW w:w="546"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-2,02</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-0,28</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0,31</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0,76</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-0,56</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-1,29</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1,19</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3,75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-0,17</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4,97</w:t>
            </w:r>
          </w:p>
        </w:tc>
        <w:tc>
          <w:tcPr>
            <w:tcW w:w="545" w:type="dxa"/>
            <w:tcBorders>
              <w:top w:val="nil"/>
              <w:left w:val="nil"/>
              <w:bottom w:val="single" w:sz="4" w:space="0" w:color="000000"/>
              <w:right w:val="nil"/>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-3,01</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tcPr>
          <w:p w:rsidR="0070701F" w:rsidRPr="00D15B2D" w:rsidRDefault="0070701F"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Curtose</w:t>
            </w:r>
          </w:p>
        </w:tc>
        <w:tc>
          <w:tcPr>
            <w:tcW w:w="546"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0,03</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4,24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1,62</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-0,31</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2,78</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-0,55</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E110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0,02</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4,12</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0,59</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16,24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-0,54</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F81D70"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-0,51</w:t>
            </w:r>
          </w:p>
        </w:tc>
        <w:tc>
          <w:tcPr>
            <w:tcW w:w="545" w:type="dxa"/>
            <w:tcBorders>
              <w:top w:val="nil"/>
              <w:left w:val="nil"/>
              <w:bottom w:val="single" w:sz="4" w:space="0" w:color="000000"/>
              <w:right w:val="single" w:sz="4" w:space="0" w:color="000000"/>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27,82</w:t>
            </w:r>
          </w:p>
        </w:tc>
        <w:tc>
          <w:tcPr>
            <w:tcW w:w="545" w:type="dxa"/>
            <w:tcBorders>
              <w:top w:val="nil"/>
              <w:left w:val="nil"/>
              <w:bottom w:val="single" w:sz="4" w:space="0" w:color="000000"/>
              <w:right w:val="nil"/>
            </w:tcBorders>
            <w:shd w:val="clear" w:color="auto" w:fill="auto"/>
            <w:noWrap/>
            <w:vAlign w:val="center"/>
          </w:tcPr>
          <w:p w:rsidR="0070701F" w:rsidRPr="00D15B2D" w:rsidRDefault="002221E5"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14,99</w:t>
            </w:r>
          </w:p>
        </w:tc>
      </w:tr>
      <w:tr w:rsidR="00D15B2D" w:rsidRPr="00D15B2D" w:rsidTr="0070701F">
        <w:trPr>
          <w:trHeight w:val="284"/>
        </w:trPr>
        <w:tc>
          <w:tcPr>
            <w:tcW w:w="9042" w:type="dxa"/>
            <w:gridSpan w:val="16"/>
            <w:tcBorders>
              <w:top w:val="single" w:sz="4" w:space="0" w:color="000000"/>
              <w:left w:val="nil"/>
              <w:bottom w:val="single" w:sz="4" w:space="0" w:color="000000"/>
            </w:tcBorders>
            <w:shd w:val="clear" w:color="auto" w:fill="auto"/>
            <w:vAlign w:val="center"/>
          </w:tcPr>
          <w:p w:rsidR="0070701F" w:rsidRPr="00D15B2D" w:rsidRDefault="0070701F" w:rsidP="0070701F">
            <w:pPr>
              <w:tabs>
                <w:tab w:val="left" w:pos="567"/>
                <w:tab w:val="left" w:pos="851"/>
              </w:tabs>
              <w:spacing w:after="0" w:line="240" w:lineRule="auto"/>
              <w:jc w:val="center"/>
              <w:rPr>
                <w:rFonts w:ascii="Times New Roman" w:eastAsia="Times New Roman" w:hAnsi="Times New Roman" w:cs="Times New Roman"/>
                <w:sz w:val="14"/>
                <w:szCs w:val="14"/>
                <w:lang w:eastAsia="pt-BR"/>
              </w:rPr>
            </w:pPr>
            <w:r w:rsidRPr="00D15B2D">
              <w:rPr>
                <w:rFonts w:ascii="Times New Roman" w:eastAsia="Times New Roman" w:hAnsi="Times New Roman" w:cs="Times New Roman"/>
                <w:b/>
                <w:bCs/>
                <w:sz w:val="14"/>
                <w:szCs w:val="14"/>
                <w:lang w:eastAsia="pt-BR"/>
              </w:rPr>
              <w:t>Pós-fusão e aquisição t + 1</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Mínimo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7,14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3</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1</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42,4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40,75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12,7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0,04</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4,82</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lastRenderedPageBreak/>
              <w:t>Máximo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3</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64,71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7</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2</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66,33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84,64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71,62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70,8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43,54</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8,33</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Média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88,25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24,2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8,48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54,96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3,22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55,52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5,81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63,05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35,37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8,66</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6,5</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Desvio padrão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5,66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5,57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0,75</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Assimetria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-2,57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0,42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1,17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1,86</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0,07</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Curtose</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5,07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8,13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3,18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0,45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-0,45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0,49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2,74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14,22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3,26</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0,02</w:t>
            </w:r>
          </w:p>
        </w:tc>
      </w:tr>
      <w:tr w:rsidR="00D15B2D" w:rsidRPr="00D15B2D" w:rsidTr="0070701F">
        <w:trPr>
          <w:trHeight w:val="284"/>
        </w:trPr>
        <w:tc>
          <w:tcPr>
            <w:tcW w:w="9042" w:type="dxa"/>
            <w:gridSpan w:val="16"/>
            <w:tcBorders>
              <w:top w:val="single" w:sz="4" w:space="0" w:color="000000"/>
              <w:left w:val="nil"/>
              <w:bottom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jc w:val="center"/>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Pós-fusão e aquisição t + 2</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Mínimo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7,14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5</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1</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44,4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26,00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8,20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0,03</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4,72</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Máximo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3</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65,78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5</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2</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67,3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85,71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71,02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57,00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48,03</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8,26</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Média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0,47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88,82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23,28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55,78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3,43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54,68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22,01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6,60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60,38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36,36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7,82</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6,57</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Desvio padrão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2,37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6,22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0,75</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Assimetria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0,75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-2,78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2,41</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-0,08</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Curtose</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9,43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4,32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10,27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6,76</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0,05</w:t>
            </w:r>
          </w:p>
        </w:tc>
      </w:tr>
      <w:tr w:rsidR="00D15B2D" w:rsidRPr="00D15B2D" w:rsidTr="0070701F">
        <w:trPr>
          <w:trHeight w:val="284"/>
        </w:trPr>
        <w:tc>
          <w:tcPr>
            <w:tcW w:w="9042" w:type="dxa"/>
            <w:gridSpan w:val="16"/>
            <w:tcBorders>
              <w:top w:val="single" w:sz="4" w:space="0" w:color="000000"/>
              <w:left w:val="nil"/>
              <w:bottom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jc w:val="center"/>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Pós-fusão e aquisição t + 3</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Mínimo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7,14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5</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1</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45,4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18,30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0,03</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4,62</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Máximo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3</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6</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2</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68,3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75,56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58,90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55,92</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8,33</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Média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90,11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25,86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8,86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55,64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3,42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55,03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22,23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4,52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60,70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37,15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7,42</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6,6</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Desvio padrão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2,52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5,88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0,11</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0,81</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Assimetria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-3,98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1,38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-1,16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3,72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3,16</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-0,36</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Curtose</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16,07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9,9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2,94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-0,44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1,72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8,15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1,30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15,12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10,62</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0,34</w:t>
            </w:r>
          </w:p>
        </w:tc>
      </w:tr>
      <w:tr w:rsidR="00D15B2D" w:rsidRPr="00D15B2D" w:rsidTr="0070701F">
        <w:trPr>
          <w:trHeight w:val="284"/>
        </w:trPr>
        <w:tc>
          <w:tcPr>
            <w:tcW w:w="9042" w:type="dxa"/>
            <w:gridSpan w:val="16"/>
            <w:tcBorders>
              <w:top w:val="single" w:sz="4" w:space="0" w:color="000000"/>
              <w:left w:val="nil"/>
              <w:bottom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jc w:val="center"/>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Pós-fusão e aquisição t + 4</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Mínimo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7,14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5</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1</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44,28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0</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12,00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25,00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0,03</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4,65</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Máximo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3</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72,57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5</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proofErr w:type="gramStart"/>
            <w:r w:rsidRPr="00D15B2D">
              <w:rPr>
                <w:rFonts w:ascii="Times New Roman" w:eastAsia="Times New Roman" w:hAnsi="Times New Roman" w:cs="Times New Roman"/>
                <w:sz w:val="14"/>
                <w:szCs w:val="14"/>
                <w:lang w:eastAsia="pt-BR"/>
              </w:rPr>
              <w:t>2</w:t>
            </w:r>
            <w:proofErr w:type="gramEnd"/>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69,3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75,56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100,00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69,20</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64,76</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8,39</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Média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91,22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28,89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8,62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1,68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55,95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3,43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52,86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24,49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5,77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61,69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39,74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7,30</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6,66</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Desvio padrão</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0,25</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2,16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0,51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6,51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1,27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7,03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0,24</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0,12</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0,18</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0,13</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w:t>
            </w:r>
          </w:p>
        </w:tc>
      </w:tr>
      <w:tr w:rsidR="00D15B2D" w:rsidRPr="00D15B2D" w:rsidTr="0070701F">
        <w:trPr>
          <w:trHeight w:val="284"/>
        </w:trPr>
        <w:tc>
          <w:tcPr>
            <w:tcW w:w="866" w:type="dxa"/>
            <w:tcBorders>
              <w:top w:val="nil"/>
              <w:left w:val="nil"/>
              <w:bottom w:val="single" w:sz="4"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Assimetria</w:t>
            </w:r>
          </w:p>
        </w:tc>
        <w:tc>
          <w:tcPr>
            <w:tcW w:w="546"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-6,31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-3,26</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1,43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-1,17</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0,89</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3,03</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-0,21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0,81</w:t>
            </w:r>
          </w:p>
        </w:tc>
        <w:tc>
          <w:tcPr>
            <w:tcW w:w="545" w:type="dxa"/>
            <w:tcBorders>
              <w:top w:val="nil"/>
              <w:left w:val="nil"/>
              <w:bottom w:val="single" w:sz="4"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3,53</w:t>
            </w:r>
          </w:p>
        </w:tc>
        <w:tc>
          <w:tcPr>
            <w:tcW w:w="545" w:type="dxa"/>
            <w:tcBorders>
              <w:top w:val="nil"/>
              <w:left w:val="nil"/>
              <w:bottom w:val="single" w:sz="4"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-0,31</w:t>
            </w:r>
          </w:p>
        </w:tc>
      </w:tr>
      <w:tr w:rsidR="00D15B2D" w:rsidRPr="00D15B2D" w:rsidTr="0070701F">
        <w:trPr>
          <w:trHeight w:val="284"/>
        </w:trPr>
        <w:tc>
          <w:tcPr>
            <w:tcW w:w="866" w:type="dxa"/>
            <w:tcBorders>
              <w:top w:val="single" w:sz="4" w:space="0" w:color="000000"/>
              <w:left w:val="nil"/>
              <w:bottom w:val="single" w:sz="18" w:space="0" w:color="000000"/>
              <w:right w:val="single" w:sz="4" w:space="0" w:color="000000"/>
            </w:tcBorders>
            <w:shd w:val="clear" w:color="auto" w:fill="auto"/>
            <w:vAlign w:val="center"/>
            <w:hideMark/>
          </w:tcPr>
          <w:p w:rsidR="005C41B4" w:rsidRPr="00D15B2D" w:rsidRDefault="005C41B4" w:rsidP="005C41B4">
            <w:pPr>
              <w:tabs>
                <w:tab w:val="left" w:pos="567"/>
                <w:tab w:val="left" w:pos="851"/>
              </w:tabs>
              <w:spacing w:after="0" w:line="240" w:lineRule="auto"/>
              <w:rPr>
                <w:rFonts w:ascii="Times New Roman" w:eastAsia="Times New Roman" w:hAnsi="Times New Roman" w:cs="Times New Roman"/>
                <w:b/>
                <w:bCs/>
                <w:sz w:val="14"/>
                <w:szCs w:val="14"/>
                <w:lang w:eastAsia="pt-BR"/>
              </w:rPr>
            </w:pPr>
            <w:r w:rsidRPr="00D15B2D">
              <w:rPr>
                <w:rFonts w:ascii="Times New Roman" w:eastAsia="Times New Roman" w:hAnsi="Times New Roman" w:cs="Times New Roman"/>
                <w:b/>
                <w:bCs/>
                <w:sz w:val="14"/>
                <w:szCs w:val="14"/>
                <w:lang w:eastAsia="pt-BR"/>
              </w:rPr>
              <w:t>Curtose</w:t>
            </w:r>
          </w:p>
        </w:tc>
        <w:tc>
          <w:tcPr>
            <w:tcW w:w="546"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40,53</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11,83</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2,23</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1,25</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-0,69</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-0,17</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1,95</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8,16</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0,97</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-0,32</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10,44</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0,07</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0,02</w:t>
            </w:r>
          </w:p>
        </w:tc>
        <w:tc>
          <w:tcPr>
            <w:tcW w:w="545" w:type="dxa"/>
            <w:tcBorders>
              <w:top w:val="single" w:sz="4" w:space="0" w:color="000000"/>
              <w:left w:val="nil"/>
              <w:bottom w:val="single" w:sz="18" w:space="0" w:color="000000"/>
              <w:right w:val="single" w:sz="4" w:space="0" w:color="000000"/>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13,2</w:t>
            </w:r>
          </w:p>
        </w:tc>
        <w:tc>
          <w:tcPr>
            <w:tcW w:w="545" w:type="dxa"/>
            <w:tcBorders>
              <w:top w:val="single" w:sz="4" w:space="0" w:color="000000"/>
              <w:left w:val="nil"/>
              <w:bottom w:val="single" w:sz="18" w:space="0" w:color="000000"/>
              <w:right w:val="nil"/>
            </w:tcBorders>
            <w:shd w:val="clear" w:color="auto" w:fill="auto"/>
            <w:noWrap/>
            <w:vAlign w:val="center"/>
            <w:hideMark/>
          </w:tcPr>
          <w:p w:rsidR="005C41B4" w:rsidRPr="00D15B2D" w:rsidRDefault="005C41B4" w:rsidP="005C41B4">
            <w:pPr>
              <w:tabs>
                <w:tab w:val="left" w:pos="567"/>
                <w:tab w:val="left" w:pos="851"/>
              </w:tabs>
              <w:spacing w:after="0" w:line="240" w:lineRule="auto"/>
              <w:jc w:val="right"/>
              <w:rPr>
                <w:rFonts w:ascii="Times New Roman" w:eastAsia="Times New Roman" w:hAnsi="Times New Roman" w:cs="Times New Roman"/>
                <w:sz w:val="14"/>
                <w:szCs w:val="14"/>
                <w:lang w:eastAsia="pt-BR"/>
              </w:rPr>
            </w:pPr>
            <w:r w:rsidRPr="00D15B2D">
              <w:rPr>
                <w:rFonts w:ascii="Times New Roman" w:eastAsia="Times New Roman" w:hAnsi="Times New Roman" w:cs="Times New Roman"/>
                <w:sz w:val="14"/>
                <w:szCs w:val="14"/>
                <w:lang w:eastAsia="pt-BR"/>
              </w:rPr>
              <w:t>0,31</w:t>
            </w:r>
          </w:p>
        </w:tc>
      </w:tr>
    </w:tbl>
    <w:p w:rsidR="007A5EC8" w:rsidRPr="00D15B2D" w:rsidRDefault="007A5EC8" w:rsidP="007A5EC8">
      <w:pPr>
        <w:tabs>
          <w:tab w:val="left" w:pos="567"/>
          <w:tab w:val="left" w:pos="851"/>
        </w:tabs>
        <w:spacing w:after="0" w:line="240" w:lineRule="auto"/>
        <w:jc w:val="both"/>
        <w:rPr>
          <w:rFonts w:ascii="Times New Roman" w:hAnsi="Times New Roman"/>
          <w:bCs/>
          <w:sz w:val="20"/>
          <w:szCs w:val="20"/>
        </w:rPr>
      </w:pPr>
      <w:r w:rsidRPr="00D15B2D">
        <w:rPr>
          <w:rFonts w:ascii="Times New Roman" w:hAnsi="Times New Roman"/>
          <w:sz w:val="20"/>
          <w:szCs w:val="20"/>
          <w:lang w:eastAsia="pt-BR"/>
        </w:rPr>
        <w:t xml:space="preserve">Legenda: </w:t>
      </w:r>
      <w:r w:rsidR="00F24EE2" w:rsidRPr="00D15B2D">
        <w:rPr>
          <w:rFonts w:ascii="Times New Roman" w:hAnsi="Times New Roman"/>
          <w:sz w:val="20"/>
          <w:szCs w:val="20"/>
          <w:lang w:eastAsia="pt-BR"/>
        </w:rPr>
        <w:t xml:space="preserve">DESEMP = Desempenho das companhias; </w:t>
      </w:r>
      <w:r w:rsidRPr="00D15B2D">
        <w:rPr>
          <w:rFonts w:ascii="Times New Roman" w:hAnsi="Times New Roman"/>
          <w:sz w:val="20"/>
          <w:szCs w:val="20"/>
          <w:lang w:eastAsia="pt-BR"/>
        </w:rPr>
        <w:t xml:space="preserve">CAEXT = </w:t>
      </w:r>
      <w:r w:rsidRPr="00D15B2D">
        <w:rPr>
          <w:rFonts w:ascii="Times New Roman" w:hAnsi="Times New Roman"/>
          <w:bCs/>
          <w:sz w:val="20"/>
          <w:szCs w:val="20"/>
        </w:rPr>
        <w:t>Composição do Conselho de Administração; CAIND = Independência do Conselho de Administração; CATAM = Tamanho do Conselho de Administração; CAMAN = Mandato do Conselho de Administração; CAIDADE = Idade média dos membros do Conselho de Administração; CFTAM = Tamanho do Conselho de Fiscal; CFMAN = Mandato do Conselho Fiscal; CFIDADE = Idade média dos membros do Conselho Fiscal; INST = Investidores Institucionais; ESTRANG = Investidores Estrangeiros; CONC = Concentração Acionária; END = Endividamento da companhia; TAMOP = Relevância da fusão e aquisição; TAMAD = Tamanho da companhia adquirente.</w:t>
      </w:r>
    </w:p>
    <w:p w:rsidR="007A5EC8" w:rsidRPr="00D15B2D" w:rsidRDefault="007A5EC8" w:rsidP="003402B2">
      <w:pPr>
        <w:tabs>
          <w:tab w:val="left" w:pos="567"/>
          <w:tab w:val="left" w:pos="851"/>
        </w:tabs>
        <w:autoSpaceDE w:val="0"/>
        <w:autoSpaceDN w:val="0"/>
        <w:adjustRightInd w:val="0"/>
        <w:spacing w:after="0" w:line="240" w:lineRule="auto"/>
        <w:jc w:val="center"/>
        <w:rPr>
          <w:rFonts w:ascii="Times New Roman" w:hAnsi="Times New Roman"/>
          <w:sz w:val="20"/>
          <w:szCs w:val="20"/>
          <w:lang w:eastAsia="pt-BR"/>
        </w:rPr>
      </w:pPr>
      <w:r w:rsidRPr="00D15B2D">
        <w:rPr>
          <w:rFonts w:ascii="Times New Roman" w:hAnsi="Times New Roman"/>
          <w:sz w:val="20"/>
          <w:szCs w:val="20"/>
          <w:lang w:eastAsia="pt-BR"/>
        </w:rPr>
        <w:t>Fonte: Dados da pesquisa.</w:t>
      </w:r>
    </w:p>
    <w:p w:rsidR="005C41B4" w:rsidRPr="00D15B2D" w:rsidRDefault="005C41B4" w:rsidP="007116EC">
      <w:pPr>
        <w:pStyle w:val="DissertNvel1"/>
        <w:tabs>
          <w:tab w:val="clear" w:pos="360"/>
          <w:tab w:val="left" w:pos="567"/>
          <w:tab w:val="left" w:pos="851"/>
        </w:tabs>
        <w:spacing w:after="0" w:line="360" w:lineRule="auto"/>
        <w:jc w:val="both"/>
        <w:rPr>
          <w:b w:val="0"/>
          <w:sz w:val="24"/>
          <w:szCs w:val="24"/>
        </w:rPr>
      </w:pPr>
      <w:r w:rsidRPr="00D15B2D">
        <w:rPr>
          <w:b w:val="0"/>
          <w:sz w:val="24"/>
          <w:szCs w:val="24"/>
        </w:rPr>
        <w:tab/>
      </w:r>
    </w:p>
    <w:p w:rsidR="002221E5" w:rsidRPr="00D15B2D" w:rsidRDefault="00F73679" w:rsidP="007116EC">
      <w:pPr>
        <w:pStyle w:val="DissertNvel1"/>
        <w:tabs>
          <w:tab w:val="clear" w:pos="360"/>
          <w:tab w:val="left" w:pos="567"/>
          <w:tab w:val="left" w:pos="851"/>
        </w:tabs>
        <w:spacing w:after="0" w:line="360" w:lineRule="auto"/>
        <w:ind w:firstLine="709"/>
        <w:jc w:val="both"/>
        <w:rPr>
          <w:b w:val="0"/>
          <w:sz w:val="24"/>
          <w:szCs w:val="24"/>
        </w:rPr>
      </w:pPr>
      <w:r w:rsidRPr="00D15B2D">
        <w:rPr>
          <w:b w:val="0"/>
          <w:sz w:val="24"/>
          <w:szCs w:val="24"/>
        </w:rPr>
        <w:t>O</w:t>
      </w:r>
      <w:r w:rsidR="002221E5" w:rsidRPr="00D15B2D">
        <w:rPr>
          <w:b w:val="0"/>
          <w:sz w:val="24"/>
          <w:szCs w:val="24"/>
        </w:rPr>
        <w:t xml:space="preserve">bserva-se </w:t>
      </w:r>
      <w:r w:rsidRPr="00D15B2D">
        <w:rPr>
          <w:b w:val="0"/>
          <w:sz w:val="24"/>
          <w:szCs w:val="24"/>
        </w:rPr>
        <w:t xml:space="preserve">na Tabela 1 </w:t>
      </w:r>
      <w:r w:rsidR="002221E5" w:rsidRPr="00D15B2D">
        <w:rPr>
          <w:b w:val="0"/>
          <w:sz w:val="24"/>
          <w:szCs w:val="24"/>
        </w:rPr>
        <w:t>a posição relativa do desempenho e das características de governança das 42 companhias um ano antes das fusões e aquisições</w:t>
      </w:r>
      <w:r w:rsidRPr="00D15B2D">
        <w:rPr>
          <w:b w:val="0"/>
          <w:sz w:val="24"/>
          <w:szCs w:val="24"/>
        </w:rPr>
        <w:t>, sendo que, p</w:t>
      </w:r>
      <w:r w:rsidR="002221E5" w:rsidRPr="00D15B2D">
        <w:rPr>
          <w:b w:val="0"/>
          <w:sz w:val="24"/>
          <w:szCs w:val="24"/>
        </w:rPr>
        <w:t xml:space="preserve">ela análise da assimetria e da curtose, verifica-se que </w:t>
      </w:r>
      <w:r w:rsidR="007A5EC8" w:rsidRPr="00D15B2D">
        <w:rPr>
          <w:b w:val="0"/>
          <w:sz w:val="24"/>
          <w:szCs w:val="24"/>
        </w:rPr>
        <w:t>a maioria das variáveis está</w:t>
      </w:r>
      <w:r w:rsidR="002221E5" w:rsidRPr="00D15B2D">
        <w:rPr>
          <w:b w:val="0"/>
          <w:sz w:val="24"/>
          <w:szCs w:val="24"/>
        </w:rPr>
        <w:t xml:space="preserve"> em uma curva moderadamente assimétrica, exceto as variáveis CAEXT (Percentual de membros externos no Conselho de Administração), CFMAN (Tempo de mandato do Conselho Fiscal) e TAMAD (Tamanho da empresa adquirente), que exibiram assimetria negativa, que indica certa dispersão das variáveis à esquerda ou abaixo da média. A variável ESTRANG (Investidor estrangeiro) teve assimetria positiva, que reflete dispersão da variável à direta, ou seja, acima da média. </w:t>
      </w:r>
    </w:p>
    <w:p w:rsidR="00966A7E" w:rsidRPr="00D15B2D" w:rsidRDefault="00F73679" w:rsidP="007116EC">
      <w:pPr>
        <w:pStyle w:val="DissertNvel1"/>
        <w:tabs>
          <w:tab w:val="clear" w:pos="360"/>
          <w:tab w:val="left" w:pos="567"/>
          <w:tab w:val="left" w:pos="851"/>
        </w:tabs>
        <w:spacing w:after="0" w:line="360" w:lineRule="auto"/>
        <w:ind w:firstLine="709"/>
        <w:jc w:val="both"/>
        <w:rPr>
          <w:b w:val="0"/>
          <w:sz w:val="24"/>
          <w:szCs w:val="24"/>
        </w:rPr>
      </w:pPr>
      <w:r w:rsidRPr="00D15B2D">
        <w:rPr>
          <w:b w:val="0"/>
          <w:sz w:val="24"/>
          <w:szCs w:val="24"/>
        </w:rPr>
        <w:lastRenderedPageBreak/>
        <w:t xml:space="preserve">Pela exposição do período pós-fusões e aquisições da Tabela 1, </w:t>
      </w:r>
      <w:r w:rsidR="005C41B4" w:rsidRPr="00D15B2D">
        <w:rPr>
          <w:b w:val="0"/>
          <w:sz w:val="24"/>
          <w:szCs w:val="24"/>
        </w:rPr>
        <w:t xml:space="preserve">constata-se como ponto de destaque a análise da assimetria e curtose. </w:t>
      </w:r>
      <w:r w:rsidRPr="00D15B2D">
        <w:rPr>
          <w:b w:val="0"/>
          <w:sz w:val="24"/>
          <w:szCs w:val="24"/>
        </w:rPr>
        <w:t>Verifica</w:t>
      </w:r>
      <w:r w:rsidR="005C41B4" w:rsidRPr="00D15B2D">
        <w:rPr>
          <w:b w:val="0"/>
          <w:sz w:val="24"/>
          <w:szCs w:val="24"/>
        </w:rPr>
        <w:t xml:space="preserve">-se </w:t>
      </w:r>
      <w:r w:rsidRPr="00D15B2D">
        <w:rPr>
          <w:b w:val="0"/>
          <w:sz w:val="24"/>
          <w:szCs w:val="24"/>
        </w:rPr>
        <w:t xml:space="preserve">um </w:t>
      </w:r>
      <w:r w:rsidR="005C41B4" w:rsidRPr="00D15B2D">
        <w:rPr>
          <w:b w:val="0"/>
          <w:sz w:val="24"/>
          <w:szCs w:val="24"/>
        </w:rPr>
        <w:t xml:space="preserve">comportamento semelhante das variáveis entre os períodos t + 1 e t + 2 e outro nos períodos t + 3 e t + 4. Nos períodos t + 1 e t + 2, a variável CAEXT teve curva assimétrica negativa, que indica dispersão da variável à esquerda. Já as variáveis CAIND, INST, ESTRANG e TAMOP constituíram curva assimétrica positiva, que demonstra dispersão das variáveis à direita. </w:t>
      </w:r>
      <w:r w:rsidR="00966A7E" w:rsidRPr="00D15B2D">
        <w:rPr>
          <w:b w:val="0"/>
          <w:sz w:val="24"/>
          <w:szCs w:val="24"/>
        </w:rPr>
        <w:t>Este resultado indica que nos dois anos após o evento houve a tendência de aumento destas variáveis, exceto com relação a variável CAEXT.</w:t>
      </w:r>
    </w:p>
    <w:p w:rsidR="005C41B4" w:rsidRPr="00D15B2D" w:rsidRDefault="005C41B4" w:rsidP="007116EC">
      <w:pPr>
        <w:pStyle w:val="DissertNvel1"/>
        <w:tabs>
          <w:tab w:val="clear" w:pos="360"/>
          <w:tab w:val="left" w:pos="567"/>
          <w:tab w:val="left" w:pos="851"/>
        </w:tabs>
        <w:spacing w:after="0" w:line="360" w:lineRule="auto"/>
        <w:ind w:firstLine="709"/>
        <w:jc w:val="both"/>
        <w:rPr>
          <w:b w:val="0"/>
          <w:sz w:val="24"/>
          <w:szCs w:val="24"/>
        </w:rPr>
      </w:pPr>
      <w:r w:rsidRPr="00D15B2D">
        <w:rPr>
          <w:b w:val="0"/>
          <w:sz w:val="24"/>
          <w:szCs w:val="24"/>
        </w:rPr>
        <w:t>Nos períodos t + 3 e t + 4 as variáveis DESEMP, CAEXT e CFMAN evidenciaram uma curva assimétrica negativa, apontando para uma dispersão dos dados à esquerda. Nos mesmos períodos, as variáveis CAIND, ESTRANG e TAMOP expuseram curva assimétrica positiva, que aponta para uma dispersão dos dados à direita. As demais variáveis da Tabela 1 estão em uma curva moderadamente assimétrica.</w:t>
      </w:r>
      <w:r w:rsidR="00966A7E" w:rsidRPr="00D15B2D">
        <w:rPr>
          <w:b w:val="0"/>
          <w:sz w:val="24"/>
          <w:szCs w:val="24"/>
        </w:rPr>
        <w:t xml:space="preserve"> Neste recorte temporal</w:t>
      </w:r>
      <w:r w:rsidR="00492C8A" w:rsidRPr="00D15B2D">
        <w:rPr>
          <w:b w:val="0"/>
          <w:sz w:val="24"/>
          <w:szCs w:val="24"/>
        </w:rPr>
        <w:t>, foram identificadas pequenas mudanças n</w:t>
      </w:r>
      <w:r w:rsidR="00680CC0" w:rsidRPr="00D15B2D">
        <w:rPr>
          <w:b w:val="0"/>
          <w:sz w:val="24"/>
          <w:szCs w:val="24"/>
        </w:rPr>
        <w:t xml:space="preserve">o comportamento </w:t>
      </w:r>
      <w:r w:rsidR="00492C8A" w:rsidRPr="00D15B2D">
        <w:rPr>
          <w:b w:val="0"/>
          <w:sz w:val="24"/>
          <w:szCs w:val="24"/>
        </w:rPr>
        <w:t>de algumas variáveis, que po</w:t>
      </w:r>
      <w:r w:rsidR="00680CC0" w:rsidRPr="00D15B2D">
        <w:rPr>
          <w:b w:val="0"/>
          <w:sz w:val="24"/>
          <w:szCs w:val="24"/>
        </w:rPr>
        <w:t>deria estar sendo explicada devido a</w:t>
      </w:r>
      <w:r w:rsidR="00492C8A" w:rsidRPr="00D15B2D">
        <w:rPr>
          <w:b w:val="0"/>
          <w:sz w:val="24"/>
          <w:szCs w:val="24"/>
        </w:rPr>
        <w:t xml:space="preserve">o evento ter acontecido a mais de dois anos, </w:t>
      </w:r>
      <w:r w:rsidR="00680CC0" w:rsidRPr="00D15B2D">
        <w:rPr>
          <w:b w:val="0"/>
          <w:sz w:val="24"/>
          <w:szCs w:val="24"/>
        </w:rPr>
        <w:t xml:space="preserve">assim, </w:t>
      </w:r>
      <w:r w:rsidR="00492C8A" w:rsidRPr="00D15B2D">
        <w:rPr>
          <w:b w:val="0"/>
          <w:sz w:val="24"/>
          <w:szCs w:val="24"/>
        </w:rPr>
        <w:t>podendo não exercer tanta influência nestas variáveis de governança</w:t>
      </w:r>
      <w:r w:rsidR="00680CC0" w:rsidRPr="00D15B2D">
        <w:rPr>
          <w:b w:val="0"/>
          <w:sz w:val="24"/>
          <w:szCs w:val="24"/>
        </w:rPr>
        <w:t xml:space="preserve"> corporativa e desempenho das companhias</w:t>
      </w:r>
      <w:r w:rsidR="00492C8A" w:rsidRPr="00D15B2D">
        <w:rPr>
          <w:b w:val="0"/>
          <w:sz w:val="24"/>
          <w:szCs w:val="24"/>
        </w:rPr>
        <w:t>.</w:t>
      </w:r>
    </w:p>
    <w:p w:rsidR="005C41B4" w:rsidRPr="00D15B2D" w:rsidRDefault="005C41B4" w:rsidP="007116EC">
      <w:pPr>
        <w:pStyle w:val="DissertNvel1"/>
        <w:tabs>
          <w:tab w:val="clear" w:pos="360"/>
          <w:tab w:val="left" w:pos="567"/>
          <w:tab w:val="left" w:pos="851"/>
        </w:tabs>
        <w:spacing w:after="0" w:line="360" w:lineRule="auto"/>
        <w:ind w:firstLine="709"/>
        <w:jc w:val="both"/>
        <w:rPr>
          <w:b w:val="0"/>
          <w:sz w:val="24"/>
          <w:szCs w:val="24"/>
        </w:rPr>
      </w:pPr>
      <w:r w:rsidRPr="00D15B2D">
        <w:rPr>
          <w:b w:val="0"/>
          <w:sz w:val="24"/>
          <w:szCs w:val="24"/>
        </w:rPr>
        <w:t xml:space="preserve">Com base na Tabela 1, verificam-se resultados semelhantes em outros estudos que realizaram diferentes abordagens sobre os mecanismos de governança corporativa (LANZANA, 2004; DA SILVEIRA, 2006; DA SILVEIRA; BARROS; FAMÁ, 2006; POLITELO, 2013; CUNHA; POLITELO, 2013; TOIGO; BRIZOLLA; FERNANDES, 2015).   </w:t>
      </w:r>
    </w:p>
    <w:p w:rsidR="00F73679" w:rsidRPr="00D15B2D" w:rsidRDefault="00F73679" w:rsidP="007116EC">
      <w:pPr>
        <w:pStyle w:val="Estilon2tese"/>
        <w:numPr>
          <w:ilvl w:val="0"/>
          <w:numId w:val="0"/>
        </w:numPr>
        <w:tabs>
          <w:tab w:val="left" w:pos="567"/>
          <w:tab w:val="left" w:pos="851"/>
        </w:tabs>
        <w:rPr>
          <w:b/>
          <w:caps/>
          <w:lang w:val="pt-BR"/>
        </w:rPr>
      </w:pPr>
    </w:p>
    <w:p w:rsidR="00956346" w:rsidRPr="00D15B2D" w:rsidRDefault="00956346" w:rsidP="00972F72">
      <w:pPr>
        <w:pStyle w:val="Estilon2tese"/>
        <w:numPr>
          <w:ilvl w:val="1"/>
          <w:numId w:val="2"/>
        </w:numPr>
        <w:tabs>
          <w:tab w:val="left" w:pos="567"/>
          <w:tab w:val="left" w:pos="851"/>
        </w:tabs>
        <w:ind w:left="426" w:hanging="426"/>
        <w:rPr>
          <w:b/>
          <w:lang w:val="pt-BR"/>
        </w:rPr>
      </w:pPr>
      <w:r w:rsidRPr="00D15B2D">
        <w:rPr>
          <w:b/>
        </w:rPr>
        <w:t>Diferença entre as médias pré</w:t>
      </w:r>
      <w:r w:rsidRPr="00D15B2D">
        <w:rPr>
          <w:b/>
          <w:lang w:val="pt-BR"/>
        </w:rPr>
        <w:t>-</w:t>
      </w:r>
      <w:r w:rsidRPr="00D15B2D">
        <w:rPr>
          <w:b/>
        </w:rPr>
        <w:t xml:space="preserve"> e pós-fusões e aquisições</w:t>
      </w:r>
      <w:bookmarkEnd w:id="8"/>
      <w:bookmarkEnd w:id="9"/>
    </w:p>
    <w:p w:rsidR="00972F72" w:rsidRPr="00D15B2D" w:rsidRDefault="00972F72" w:rsidP="00972F72">
      <w:pPr>
        <w:pStyle w:val="Estilon2tese"/>
        <w:numPr>
          <w:ilvl w:val="0"/>
          <w:numId w:val="0"/>
        </w:numPr>
        <w:tabs>
          <w:tab w:val="left" w:pos="567"/>
          <w:tab w:val="left" w:pos="851"/>
        </w:tabs>
        <w:ind w:left="720"/>
        <w:rPr>
          <w:b/>
          <w:lang w:val="pt-BR"/>
        </w:rPr>
      </w:pPr>
    </w:p>
    <w:p w:rsidR="00956346" w:rsidRPr="00D15B2D" w:rsidRDefault="00CA77C6"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Antes da aplicação</w:t>
      </w:r>
      <w:r w:rsidR="00E65152" w:rsidRPr="00D15B2D">
        <w:rPr>
          <w:rFonts w:ascii="Times New Roman" w:hAnsi="Times New Roman" w:cs="Times New Roman"/>
          <w:sz w:val="24"/>
          <w:szCs w:val="24"/>
        </w:rPr>
        <w:t xml:space="preserve"> da regressão logística, </w:t>
      </w:r>
      <w:r w:rsidR="007A5EC8" w:rsidRPr="00D15B2D">
        <w:rPr>
          <w:rFonts w:ascii="Times New Roman" w:hAnsi="Times New Roman" w:cs="Times New Roman"/>
          <w:sz w:val="24"/>
          <w:szCs w:val="24"/>
        </w:rPr>
        <w:t>analisam-se</w:t>
      </w:r>
      <w:r w:rsidR="00F73679" w:rsidRPr="00D15B2D">
        <w:rPr>
          <w:rFonts w:ascii="Times New Roman" w:hAnsi="Times New Roman" w:cs="Times New Roman"/>
          <w:sz w:val="24"/>
          <w:szCs w:val="24"/>
        </w:rPr>
        <w:t xml:space="preserve"> </w:t>
      </w:r>
      <w:r w:rsidR="00E65152" w:rsidRPr="00D15B2D">
        <w:rPr>
          <w:rFonts w:ascii="Times New Roman" w:hAnsi="Times New Roman" w:cs="Times New Roman"/>
          <w:sz w:val="24"/>
          <w:szCs w:val="24"/>
        </w:rPr>
        <w:t>as médias das características dos mecanismos de governança e desempe</w:t>
      </w:r>
      <w:r w:rsidR="00F73679" w:rsidRPr="00D15B2D">
        <w:rPr>
          <w:rFonts w:ascii="Times New Roman" w:hAnsi="Times New Roman" w:cs="Times New Roman"/>
          <w:sz w:val="24"/>
          <w:szCs w:val="24"/>
        </w:rPr>
        <w:t>nho que foram obtidas da Tabela 1</w:t>
      </w:r>
      <w:r w:rsidR="00E65152" w:rsidRPr="00D15B2D">
        <w:rPr>
          <w:rFonts w:ascii="Times New Roman" w:hAnsi="Times New Roman" w:cs="Times New Roman"/>
          <w:sz w:val="24"/>
          <w:szCs w:val="24"/>
        </w:rPr>
        <w:t>. E</w:t>
      </w:r>
      <w:r w:rsidR="00956346" w:rsidRPr="00D15B2D">
        <w:rPr>
          <w:rFonts w:ascii="Times New Roman" w:hAnsi="Times New Roman" w:cs="Times New Roman"/>
          <w:sz w:val="24"/>
          <w:szCs w:val="24"/>
        </w:rPr>
        <w:t>sta</w:t>
      </w:r>
      <w:r w:rsidR="00E65152" w:rsidRPr="00D15B2D">
        <w:rPr>
          <w:rFonts w:ascii="Times New Roman" w:hAnsi="Times New Roman" w:cs="Times New Roman"/>
          <w:sz w:val="24"/>
          <w:szCs w:val="24"/>
        </w:rPr>
        <w:t xml:space="preserve"> técnica buscou identificar preliminarmente o resultado médio que são estatisticamente distintos entre os períodos.</w:t>
      </w:r>
      <w:r w:rsidR="00956346" w:rsidRPr="00D15B2D">
        <w:rPr>
          <w:rFonts w:ascii="Times New Roman" w:hAnsi="Times New Roman" w:cs="Times New Roman"/>
          <w:bCs/>
          <w:sz w:val="24"/>
          <w:szCs w:val="24"/>
        </w:rPr>
        <w:t xml:space="preserve"> </w:t>
      </w:r>
      <w:r w:rsidR="00956346" w:rsidRPr="00D15B2D">
        <w:rPr>
          <w:rFonts w:ascii="Times New Roman" w:hAnsi="Times New Roman" w:cs="Times New Roman"/>
          <w:sz w:val="24"/>
          <w:szCs w:val="24"/>
        </w:rPr>
        <w:t xml:space="preserve">A partir desse procedimento, busca-se conhecer se as médias expostas, que são numericamente diferentes, também são estatisticamente distintas. </w:t>
      </w:r>
    </w:p>
    <w:p w:rsidR="00D16A42" w:rsidRPr="00D15B2D" w:rsidRDefault="00D16A42" w:rsidP="007116EC">
      <w:pPr>
        <w:tabs>
          <w:tab w:val="left" w:pos="567"/>
          <w:tab w:val="left" w:pos="851"/>
        </w:tabs>
        <w:spacing w:after="0" w:line="360" w:lineRule="auto"/>
        <w:ind w:firstLine="709"/>
        <w:jc w:val="both"/>
        <w:rPr>
          <w:rFonts w:ascii="Times New Roman" w:hAnsi="Times New Roman" w:cs="Times New Roman"/>
          <w:sz w:val="24"/>
          <w:szCs w:val="24"/>
        </w:rPr>
      </w:pPr>
    </w:p>
    <w:p w:rsidR="00956346" w:rsidRPr="00D15B2D" w:rsidRDefault="00956346" w:rsidP="0078520D">
      <w:pPr>
        <w:pStyle w:val="Tabelatese"/>
        <w:tabs>
          <w:tab w:val="left" w:pos="567"/>
          <w:tab w:val="left" w:pos="851"/>
        </w:tabs>
        <w:spacing w:line="240" w:lineRule="auto"/>
        <w:jc w:val="center"/>
        <w:rPr>
          <w:b/>
          <w:color w:val="auto"/>
          <w:sz w:val="20"/>
          <w:szCs w:val="20"/>
        </w:rPr>
      </w:pPr>
      <w:bookmarkStart w:id="11" w:name="_Toc475457228"/>
      <w:r w:rsidRPr="00D15B2D">
        <w:rPr>
          <w:b/>
          <w:color w:val="auto"/>
          <w:sz w:val="20"/>
          <w:szCs w:val="20"/>
        </w:rPr>
        <w:t xml:space="preserve">Tabela </w:t>
      </w:r>
      <w:r w:rsidR="00F73679" w:rsidRPr="00D15B2D">
        <w:rPr>
          <w:b/>
          <w:color w:val="auto"/>
          <w:sz w:val="20"/>
          <w:szCs w:val="20"/>
          <w:lang w:val="pt-BR"/>
        </w:rPr>
        <w:t>2</w:t>
      </w:r>
      <w:r w:rsidRPr="00D15B2D">
        <w:rPr>
          <w:b/>
          <w:color w:val="auto"/>
          <w:sz w:val="20"/>
          <w:szCs w:val="20"/>
        </w:rPr>
        <w:t xml:space="preserve"> - Teste T de médias pareadas </w:t>
      </w:r>
      <w:r w:rsidRPr="00D15B2D">
        <w:rPr>
          <w:b/>
          <w:color w:val="auto"/>
          <w:sz w:val="20"/>
          <w:szCs w:val="20"/>
          <w:lang w:val="pt-BR"/>
        </w:rPr>
        <w:t>p</w:t>
      </w:r>
      <w:proofErr w:type="spellStart"/>
      <w:r w:rsidRPr="00D15B2D">
        <w:rPr>
          <w:b/>
          <w:color w:val="auto"/>
          <w:sz w:val="20"/>
          <w:szCs w:val="20"/>
        </w:rPr>
        <w:t>ós</w:t>
      </w:r>
      <w:proofErr w:type="spellEnd"/>
      <w:r w:rsidRPr="00D15B2D">
        <w:rPr>
          <w:b/>
          <w:color w:val="auto"/>
          <w:sz w:val="20"/>
          <w:szCs w:val="20"/>
        </w:rPr>
        <w:t>-fusões e aquisições</w:t>
      </w:r>
      <w:bookmarkEnd w:id="11"/>
    </w:p>
    <w:tbl>
      <w:tblPr>
        <w:tblW w:w="7568" w:type="dxa"/>
        <w:jc w:val="center"/>
        <w:tblInd w:w="70" w:type="dxa"/>
        <w:tblBorders>
          <w:top w:val="single" w:sz="18" w:space="0" w:color="auto"/>
          <w:bottom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336"/>
        <w:gridCol w:w="1276"/>
        <w:gridCol w:w="1276"/>
        <w:gridCol w:w="1275"/>
        <w:gridCol w:w="1276"/>
      </w:tblGrid>
      <w:tr w:rsidR="00D15B2D" w:rsidRPr="00D15B2D" w:rsidTr="0070701F">
        <w:trPr>
          <w:trHeight w:val="300"/>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p>
        </w:tc>
        <w:tc>
          <w:tcPr>
            <w:tcW w:w="1336" w:type="dxa"/>
            <w:shd w:val="clear" w:color="auto" w:fill="auto"/>
            <w:noWrap/>
            <w:vAlign w:val="center"/>
            <w:hideMark/>
          </w:tcPr>
          <w:p w:rsidR="00956346" w:rsidRPr="00D15B2D" w:rsidRDefault="00956346" w:rsidP="00956346">
            <w:pPr>
              <w:tabs>
                <w:tab w:val="left" w:pos="567"/>
                <w:tab w:val="left" w:pos="851"/>
              </w:tabs>
              <w:spacing w:after="0" w:line="240" w:lineRule="auto"/>
              <w:jc w:val="center"/>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Média t – 1</w:t>
            </w:r>
          </w:p>
        </w:tc>
        <w:tc>
          <w:tcPr>
            <w:tcW w:w="1276" w:type="dxa"/>
            <w:shd w:val="clear" w:color="auto" w:fill="auto"/>
            <w:noWrap/>
            <w:vAlign w:val="center"/>
            <w:hideMark/>
          </w:tcPr>
          <w:p w:rsidR="00956346" w:rsidRPr="00D15B2D" w:rsidRDefault="00956346" w:rsidP="00956346">
            <w:pPr>
              <w:tabs>
                <w:tab w:val="left" w:pos="567"/>
                <w:tab w:val="left" w:pos="851"/>
              </w:tabs>
              <w:spacing w:after="0" w:line="240" w:lineRule="auto"/>
              <w:jc w:val="center"/>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Média t + 1</w:t>
            </w:r>
          </w:p>
        </w:tc>
        <w:tc>
          <w:tcPr>
            <w:tcW w:w="1276" w:type="dxa"/>
            <w:shd w:val="clear" w:color="auto" w:fill="auto"/>
            <w:noWrap/>
            <w:vAlign w:val="center"/>
            <w:hideMark/>
          </w:tcPr>
          <w:p w:rsidR="00956346" w:rsidRPr="00D15B2D" w:rsidRDefault="00956346" w:rsidP="00956346">
            <w:pPr>
              <w:tabs>
                <w:tab w:val="left" w:pos="567"/>
                <w:tab w:val="left" w:pos="851"/>
              </w:tabs>
              <w:spacing w:after="0" w:line="240" w:lineRule="auto"/>
              <w:jc w:val="center"/>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Média t + 2</w:t>
            </w:r>
          </w:p>
        </w:tc>
        <w:tc>
          <w:tcPr>
            <w:tcW w:w="1275" w:type="dxa"/>
            <w:shd w:val="clear" w:color="auto" w:fill="auto"/>
            <w:noWrap/>
            <w:vAlign w:val="center"/>
            <w:hideMark/>
          </w:tcPr>
          <w:p w:rsidR="00956346" w:rsidRPr="00D15B2D" w:rsidRDefault="00956346" w:rsidP="00956346">
            <w:pPr>
              <w:tabs>
                <w:tab w:val="left" w:pos="567"/>
                <w:tab w:val="left" w:pos="851"/>
              </w:tabs>
              <w:spacing w:after="0" w:line="240" w:lineRule="auto"/>
              <w:jc w:val="center"/>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Média t + 3</w:t>
            </w:r>
          </w:p>
        </w:tc>
        <w:tc>
          <w:tcPr>
            <w:tcW w:w="1276" w:type="dxa"/>
            <w:shd w:val="clear" w:color="auto" w:fill="auto"/>
            <w:noWrap/>
            <w:vAlign w:val="center"/>
            <w:hideMark/>
          </w:tcPr>
          <w:p w:rsidR="00956346" w:rsidRPr="00D15B2D" w:rsidRDefault="00956346" w:rsidP="00956346">
            <w:pPr>
              <w:tabs>
                <w:tab w:val="left" w:pos="567"/>
                <w:tab w:val="left" w:pos="851"/>
              </w:tabs>
              <w:spacing w:after="0" w:line="240" w:lineRule="auto"/>
              <w:jc w:val="center"/>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Média t + 4</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DESEMP</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0,372216</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0,556541**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0,469254**</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0,800099**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0,839612**</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CAEXT</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0,835756</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0,882529*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0,888225*</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0,901123*</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0,912207**</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CAIND</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0,277402</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0,242007</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0,2328</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0,258646</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0,288872</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CADUAL</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0,47619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0,452381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0,452381</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0,380952</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0,333333</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CATAM</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8,071429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8,47619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8,595238</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8,857143*</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8,619048</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CAMAN</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1,595238</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1,66619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1,680714</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1,671905</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1,678095</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lastRenderedPageBreak/>
              <w:t>CAIDADE</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53,64772</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54,96111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55,77592*</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55,63571*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55,9481*</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CFTAM</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2,83584</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3,219298*</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3,431704**</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3,415701**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3,431704*</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CFMAN</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0,744987</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0,859023*</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0,971805**</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0,942085**</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0,943609**</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CFCONTA</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0,777266</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0,621849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0,630952</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0,588435</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0,607143</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CFIDADE</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52,76119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55,52119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54,68680</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55,03214</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52,86476</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BIG4</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0,857143</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0,857143</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0,904762</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0,904762</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0,904762</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INST</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0,213986</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0,218981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0,220095</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0,222312</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0,244948</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ESTRANG</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0,048529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0,05811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0,06601</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0,045179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0,05771</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CONC</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0,64881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0,630476</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0,60381</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0,607021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0,61689</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END</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0,32709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0,35369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0,363571</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0,371524*</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0,397357**</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TAMOP</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0,324943</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0,086589*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0,078162*</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0,074161*</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0,072963*</w:t>
            </w:r>
          </w:p>
        </w:tc>
      </w:tr>
      <w:tr w:rsidR="00D15B2D" w:rsidRPr="00D15B2D" w:rsidTr="0070701F">
        <w:trPr>
          <w:trHeight w:hRule="exact" w:val="227"/>
          <w:jc w:val="center"/>
        </w:trPr>
        <w:tc>
          <w:tcPr>
            <w:tcW w:w="1129" w:type="dxa"/>
            <w:shd w:val="clear" w:color="auto" w:fill="auto"/>
            <w:noWrap/>
            <w:vAlign w:val="center"/>
            <w:hideMark/>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b/>
                <w:sz w:val="18"/>
                <w:szCs w:val="18"/>
                <w:lang w:eastAsia="pt-BR"/>
              </w:rPr>
            </w:pPr>
            <w:r w:rsidRPr="00D15B2D">
              <w:rPr>
                <w:rFonts w:ascii="Times New Roman" w:eastAsia="Times New Roman" w:hAnsi="Times New Roman" w:cs="Times New Roman"/>
                <w:b/>
                <w:sz w:val="18"/>
                <w:szCs w:val="18"/>
                <w:lang w:eastAsia="pt-BR"/>
              </w:rPr>
              <w:t>TAMAD</w:t>
            </w:r>
          </w:p>
        </w:tc>
        <w:tc>
          <w:tcPr>
            <w:tcW w:w="1336" w:type="dxa"/>
            <w:shd w:val="clear" w:color="auto" w:fill="auto"/>
            <w:noWrap/>
            <w:vAlign w:val="center"/>
            <w:hideMark/>
          </w:tcPr>
          <w:p w:rsidR="00956346" w:rsidRPr="00D15B2D" w:rsidRDefault="00956346" w:rsidP="00956346">
            <w:pPr>
              <w:spacing w:after="0" w:line="240" w:lineRule="auto"/>
              <w:ind w:right="311"/>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6,119463</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6,496769**</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6,565097**</w:t>
            </w:r>
          </w:p>
        </w:tc>
        <w:tc>
          <w:tcPr>
            <w:tcW w:w="1275"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6,596287**</w:t>
            </w:r>
          </w:p>
        </w:tc>
        <w:tc>
          <w:tcPr>
            <w:tcW w:w="1276" w:type="dxa"/>
            <w:shd w:val="clear" w:color="auto" w:fill="auto"/>
            <w:noWrap/>
            <w:vAlign w:val="center"/>
            <w:hideMark/>
          </w:tcPr>
          <w:p w:rsidR="00956346" w:rsidRPr="00D15B2D" w:rsidRDefault="00956346" w:rsidP="00956346">
            <w:pPr>
              <w:spacing w:after="0" w:line="240" w:lineRule="auto"/>
              <w:ind w:right="169"/>
              <w:jc w:val="right"/>
              <w:rPr>
                <w:rFonts w:ascii="Times New Roman" w:eastAsia="Times New Roman" w:hAnsi="Times New Roman" w:cs="Times New Roman"/>
                <w:sz w:val="18"/>
                <w:szCs w:val="18"/>
                <w:lang w:eastAsia="pt-BR"/>
              </w:rPr>
            </w:pPr>
            <w:r w:rsidRPr="00D15B2D">
              <w:rPr>
                <w:rFonts w:ascii="Times New Roman" w:eastAsia="Times New Roman" w:hAnsi="Times New Roman" w:cs="Times New Roman"/>
                <w:sz w:val="18"/>
                <w:szCs w:val="18"/>
                <w:lang w:eastAsia="pt-BR"/>
              </w:rPr>
              <w:t>6,658049**</w:t>
            </w:r>
          </w:p>
        </w:tc>
      </w:tr>
    </w:tbl>
    <w:p w:rsidR="00484049" w:rsidRPr="00D15B2D" w:rsidRDefault="00484049" w:rsidP="00F24EE2">
      <w:pPr>
        <w:tabs>
          <w:tab w:val="left" w:pos="567"/>
          <w:tab w:val="left" w:pos="851"/>
        </w:tabs>
        <w:spacing w:after="0" w:line="240" w:lineRule="auto"/>
        <w:jc w:val="both"/>
        <w:rPr>
          <w:rFonts w:ascii="Times New Roman" w:hAnsi="Times New Roman"/>
          <w:bCs/>
          <w:sz w:val="20"/>
          <w:szCs w:val="20"/>
        </w:rPr>
      </w:pPr>
      <w:r w:rsidRPr="00D15B2D">
        <w:rPr>
          <w:rFonts w:ascii="Times New Roman" w:hAnsi="Times New Roman"/>
          <w:sz w:val="20"/>
          <w:szCs w:val="20"/>
          <w:lang w:eastAsia="pt-BR"/>
        </w:rPr>
        <w:t xml:space="preserve">Legenda: </w:t>
      </w:r>
      <w:r w:rsidR="00F24EE2" w:rsidRPr="00D15B2D">
        <w:rPr>
          <w:rFonts w:ascii="Times New Roman" w:hAnsi="Times New Roman"/>
          <w:sz w:val="20"/>
          <w:szCs w:val="20"/>
          <w:lang w:eastAsia="pt-BR"/>
        </w:rPr>
        <w:t xml:space="preserve">DESEMP = Desempenho das companhias; </w:t>
      </w:r>
      <w:r w:rsidRPr="00D15B2D">
        <w:rPr>
          <w:rFonts w:ascii="Times New Roman" w:hAnsi="Times New Roman"/>
          <w:sz w:val="20"/>
          <w:szCs w:val="20"/>
          <w:lang w:eastAsia="pt-BR"/>
        </w:rPr>
        <w:t xml:space="preserve">CAEXT = </w:t>
      </w:r>
      <w:r w:rsidRPr="00D15B2D">
        <w:rPr>
          <w:rFonts w:ascii="Times New Roman" w:hAnsi="Times New Roman"/>
          <w:bCs/>
          <w:sz w:val="20"/>
          <w:szCs w:val="20"/>
        </w:rPr>
        <w:t xml:space="preserve">Composição do Conselho de Administração; CAIND = Independência do Conselho de Administração; CADUAL = Estrutura de Liderança do Conselho de Administração; CATAM = Tamanho do Conselho de Administração; CAMAN = Mandato do Conselho de Administração; CAIDADE = Idade média dos membros do Conselho de Administração; CFTAM = Tamanho do Conselho de Fiscal; CFMAN = Mandato do Conselho Fiscal; CFCONTA = </w:t>
      </w:r>
      <w:proofErr w:type="gramStart"/>
      <w:r w:rsidRPr="00D15B2D">
        <w:rPr>
          <w:rFonts w:ascii="Times New Roman" w:hAnsi="Times New Roman"/>
          <w:bCs/>
          <w:sz w:val="20"/>
          <w:szCs w:val="20"/>
        </w:rPr>
        <w:t>Trabalho</w:t>
      </w:r>
      <w:proofErr w:type="gramEnd"/>
      <w:r w:rsidRPr="00D15B2D">
        <w:rPr>
          <w:rFonts w:ascii="Times New Roman" w:hAnsi="Times New Roman"/>
          <w:bCs/>
          <w:sz w:val="20"/>
          <w:szCs w:val="20"/>
        </w:rPr>
        <w:t xml:space="preserve"> de especialista – Contador no Conselho Fiscal; CFIDADE = Idade média dos membros do Conselho Fiscal; BIG4 = Auditoria Externa; INST = Investidores Institucionais; ESTRANG = Investidores Estrangeiros; CONC = Concentração Acionária; END = Endividamento da companhia; TAMOP = Relevância da fusão e aquisição; TAMAD = Tamanho da companhia adquirente.</w:t>
      </w:r>
    </w:p>
    <w:p w:rsidR="00956346" w:rsidRPr="00D15B2D" w:rsidRDefault="00956346" w:rsidP="0078520D">
      <w:pPr>
        <w:tabs>
          <w:tab w:val="left" w:pos="567"/>
          <w:tab w:val="left" w:pos="851"/>
        </w:tabs>
        <w:spacing w:after="0" w:line="240" w:lineRule="auto"/>
        <w:jc w:val="center"/>
        <w:rPr>
          <w:rFonts w:ascii="Times New Roman" w:hAnsi="Times New Roman" w:cs="Times New Roman"/>
          <w:sz w:val="20"/>
          <w:szCs w:val="20"/>
        </w:rPr>
      </w:pPr>
      <w:r w:rsidRPr="00D15B2D">
        <w:rPr>
          <w:rFonts w:ascii="Times New Roman" w:hAnsi="Times New Roman" w:cs="Times New Roman"/>
          <w:sz w:val="20"/>
          <w:szCs w:val="20"/>
        </w:rPr>
        <w:t>* Significativo ao nível de 95%; ** significativo ao nível de 99%.</w:t>
      </w:r>
    </w:p>
    <w:p w:rsidR="00956346" w:rsidRPr="00D15B2D" w:rsidRDefault="00956346" w:rsidP="0078520D">
      <w:pPr>
        <w:tabs>
          <w:tab w:val="left" w:pos="567"/>
          <w:tab w:val="left" w:pos="851"/>
        </w:tabs>
        <w:spacing w:after="0" w:line="240" w:lineRule="auto"/>
        <w:jc w:val="center"/>
        <w:rPr>
          <w:rFonts w:ascii="Times New Roman" w:hAnsi="Times New Roman" w:cs="Times New Roman"/>
          <w:sz w:val="20"/>
          <w:szCs w:val="20"/>
        </w:rPr>
      </w:pPr>
      <w:r w:rsidRPr="00D15B2D">
        <w:rPr>
          <w:rFonts w:ascii="Times New Roman" w:hAnsi="Times New Roman" w:cs="Times New Roman"/>
          <w:sz w:val="20"/>
          <w:szCs w:val="20"/>
        </w:rPr>
        <w:t>Fonte: Dados da pesquisa.</w:t>
      </w:r>
    </w:p>
    <w:p w:rsidR="00956346" w:rsidRPr="00D15B2D" w:rsidRDefault="00956346" w:rsidP="007116EC">
      <w:pPr>
        <w:tabs>
          <w:tab w:val="left" w:pos="567"/>
          <w:tab w:val="left" w:pos="851"/>
        </w:tabs>
        <w:spacing w:after="0" w:line="360" w:lineRule="auto"/>
        <w:jc w:val="both"/>
        <w:rPr>
          <w:rFonts w:ascii="Times New Roman" w:hAnsi="Times New Roman" w:cs="Times New Roman"/>
          <w:sz w:val="20"/>
          <w:szCs w:val="20"/>
        </w:rPr>
      </w:pPr>
    </w:p>
    <w:p w:rsidR="00956346" w:rsidRPr="00D15B2D" w:rsidRDefault="001057C8"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 xml:space="preserve">Na Tabela 2, a análise da diferença de média utilizou-se o Teste </w:t>
      </w:r>
      <w:r w:rsidRPr="00D15B2D">
        <w:rPr>
          <w:rFonts w:ascii="Times New Roman" w:hAnsi="Times New Roman" w:cs="Times New Roman"/>
          <w:i/>
          <w:sz w:val="24"/>
          <w:szCs w:val="24"/>
        </w:rPr>
        <w:t>t</w:t>
      </w:r>
      <w:r w:rsidRPr="00D15B2D">
        <w:rPr>
          <w:rFonts w:ascii="Times New Roman" w:hAnsi="Times New Roman" w:cs="Times New Roman"/>
          <w:sz w:val="24"/>
          <w:szCs w:val="24"/>
        </w:rPr>
        <w:t xml:space="preserve"> de </w:t>
      </w:r>
      <w:proofErr w:type="spellStart"/>
      <w:r w:rsidRPr="00D15B2D">
        <w:rPr>
          <w:rFonts w:ascii="Times New Roman" w:hAnsi="Times New Roman" w:cs="Times New Roman"/>
          <w:i/>
          <w:sz w:val="24"/>
          <w:szCs w:val="24"/>
        </w:rPr>
        <w:t>Student</w:t>
      </w:r>
      <w:proofErr w:type="spellEnd"/>
      <w:r w:rsidRPr="00D15B2D">
        <w:rPr>
          <w:rFonts w:ascii="Times New Roman" w:hAnsi="Times New Roman" w:cs="Times New Roman"/>
          <w:sz w:val="24"/>
          <w:szCs w:val="24"/>
        </w:rPr>
        <w:t xml:space="preserve"> a partir das médias do período t – 1 comparada com as médias dos períodos t + 1, t + 2, t + 3 e t + 4. Assim, constatou-se que</w:t>
      </w:r>
      <w:r w:rsidR="00956346" w:rsidRPr="00D15B2D">
        <w:rPr>
          <w:rFonts w:ascii="Times New Roman" w:hAnsi="Times New Roman" w:cs="Times New Roman"/>
          <w:sz w:val="24"/>
          <w:szCs w:val="24"/>
        </w:rPr>
        <w:t xml:space="preserve"> houve variação positiva do desempenho (DESEMP), das variáveis de governança: externalidade do conselho de administração (CAEXT); tamanho do conselho fiscal (CFTAM); mandato do conselho fiscal (CFMAN); variáveis de controle tamanho da operação (TAMOP) e tamanho da adquirente (TAMAD). Algumas variáveis tiveram médias estatisticamente diferente</w:t>
      </w:r>
      <w:r w:rsidR="00E65152" w:rsidRPr="00D15B2D">
        <w:rPr>
          <w:rFonts w:ascii="Times New Roman" w:hAnsi="Times New Roman" w:cs="Times New Roman"/>
          <w:sz w:val="24"/>
          <w:szCs w:val="24"/>
        </w:rPr>
        <w:t>s</w:t>
      </w:r>
      <w:r w:rsidR="00956346" w:rsidRPr="00D15B2D">
        <w:rPr>
          <w:rFonts w:ascii="Times New Roman" w:hAnsi="Times New Roman" w:cs="Times New Roman"/>
          <w:sz w:val="24"/>
          <w:szCs w:val="24"/>
        </w:rPr>
        <w:t xml:space="preserve"> em períodos específicos. Isso aconteceu com as variáveis: CAIDADE entre o segundo e o quarto ano; END entre o terceiro e quarto ano e CATAM somente no terceiro ano após a fusão e aquisição. Em seguida, descrevem-se somente as variáveis que expuseram variações estatisticamente distintas.</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sz w:val="24"/>
          <w:szCs w:val="24"/>
          <w:lang w:val="pt-PT"/>
        </w:rPr>
      </w:pPr>
      <w:r w:rsidRPr="00D15B2D">
        <w:rPr>
          <w:rFonts w:ascii="Times New Roman" w:hAnsi="Times New Roman" w:cs="Times New Roman"/>
          <w:bCs/>
          <w:sz w:val="24"/>
          <w:szCs w:val="24"/>
        </w:rPr>
        <w:t xml:space="preserve">Observando a Tabela </w:t>
      </w:r>
      <w:r w:rsidR="00F73679" w:rsidRPr="00D15B2D">
        <w:rPr>
          <w:rFonts w:ascii="Times New Roman" w:hAnsi="Times New Roman" w:cs="Times New Roman"/>
          <w:bCs/>
          <w:sz w:val="24"/>
          <w:szCs w:val="24"/>
        </w:rPr>
        <w:t>2</w:t>
      </w:r>
      <w:r w:rsidRPr="00D15B2D">
        <w:rPr>
          <w:rFonts w:ascii="Times New Roman" w:hAnsi="Times New Roman" w:cs="Times New Roman"/>
          <w:bCs/>
          <w:sz w:val="24"/>
          <w:szCs w:val="24"/>
        </w:rPr>
        <w:t xml:space="preserve">, a variável DESEMP (desempenho das companhias) teve crescimento ao longo da análise pré- e pós-fusões e aquisições. Isso foi constatado com base na média do período t – 1, que foi de </w:t>
      </w:r>
      <w:r w:rsidRPr="00D15B2D">
        <w:rPr>
          <w:rFonts w:ascii="Times New Roman" w:eastAsia="Times New Roman" w:hAnsi="Times New Roman" w:cs="Times New Roman"/>
          <w:sz w:val="24"/>
          <w:szCs w:val="24"/>
          <w:lang w:eastAsia="pt-BR"/>
        </w:rPr>
        <w:t>0,372216</w:t>
      </w:r>
      <w:r w:rsidRPr="00D15B2D">
        <w:rPr>
          <w:rFonts w:ascii="Times New Roman" w:hAnsi="Times New Roman" w:cs="Times New Roman"/>
          <w:bCs/>
          <w:sz w:val="24"/>
          <w:szCs w:val="24"/>
        </w:rPr>
        <w:t>, em comparação com os período</w:t>
      </w:r>
      <w:r w:rsidR="00E65152" w:rsidRPr="00D15B2D">
        <w:rPr>
          <w:rFonts w:ascii="Times New Roman" w:hAnsi="Times New Roman" w:cs="Times New Roman"/>
          <w:bCs/>
          <w:sz w:val="24"/>
          <w:szCs w:val="24"/>
        </w:rPr>
        <w:t>s</w:t>
      </w:r>
      <w:r w:rsidRPr="00D15B2D">
        <w:rPr>
          <w:rFonts w:ascii="Times New Roman" w:hAnsi="Times New Roman" w:cs="Times New Roman"/>
          <w:bCs/>
          <w:sz w:val="24"/>
          <w:szCs w:val="24"/>
        </w:rPr>
        <w:t xml:space="preserve"> pós-fusões e aquisições, e são eles: </w:t>
      </w:r>
      <w:r w:rsidRPr="00D15B2D">
        <w:rPr>
          <w:rFonts w:ascii="Times New Roman" w:hAnsi="Times New Roman" w:cs="Times New Roman"/>
          <w:bCs/>
          <w:spacing w:val="-2"/>
          <w:sz w:val="24"/>
          <w:szCs w:val="24"/>
        </w:rPr>
        <w:t xml:space="preserve">período t + 1, com </w:t>
      </w:r>
      <w:r w:rsidRPr="00D15B2D">
        <w:rPr>
          <w:rFonts w:ascii="Times New Roman" w:eastAsia="Times New Roman" w:hAnsi="Times New Roman" w:cs="Times New Roman"/>
          <w:spacing w:val="-2"/>
          <w:sz w:val="24"/>
          <w:szCs w:val="24"/>
          <w:lang w:eastAsia="pt-BR"/>
        </w:rPr>
        <w:t>0,556541</w:t>
      </w:r>
      <w:r w:rsidRPr="00D15B2D">
        <w:rPr>
          <w:rFonts w:ascii="Times New Roman" w:hAnsi="Times New Roman" w:cs="Times New Roman"/>
          <w:bCs/>
          <w:spacing w:val="-2"/>
          <w:sz w:val="24"/>
          <w:szCs w:val="24"/>
        </w:rPr>
        <w:t>; período t + 2, com 0,469254;</w:t>
      </w:r>
      <w:r w:rsidRPr="00D15B2D">
        <w:rPr>
          <w:rFonts w:ascii="Times New Roman" w:hAnsi="Times New Roman" w:cs="Times New Roman"/>
          <w:bCs/>
          <w:sz w:val="24"/>
          <w:szCs w:val="24"/>
        </w:rPr>
        <w:t xml:space="preserve"> período t + 3, com 0,800099; e período t + 4, com 0,839612, e esse aumento médio é estatisticamente </w:t>
      </w:r>
      <w:proofErr w:type="gramStart"/>
      <w:r w:rsidRPr="00D15B2D">
        <w:rPr>
          <w:rFonts w:ascii="Times New Roman" w:hAnsi="Times New Roman" w:cs="Times New Roman"/>
          <w:bCs/>
          <w:sz w:val="24"/>
          <w:szCs w:val="24"/>
        </w:rPr>
        <w:t>diferente</w:t>
      </w:r>
      <w:proofErr w:type="gramEnd"/>
      <w:r w:rsidRPr="00D15B2D">
        <w:rPr>
          <w:rFonts w:ascii="Times New Roman" w:hAnsi="Times New Roman" w:cs="Times New Roman"/>
          <w:bCs/>
          <w:sz w:val="24"/>
          <w:szCs w:val="24"/>
        </w:rPr>
        <w:t xml:space="preserve">. Acredita-se que a evolução do desempenho pode estar atrelada ao evento das fusões e aquisições, que consiste em um indício do alinhamento dos interesses entre os diretores e acionistas, que é forte indicador da redução dos problemas de agência nas companhias. Barney (1988), Seth (1990b), </w:t>
      </w:r>
      <w:r w:rsidRPr="00D15B2D">
        <w:rPr>
          <w:rFonts w:ascii="Times New Roman" w:hAnsi="Times New Roman" w:cs="Times New Roman"/>
          <w:sz w:val="24"/>
          <w:szCs w:val="24"/>
          <w:lang w:val="pt-PT"/>
        </w:rPr>
        <w:t>Ben-Amar e André (2006) já relatavam que, nos períodos pós-fusões e aquisições, ocorriam aumentos no desempenho das companhias.</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lastRenderedPageBreak/>
        <w:t xml:space="preserve">Também na variável CAEXT (Externalidade do Conselho de Administração), identificou-se um aumento. Isso foi possível por meio da comparação da média de </w:t>
      </w:r>
      <w:r w:rsidRPr="00D15B2D">
        <w:rPr>
          <w:rFonts w:ascii="Times New Roman" w:eastAsia="Times New Roman" w:hAnsi="Times New Roman" w:cs="Times New Roman"/>
          <w:sz w:val="24"/>
          <w:szCs w:val="24"/>
          <w:lang w:eastAsia="pt-BR"/>
        </w:rPr>
        <w:t>0,835756</w:t>
      </w:r>
      <w:r w:rsidRPr="00D15B2D">
        <w:rPr>
          <w:rFonts w:ascii="Times New Roman" w:hAnsi="Times New Roman" w:cs="Times New Roman"/>
          <w:bCs/>
          <w:sz w:val="24"/>
          <w:szCs w:val="24"/>
        </w:rPr>
        <w:t xml:space="preserve"> do período t - 1 com as médias pós-fusões e aquisições, tais como: período t + 1, com </w:t>
      </w:r>
      <w:r w:rsidRPr="00D15B2D">
        <w:rPr>
          <w:rFonts w:ascii="Times New Roman" w:eastAsia="Times New Roman" w:hAnsi="Times New Roman" w:cs="Times New Roman"/>
          <w:sz w:val="24"/>
          <w:szCs w:val="24"/>
          <w:lang w:eastAsia="pt-BR"/>
        </w:rPr>
        <w:t>0,882529</w:t>
      </w:r>
      <w:r w:rsidRPr="00D15B2D">
        <w:rPr>
          <w:rFonts w:ascii="Times New Roman" w:hAnsi="Times New Roman" w:cs="Times New Roman"/>
          <w:bCs/>
          <w:sz w:val="24"/>
          <w:szCs w:val="24"/>
        </w:rPr>
        <w:t xml:space="preserve">; período t + 2, com 0,888225; período t + 3, com 0,901123; e período t + 4, com 0,912207. Com esse resultado, nota-se que após as fusões e aquisições aumentou o número de membros externos na composição do Conselho de Administração. Esse crescimento é considerado uma melhoria no nível de governança corporativa da companhia, pois indica a constante redução da participação dos gestores no conselho. O Conselho de Administração é um relevante meio de monitoramento do agente, preponderantemente em situações em que os interesses dos gestores não são os mesmos dos acionistas (CAMPBELL </w:t>
      </w:r>
      <w:proofErr w:type="gramStart"/>
      <w:r w:rsidRPr="00D15B2D">
        <w:rPr>
          <w:rFonts w:ascii="Times New Roman" w:hAnsi="Times New Roman" w:cs="Times New Roman"/>
          <w:bCs/>
          <w:sz w:val="24"/>
          <w:szCs w:val="24"/>
        </w:rPr>
        <w:t>et</w:t>
      </w:r>
      <w:proofErr w:type="gramEnd"/>
      <w:r w:rsidRPr="00D15B2D">
        <w:rPr>
          <w:rFonts w:ascii="Times New Roman" w:hAnsi="Times New Roman" w:cs="Times New Roman"/>
          <w:bCs/>
          <w:sz w:val="24"/>
          <w:szCs w:val="24"/>
        </w:rPr>
        <w:t xml:space="preserve"> al., 2011). Estudiosos relatam que membros externos ao Conselho de Administração carregam um custo de reputação se o desempenho ficar abaixo do esperado, forçando-os a monitorar com mais acurácia os gestores (FAMA, 1980; FAMA; JENSEN, 1983).</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bCs/>
          <w:sz w:val="24"/>
          <w:szCs w:val="24"/>
        </w:rPr>
      </w:pPr>
      <w:proofErr w:type="gramStart"/>
      <w:r w:rsidRPr="00D15B2D">
        <w:rPr>
          <w:rFonts w:ascii="Times New Roman" w:hAnsi="Times New Roman" w:cs="Times New Roman"/>
          <w:bCs/>
          <w:sz w:val="24"/>
          <w:szCs w:val="24"/>
        </w:rPr>
        <w:t>A variável CATAM</w:t>
      </w:r>
      <w:proofErr w:type="gramEnd"/>
      <w:r w:rsidRPr="00D15B2D">
        <w:rPr>
          <w:rFonts w:ascii="Times New Roman" w:hAnsi="Times New Roman" w:cs="Times New Roman"/>
          <w:bCs/>
          <w:sz w:val="24"/>
          <w:szCs w:val="24"/>
        </w:rPr>
        <w:t xml:space="preserve"> (Tamanho do Conselho de Administração) exibiu aumento, e é estatisticamente diferente entre o período t – 1, com média </w:t>
      </w:r>
      <w:r w:rsidRPr="00D15B2D">
        <w:rPr>
          <w:rFonts w:ascii="Times New Roman" w:eastAsia="Times New Roman" w:hAnsi="Times New Roman" w:cs="Times New Roman"/>
          <w:sz w:val="24"/>
          <w:szCs w:val="24"/>
          <w:lang w:eastAsia="pt-BR"/>
        </w:rPr>
        <w:t>8,071429,</w:t>
      </w:r>
      <w:r w:rsidRPr="00D15B2D">
        <w:rPr>
          <w:rFonts w:ascii="Times New Roman" w:hAnsi="Times New Roman" w:cs="Times New Roman"/>
          <w:bCs/>
          <w:sz w:val="24"/>
          <w:szCs w:val="24"/>
        </w:rPr>
        <w:t xml:space="preserve"> e o período t + 3, com média </w:t>
      </w:r>
      <w:r w:rsidRPr="00D15B2D">
        <w:rPr>
          <w:rFonts w:ascii="Times New Roman" w:eastAsia="Times New Roman" w:hAnsi="Times New Roman" w:cs="Times New Roman"/>
          <w:sz w:val="24"/>
          <w:szCs w:val="24"/>
          <w:lang w:eastAsia="pt-BR"/>
        </w:rPr>
        <w:t>8,857143</w:t>
      </w:r>
      <w:r w:rsidRPr="00D15B2D">
        <w:rPr>
          <w:rFonts w:ascii="Times New Roman" w:hAnsi="Times New Roman" w:cs="Times New Roman"/>
          <w:bCs/>
          <w:sz w:val="24"/>
          <w:szCs w:val="24"/>
        </w:rPr>
        <w:t xml:space="preserve">. Somente no terceiro ano após o evento se verificou que houve um pequeno aumento do número de conselheiros. Assim, acredita-se que essa característica não cresceu significativamente por já estar em número próximo ao ideal. </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Sobre a variável de governança corporativa CFTAM (Tamanho do Conselho Fiscal), constatou-se aumento entre a média de </w:t>
      </w:r>
      <w:r w:rsidRPr="00D15B2D">
        <w:rPr>
          <w:rFonts w:ascii="Times New Roman" w:eastAsia="Times New Roman" w:hAnsi="Times New Roman" w:cs="Times New Roman"/>
          <w:sz w:val="24"/>
          <w:szCs w:val="24"/>
          <w:lang w:eastAsia="pt-BR"/>
        </w:rPr>
        <w:t>2,83584</w:t>
      </w:r>
      <w:r w:rsidRPr="00D15B2D">
        <w:rPr>
          <w:rFonts w:ascii="Times New Roman" w:hAnsi="Times New Roman" w:cs="Times New Roman"/>
          <w:bCs/>
          <w:sz w:val="24"/>
          <w:szCs w:val="24"/>
        </w:rPr>
        <w:t xml:space="preserve"> do período t – 1 e a média dos períodos pós-fusões e aquisições, tais como: período t + 1, com 3</w:t>
      </w:r>
      <w:r w:rsidRPr="00D15B2D">
        <w:rPr>
          <w:rFonts w:ascii="Times New Roman" w:eastAsia="Times New Roman" w:hAnsi="Times New Roman" w:cs="Times New Roman"/>
          <w:sz w:val="24"/>
          <w:szCs w:val="24"/>
          <w:lang w:eastAsia="pt-BR"/>
        </w:rPr>
        <w:t>,219298</w:t>
      </w:r>
      <w:r w:rsidRPr="00D15B2D">
        <w:rPr>
          <w:rFonts w:ascii="Times New Roman" w:hAnsi="Times New Roman" w:cs="Times New Roman"/>
          <w:bCs/>
          <w:sz w:val="24"/>
          <w:szCs w:val="24"/>
        </w:rPr>
        <w:t>; período t + 2, com 3,431704; período t + 3, com 3,415701; e período t + 4, com 3,431704, resultados que são estatisticamente diferentes. Percebe-se que após a fusão e aquisição ocorreu aumento no tamanho do conselho, que tende a aperfeiçoar a fiscalização exercida pelos conselheiros sobre a atuação dos gestores. Jensen (2001) descreve que conselhos com mais de sete ou oito membros tendem a funcionar de forma ineficaz. Diante disso, infere-se que o aumento da quantidade dos membros do Conselho Fiscal até sete ou oito é salutar à melhoria da governança corporativa da empresa.</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 variável CFMAN (Mandato do Conselho Fiscal) demonstrou aumento entre a média de </w:t>
      </w:r>
      <w:r w:rsidRPr="00D15B2D">
        <w:rPr>
          <w:rFonts w:ascii="Times New Roman" w:eastAsia="Times New Roman" w:hAnsi="Times New Roman" w:cs="Times New Roman"/>
          <w:sz w:val="24"/>
          <w:szCs w:val="24"/>
          <w:lang w:eastAsia="pt-BR"/>
        </w:rPr>
        <w:t>0,744987 do período t – 1 e as médias do pós-fusões e aquisições</w:t>
      </w:r>
      <w:r w:rsidRPr="00D15B2D">
        <w:rPr>
          <w:rFonts w:ascii="Times New Roman" w:hAnsi="Times New Roman" w:cs="Times New Roman"/>
          <w:bCs/>
          <w:sz w:val="24"/>
          <w:szCs w:val="24"/>
        </w:rPr>
        <w:t>, tais como: período t + 1, com 0</w:t>
      </w:r>
      <w:r w:rsidRPr="00D15B2D">
        <w:rPr>
          <w:rFonts w:ascii="Times New Roman" w:eastAsia="Times New Roman" w:hAnsi="Times New Roman" w:cs="Times New Roman"/>
          <w:sz w:val="24"/>
          <w:szCs w:val="24"/>
          <w:lang w:eastAsia="pt-BR"/>
        </w:rPr>
        <w:t>,859023</w:t>
      </w:r>
      <w:r w:rsidRPr="00D15B2D">
        <w:rPr>
          <w:rFonts w:ascii="Times New Roman" w:hAnsi="Times New Roman" w:cs="Times New Roman"/>
          <w:bCs/>
          <w:sz w:val="24"/>
          <w:szCs w:val="24"/>
        </w:rPr>
        <w:t xml:space="preserve">; período t + 2, com 0,971805; período t + 3, com 0,942085; e período t + 4, com 0,943609, e tais resultados </w:t>
      </w:r>
      <w:r w:rsidRPr="00D15B2D">
        <w:rPr>
          <w:rFonts w:ascii="Times New Roman" w:eastAsia="Times New Roman" w:hAnsi="Times New Roman" w:cs="Times New Roman"/>
          <w:sz w:val="24"/>
          <w:szCs w:val="24"/>
          <w:lang w:eastAsia="pt-BR"/>
        </w:rPr>
        <w:t xml:space="preserve">são estatisticamente diferentes. Com o resultado da variável CFMAN quatro anos após as fusões e aquisições, verifica-se que os membros do Conselho Fiscal vêm permanecendo mais tempo em seus mandatos. Isso representa um indicativo </w:t>
      </w:r>
      <w:r w:rsidRPr="00D15B2D">
        <w:rPr>
          <w:rFonts w:ascii="Times New Roman" w:eastAsia="Times New Roman" w:hAnsi="Times New Roman" w:cs="Times New Roman"/>
          <w:sz w:val="24"/>
          <w:szCs w:val="24"/>
          <w:lang w:eastAsia="pt-BR"/>
        </w:rPr>
        <w:lastRenderedPageBreak/>
        <w:t>favorável à elevação do nível de governança corporativa, pois com mais tempo de mandato adquirem mais conhecimentos sobre as transações comerciais e operacionais da companhia.</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 variável CAIDADE (Idade média dos membros do Conselho de Administração) teve aumento estatisticamente diferente entre a média do período t – 1, que foi de </w:t>
      </w:r>
      <w:r w:rsidRPr="00D15B2D">
        <w:rPr>
          <w:rFonts w:ascii="Times New Roman" w:eastAsia="Times New Roman" w:hAnsi="Times New Roman" w:cs="Times New Roman"/>
          <w:sz w:val="24"/>
          <w:szCs w:val="24"/>
          <w:lang w:eastAsia="pt-BR"/>
        </w:rPr>
        <w:t>53,64772,</w:t>
      </w:r>
      <w:r w:rsidRPr="00D15B2D">
        <w:rPr>
          <w:rFonts w:ascii="Times New Roman" w:hAnsi="Times New Roman" w:cs="Times New Roman"/>
          <w:bCs/>
          <w:sz w:val="24"/>
          <w:szCs w:val="24"/>
        </w:rPr>
        <w:t xml:space="preserve"> e </w:t>
      </w:r>
      <w:r w:rsidRPr="00D15B2D">
        <w:rPr>
          <w:rFonts w:ascii="Times New Roman" w:hAnsi="Times New Roman" w:cs="Times New Roman"/>
          <w:bCs/>
          <w:spacing w:val="2"/>
          <w:sz w:val="24"/>
          <w:szCs w:val="24"/>
        </w:rPr>
        <w:t>a média do período pós-fusões e aquisições</w:t>
      </w:r>
      <w:r w:rsidRPr="00D15B2D">
        <w:rPr>
          <w:rFonts w:ascii="Times New Roman" w:hAnsi="Times New Roman" w:cs="Times New Roman"/>
          <w:bCs/>
          <w:sz w:val="24"/>
          <w:szCs w:val="24"/>
        </w:rPr>
        <w:t>, tais como: período t + 2, com 55,77592; período t + 3, com 55,63571; e período t + 4, com 55,9481</w:t>
      </w:r>
      <w:r w:rsidRPr="00D15B2D">
        <w:rPr>
          <w:rFonts w:ascii="Times New Roman" w:eastAsia="Times New Roman" w:hAnsi="Times New Roman" w:cs="Times New Roman"/>
          <w:sz w:val="24"/>
          <w:szCs w:val="24"/>
          <w:lang w:eastAsia="pt-BR"/>
        </w:rPr>
        <w:t>. Apesar da exposição de diferença estatística, percebe-se que o aumento da idade média dos conselheiros (55,94 – 53,64 = 2,30 anos) não foi superior ao decurso do tempo da análise do estudo (</w:t>
      </w:r>
      <w:proofErr w:type="gramStart"/>
      <w:r w:rsidRPr="00D15B2D">
        <w:rPr>
          <w:rFonts w:ascii="Times New Roman" w:eastAsia="Times New Roman" w:hAnsi="Times New Roman" w:cs="Times New Roman"/>
          <w:sz w:val="24"/>
          <w:szCs w:val="24"/>
          <w:lang w:eastAsia="pt-BR"/>
        </w:rPr>
        <w:t>5</w:t>
      </w:r>
      <w:proofErr w:type="gramEnd"/>
      <w:r w:rsidRPr="00D15B2D">
        <w:rPr>
          <w:rFonts w:ascii="Times New Roman" w:eastAsia="Times New Roman" w:hAnsi="Times New Roman" w:cs="Times New Roman"/>
          <w:sz w:val="24"/>
          <w:szCs w:val="24"/>
          <w:lang w:eastAsia="pt-BR"/>
        </w:rPr>
        <w:t xml:space="preserve"> anos). Assim,</w:t>
      </w:r>
      <w:r w:rsidRPr="00D15B2D">
        <w:rPr>
          <w:rFonts w:ascii="Times New Roman" w:hAnsi="Times New Roman" w:cs="Times New Roman"/>
          <w:bCs/>
          <w:sz w:val="24"/>
          <w:szCs w:val="24"/>
        </w:rPr>
        <w:t xml:space="preserve"> a renovação do Conselho de Administração ocorreu por membros mais novos. Tal perspectiva pode estar sendo tratada pelas empresas sob a lente da diversidade de idades dos conselhos. Existe uma promoção ativa da diversidade de idade, buscando explorar o que existe de melhor em cada faixa etária: a sabedoria e experiência dos mais velhos e a energia dos mais jovens (KANG; CHENG; GRAY, 2007; HOULE, 1990).</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As variáveis de controle END, TAMOP e TAMAD tiveram médias estatisticamente diferentes nos quatro anos de análise, exceto END, que expôs significância somente nos períodos t + 3 e t + 4. A variável END (Endividamento) teve aumento, pois no período t – 1 a média foi de </w:t>
      </w:r>
      <w:r w:rsidRPr="00D15B2D">
        <w:rPr>
          <w:rFonts w:ascii="Times New Roman" w:eastAsia="Times New Roman" w:hAnsi="Times New Roman" w:cs="Times New Roman"/>
          <w:sz w:val="24"/>
          <w:szCs w:val="24"/>
          <w:lang w:eastAsia="pt-BR"/>
        </w:rPr>
        <w:t>0,32709</w:t>
      </w:r>
      <w:r w:rsidRPr="00D15B2D">
        <w:rPr>
          <w:rFonts w:ascii="Times New Roman" w:hAnsi="Times New Roman" w:cs="Times New Roman"/>
          <w:bCs/>
          <w:sz w:val="24"/>
          <w:szCs w:val="24"/>
        </w:rPr>
        <w:t xml:space="preserve">, no período t + 3 a média foi de </w:t>
      </w:r>
      <w:r w:rsidRPr="00D15B2D">
        <w:rPr>
          <w:rFonts w:ascii="Times New Roman" w:eastAsia="Times New Roman" w:hAnsi="Times New Roman" w:cs="Times New Roman"/>
          <w:sz w:val="24"/>
          <w:szCs w:val="24"/>
          <w:lang w:eastAsia="pt-BR"/>
        </w:rPr>
        <w:t>0,371524</w:t>
      </w:r>
      <w:r w:rsidRPr="00D15B2D">
        <w:rPr>
          <w:rFonts w:ascii="Times New Roman" w:hAnsi="Times New Roman" w:cs="Times New Roman"/>
          <w:bCs/>
          <w:sz w:val="24"/>
          <w:szCs w:val="24"/>
        </w:rPr>
        <w:t xml:space="preserve"> e no t + 4 foi de 0,397357, que indica o maior endividamento das empresas após as fusões e aquisições. </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A variável TAMOP demonstrou média </w:t>
      </w:r>
      <w:proofErr w:type="spellStart"/>
      <w:r w:rsidRPr="00D15B2D">
        <w:rPr>
          <w:rFonts w:ascii="Times New Roman" w:hAnsi="Times New Roman" w:cs="Times New Roman"/>
          <w:bCs/>
          <w:sz w:val="24"/>
          <w:szCs w:val="24"/>
        </w:rPr>
        <w:t>pré-fusão</w:t>
      </w:r>
      <w:proofErr w:type="spellEnd"/>
      <w:r w:rsidRPr="00D15B2D">
        <w:rPr>
          <w:rFonts w:ascii="Times New Roman" w:hAnsi="Times New Roman" w:cs="Times New Roman"/>
          <w:bCs/>
          <w:sz w:val="24"/>
          <w:szCs w:val="24"/>
        </w:rPr>
        <w:t xml:space="preserve"> e aquisição (t – 1) de </w:t>
      </w:r>
      <w:r w:rsidRPr="00D15B2D">
        <w:rPr>
          <w:rFonts w:ascii="Times New Roman" w:eastAsia="Times New Roman" w:hAnsi="Times New Roman" w:cs="Times New Roman"/>
          <w:sz w:val="24"/>
          <w:szCs w:val="24"/>
          <w:lang w:eastAsia="pt-BR"/>
        </w:rPr>
        <w:t>0,324943</w:t>
      </w:r>
      <w:r w:rsidRPr="00D15B2D">
        <w:rPr>
          <w:rFonts w:ascii="Times New Roman" w:hAnsi="Times New Roman" w:cs="Times New Roman"/>
          <w:bCs/>
          <w:sz w:val="24"/>
          <w:szCs w:val="24"/>
        </w:rPr>
        <w:t xml:space="preserve"> e média pós-fusões e aquisições, tais como: período t + 1, com 0</w:t>
      </w:r>
      <w:r w:rsidRPr="00D15B2D">
        <w:rPr>
          <w:rFonts w:ascii="Times New Roman" w:eastAsia="Times New Roman" w:hAnsi="Times New Roman" w:cs="Times New Roman"/>
          <w:sz w:val="24"/>
          <w:szCs w:val="24"/>
          <w:lang w:eastAsia="pt-BR"/>
        </w:rPr>
        <w:t>,086589</w:t>
      </w:r>
      <w:r w:rsidRPr="00D15B2D">
        <w:rPr>
          <w:rFonts w:ascii="Times New Roman" w:hAnsi="Times New Roman" w:cs="Times New Roman"/>
          <w:bCs/>
          <w:sz w:val="24"/>
          <w:szCs w:val="24"/>
        </w:rPr>
        <w:t>; período t + 2, com 0,078162; período t + 3, com 0,074161; e período t + 4, com 0,072963, sendo essas médias</w:t>
      </w:r>
      <w:r w:rsidRPr="00D15B2D">
        <w:rPr>
          <w:rFonts w:ascii="Times New Roman" w:eastAsia="Times New Roman" w:hAnsi="Times New Roman" w:cs="Times New Roman"/>
          <w:sz w:val="24"/>
          <w:szCs w:val="24"/>
          <w:lang w:eastAsia="pt-BR"/>
        </w:rPr>
        <w:t xml:space="preserve"> estatisticamente diferentes. </w:t>
      </w:r>
      <w:r w:rsidRPr="00D15B2D">
        <w:rPr>
          <w:rFonts w:ascii="Times New Roman" w:hAnsi="Times New Roman" w:cs="Times New Roman"/>
          <w:bCs/>
          <w:sz w:val="24"/>
          <w:szCs w:val="24"/>
        </w:rPr>
        <w:t xml:space="preserve">Os resultados apontam para uma redução nas médias, e isso é explicado pelo aumento dos ativos que a companhia adquirente recebeu após a fusão e aquisição e são utilizados pela fórmula do TAMOP. </w:t>
      </w:r>
    </w:p>
    <w:p w:rsidR="00956346" w:rsidRPr="00D15B2D" w:rsidRDefault="00956346" w:rsidP="007116EC">
      <w:pPr>
        <w:tabs>
          <w:tab w:val="left" w:pos="567"/>
          <w:tab w:val="left" w:pos="851"/>
        </w:tabs>
        <w:spacing w:after="0" w:line="360" w:lineRule="auto"/>
        <w:ind w:firstLine="709"/>
        <w:jc w:val="both"/>
        <w:rPr>
          <w:rFonts w:ascii="Times New Roman" w:eastAsia="Times New Roman" w:hAnsi="Times New Roman" w:cs="Times New Roman"/>
          <w:sz w:val="24"/>
          <w:szCs w:val="24"/>
          <w:lang w:eastAsia="pt-BR"/>
        </w:rPr>
      </w:pPr>
      <w:r w:rsidRPr="00D15B2D">
        <w:rPr>
          <w:rFonts w:ascii="Times New Roman" w:hAnsi="Times New Roman" w:cs="Times New Roman"/>
          <w:bCs/>
          <w:sz w:val="24"/>
          <w:szCs w:val="24"/>
        </w:rPr>
        <w:t xml:space="preserve">A variável de controle TAMAD (Tamanho da Adquirente) evidenciou aumento com média </w:t>
      </w:r>
      <w:proofErr w:type="spellStart"/>
      <w:r w:rsidRPr="00D15B2D">
        <w:rPr>
          <w:rFonts w:ascii="Times New Roman" w:hAnsi="Times New Roman" w:cs="Times New Roman"/>
          <w:bCs/>
          <w:sz w:val="24"/>
          <w:szCs w:val="24"/>
        </w:rPr>
        <w:t>pré-fusão</w:t>
      </w:r>
      <w:proofErr w:type="spellEnd"/>
      <w:r w:rsidRPr="00D15B2D">
        <w:rPr>
          <w:rFonts w:ascii="Times New Roman" w:hAnsi="Times New Roman" w:cs="Times New Roman"/>
          <w:bCs/>
          <w:sz w:val="24"/>
          <w:szCs w:val="24"/>
        </w:rPr>
        <w:t xml:space="preserve"> e aquisição (t - 1) de </w:t>
      </w:r>
      <w:r w:rsidRPr="00D15B2D">
        <w:rPr>
          <w:rFonts w:ascii="Times New Roman" w:eastAsia="Times New Roman" w:hAnsi="Times New Roman" w:cs="Times New Roman"/>
          <w:sz w:val="24"/>
          <w:szCs w:val="24"/>
          <w:lang w:eastAsia="pt-BR"/>
        </w:rPr>
        <w:t>6,119463</w:t>
      </w:r>
      <w:r w:rsidRPr="00D15B2D">
        <w:rPr>
          <w:rFonts w:ascii="Times New Roman" w:hAnsi="Times New Roman" w:cs="Times New Roman"/>
          <w:bCs/>
          <w:sz w:val="24"/>
          <w:szCs w:val="24"/>
        </w:rPr>
        <w:t xml:space="preserve"> e média pós-fusões e aquisições, tais como: período t + 1, com 6</w:t>
      </w:r>
      <w:r w:rsidRPr="00D15B2D">
        <w:rPr>
          <w:rFonts w:ascii="Times New Roman" w:eastAsia="Times New Roman" w:hAnsi="Times New Roman" w:cs="Times New Roman"/>
          <w:sz w:val="24"/>
          <w:szCs w:val="24"/>
          <w:lang w:eastAsia="pt-BR"/>
        </w:rPr>
        <w:t>,496769</w:t>
      </w:r>
      <w:r w:rsidRPr="00D15B2D">
        <w:rPr>
          <w:rFonts w:ascii="Times New Roman" w:hAnsi="Times New Roman" w:cs="Times New Roman"/>
          <w:bCs/>
          <w:sz w:val="24"/>
          <w:szCs w:val="24"/>
        </w:rPr>
        <w:t xml:space="preserve">; período t + 2, com 6,565097; período t + 3, com 6,596287; e período t + 4 com 6,658049, sendo as médias </w:t>
      </w:r>
      <w:r w:rsidRPr="00D15B2D">
        <w:rPr>
          <w:rFonts w:ascii="Times New Roman" w:eastAsia="Times New Roman" w:hAnsi="Times New Roman" w:cs="Times New Roman"/>
          <w:sz w:val="24"/>
          <w:szCs w:val="24"/>
          <w:lang w:eastAsia="pt-BR"/>
        </w:rPr>
        <w:t>estatisticamente diferentes. O resultado dessa variável foi influenciado pelo aumento das receitas das companhias após as fusões e aquisições, que são utilizadas na fórmula TAMAD.</w:t>
      </w:r>
    </w:p>
    <w:p w:rsidR="00680CC0" w:rsidRPr="00D15B2D" w:rsidRDefault="00680CC0" w:rsidP="007116EC">
      <w:pPr>
        <w:tabs>
          <w:tab w:val="left" w:pos="567"/>
          <w:tab w:val="left" w:pos="851"/>
        </w:tabs>
        <w:spacing w:after="0" w:line="360" w:lineRule="auto"/>
        <w:ind w:firstLine="709"/>
        <w:jc w:val="both"/>
        <w:rPr>
          <w:rFonts w:ascii="Times New Roman" w:eastAsia="Times New Roman" w:hAnsi="Times New Roman" w:cs="Times New Roman"/>
          <w:sz w:val="24"/>
          <w:szCs w:val="24"/>
          <w:lang w:eastAsia="pt-BR"/>
        </w:rPr>
      </w:pPr>
    </w:p>
    <w:p w:rsidR="00956346" w:rsidRPr="00D15B2D" w:rsidRDefault="00956346" w:rsidP="007116EC">
      <w:pPr>
        <w:pStyle w:val="Estilon3tese"/>
        <w:numPr>
          <w:ilvl w:val="1"/>
          <w:numId w:val="2"/>
        </w:numPr>
        <w:tabs>
          <w:tab w:val="left" w:pos="426"/>
          <w:tab w:val="left" w:pos="851"/>
        </w:tabs>
        <w:ind w:hanging="720"/>
        <w:rPr>
          <w:b/>
        </w:rPr>
      </w:pPr>
      <w:bookmarkStart w:id="12" w:name="_Toc465412899"/>
      <w:bookmarkStart w:id="13" w:name="_Toc475457583"/>
      <w:r w:rsidRPr="00D15B2D">
        <w:rPr>
          <w:b/>
          <w:lang w:val="pt-BR"/>
        </w:rPr>
        <w:lastRenderedPageBreak/>
        <w:t>Mecanismos de governança</w:t>
      </w:r>
      <w:r w:rsidRPr="00D15B2D">
        <w:rPr>
          <w:b/>
        </w:rPr>
        <w:t xml:space="preserve"> predominantes pós-fusões e aquisições</w:t>
      </w:r>
      <w:bookmarkEnd w:id="12"/>
      <w:bookmarkEnd w:id="13"/>
    </w:p>
    <w:p w:rsidR="00972F72" w:rsidRPr="00D15B2D" w:rsidRDefault="00972F72" w:rsidP="00972F72">
      <w:pPr>
        <w:pStyle w:val="Estilon3tese"/>
        <w:tabs>
          <w:tab w:val="left" w:pos="426"/>
          <w:tab w:val="left" w:pos="851"/>
        </w:tabs>
        <w:ind w:firstLine="0"/>
        <w:rPr>
          <w:b/>
        </w:rPr>
      </w:pP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 xml:space="preserve">A escolha pela técnica da regressão logística é apropriada, pois procura encontrar uma função ou conjunto de funções que discrimine os grupos definidos pela variável categórica, visando minimizar erros de classificação. A regressão logística foi aplicada sobre todas as variáveis do período pré-fusões e aquisições (t – 1) e todas as variáveis dos períodos pós-fusões e aquisições (t + 1, t + 2, t + 3 e t + 4). Esse procedimento busca complementar a investigação </w:t>
      </w:r>
      <w:r w:rsidR="007D30D1" w:rsidRPr="00D15B2D">
        <w:rPr>
          <w:rFonts w:ascii="Times New Roman" w:hAnsi="Times New Roman" w:cs="Times New Roman"/>
          <w:sz w:val="24"/>
          <w:szCs w:val="24"/>
        </w:rPr>
        <w:t>iniciada por meio d</w:t>
      </w:r>
      <w:r w:rsidRPr="00D15B2D">
        <w:rPr>
          <w:rFonts w:ascii="Times New Roman" w:hAnsi="Times New Roman" w:cs="Times New Roman"/>
          <w:sz w:val="24"/>
          <w:szCs w:val="24"/>
        </w:rPr>
        <w:t>a variação das características dos mecanismos de governança corporativa e a variação do desempenho econômico, financeiro e bursátil das companhias entre os períodos pré- e pós-fusões e aquisições.</w:t>
      </w:r>
      <w:r w:rsidRPr="00D15B2D">
        <w:rPr>
          <w:rFonts w:ascii="Times New Roman" w:hAnsi="Times New Roman" w:cs="Times New Roman"/>
          <w:bCs/>
          <w:sz w:val="24"/>
          <w:szCs w:val="24"/>
        </w:rPr>
        <w:t xml:space="preserve"> </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 xml:space="preserve">Esta técnica se enquadra na classe de métodos estatísticos multivariados de dependência, pois relaciona um conjunto de variáveis independentes com uma variável dependente categórica (SHARMA, 1996; HAIR JR. </w:t>
      </w:r>
      <w:proofErr w:type="gramStart"/>
      <w:r w:rsidRPr="00D15B2D">
        <w:rPr>
          <w:rFonts w:ascii="Times New Roman" w:hAnsi="Times New Roman" w:cs="Times New Roman"/>
          <w:sz w:val="24"/>
          <w:szCs w:val="24"/>
        </w:rPr>
        <w:t>et</w:t>
      </w:r>
      <w:proofErr w:type="gramEnd"/>
      <w:r w:rsidRPr="00D15B2D">
        <w:rPr>
          <w:rFonts w:ascii="Times New Roman" w:hAnsi="Times New Roman" w:cs="Times New Roman"/>
          <w:sz w:val="24"/>
          <w:szCs w:val="24"/>
        </w:rPr>
        <w:t xml:space="preserve"> al. 2005; MORGAN; GRIEGO, 1998). No conjunto de dados deste estudo, utilizou-se a variável dependente </w:t>
      </w:r>
      <w:proofErr w:type="gramStart"/>
      <w:r w:rsidRPr="00D15B2D">
        <w:rPr>
          <w:rFonts w:ascii="Times New Roman" w:hAnsi="Times New Roman" w:cs="Times New Roman"/>
          <w:sz w:val="24"/>
          <w:szCs w:val="24"/>
        </w:rPr>
        <w:t>0</w:t>
      </w:r>
      <w:proofErr w:type="gramEnd"/>
      <w:r w:rsidRPr="00D15B2D">
        <w:rPr>
          <w:rFonts w:ascii="Times New Roman" w:hAnsi="Times New Roman" w:cs="Times New Roman"/>
          <w:sz w:val="24"/>
          <w:szCs w:val="24"/>
        </w:rPr>
        <w:t xml:space="preserve"> (zero) para o período pré-fusões e aquisições e 1 (um) para pós-fusões e aquisições. Obtiveram-se quatro modelos, um para cada período pós-fusões e aquisições, conforme a Tabela </w:t>
      </w:r>
      <w:r w:rsidR="00DA36A2" w:rsidRPr="00D15B2D">
        <w:rPr>
          <w:rFonts w:ascii="Times New Roman" w:hAnsi="Times New Roman" w:cs="Times New Roman"/>
          <w:sz w:val="24"/>
          <w:szCs w:val="24"/>
        </w:rPr>
        <w:t>3</w:t>
      </w:r>
      <w:r w:rsidRPr="00D15B2D">
        <w:rPr>
          <w:rFonts w:ascii="Times New Roman" w:hAnsi="Times New Roman" w:cs="Times New Roman"/>
          <w:sz w:val="24"/>
          <w:szCs w:val="24"/>
        </w:rPr>
        <w:t xml:space="preserve">. Para a determinação do modelo de regressão logística, adotou-se o modelo </w:t>
      </w:r>
      <w:proofErr w:type="spellStart"/>
      <w:r w:rsidRPr="00D15B2D">
        <w:rPr>
          <w:rFonts w:ascii="Times New Roman" w:hAnsi="Times New Roman" w:cs="Times New Roman"/>
          <w:i/>
          <w:sz w:val="24"/>
          <w:szCs w:val="24"/>
        </w:rPr>
        <w:t>backward</w:t>
      </w:r>
      <w:proofErr w:type="spellEnd"/>
      <w:r w:rsidRPr="00D15B2D">
        <w:rPr>
          <w:rFonts w:ascii="Times New Roman" w:hAnsi="Times New Roman" w:cs="Times New Roman"/>
          <w:i/>
          <w:sz w:val="24"/>
          <w:szCs w:val="24"/>
        </w:rPr>
        <w:t xml:space="preserve"> </w:t>
      </w:r>
      <w:proofErr w:type="spellStart"/>
      <w:r w:rsidRPr="00D15B2D">
        <w:rPr>
          <w:rFonts w:ascii="Times New Roman" w:hAnsi="Times New Roman" w:cs="Times New Roman"/>
          <w:i/>
          <w:sz w:val="24"/>
          <w:szCs w:val="24"/>
        </w:rPr>
        <w:t>stepwise</w:t>
      </w:r>
      <w:proofErr w:type="spellEnd"/>
      <w:r w:rsidRPr="00D15B2D">
        <w:rPr>
          <w:rFonts w:ascii="Times New Roman" w:hAnsi="Times New Roman" w:cs="Times New Roman"/>
          <w:sz w:val="24"/>
          <w:szCs w:val="24"/>
        </w:rPr>
        <w:t xml:space="preserve">, de </w:t>
      </w:r>
      <w:r w:rsidRPr="00D15B2D">
        <w:rPr>
          <w:rFonts w:ascii="Times New Roman" w:hAnsi="Times New Roman" w:cs="Times New Roman"/>
          <w:i/>
          <w:sz w:val="24"/>
          <w:szCs w:val="24"/>
        </w:rPr>
        <w:t>Wald</w:t>
      </w:r>
      <w:r w:rsidRPr="00D15B2D">
        <w:rPr>
          <w:rFonts w:ascii="Times New Roman" w:hAnsi="Times New Roman" w:cs="Times New Roman"/>
          <w:sz w:val="24"/>
          <w:szCs w:val="24"/>
        </w:rPr>
        <w:t xml:space="preserve">, que seleciona as variáveis significantes, excluindo as </w:t>
      </w:r>
      <w:r w:rsidR="007D30D1" w:rsidRPr="00D15B2D">
        <w:rPr>
          <w:rFonts w:ascii="Times New Roman" w:hAnsi="Times New Roman" w:cs="Times New Roman"/>
          <w:sz w:val="24"/>
          <w:szCs w:val="24"/>
        </w:rPr>
        <w:t xml:space="preserve">variáveis </w:t>
      </w:r>
      <w:r w:rsidRPr="00D15B2D">
        <w:rPr>
          <w:rFonts w:ascii="Times New Roman" w:hAnsi="Times New Roman" w:cs="Times New Roman"/>
          <w:sz w:val="24"/>
          <w:szCs w:val="24"/>
        </w:rPr>
        <w:t xml:space="preserve">não significantes. Essa técnica estatística permite identificar as variáveis que mais contribuem para o modelo (FÁVERO </w:t>
      </w:r>
      <w:proofErr w:type="gramStart"/>
      <w:r w:rsidRPr="00D15B2D">
        <w:rPr>
          <w:rFonts w:ascii="Times New Roman" w:hAnsi="Times New Roman" w:cs="Times New Roman"/>
          <w:sz w:val="24"/>
          <w:szCs w:val="24"/>
        </w:rPr>
        <w:t>et</w:t>
      </w:r>
      <w:proofErr w:type="gramEnd"/>
      <w:r w:rsidRPr="00D15B2D">
        <w:rPr>
          <w:rFonts w:ascii="Times New Roman" w:hAnsi="Times New Roman" w:cs="Times New Roman"/>
          <w:sz w:val="24"/>
          <w:szCs w:val="24"/>
        </w:rPr>
        <w:t xml:space="preserve"> al., 2009). </w:t>
      </w:r>
    </w:p>
    <w:p w:rsidR="00956346" w:rsidRPr="00D15B2D" w:rsidRDefault="00956346" w:rsidP="007116EC">
      <w:pPr>
        <w:tabs>
          <w:tab w:val="left" w:pos="567"/>
          <w:tab w:val="left" w:pos="851"/>
        </w:tabs>
        <w:spacing w:after="0" w:line="360" w:lineRule="auto"/>
        <w:jc w:val="center"/>
        <w:rPr>
          <w:rFonts w:ascii="Times New Roman" w:hAnsi="Times New Roman" w:cs="Times New Roman"/>
          <w:b/>
          <w:sz w:val="24"/>
          <w:szCs w:val="24"/>
        </w:rPr>
      </w:pPr>
    </w:p>
    <w:p w:rsidR="00956346" w:rsidRPr="00D15B2D" w:rsidRDefault="00956346" w:rsidP="0078520D">
      <w:pPr>
        <w:pStyle w:val="Tabelatese"/>
        <w:tabs>
          <w:tab w:val="left" w:pos="567"/>
          <w:tab w:val="left" w:pos="851"/>
        </w:tabs>
        <w:spacing w:line="240" w:lineRule="auto"/>
        <w:jc w:val="center"/>
        <w:rPr>
          <w:b/>
          <w:color w:val="auto"/>
          <w:sz w:val="20"/>
          <w:szCs w:val="20"/>
        </w:rPr>
      </w:pPr>
      <w:bookmarkStart w:id="14" w:name="_Toc475457229"/>
      <w:r w:rsidRPr="00D15B2D">
        <w:rPr>
          <w:b/>
          <w:color w:val="auto"/>
          <w:sz w:val="20"/>
          <w:szCs w:val="20"/>
        </w:rPr>
        <w:t xml:space="preserve">Tabela </w:t>
      </w:r>
      <w:r w:rsidR="00DA36A2" w:rsidRPr="00D15B2D">
        <w:rPr>
          <w:b/>
          <w:color w:val="auto"/>
          <w:sz w:val="20"/>
          <w:szCs w:val="20"/>
          <w:lang w:val="pt-BR"/>
        </w:rPr>
        <w:t>3</w:t>
      </w:r>
      <w:r w:rsidRPr="00D15B2D">
        <w:rPr>
          <w:b/>
          <w:color w:val="auto"/>
          <w:sz w:val="20"/>
          <w:szCs w:val="20"/>
        </w:rPr>
        <w:t xml:space="preserve"> - Regressão logística pós-fusões e aquisições</w:t>
      </w:r>
      <w:bookmarkEnd w:id="14"/>
    </w:p>
    <w:tbl>
      <w:tblPr>
        <w:tblW w:w="0" w:type="auto"/>
        <w:jc w:val="center"/>
        <w:tblBorders>
          <w:top w:val="single" w:sz="18" w:space="0" w:color="000000"/>
          <w:bottom w:val="single" w:sz="18" w:space="0" w:color="000000"/>
          <w:insideH w:val="single" w:sz="4" w:space="0" w:color="000000"/>
          <w:insideV w:val="single" w:sz="4" w:space="0" w:color="000000"/>
        </w:tblBorders>
        <w:tblLayout w:type="fixed"/>
        <w:tblLook w:val="04A0" w:firstRow="1" w:lastRow="0" w:firstColumn="1" w:lastColumn="0" w:noHBand="0" w:noVBand="1"/>
      </w:tblPr>
      <w:tblGrid>
        <w:gridCol w:w="1384"/>
        <w:gridCol w:w="1223"/>
        <w:gridCol w:w="1417"/>
        <w:gridCol w:w="1484"/>
        <w:gridCol w:w="1417"/>
      </w:tblGrid>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hAnsi="Times New Roman" w:cs="Times New Roman"/>
                <w:b/>
                <w:sz w:val="20"/>
                <w:szCs w:val="20"/>
              </w:rPr>
            </w:pPr>
            <w:r w:rsidRPr="00D15B2D">
              <w:rPr>
                <w:rFonts w:ascii="Times New Roman" w:hAnsi="Times New Roman" w:cs="Times New Roman"/>
                <w:b/>
                <w:sz w:val="20"/>
                <w:szCs w:val="20"/>
              </w:rPr>
              <w:t>Período</w:t>
            </w:r>
          </w:p>
        </w:tc>
        <w:tc>
          <w:tcPr>
            <w:tcW w:w="1223" w:type="dxa"/>
            <w:vAlign w:val="center"/>
          </w:tcPr>
          <w:p w:rsidR="00956346" w:rsidRPr="00D15B2D" w:rsidRDefault="00956346" w:rsidP="00956346">
            <w:pPr>
              <w:tabs>
                <w:tab w:val="left" w:pos="567"/>
                <w:tab w:val="left" w:pos="851"/>
              </w:tabs>
              <w:spacing w:after="0" w:line="240" w:lineRule="auto"/>
              <w:jc w:val="center"/>
              <w:rPr>
                <w:rFonts w:ascii="Times New Roman" w:hAnsi="Times New Roman" w:cs="Times New Roman"/>
                <w:b/>
                <w:sz w:val="20"/>
                <w:szCs w:val="20"/>
              </w:rPr>
            </w:pPr>
            <w:r w:rsidRPr="00D15B2D">
              <w:rPr>
                <w:rFonts w:ascii="Times New Roman" w:hAnsi="Times New Roman" w:cs="Times New Roman"/>
                <w:b/>
                <w:sz w:val="20"/>
                <w:szCs w:val="20"/>
              </w:rPr>
              <w:t>t + 1</w:t>
            </w:r>
          </w:p>
        </w:tc>
        <w:tc>
          <w:tcPr>
            <w:tcW w:w="1417" w:type="dxa"/>
            <w:vAlign w:val="center"/>
          </w:tcPr>
          <w:p w:rsidR="00956346" w:rsidRPr="00D15B2D" w:rsidRDefault="00956346" w:rsidP="00956346">
            <w:pPr>
              <w:tabs>
                <w:tab w:val="left" w:pos="567"/>
                <w:tab w:val="left" w:pos="851"/>
              </w:tabs>
              <w:spacing w:after="0" w:line="240" w:lineRule="auto"/>
              <w:jc w:val="center"/>
              <w:rPr>
                <w:rFonts w:ascii="Times New Roman" w:hAnsi="Times New Roman" w:cs="Times New Roman"/>
                <w:b/>
                <w:sz w:val="20"/>
                <w:szCs w:val="20"/>
              </w:rPr>
            </w:pPr>
            <w:r w:rsidRPr="00D15B2D">
              <w:rPr>
                <w:rFonts w:ascii="Times New Roman" w:hAnsi="Times New Roman" w:cs="Times New Roman"/>
                <w:b/>
                <w:sz w:val="20"/>
                <w:szCs w:val="20"/>
              </w:rPr>
              <w:t>t + 2</w:t>
            </w:r>
          </w:p>
        </w:tc>
        <w:tc>
          <w:tcPr>
            <w:tcW w:w="1484" w:type="dxa"/>
            <w:vAlign w:val="center"/>
          </w:tcPr>
          <w:p w:rsidR="00956346" w:rsidRPr="00D15B2D" w:rsidRDefault="00956346" w:rsidP="00956346">
            <w:pPr>
              <w:tabs>
                <w:tab w:val="left" w:pos="567"/>
                <w:tab w:val="left" w:pos="851"/>
              </w:tabs>
              <w:spacing w:after="0" w:line="240" w:lineRule="auto"/>
              <w:jc w:val="center"/>
              <w:rPr>
                <w:rFonts w:ascii="Times New Roman" w:hAnsi="Times New Roman" w:cs="Times New Roman"/>
                <w:b/>
                <w:sz w:val="20"/>
                <w:szCs w:val="20"/>
              </w:rPr>
            </w:pPr>
            <w:r w:rsidRPr="00D15B2D">
              <w:rPr>
                <w:rFonts w:ascii="Times New Roman" w:hAnsi="Times New Roman" w:cs="Times New Roman"/>
                <w:b/>
                <w:sz w:val="20"/>
                <w:szCs w:val="20"/>
              </w:rPr>
              <w:t>t + 3</w:t>
            </w:r>
          </w:p>
        </w:tc>
        <w:tc>
          <w:tcPr>
            <w:tcW w:w="1417" w:type="dxa"/>
            <w:vAlign w:val="center"/>
          </w:tcPr>
          <w:p w:rsidR="00956346" w:rsidRPr="00D15B2D" w:rsidRDefault="00956346" w:rsidP="00956346">
            <w:pPr>
              <w:tabs>
                <w:tab w:val="left" w:pos="567"/>
                <w:tab w:val="left" w:pos="851"/>
              </w:tabs>
              <w:spacing w:after="0" w:line="240" w:lineRule="auto"/>
              <w:jc w:val="center"/>
              <w:rPr>
                <w:rFonts w:ascii="Times New Roman" w:hAnsi="Times New Roman" w:cs="Times New Roman"/>
                <w:b/>
                <w:sz w:val="20"/>
                <w:szCs w:val="20"/>
              </w:rPr>
            </w:pPr>
            <w:r w:rsidRPr="00D15B2D">
              <w:rPr>
                <w:rFonts w:ascii="Times New Roman" w:hAnsi="Times New Roman" w:cs="Times New Roman"/>
                <w:b/>
                <w:sz w:val="20"/>
                <w:szCs w:val="20"/>
              </w:rPr>
              <w:t>t + 4</w:t>
            </w: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jc w:val="center"/>
              <w:rPr>
                <w:rFonts w:ascii="Times New Roman" w:eastAsia="Times New Roman" w:hAnsi="Times New Roman" w:cs="Times New Roman"/>
                <w:sz w:val="20"/>
                <w:szCs w:val="20"/>
                <w:lang w:eastAsia="pt-BR"/>
              </w:rPr>
            </w:pPr>
          </w:p>
        </w:tc>
        <w:tc>
          <w:tcPr>
            <w:tcW w:w="1223" w:type="dxa"/>
            <w:vAlign w:val="center"/>
          </w:tcPr>
          <w:p w:rsidR="00956346" w:rsidRPr="00D15B2D" w:rsidRDefault="007D30D1" w:rsidP="00956346">
            <w:pPr>
              <w:tabs>
                <w:tab w:val="left" w:pos="567"/>
                <w:tab w:val="left" w:pos="851"/>
              </w:tabs>
              <w:spacing w:after="0" w:line="240" w:lineRule="auto"/>
              <w:jc w:val="center"/>
              <w:rPr>
                <w:rFonts w:ascii="Times New Roman" w:hAnsi="Times New Roman" w:cs="Times New Roman"/>
                <w:sz w:val="20"/>
                <w:szCs w:val="20"/>
              </w:rPr>
            </w:pPr>
            <w:r w:rsidRPr="00D15B2D">
              <w:rPr>
                <w:rFonts w:ascii="Times New Roman" w:hAnsi="Times New Roman" w:cs="Times New Roman"/>
                <w:sz w:val="24"/>
                <w:szCs w:val="24"/>
              </w:rPr>
              <w:t>β</w:t>
            </w:r>
          </w:p>
        </w:tc>
        <w:tc>
          <w:tcPr>
            <w:tcW w:w="1417" w:type="dxa"/>
            <w:vAlign w:val="center"/>
          </w:tcPr>
          <w:p w:rsidR="00956346" w:rsidRPr="00D15B2D" w:rsidRDefault="00763391" w:rsidP="00956346">
            <w:pPr>
              <w:tabs>
                <w:tab w:val="left" w:pos="567"/>
                <w:tab w:val="left" w:pos="851"/>
              </w:tabs>
              <w:spacing w:after="0" w:line="240" w:lineRule="auto"/>
              <w:jc w:val="center"/>
              <w:rPr>
                <w:rFonts w:ascii="Times New Roman" w:hAnsi="Times New Roman" w:cs="Times New Roman"/>
                <w:sz w:val="20"/>
                <w:szCs w:val="20"/>
              </w:rPr>
            </w:pPr>
            <w:r w:rsidRPr="00D15B2D">
              <w:rPr>
                <w:rFonts w:ascii="Times New Roman" w:hAnsi="Times New Roman" w:cs="Times New Roman"/>
                <w:sz w:val="24"/>
                <w:szCs w:val="24"/>
              </w:rPr>
              <w:t>Β</w:t>
            </w:r>
          </w:p>
        </w:tc>
        <w:tc>
          <w:tcPr>
            <w:tcW w:w="1484" w:type="dxa"/>
            <w:vAlign w:val="center"/>
          </w:tcPr>
          <w:p w:rsidR="00956346" w:rsidRPr="00D15B2D" w:rsidRDefault="00857DC4" w:rsidP="00956346">
            <w:pPr>
              <w:tabs>
                <w:tab w:val="left" w:pos="567"/>
                <w:tab w:val="left" w:pos="851"/>
              </w:tabs>
              <w:spacing w:after="0" w:line="240" w:lineRule="auto"/>
              <w:jc w:val="center"/>
              <w:rPr>
                <w:rFonts w:ascii="Times New Roman" w:hAnsi="Times New Roman" w:cs="Times New Roman"/>
                <w:sz w:val="20"/>
                <w:szCs w:val="20"/>
              </w:rPr>
            </w:pPr>
            <w:r w:rsidRPr="00D15B2D">
              <w:rPr>
                <w:rFonts w:ascii="Times New Roman" w:hAnsi="Times New Roman" w:cs="Times New Roman"/>
                <w:sz w:val="24"/>
                <w:szCs w:val="24"/>
              </w:rPr>
              <w:t>Β</w:t>
            </w:r>
          </w:p>
        </w:tc>
        <w:tc>
          <w:tcPr>
            <w:tcW w:w="1417" w:type="dxa"/>
            <w:vAlign w:val="center"/>
          </w:tcPr>
          <w:p w:rsidR="00956346" w:rsidRPr="00D15B2D" w:rsidRDefault="007D30D1" w:rsidP="00956346">
            <w:pPr>
              <w:tabs>
                <w:tab w:val="left" w:pos="567"/>
                <w:tab w:val="left" w:pos="851"/>
              </w:tabs>
              <w:spacing w:after="0" w:line="240" w:lineRule="auto"/>
              <w:jc w:val="center"/>
              <w:rPr>
                <w:rFonts w:ascii="Times New Roman" w:hAnsi="Times New Roman" w:cs="Times New Roman"/>
                <w:sz w:val="20"/>
                <w:szCs w:val="20"/>
              </w:rPr>
            </w:pPr>
            <w:r w:rsidRPr="00D15B2D">
              <w:rPr>
                <w:rFonts w:ascii="Times New Roman" w:hAnsi="Times New Roman" w:cs="Times New Roman"/>
                <w:sz w:val="24"/>
                <w:szCs w:val="24"/>
              </w:rPr>
              <w:t>Β</w:t>
            </w: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DESEMP</w:t>
            </w:r>
          </w:p>
        </w:tc>
        <w:tc>
          <w:tcPr>
            <w:tcW w:w="1223" w:type="dxa"/>
            <w:vAlign w:val="center"/>
          </w:tcPr>
          <w:p w:rsidR="00956346" w:rsidRPr="00D15B2D" w:rsidRDefault="00956346" w:rsidP="00956346">
            <w:pPr>
              <w:spacing w:after="0" w:line="240" w:lineRule="auto"/>
              <w:ind w:right="170"/>
              <w:jc w:val="right"/>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18,656**</w:t>
            </w:r>
          </w:p>
        </w:tc>
        <w:tc>
          <w:tcPr>
            <w:tcW w:w="1417" w:type="dxa"/>
            <w:vAlign w:val="center"/>
          </w:tcPr>
          <w:p w:rsidR="00956346" w:rsidRPr="00D15B2D" w:rsidRDefault="00956346" w:rsidP="00956346">
            <w:pPr>
              <w:spacing w:after="0" w:line="240" w:lineRule="auto"/>
              <w:ind w:right="311"/>
              <w:jc w:val="right"/>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29,335**</w:t>
            </w:r>
          </w:p>
        </w:tc>
        <w:tc>
          <w:tcPr>
            <w:tcW w:w="1484" w:type="dxa"/>
            <w:vAlign w:val="center"/>
          </w:tcPr>
          <w:p w:rsidR="00956346" w:rsidRPr="00D15B2D" w:rsidRDefault="00956346" w:rsidP="00956346">
            <w:pPr>
              <w:spacing w:after="0" w:line="240" w:lineRule="auto"/>
              <w:ind w:right="377"/>
              <w:jc w:val="right"/>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17,336**</w:t>
            </w:r>
          </w:p>
        </w:tc>
        <w:tc>
          <w:tcPr>
            <w:tcW w:w="1417" w:type="dxa"/>
            <w:vAlign w:val="center"/>
          </w:tcPr>
          <w:p w:rsidR="00956346" w:rsidRPr="00D15B2D" w:rsidRDefault="00956346" w:rsidP="00956346">
            <w:pPr>
              <w:spacing w:after="0" w:line="240" w:lineRule="auto"/>
              <w:ind w:right="235"/>
              <w:jc w:val="right"/>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15,344**</w:t>
            </w: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CAIND</w:t>
            </w:r>
          </w:p>
        </w:tc>
        <w:tc>
          <w:tcPr>
            <w:tcW w:w="1223" w:type="dxa"/>
            <w:vAlign w:val="center"/>
          </w:tcPr>
          <w:p w:rsidR="00956346" w:rsidRPr="00D15B2D" w:rsidRDefault="00956346" w:rsidP="00956346">
            <w:pPr>
              <w:spacing w:after="0" w:line="240" w:lineRule="auto"/>
              <w:ind w:right="170"/>
              <w:jc w:val="right"/>
              <w:rPr>
                <w:rFonts w:ascii="Times New Roman" w:eastAsia="Times New Roman" w:hAnsi="Times New Roman" w:cs="Times New Roman"/>
                <w:sz w:val="20"/>
                <w:szCs w:val="20"/>
                <w:lang w:eastAsia="pt-BR"/>
              </w:rPr>
            </w:pPr>
          </w:p>
        </w:tc>
        <w:tc>
          <w:tcPr>
            <w:tcW w:w="1417" w:type="dxa"/>
            <w:vAlign w:val="center"/>
          </w:tcPr>
          <w:p w:rsidR="00956346" w:rsidRPr="00D15B2D" w:rsidRDefault="00956346" w:rsidP="00956346">
            <w:pPr>
              <w:spacing w:after="0" w:line="240" w:lineRule="auto"/>
              <w:ind w:right="311"/>
              <w:jc w:val="right"/>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-5,474*</w:t>
            </w:r>
          </w:p>
        </w:tc>
        <w:tc>
          <w:tcPr>
            <w:tcW w:w="1484" w:type="dxa"/>
            <w:vAlign w:val="center"/>
          </w:tcPr>
          <w:p w:rsidR="00956346" w:rsidRPr="00D15B2D" w:rsidRDefault="00956346" w:rsidP="00956346">
            <w:pPr>
              <w:spacing w:after="0" w:line="240" w:lineRule="auto"/>
              <w:ind w:right="377"/>
              <w:jc w:val="right"/>
              <w:rPr>
                <w:rFonts w:ascii="Times New Roman" w:hAnsi="Times New Roman" w:cs="Times New Roman"/>
                <w:sz w:val="20"/>
                <w:szCs w:val="20"/>
              </w:rPr>
            </w:pPr>
          </w:p>
        </w:tc>
        <w:tc>
          <w:tcPr>
            <w:tcW w:w="1417" w:type="dxa"/>
            <w:vAlign w:val="center"/>
          </w:tcPr>
          <w:p w:rsidR="00956346" w:rsidRPr="00D15B2D" w:rsidRDefault="00956346" w:rsidP="00956346">
            <w:pPr>
              <w:spacing w:after="0" w:line="240" w:lineRule="auto"/>
              <w:ind w:right="235"/>
              <w:jc w:val="right"/>
              <w:rPr>
                <w:rFonts w:ascii="Times New Roman" w:hAnsi="Times New Roman" w:cs="Times New Roman"/>
                <w:sz w:val="20"/>
                <w:szCs w:val="20"/>
              </w:rPr>
            </w:pP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CFTAM</w:t>
            </w:r>
          </w:p>
        </w:tc>
        <w:tc>
          <w:tcPr>
            <w:tcW w:w="1223" w:type="dxa"/>
            <w:vAlign w:val="center"/>
          </w:tcPr>
          <w:p w:rsidR="00956346" w:rsidRPr="00D15B2D" w:rsidRDefault="00956346" w:rsidP="00956346">
            <w:pPr>
              <w:spacing w:after="0" w:line="240" w:lineRule="auto"/>
              <w:ind w:right="170"/>
              <w:jc w:val="right"/>
              <w:rPr>
                <w:rFonts w:ascii="Times New Roman" w:eastAsia="Times New Roman" w:hAnsi="Times New Roman" w:cs="Times New Roman"/>
                <w:sz w:val="20"/>
                <w:szCs w:val="20"/>
                <w:lang w:eastAsia="pt-BR"/>
              </w:rPr>
            </w:pPr>
          </w:p>
        </w:tc>
        <w:tc>
          <w:tcPr>
            <w:tcW w:w="1417" w:type="dxa"/>
            <w:vAlign w:val="center"/>
          </w:tcPr>
          <w:p w:rsidR="00956346" w:rsidRPr="00D15B2D" w:rsidRDefault="00956346" w:rsidP="00956346">
            <w:pPr>
              <w:spacing w:after="0" w:line="240" w:lineRule="auto"/>
              <w:ind w:right="311"/>
              <w:jc w:val="right"/>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-1,053*</w:t>
            </w:r>
          </w:p>
        </w:tc>
        <w:tc>
          <w:tcPr>
            <w:tcW w:w="1484" w:type="dxa"/>
            <w:vAlign w:val="center"/>
          </w:tcPr>
          <w:p w:rsidR="00956346" w:rsidRPr="00D15B2D" w:rsidRDefault="00956346" w:rsidP="00956346">
            <w:pPr>
              <w:spacing w:after="0" w:line="240" w:lineRule="auto"/>
              <w:ind w:right="377"/>
              <w:jc w:val="right"/>
              <w:rPr>
                <w:rFonts w:ascii="Times New Roman" w:hAnsi="Times New Roman" w:cs="Times New Roman"/>
                <w:sz w:val="20"/>
                <w:szCs w:val="20"/>
              </w:rPr>
            </w:pPr>
          </w:p>
        </w:tc>
        <w:tc>
          <w:tcPr>
            <w:tcW w:w="1417" w:type="dxa"/>
            <w:vAlign w:val="center"/>
          </w:tcPr>
          <w:p w:rsidR="00956346" w:rsidRPr="00D15B2D" w:rsidRDefault="00956346" w:rsidP="00956346">
            <w:pPr>
              <w:spacing w:after="0" w:line="240" w:lineRule="auto"/>
              <w:ind w:right="235"/>
              <w:jc w:val="right"/>
              <w:rPr>
                <w:rFonts w:ascii="Times New Roman" w:hAnsi="Times New Roman" w:cs="Times New Roman"/>
                <w:sz w:val="20"/>
                <w:szCs w:val="20"/>
              </w:rPr>
            </w:pP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CFCONTA</w:t>
            </w:r>
          </w:p>
        </w:tc>
        <w:tc>
          <w:tcPr>
            <w:tcW w:w="1223" w:type="dxa"/>
            <w:vAlign w:val="center"/>
          </w:tcPr>
          <w:p w:rsidR="00956346" w:rsidRPr="00D15B2D" w:rsidRDefault="00956346" w:rsidP="00956346">
            <w:pPr>
              <w:spacing w:after="0" w:line="240" w:lineRule="auto"/>
              <w:ind w:right="170"/>
              <w:jc w:val="right"/>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-8,555**</w:t>
            </w:r>
          </w:p>
        </w:tc>
        <w:tc>
          <w:tcPr>
            <w:tcW w:w="1417" w:type="dxa"/>
            <w:vAlign w:val="center"/>
          </w:tcPr>
          <w:p w:rsidR="00956346" w:rsidRPr="00D15B2D" w:rsidRDefault="00956346" w:rsidP="00956346">
            <w:pPr>
              <w:spacing w:after="0" w:line="240" w:lineRule="auto"/>
              <w:ind w:right="311"/>
              <w:jc w:val="right"/>
              <w:rPr>
                <w:rFonts w:ascii="Times New Roman" w:eastAsia="Times New Roman" w:hAnsi="Times New Roman" w:cs="Times New Roman"/>
                <w:sz w:val="20"/>
                <w:szCs w:val="20"/>
                <w:lang w:eastAsia="pt-BR"/>
              </w:rPr>
            </w:pPr>
          </w:p>
        </w:tc>
        <w:tc>
          <w:tcPr>
            <w:tcW w:w="1484" w:type="dxa"/>
            <w:vAlign w:val="center"/>
          </w:tcPr>
          <w:p w:rsidR="00956346" w:rsidRPr="00D15B2D" w:rsidRDefault="00956346" w:rsidP="00956346">
            <w:pPr>
              <w:spacing w:after="0" w:line="240" w:lineRule="auto"/>
              <w:ind w:right="377"/>
              <w:jc w:val="right"/>
              <w:rPr>
                <w:rFonts w:ascii="Times New Roman" w:eastAsia="Times New Roman" w:hAnsi="Times New Roman" w:cs="Times New Roman"/>
                <w:sz w:val="20"/>
                <w:szCs w:val="20"/>
                <w:lang w:eastAsia="pt-BR"/>
              </w:rPr>
            </w:pPr>
          </w:p>
        </w:tc>
        <w:tc>
          <w:tcPr>
            <w:tcW w:w="1417" w:type="dxa"/>
            <w:vAlign w:val="center"/>
          </w:tcPr>
          <w:p w:rsidR="00956346" w:rsidRPr="00D15B2D" w:rsidRDefault="00956346" w:rsidP="00956346">
            <w:pPr>
              <w:spacing w:after="0" w:line="240" w:lineRule="auto"/>
              <w:ind w:right="235"/>
              <w:jc w:val="right"/>
              <w:rPr>
                <w:rFonts w:ascii="Times New Roman" w:eastAsia="Times New Roman" w:hAnsi="Times New Roman" w:cs="Times New Roman"/>
                <w:sz w:val="20"/>
                <w:szCs w:val="20"/>
                <w:lang w:eastAsia="pt-BR"/>
              </w:rPr>
            </w:pP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INST</w:t>
            </w:r>
          </w:p>
        </w:tc>
        <w:tc>
          <w:tcPr>
            <w:tcW w:w="1223" w:type="dxa"/>
            <w:vAlign w:val="center"/>
          </w:tcPr>
          <w:p w:rsidR="00956346" w:rsidRPr="00D15B2D" w:rsidRDefault="00956346" w:rsidP="00956346">
            <w:pPr>
              <w:spacing w:after="0" w:line="240" w:lineRule="auto"/>
              <w:ind w:right="170"/>
              <w:jc w:val="right"/>
              <w:rPr>
                <w:rFonts w:ascii="Times New Roman" w:hAnsi="Times New Roman" w:cs="Times New Roman"/>
                <w:sz w:val="20"/>
                <w:szCs w:val="20"/>
              </w:rPr>
            </w:pPr>
          </w:p>
        </w:tc>
        <w:tc>
          <w:tcPr>
            <w:tcW w:w="1417" w:type="dxa"/>
            <w:vAlign w:val="center"/>
          </w:tcPr>
          <w:p w:rsidR="00956346" w:rsidRPr="00D15B2D" w:rsidRDefault="00956346" w:rsidP="00956346">
            <w:pPr>
              <w:spacing w:after="0" w:line="240" w:lineRule="auto"/>
              <w:ind w:right="311"/>
              <w:jc w:val="right"/>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5,366**</w:t>
            </w:r>
          </w:p>
        </w:tc>
        <w:tc>
          <w:tcPr>
            <w:tcW w:w="1484" w:type="dxa"/>
            <w:vAlign w:val="center"/>
          </w:tcPr>
          <w:p w:rsidR="00956346" w:rsidRPr="00D15B2D" w:rsidRDefault="00956346" w:rsidP="00956346">
            <w:pPr>
              <w:spacing w:after="0" w:line="240" w:lineRule="auto"/>
              <w:ind w:right="377"/>
              <w:jc w:val="right"/>
              <w:rPr>
                <w:rFonts w:ascii="Times New Roman" w:eastAsia="Times New Roman" w:hAnsi="Times New Roman" w:cs="Times New Roman"/>
                <w:sz w:val="20"/>
                <w:szCs w:val="20"/>
                <w:lang w:eastAsia="pt-BR"/>
              </w:rPr>
            </w:pPr>
          </w:p>
        </w:tc>
        <w:tc>
          <w:tcPr>
            <w:tcW w:w="1417" w:type="dxa"/>
            <w:vAlign w:val="center"/>
          </w:tcPr>
          <w:p w:rsidR="00956346" w:rsidRPr="00D15B2D" w:rsidRDefault="00956346" w:rsidP="00956346">
            <w:pPr>
              <w:spacing w:after="0" w:line="240" w:lineRule="auto"/>
              <w:ind w:right="235"/>
              <w:jc w:val="right"/>
              <w:rPr>
                <w:rFonts w:ascii="Times New Roman" w:eastAsia="Times New Roman" w:hAnsi="Times New Roman" w:cs="Times New Roman"/>
                <w:sz w:val="20"/>
                <w:szCs w:val="20"/>
                <w:lang w:eastAsia="pt-BR"/>
              </w:rPr>
            </w:pP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END</w:t>
            </w:r>
          </w:p>
        </w:tc>
        <w:tc>
          <w:tcPr>
            <w:tcW w:w="1223" w:type="dxa"/>
            <w:vAlign w:val="center"/>
          </w:tcPr>
          <w:p w:rsidR="00956346" w:rsidRPr="00D15B2D" w:rsidRDefault="00956346" w:rsidP="00956346">
            <w:pPr>
              <w:spacing w:after="0" w:line="240" w:lineRule="auto"/>
              <w:ind w:right="170"/>
              <w:jc w:val="right"/>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9,688*</w:t>
            </w:r>
          </w:p>
        </w:tc>
        <w:tc>
          <w:tcPr>
            <w:tcW w:w="1417" w:type="dxa"/>
            <w:vAlign w:val="center"/>
          </w:tcPr>
          <w:p w:rsidR="00956346" w:rsidRPr="00D15B2D" w:rsidRDefault="00956346" w:rsidP="00956346">
            <w:pPr>
              <w:spacing w:after="0" w:line="240" w:lineRule="auto"/>
              <w:ind w:right="311"/>
              <w:jc w:val="right"/>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16,504**</w:t>
            </w:r>
          </w:p>
        </w:tc>
        <w:tc>
          <w:tcPr>
            <w:tcW w:w="1484" w:type="dxa"/>
            <w:vAlign w:val="center"/>
          </w:tcPr>
          <w:p w:rsidR="00956346" w:rsidRPr="00D15B2D" w:rsidRDefault="00956346" w:rsidP="00956346">
            <w:pPr>
              <w:spacing w:after="0" w:line="240" w:lineRule="auto"/>
              <w:ind w:right="377"/>
              <w:jc w:val="right"/>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20,545*</w:t>
            </w:r>
          </w:p>
        </w:tc>
        <w:tc>
          <w:tcPr>
            <w:tcW w:w="1417" w:type="dxa"/>
            <w:vAlign w:val="center"/>
          </w:tcPr>
          <w:p w:rsidR="00956346" w:rsidRPr="00D15B2D" w:rsidRDefault="00956346" w:rsidP="00956346">
            <w:pPr>
              <w:spacing w:after="0" w:line="240" w:lineRule="auto"/>
              <w:ind w:right="235"/>
              <w:jc w:val="right"/>
              <w:rPr>
                <w:rFonts w:ascii="Times New Roman" w:hAnsi="Times New Roman" w:cs="Times New Roman"/>
                <w:sz w:val="20"/>
                <w:szCs w:val="20"/>
              </w:rPr>
            </w:pPr>
            <w:r w:rsidRPr="00D15B2D">
              <w:rPr>
                <w:rFonts w:ascii="Times New Roman" w:eastAsia="Times New Roman" w:hAnsi="Times New Roman" w:cs="Times New Roman"/>
                <w:sz w:val="20"/>
                <w:szCs w:val="20"/>
                <w:lang w:eastAsia="pt-BR"/>
              </w:rPr>
              <w:t>12,339*</w:t>
            </w: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hAnsi="Times New Roman" w:cs="Times New Roman"/>
                <w:sz w:val="20"/>
                <w:szCs w:val="20"/>
              </w:rPr>
            </w:pPr>
            <w:r w:rsidRPr="00D15B2D">
              <w:rPr>
                <w:rFonts w:ascii="Times New Roman" w:hAnsi="Times New Roman" w:cs="Times New Roman"/>
                <w:sz w:val="20"/>
                <w:szCs w:val="20"/>
              </w:rPr>
              <w:t>Etapa</w:t>
            </w:r>
          </w:p>
        </w:tc>
        <w:tc>
          <w:tcPr>
            <w:tcW w:w="1223" w:type="dxa"/>
            <w:vAlign w:val="center"/>
          </w:tcPr>
          <w:p w:rsidR="00956346" w:rsidRPr="00D15B2D" w:rsidRDefault="00956346" w:rsidP="00956346">
            <w:pPr>
              <w:spacing w:after="0" w:line="240" w:lineRule="auto"/>
              <w:ind w:right="170"/>
              <w:jc w:val="right"/>
              <w:rPr>
                <w:rFonts w:ascii="Times New Roman" w:hAnsi="Times New Roman" w:cs="Times New Roman"/>
                <w:sz w:val="20"/>
                <w:szCs w:val="20"/>
              </w:rPr>
            </w:pPr>
            <w:r w:rsidRPr="00D15B2D">
              <w:rPr>
                <w:rFonts w:ascii="Times New Roman" w:hAnsi="Times New Roman" w:cs="Times New Roman"/>
                <w:sz w:val="20"/>
                <w:szCs w:val="20"/>
              </w:rPr>
              <w:t>15</w:t>
            </w:r>
          </w:p>
        </w:tc>
        <w:tc>
          <w:tcPr>
            <w:tcW w:w="1417" w:type="dxa"/>
            <w:vAlign w:val="center"/>
          </w:tcPr>
          <w:p w:rsidR="00956346" w:rsidRPr="00D15B2D" w:rsidRDefault="00956346" w:rsidP="00956346">
            <w:pPr>
              <w:spacing w:after="0" w:line="240" w:lineRule="auto"/>
              <w:ind w:right="311"/>
              <w:jc w:val="right"/>
              <w:rPr>
                <w:rFonts w:ascii="Times New Roman" w:hAnsi="Times New Roman" w:cs="Times New Roman"/>
                <w:sz w:val="20"/>
                <w:szCs w:val="20"/>
              </w:rPr>
            </w:pPr>
            <w:r w:rsidRPr="00D15B2D">
              <w:rPr>
                <w:rFonts w:ascii="Times New Roman" w:hAnsi="Times New Roman" w:cs="Times New Roman"/>
                <w:sz w:val="20"/>
                <w:szCs w:val="20"/>
              </w:rPr>
              <w:t>13</w:t>
            </w:r>
          </w:p>
        </w:tc>
        <w:tc>
          <w:tcPr>
            <w:tcW w:w="1484" w:type="dxa"/>
            <w:vAlign w:val="center"/>
          </w:tcPr>
          <w:p w:rsidR="00956346" w:rsidRPr="00D15B2D" w:rsidRDefault="00956346" w:rsidP="00956346">
            <w:pPr>
              <w:spacing w:after="0" w:line="240" w:lineRule="auto"/>
              <w:ind w:right="377"/>
              <w:jc w:val="right"/>
              <w:rPr>
                <w:rFonts w:ascii="Times New Roman" w:hAnsi="Times New Roman" w:cs="Times New Roman"/>
                <w:sz w:val="20"/>
                <w:szCs w:val="20"/>
              </w:rPr>
            </w:pPr>
            <w:r w:rsidRPr="00D15B2D">
              <w:rPr>
                <w:rFonts w:ascii="Times New Roman" w:hAnsi="Times New Roman" w:cs="Times New Roman"/>
                <w:sz w:val="20"/>
                <w:szCs w:val="20"/>
              </w:rPr>
              <w:t>16</w:t>
            </w:r>
          </w:p>
        </w:tc>
        <w:tc>
          <w:tcPr>
            <w:tcW w:w="1417" w:type="dxa"/>
            <w:vAlign w:val="center"/>
          </w:tcPr>
          <w:p w:rsidR="00956346" w:rsidRPr="00D15B2D" w:rsidRDefault="00956346" w:rsidP="00956346">
            <w:pPr>
              <w:spacing w:after="0" w:line="240" w:lineRule="auto"/>
              <w:ind w:right="235"/>
              <w:jc w:val="right"/>
              <w:rPr>
                <w:rFonts w:ascii="Times New Roman" w:hAnsi="Times New Roman" w:cs="Times New Roman"/>
                <w:sz w:val="20"/>
                <w:szCs w:val="20"/>
              </w:rPr>
            </w:pPr>
            <w:r w:rsidRPr="00D15B2D">
              <w:rPr>
                <w:rFonts w:ascii="Times New Roman" w:hAnsi="Times New Roman" w:cs="Times New Roman"/>
                <w:sz w:val="20"/>
                <w:szCs w:val="20"/>
              </w:rPr>
              <w:t>19</w:t>
            </w: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hAnsi="Times New Roman" w:cs="Times New Roman"/>
                <w:sz w:val="20"/>
                <w:szCs w:val="20"/>
              </w:rPr>
            </w:pPr>
            <w:proofErr w:type="spellStart"/>
            <w:r w:rsidRPr="00D15B2D">
              <w:rPr>
                <w:rFonts w:ascii="Times New Roman" w:hAnsi="Times New Roman" w:cs="Times New Roman"/>
                <w:bCs/>
                <w:iCs/>
                <w:sz w:val="20"/>
                <w:szCs w:val="20"/>
              </w:rPr>
              <w:t>Pseudo</w:t>
            </w:r>
            <w:proofErr w:type="spellEnd"/>
            <w:r w:rsidRPr="00D15B2D">
              <w:rPr>
                <w:rFonts w:ascii="Times New Roman" w:hAnsi="Times New Roman" w:cs="Times New Roman"/>
                <w:bCs/>
                <w:iCs/>
                <w:sz w:val="20"/>
                <w:szCs w:val="20"/>
              </w:rPr>
              <w:t xml:space="preserve"> R</w:t>
            </w:r>
            <w:r w:rsidRPr="00D15B2D">
              <w:rPr>
                <w:rFonts w:ascii="Times New Roman" w:hAnsi="Times New Roman" w:cs="Times New Roman"/>
                <w:bCs/>
                <w:iCs/>
                <w:sz w:val="20"/>
                <w:szCs w:val="20"/>
                <w:vertAlign w:val="superscript"/>
              </w:rPr>
              <w:t>2</w:t>
            </w:r>
          </w:p>
        </w:tc>
        <w:tc>
          <w:tcPr>
            <w:tcW w:w="1223" w:type="dxa"/>
            <w:vAlign w:val="center"/>
          </w:tcPr>
          <w:p w:rsidR="00956346" w:rsidRPr="00D15B2D" w:rsidRDefault="00956346" w:rsidP="00956346">
            <w:pPr>
              <w:spacing w:after="0" w:line="240" w:lineRule="auto"/>
              <w:ind w:right="170"/>
              <w:jc w:val="right"/>
              <w:rPr>
                <w:rFonts w:ascii="Times New Roman" w:hAnsi="Times New Roman" w:cs="Times New Roman"/>
                <w:sz w:val="20"/>
                <w:szCs w:val="20"/>
              </w:rPr>
            </w:pPr>
            <w:r w:rsidRPr="00D15B2D">
              <w:rPr>
                <w:rFonts w:ascii="Times New Roman" w:hAnsi="Times New Roman" w:cs="Times New Roman"/>
                <w:sz w:val="20"/>
                <w:szCs w:val="20"/>
              </w:rPr>
              <w:t>0,791</w:t>
            </w:r>
          </w:p>
        </w:tc>
        <w:tc>
          <w:tcPr>
            <w:tcW w:w="1417" w:type="dxa"/>
            <w:vAlign w:val="center"/>
          </w:tcPr>
          <w:p w:rsidR="00956346" w:rsidRPr="00D15B2D" w:rsidRDefault="00956346" w:rsidP="00956346">
            <w:pPr>
              <w:spacing w:after="0" w:line="240" w:lineRule="auto"/>
              <w:ind w:right="311"/>
              <w:jc w:val="right"/>
              <w:rPr>
                <w:rFonts w:ascii="Times New Roman" w:hAnsi="Times New Roman" w:cs="Times New Roman"/>
                <w:sz w:val="20"/>
                <w:szCs w:val="20"/>
              </w:rPr>
            </w:pPr>
            <w:r w:rsidRPr="00D15B2D">
              <w:rPr>
                <w:rFonts w:ascii="Times New Roman" w:hAnsi="Times New Roman" w:cs="Times New Roman"/>
                <w:sz w:val="20"/>
                <w:szCs w:val="20"/>
              </w:rPr>
              <w:t>0,722</w:t>
            </w:r>
          </w:p>
        </w:tc>
        <w:tc>
          <w:tcPr>
            <w:tcW w:w="1484" w:type="dxa"/>
            <w:vAlign w:val="center"/>
          </w:tcPr>
          <w:p w:rsidR="00956346" w:rsidRPr="00D15B2D" w:rsidRDefault="00956346" w:rsidP="00956346">
            <w:pPr>
              <w:spacing w:after="0" w:line="240" w:lineRule="auto"/>
              <w:ind w:right="377"/>
              <w:jc w:val="right"/>
              <w:rPr>
                <w:rFonts w:ascii="Times New Roman" w:hAnsi="Times New Roman" w:cs="Times New Roman"/>
                <w:sz w:val="20"/>
                <w:szCs w:val="20"/>
              </w:rPr>
            </w:pPr>
            <w:r w:rsidRPr="00D15B2D">
              <w:rPr>
                <w:rFonts w:ascii="Times New Roman" w:hAnsi="Times New Roman" w:cs="Times New Roman"/>
                <w:sz w:val="20"/>
                <w:szCs w:val="20"/>
              </w:rPr>
              <w:t>0,901</w:t>
            </w:r>
          </w:p>
        </w:tc>
        <w:tc>
          <w:tcPr>
            <w:tcW w:w="1417" w:type="dxa"/>
            <w:vAlign w:val="center"/>
          </w:tcPr>
          <w:p w:rsidR="00956346" w:rsidRPr="00D15B2D" w:rsidRDefault="00956346" w:rsidP="00956346">
            <w:pPr>
              <w:spacing w:after="0" w:line="240" w:lineRule="auto"/>
              <w:ind w:right="235"/>
              <w:jc w:val="right"/>
              <w:rPr>
                <w:rFonts w:ascii="Times New Roman" w:hAnsi="Times New Roman" w:cs="Times New Roman"/>
                <w:sz w:val="20"/>
                <w:szCs w:val="20"/>
              </w:rPr>
            </w:pPr>
            <w:r w:rsidRPr="00D15B2D">
              <w:rPr>
                <w:rFonts w:ascii="Times New Roman" w:hAnsi="Times New Roman" w:cs="Times New Roman"/>
                <w:sz w:val="20"/>
                <w:szCs w:val="20"/>
              </w:rPr>
              <w:t>0,907</w:t>
            </w:r>
          </w:p>
        </w:tc>
      </w:tr>
      <w:tr w:rsidR="00D15B2D" w:rsidRPr="00D15B2D" w:rsidTr="0070701F">
        <w:trPr>
          <w:jc w:val="center"/>
        </w:trPr>
        <w:tc>
          <w:tcPr>
            <w:tcW w:w="1384" w:type="dxa"/>
            <w:vAlign w:val="center"/>
          </w:tcPr>
          <w:p w:rsidR="00956346" w:rsidRPr="00D15B2D" w:rsidRDefault="00956346" w:rsidP="00956346">
            <w:pPr>
              <w:tabs>
                <w:tab w:val="left" w:pos="567"/>
                <w:tab w:val="left" w:pos="851"/>
              </w:tabs>
              <w:spacing w:after="0" w:line="240" w:lineRule="auto"/>
              <w:rPr>
                <w:rFonts w:ascii="Times New Roman" w:hAnsi="Times New Roman" w:cs="Times New Roman"/>
                <w:sz w:val="20"/>
                <w:szCs w:val="20"/>
              </w:rPr>
            </w:pPr>
            <w:proofErr w:type="spellStart"/>
            <w:r w:rsidRPr="00D15B2D">
              <w:rPr>
                <w:rFonts w:ascii="Times New Roman" w:hAnsi="Times New Roman" w:cs="Times New Roman"/>
                <w:sz w:val="20"/>
                <w:szCs w:val="20"/>
              </w:rPr>
              <w:t>Classif</w:t>
            </w:r>
            <w:proofErr w:type="spellEnd"/>
            <w:r w:rsidRPr="00D15B2D">
              <w:rPr>
                <w:rFonts w:ascii="Times New Roman" w:hAnsi="Times New Roman" w:cs="Times New Roman"/>
                <w:sz w:val="20"/>
                <w:szCs w:val="20"/>
              </w:rPr>
              <w:t>.</w:t>
            </w:r>
          </w:p>
        </w:tc>
        <w:tc>
          <w:tcPr>
            <w:tcW w:w="1223" w:type="dxa"/>
            <w:vAlign w:val="center"/>
          </w:tcPr>
          <w:p w:rsidR="00956346" w:rsidRPr="00D15B2D" w:rsidRDefault="00956346" w:rsidP="00956346">
            <w:pPr>
              <w:spacing w:after="0" w:line="240" w:lineRule="auto"/>
              <w:ind w:right="170"/>
              <w:jc w:val="right"/>
              <w:rPr>
                <w:rFonts w:ascii="Times New Roman" w:hAnsi="Times New Roman" w:cs="Times New Roman"/>
                <w:sz w:val="20"/>
                <w:szCs w:val="20"/>
              </w:rPr>
            </w:pPr>
            <w:r w:rsidRPr="00D15B2D">
              <w:rPr>
                <w:rFonts w:ascii="Times New Roman" w:hAnsi="Times New Roman" w:cs="Times New Roman"/>
                <w:sz w:val="20"/>
                <w:szCs w:val="20"/>
              </w:rPr>
              <w:t>91,7</w:t>
            </w:r>
          </w:p>
        </w:tc>
        <w:tc>
          <w:tcPr>
            <w:tcW w:w="1417" w:type="dxa"/>
            <w:vAlign w:val="center"/>
          </w:tcPr>
          <w:p w:rsidR="00956346" w:rsidRPr="00D15B2D" w:rsidRDefault="00956346" w:rsidP="00956346">
            <w:pPr>
              <w:spacing w:after="0" w:line="240" w:lineRule="auto"/>
              <w:ind w:right="311"/>
              <w:jc w:val="right"/>
              <w:rPr>
                <w:rFonts w:ascii="Times New Roman" w:hAnsi="Times New Roman" w:cs="Times New Roman"/>
                <w:sz w:val="20"/>
                <w:szCs w:val="20"/>
              </w:rPr>
            </w:pPr>
            <w:r w:rsidRPr="00D15B2D">
              <w:rPr>
                <w:rFonts w:ascii="Times New Roman" w:hAnsi="Times New Roman" w:cs="Times New Roman"/>
                <w:sz w:val="20"/>
                <w:szCs w:val="20"/>
              </w:rPr>
              <w:t>88,1</w:t>
            </w:r>
          </w:p>
        </w:tc>
        <w:tc>
          <w:tcPr>
            <w:tcW w:w="1484" w:type="dxa"/>
            <w:vAlign w:val="center"/>
          </w:tcPr>
          <w:p w:rsidR="00956346" w:rsidRPr="00D15B2D" w:rsidRDefault="00956346" w:rsidP="00956346">
            <w:pPr>
              <w:spacing w:after="0" w:line="240" w:lineRule="auto"/>
              <w:ind w:right="377"/>
              <w:jc w:val="right"/>
              <w:rPr>
                <w:rFonts w:ascii="Times New Roman" w:hAnsi="Times New Roman" w:cs="Times New Roman"/>
                <w:sz w:val="20"/>
                <w:szCs w:val="20"/>
              </w:rPr>
            </w:pPr>
            <w:r w:rsidRPr="00D15B2D">
              <w:rPr>
                <w:rFonts w:ascii="Times New Roman" w:hAnsi="Times New Roman" w:cs="Times New Roman"/>
                <w:sz w:val="20"/>
                <w:szCs w:val="20"/>
              </w:rPr>
              <w:t>97,6</w:t>
            </w:r>
          </w:p>
        </w:tc>
        <w:tc>
          <w:tcPr>
            <w:tcW w:w="1417" w:type="dxa"/>
            <w:vAlign w:val="center"/>
          </w:tcPr>
          <w:p w:rsidR="00956346" w:rsidRPr="00D15B2D" w:rsidRDefault="00956346" w:rsidP="00956346">
            <w:pPr>
              <w:spacing w:after="0" w:line="240" w:lineRule="auto"/>
              <w:ind w:right="235"/>
              <w:jc w:val="right"/>
              <w:rPr>
                <w:rFonts w:ascii="Times New Roman" w:hAnsi="Times New Roman" w:cs="Times New Roman"/>
                <w:sz w:val="20"/>
                <w:szCs w:val="20"/>
              </w:rPr>
            </w:pPr>
            <w:r w:rsidRPr="00D15B2D">
              <w:rPr>
                <w:rFonts w:ascii="Times New Roman" w:hAnsi="Times New Roman" w:cs="Times New Roman"/>
                <w:sz w:val="20"/>
                <w:szCs w:val="20"/>
              </w:rPr>
              <w:t>98,8</w:t>
            </w:r>
          </w:p>
        </w:tc>
      </w:tr>
    </w:tbl>
    <w:p w:rsidR="00F24EE2" w:rsidRPr="00D15B2D" w:rsidRDefault="00F24EE2" w:rsidP="00F24EE2">
      <w:pPr>
        <w:tabs>
          <w:tab w:val="left" w:pos="567"/>
          <w:tab w:val="left" w:pos="851"/>
        </w:tabs>
        <w:spacing w:after="0" w:line="240" w:lineRule="auto"/>
        <w:jc w:val="both"/>
        <w:rPr>
          <w:rFonts w:ascii="Times New Roman" w:hAnsi="Times New Roman"/>
          <w:bCs/>
          <w:sz w:val="20"/>
          <w:szCs w:val="20"/>
        </w:rPr>
      </w:pPr>
      <w:r w:rsidRPr="00D15B2D">
        <w:rPr>
          <w:rFonts w:ascii="Times New Roman" w:hAnsi="Times New Roman"/>
          <w:sz w:val="20"/>
          <w:szCs w:val="20"/>
          <w:lang w:eastAsia="pt-BR"/>
        </w:rPr>
        <w:t xml:space="preserve">Legenda: </w:t>
      </w:r>
      <w:r w:rsidR="000D194D" w:rsidRPr="00D15B2D">
        <w:rPr>
          <w:rFonts w:ascii="Times New Roman" w:hAnsi="Times New Roman"/>
          <w:sz w:val="20"/>
          <w:szCs w:val="20"/>
          <w:lang w:eastAsia="pt-BR"/>
        </w:rPr>
        <w:t xml:space="preserve">DESEMP = Desempenho das companhias; </w:t>
      </w:r>
      <w:r w:rsidRPr="00D15B2D">
        <w:rPr>
          <w:rFonts w:ascii="Times New Roman" w:hAnsi="Times New Roman"/>
          <w:bCs/>
          <w:sz w:val="20"/>
          <w:szCs w:val="20"/>
        </w:rPr>
        <w:t xml:space="preserve">CAIND = Independência do Conselho de Administração; CFTAM = Tamanho do Conselho de Fiscal; CFCONTA = </w:t>
      </w:r>
      <w:proofErr w:type="gramStart"/>
      <w:r w:rsidRPr="00D15B2D">
        <w:rPr>
          <w:rFonts w:ascii="Times New Roman" w:hAnsi="Times New Roman"/>
          <w:bCs/>
          <w:sz w:val="20"/>
          <w:szCs w:val="20"/>
        </w:rPr>
        <w:t>Trabalho</w:t>
      </w:r>
      <w:proofErr w:type="gramEnd"/>
      <w:r w:rsidRPr="00D15B2D">
        <w:rPr>
          <w:rFonts w:ascii="Times New Roman" w:hAnsi="Times New Roman"/>
          <w:bCs/>
          <w:sz w:val="20"/>
          <w:szCs w:val="20"/>
        </w:rPr>
        <w:t xml:space="preserve"> de especialista – Contador no Conselho Fiscal; INST = Investidores Institucionais; END = Endividamento da companhia</w:t>
      </w:r>
      <w:r w:rsidR="000D194D" w:rsidRPr="00D15B2D">
        <w:rPr>
          <w:rFonts w:ascii="Times New Roman" w:hAnsi="Times New Roman"/>
          <w:bCs/>
          <w:sz w:val="20"/>
          <w:szCs w:val="20"/>
        </w:rPr>
        <w:t>.</w:t>
      </w:r>
      <w:r w:rsidRPr="00D15B2D">
        <w:rPr>
          <w:rFonts w:ascii="Times New Roman" w:hAnsi="Times New Roman"/>
          <w:bCs/>
          <w:sz w:val="20"/>
          <w:szCs w:val="20"/>
        </w:rPr>
        <w:t xml:space="preserve"> </w:t>
      </w:r>
    </w:p>
    <w:p w:rsidR="00956346" w:rsidRPr="00D15B2D" w:rsidRDefault="00956346" w:rsidP="0078520D">
      <w:pPr>
        <w:tabs>
          <w:tab w:val="left" w:pos="567"/>
          <w:tab w:val="left" w:pos="851"/>
        </w:tabs>
        <w:spacing w:after="0" w:line="240" w:lineRule="auto"/>
        <w:jc w:val="center"/>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 A correlação é significativa no nível 0,01 (</w:t>
      </w:r>
      <w:proofErr w:type="gramStart"/>
      <w:r w:rsidRPr="00D15B2D">
        <w:rPr>
          <w:rFonts w:ascii="Times New Roman" w:eastAsia="Times New Roman" w:hAnsi="Times New Roman" w:cs="Times New Roman"/>
          <w:sz w:val="20"/>
          <w:szCs w:val="20"/>
          <w:lang w:eastAsia="pt-BR"/>
        </w:rPr>
        <w:t>2</w:t>
      </w:r>
      <w:proofErr w:type="gramEnd"/>
      <w:r w:rsidRPr="00D15B2D">
        <w:rPr>
          <w:rFonts w:ascii="Times New Roman" w:eastAsia="Times New Roman" w:hAnsi="Times New Roman" w:cs="Times New Roman"/>
          <w:sz w:val="20"/>
          <w:szCs w:val="20"/>
          <w:lang w:eastAsia="pt-BR"/>
        </w:rPr>
        <w:t xml:space="preserve"> extremidades).</w:t>
      </w:r>
    </w:p>
    <w:p w:rsidR="00956346" w:rsidRPr="00D15B2D" w:rsidRDefault="00956346" w:rsidP="0078520D">
      <w:pPr>
        <w:tabs>
          <w:tab w:val="left" w:pos="567"/>
          <w:tab w:val="left" w:pos="851"/>
        </w:tabs>
        <w:spacing w:after="0" w:line="240" w:lineRule="auto"/>
        <w:jc w:val="center"/>
        <w:rPr>
          <w:rFonts w:ascii="Times New Roman" w:eastAsia="Times New Roman" w:hAnsi="Times New Roman" w:cs="Times New Roman"/>
          <w:sz w:val="20"/>
          <w:szCs w:val="20"/>
          <w:lang w:eastAsia="pt-BR"/>
        </w:rPr>
      </w:pPr>
      <w:r w:rsidRPr="00D15B2D">
        <w:rPr>
          <w:rFonts w:ascii="Times New Roman" w:eastAsia="Times New Roman" w:hAnsi="Times New Roman" w:cs="Times New Roman"/>
          <w:sz w:val="20"/>
          <w:szCs w:val="20"/>
          <w:lang w:eastAsia="pt-BR"/>
        </w:rPr>
        <w:t>*. A correlação é significativa no nível 0,05 (</w:t>
      </w:r>
      <w:proofErr w:type="gramStart"/>
      <w:r w:rsidRPr="00D15B2D">
        <w:rPr>
          <w:rFonts w:ascii="Times New Roman" w:eastAsia="Times New Roman" w:hAnsi="Times New Roman" w:cs="Times New Roman"/>
          <w:sz w:val="20"/>
          <w:szCs w:val="20"/>
          <w:lang w:eastAsia="pt-BR"/>
        </w:rPr>
        <w:t>2</w:t>
      </w:r>
      <w:proofErr w:type="gramEnd"/>
      <w:r w:rsidRPr="00D15B2D">
        <w:rPr>
          <w:rFonts w:ascii="Times New Roman" w:eastAsia="Times New Roman" w:hAnsi="Times New Roman" w:cs="Times New Roman"/>
          <w:sz w:val="20"/>
          <w:szCs w:val="20"/>
          <w:lang w:eastAsia="pt-BR"/>
        </w:rPr>
        <w:t xml:space="preserve"> extremidades).</w:t>
      </w:r>
    </w:p>
    <w:p w:rsidR="00956346" w:rsidRPr="00D15B2D" w:rsidRDefault="00956346" w:rsidP="0078520D">
      <w:pPr>
        <w:tabs>
          <w:tab w:val="left" w:pos="567"/>
          <w:tab w:val="left" w:pos="851"/>
        </w:tabs>
        <w:spacing w:after="0" w:line="240" w:lineRule="auto"/>
        <w:jc w:val="center"/>
        <w:rPr>
          <w:rFonts w:ascii="Times New Roman" w:hAnsi="Times New Roman" w:cs="Times New Roman"/>
          <w:b/>
          <w:sz w:val="20"/>
          <w:szCs w:val="20"/>
        </w:rPr>
      </w:pPr>
      <w:r w:rsidRPr="00D15B2D">
        <w:rPr>
          <w:rFonts w:ascii="Times New Roman" w:hAnsi="Times New Roman" w:cs="Times New Roman"/>
          <w:sz w:val="20"/>
          <w:szCs w:val="20"/>
          <w:lang w:eastAsia="pt-BR"/>
        </w:rPr>
        <w:t>Fonte: Dados da pesquisa.</w:t>
      </w:r>
    </w:p>
    <w:p w:rsidR="00956346" w:rsidRPr="00D15B2D" w:rsidRDefault="00956346" w:rsidP="007116EC">
      <w:pPr>
        <w:tabs>
          <w:tab w:val="left" w:pos="567"/>
          <w:tab w:val="left" w:pos="851"/>
        </w:tabs>
        <w:spacing w:after="0" w:line="360" w:lineRule="auto"/>
        <w:jc w:val="both"/>
        <w:rPr>
          <w:rFonts w:ascii="Times New Roman" w:hAnsi="Times New Roman" w:cs="Times New Roman"/>
          <w:sz w:val="24"/>
          <w:szCs w:val="24"/>
        </w:rPr>
      </w:pP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lastRenderedPageBreak/>
        <w:t xml:space="preserve">Pelo período t + 1 da Tabela </w:t>
      </w:r>
      <w:r w:rsidR="00DA36A2" w:rsidRPr="00D15B2D">
        <w:rPr>
          <w:rFonts w:ascii="Times New Roman" w:hAnsi="Times New Roman" w:cs="Times New Roman"/>
          <w:sz w:val="24"/>
          <w:szCs w:val="24"/>
        </w:rPr>
        <w:t>3</w:t>
      </w:r>
      <w:r w:rsidRPr="00D15B2D">
        <w:rPr>
          <w:rFonts w:ascii="Times New Roman" w:hAnsi="Times New Roman" w:cs="Times New Roman"/>
          <w:sz w:val="24"/>
          <w:szCs w:val="24"/>
        </w:rPr>
        <w:t xml:space="preserve">, identifica-se um modelo consistente na décima quinta etapa, na qual as variáveis produziram maior nível de significância. A medida de </w:t>
      </w:r>
      <w:proofErr w:type="spellStart"/>
      <w:r w:rsidRPr="00D15B2D">
        <w:rPr>
          <w:rFonts w:ascii="Times New Roman" w:hAnsi="Times New Roman" w:cs="Times New Roman"/>
          <w:sz w:val="24"/>
          <w:szCs w:val="24"/>
        </w:rPr>
        <w:t>Nagelkerke</w:t>
      </w:r>
      <w:proofErr w:type="spellEnd"/>
      <w:r w:rsidRPr="00D15B2D">
        <w:rPr>
          <w:rFonts w:ascii="Times New Roman" w:hAnsi="Times New Roman" w:cs="Times New Roman"/>
          <w:sz w:val="24"/>
          <w:szCs w:val="24"/>
        </w:rPr>
        <w:t xml:space="preserve">, ou </w:t>
      </w:r>
      <w:proofErr w:type="spellStart"/>
      <w:r w:rsidRPr="00D15B2D">
        <w:rPr>
          <w:rFonts w:ascii="Times New Roman" w:hAnsi="Times New Roman" w:cs="Times New Roman"/>
          <w:bCs/>
          <w:iCs/>
          <w:sz w:val="24"/>
          <w:szCs w:val="24"/>
        </w:rPr>
        <w:t>Pseudo</w:t>
      </w:r>
      <w:proofErr w:type="spellEnd"/>
      <w:r w:rsidRPr="00D15B2D">
        <w:rPr>
          <w:rFonts w:ascii="Times New Roman" w:hAnsi="Times New Roman" w:cs="Times New Roman"/>
          <w:bCs/>
          <w:iCs/>
          <w:sz w:val="24"/>
          <w:szCs w:val="24"/>
        </w:rPr>
        <w:t xml:space="preserve"> R</w:t>
      </w:r>
      <w:r w:rsidRPr="00D15B2D">
        <w:rPr>
          <w:rFonts w:ascii="Times New Roman" w:hAnsi="Times New Roman" w:cs="Times New Roman"/>
          <w:bCs/>
          <w:iCs/>
          <w:sz w:val="24"/>
          <w:szCs w:val="24"/>
          <w:vertAlign w:val="superscript"/>
        </w:rPr>
        <w:t>2</w:t>
      </w:r>
      <w:r w:rsidRPr="00D15B2D">
        <w:rPr>
          <w:rFonts w:ascii="Times New Roman" w:hAnsi="Times New Roman" w:cs="Times New Roman"/>
          <w:sz w:val="24"/>
          <w:szCs w:val="24"/>
        </w:rPr>
        <w:t xml:space="preserve">, foi de 0,791 quando o máximo possível de </w:t>
      </w:r>
      <w:proofErr w:type="gramStart"/>
      <w:r w:rsidRPr="00D15B2D">
        <w:rPr>
          <w:rFonts w:ascii="Times New Roman" w:hAnsi="Times New Roman" w:cs="Times New Roman"/>
          <w:sz w:val="24"/>
          <w:szCs w:val="24"/>
        </w:rPr>
        <w:t>ser</w:t>
      </w:r>
      <w:proofErr w:type="gramEnd"/>
      <w:r w:rsidRPr="00D15B2D">
        <w:rPr>
          <w:rFonts w:ascii="Times New Roman" w:hAnsi="Times New Roman" w:cs="Times New Roman"/>
          <w:sz w:val="24"/>
          <w:szCs w:val="24"/>
        </w:rPr>
        <w:t xml:space="preserve"> atingido é + 1. Isso demonstra o elevado poder de previsão do modelo. O percentual de classificação alcançou 91,70% de acerto e identificaram-se as seguintes características predominantes positivas: DESEMP (Desempenho) e END (Endividamento). A variável CFCONTA (Membro especialista – contador no Conselho Fiscal) apresentou β </w:t>
      </w:r>
      <w:proofErr w:type="gramStart"/>
      <w:r w:rsidRPr="00D15B2D">
        <w:rPr>
          <w:rFonts w:ascii="Times New Roman" w:hAnsi="Times New Roman" w:cs="Times New Roman"/>
          <w:sz w:val="24"/>
          <w:szCs w:val="24"/>
        </w:rPr>
        <w:t>negativo de 8,555, que estaria indicando redução da participação do especialista contador nos Conselhos Fiscais no período</w:t>
      </w:r>
      <w:proofErr w:type="gramEnd"/>
      <w:r w:rsidRPr="00D15B2D">
        <w:rPr>
          <w:rFonts w:ascii="Times New Roman" w:hAnsi="Times New Roman" w:cs="Times New Roman"/>
          <w:sz w:val="24"/>
          <w:szCs w:val="24"/>
        </w:rPr>
        <w:t xml:space="preserve"> pós-fusões e aquisições t + 1. </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 xml:space="preserve">Pelo período t + 2 da Tabela </w:t>
      </w:r>
      <w:r w:rsidR="00DA36A2" w:rsidRPr="00D15B2D">
        <w:rPr>
          <w:rFonts w:ascii="Times New Roman" w:hAnsi="Times New Roman" w:cs="Times New Roman"/>
          <w:sz w:val="24"/>
          <w:szCs w:val="24"/>
        </w:rPr>
        <w:t>3</w:t>
      </w:r>
      <w:r w:rsidRPr="00D15B2D">
        <w:rPr>
          <w:rFonts w:ascii="Times New Roman" w:hAnsi="Times New Roman" w:cs="Times New Roman"/>
          <w:sz w:val="24"/>
          <w:szCs w:val="24"/>
        </w:rPr>
        <w:t>, verifica-se a geração de 13 etapas, duas a menos do que o período t + 1. Isso indica que mais variáveis tiveram significância. A 13</w:t>
      </w:r>
      <w:r w:rsidRPr="00D15B2D">
        <w:rPr>
          <w:rFonts w:ascii="Times New Roman" w:hAnsi="Times New Roman" w:cs="Times New Roman"/>
          <w:sz w:val="24"/>
          <w:szCs w:val="24"/>
          <w:u w:val="single"/>
          <w:vertAlign w:val="superscript"/>
        </w:rPr>
        <w:t>a</w:t>
      </w:r>
      <w:r w:rsidRPr="00D15B2D">
        <w:rPr>
          <w:rFonts w:ascii="Times New Roman" w:hAnsi="Times New Roman" w:cs="Times New Roman"/>
          <w:sz w:val="24"/>
          <w:szCs w:val="24"/>
        </w:rPr>
        <w:t xml:space="preserve"> etapa exibiu as suas variáveis com significância estatística, e a medida de </w:t>
      </w:r>
      <w:proofErr w:type="spellStart"/>
      <w:r w:rsidRPr="00D15B2D">
        <w:rPr>
          <w:rFonts w:ascii="Times New Roman" w:hAnsi="Times New Roman" w:cs="Times New Roman"/>
          <w:sz w:val="24"/>
          <w:szCs w:val="24"/>
        </w:rPr>
        <w:t>Nagelkerke</w:t>
      </w:r>
      <w:proofErr w:type="spellEnd"/>
      <w:r w:rsidRPr="00D15B2D">
        <w:rPr>
          <w:rFonts w:ascii="Times New Roman" w:hAnsi="Times New Roman" w:cs="Times New Roman"/>
          <w:sz w:val="24"/>
          <w:szCs w:val="24"/>
        </w:rPr>
        <w:t xml:space="preserve"> foi de 0,722, o que mostra o significativo poder de previsão do modelo.  O percentual de acerto chegou a 88,10%. Assim, encontraram-se as características predominantes, que são: DESEMP (Desempenho), END (Endividamento) e o INST (Investidor Institucional), ou seja, são características que tiveram desempenho positivo no período t + 2. As variáveis CAIND (Independência do Conselho de Administração) e CFTAM (Tamanho do Conselho Fiscal) apresentaram β </w:t>
      </w:r>
      <w:proofErr w:type="gramStart"/>
      <w:r w:rsidRPr="00D15B2D">
        <w:rPr>
          <w:rFonts w:ascii="Times New Roman" w:hAnsi="Times New Roman" w:cs="Times New Roman"/>
          <w:sz w:val="24"/>
          <w:szCs w:val="24"/>
        </w:rPr>
        <w:t>negativo</w:t>
      </w:r>
      <w:proofErr w:type="gramEnd"/>
      <w:r w:rsidRPr="00D15B2D">
        <w:rPr>
          <w:rFonts w:ascii="Times New Roman" w:hAnsi="Times New Roman" w:cs="Times New Roman"/>
          <w:sz w:val="24"/>
          <w:szCs w:val="24"/>
        </w:rPr>
        <w:t xml:space="preserve">, que estaria indicando, respectivamente, a redução da independência dos membros do Conselho de Administração e a redução do número de membros do Conselho Fiscal no período pós-fusões e aquisições t + 2.  </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 xml:space="preserve">O período t + 3 da Tabela </w:t>
      </w:r>
      <w:r w:rsidR="00DA36A2" w:rsidRPr="00D15B2D">
        <w:rPr>
          <w:rFonts w:ascii="Times New Roman" w:hAnsi="Times New Roman" w:cs="Times New Roman"/>
          <w:sz w:val="24"/>
          <w:szCs w:val="24"/>
        </w:rPr>
        <w:t>3</w:t>
      </w:r>
      <w:r w:rsidRPr="00D15B2D">
        <w:rPr>
          <w:rFonts w:ascii="Times New Roman" w:hAnsi="Times New Roman" w:cs="Times New Roman"/>
          <w:sz w:val="24"/>
          <w:szCs w:val="24"/>
        </w:rPr>
        <w:t xml:space="preserve"> evidencia a geração de 17 etapas, duas a mais do que o período t + 1. Isso indica que menos variáveis exibiram significância. Definiu-se 16</w:t>
      </w:r>
      <w:r w:rsidRPr="00D15B2D">
        <w:rPr>
          <w:rFonts w:ascii="Times New Roman" w:hAnsi="Times New Roman" w:cs="Times New Roman"/>
          <w:sz w:val="24"/>
          <w:szCs w:val="24"/>
          <w:u w:val="single"/>
          <w:vertAlign w:val="superscript"/>
        </w:rPr>
        <w:t>a</w:t>
      </w:r>
      <w:r w:rsidRPr="00D15B2D">
        <w:rPr>
          <w:rFonts w:ascii="Times New Roman" w:hAnsi="Times New Roman" w:cs="Times New Roman"/>
          <w:sz w:val="24"/>
          <w:szCs w:val="24"/>
        </w:rPr>
        <w:t xml:space="preserve"> etapa para análise devido ao grau aceitável de significância para suas variáveis. A medida de </w:t>
      </w:r>
      <w:proofErr w:type="spellStart"/>
      <w:r w:rsidRPr="00D15B2D">
        <w:rPr>
          <w:rFonts w:ascii="Times New Roman" w:hAnsi="Times New Roman" w:cs="Times New Roman"/>
          <w:sz w:val="24"/>
          <w:szCs w:val="24"/>
        </w:rPr>
        <w:t>Nagelkerke</w:t>
      </w:r>
      <w:proofErr w:type="spellEnd"/>
      <w:r w:rsidRPr="00D15B2D">
        <w:rPr>
          <w:rFonts w:ascii="Times New Roman" w:hAnsi="Times New Roman" w:cs="Times New Roman"/>
          <w:sz w:val="24"/>
          <w:szCs w:val="24"/>
        </w:rPr>
        <w:t xml:space="preserve"> desta etapa foi de 0,901, o que demonstra o elevado poder de previsão do modelo. O percentual de acerto ficou em 97,6%, que é considerado um resultado altíssimo. Com as análises da medida </w:t>
      </w:r>
      <w:proofErr w:type="spellStart"/>
      <w:r w:rsidRPr="00D15B2D">
        <w:rPr>
          <w:rFonts w:ascii="Times New Roman" w:hAnsi="Times New Roman" w:cs="Times New Roman"/>
          <w:sz w:val="24"/>
          <w:szCs w:val="24"/>
        </w:rPr>
        <w:t>Nagelkerke</w:t>
      </w:r>
      <w:proofErr w:type="spellEnd"/>
      <w:r w:rsidRPr="00D15B2D">
        <w:rPr>
          <w:rFonts w:ascii="Times New Roman" w:hAnsi="Times New Roman" w:cs="Times New Roman"/>
          <w:sz w:val="24"/>
          <w:szCs w:val="24"/>
        </w:rPr>
        <w:t xml:space="preserve"> e percentual de classificação, percebe-se que houve uma polarização maior das companhias entre os períodos pré- e pós-fusões e aquisições, e isso reforça o poder de previsão do modelo. No período pós-fusão e aquisição t + 3, a 16</w:t>
      </w:r>
      <w:r w:rsidRPr="00D15B2D">
        <w:rPr>
          <w:rFonts w:ascii="Times New Roman" w:hAnsi="Times New Roman" w:cs="Times New Roman"/>
          <w:sz w:val="24"/>
          <w:szCs w:val="24"/>
          <w:u w:val="single"/>
          <w:vertAlign w:val="superscript"/>
        </w:rPr>
        <w:t>a</w:t>
      </w:r>
      <w:r w:rsidRPr="00D15B2D">
        <w:rPr>
          <w:rFonts w:ascii="Times New Roman" w:hAnsi="Times New Roman" w:cs="Times New Roman"/>
          <w:sz w:val="24"/>
          <w:szCs w:val="24"/>
        </w:rPr>
        <w:t xml:space="preserve"> etapa expôs as características predominantes, que são: DESEMP (Desempenho) e END (Endividamento), ou seja, são características que tiveram desempenho positivo no período. Verifica-se que são variáveis que também foram identificadas no período pós-fusões e aquisições t + 1 e t + 2 e agora ratificadas no período t + 3. </w:t>
      </w:r>
    </w:p>
    <w:p w:rsidR="00956346" w:rsidRPr="00D15B2D" w:rsidRDefault="00956346"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 xml:space="preserve">Segundo o período t + 4 da Tabela </w:t>
      </w:r>
      <w:r w:rsidR="00DA36A2" w:rsidRPr="00D15B2D">
        <w:rPr>
          <w:rFonts w:ascii="Times New Roman" w:hAnsi="Times New Roman" w:cs="Times New Roman"/>
          <w:sz w:val="24"/>
          <w:szCs w:val="24"/>
        </w:rPr>
        <w:t>3</w:t>
      </w:r>
      <w:r w:rsidRPr="00D15B2D">
        <w:rPr>
          <w:rFonts w:ascii="Times New Roman" w:hAnsi="Times New Roman" w:cs="Times New Roman"/>
          <w:sz w:val="24"/>
          <w:szCs w:val="24"/>
        </w:rPr>
        <w:t xml:space="preserve">, </w:t>
      </w:r>
      <w:proofErr w:type="gramStart"/>
      <w:r w:rsidRPr="00D15B2D">
        <w:rPr>
          <w:rFonts w:ascii="Times New Roman" w:hAnsi="Times New Roman" w:cs="Times New Roman"/>
          <w:sz w:val="24"/>
          <w:szCs w:val="24"/>
        </w:rPr>
        <w:t>nota</w:t>
      </w:r>
      <w:proofErr w:type="gramEnd"/>
      <w:r w:rsidRPr="00D15B2D">
        <w:rPr>
          <w:rFonts w:ascii="Times New Roman" w:hAnsi="Times New Roman" w:cs="Times New Roman"/>
          <w:sz w:val="24"/>
          <w:szCs w:val="24"/>
        </w:rPr>
        <w:t xml:space="preserve">-se que ocorreram 21 etapas, seis a mais do que o período t + 1, o que indica que pouquíssimas variáveis demonstraram significância. Por </w:t>
      </w:r>
      <w:r w:rsidRPr="00D15B2D">
        <w:rPr>
          <w:rFonts w:ascii="Times New Roman" w:hAnsi="Times New Roman" w:cs="Times New Roman"/>
          <w:sz w:val="24"/>
          <w:szCs w:val="24"/>
        </w:rPr>
        <w:lastRenderedPageBreak/>
        <w:t xml:space="preserve">produzir significância em todas as variáveis, definiu-se a etapa 19 para análise, já que ela teve valor de </w:t>
      </w:r>
      <w:proofErr w:type="spellStart"/>
      <w:r w:rsidRPr="00D15B2D">
        <w:rPr>
          <w:rFonts w:ascii="Times New Roman" w:hAnsi="Times New Roman" w:cs="Times New Roman"/>
          <w:sz w:val="24"/>
          <w:szCs w:val="24"/>
        </w:rPr>
        <w:t>Nagelkerke</w:t>
      </w:r>
      <w:proofErr w:type="spellEnd"/>
      <w:r w:rsidRPr="00D15B2D">
        <w:rPr>
          <w:rFonts w:ascii="Times New Roman" w:hAnsi="Times New Roman" w:cs="Times New Roman"/>
          <w:sz w:val="24"/>
          <w:szCs w:val="24"/>
        </w:rPr>
        <w:t xml:space="preserve"> de 90,7%, que aponta que o modelo possui representativo poder de previsão. O percentual de classificação foi de 98,8%, e esse resultado confirma o alto percentual de classificação da etapa selecionada para o período. Na 19</w:t>
      </w:r>
      <w:r w:rsidRPr="00D15B2D">
        <w:rPr>
          <w:rFonts w:ascii="Times New Roman" w:hAnsi="Times New Roman" w:cs="Times New Roman"/>
          <w:sz w:val="24"/>
          <w:szCs w:val="24"/>
          <w:u w:val="single"/>
          <w:vertAlign w:val="superscript"/>
        </w:rPr>
        <w:t>a</w:t>
      </w:r>
      <w:r w:rsidRPr="00D15B2D">
        <w:rPr>
          <w:rFonts w:ascii="Times New Roman" w:hAnsi="Times New Roman" w:cs="Times New Roman"/>
          <w:sz w:val="24"/>
          <w:szCs w:val="24"/>
        </w:rPr>
        <w:t xml:space="preserve"> etapa do período t + 4 encontraram-se as características predominantes, que são DESEMP (Desempenho) e END (Endividamento das companhias). Ambas tiveram aumento no período t + 4 em relação ao período t – 1 e tornaram-se características predominantes, que também foram mapeadas nos períodos t + 1, t + 2 e t + 3.</w:t>
      </w:r>
    </w:p>
    <w:p w:rsidR="003869D7" w:rsidRPr="00D15B2D" w:rsidRDefault="00956346" w:rsidP="007116EC">
      <w:pPr>
        <w:tabs>
          <w:tab w:val="left" w:pos="567"/>
          <w:tab w:val="left" w:pos="851"/>
        </w:tabs>
        <w:autoSpaceDE w:val="0"/>
        <w:autoSpaceDN w:val="0"/>
        <w:adjustRightInd w:val="0"/>
        <w:spacing w:after="0" w:line="360" w:lineRule="auto"/>
        <w:ind w:firstLine="709"/>
        <w:jc w:val="both"/>
        <w:rPr>
          <w:rFonts w:ascii="Times New Roman" w:eastAsia="Times New Roman" w:hAnsi="Times New Roman" w:cs="Times New Roman"/>
          <w:bCs/>
          <w:sz w:val="24"/>
          <w:szCs w:val="24"/>
          <w:lang w:eastAsia="pt-BR"/>
        </w:rPr>
      </w:pPr>
      <w:r w:rsidRPr="00D15B2D">
        <w:rPr>
          <w:rFonts w:ascii="Times New Roman" w:eastAsia="Times New Roman" w:hAnsi="Times New Roman" w:cs="Times New Roman"/>
          <w:bCs/>
          <w:sz w:val="24"/>
          <w:szCs w:val="24"/>
          <w:lang w:eastAsia="pt-BR"/>
        </w:rPr>
        <w:t xml:space="preserve">Realizando uma análise por período da Tabela </w:t>
      </w:r>
      <w:r w:rsidR="00DA36A2" w:rsidRPr="00D15B2D">
        <w:rPr>
          <w:rFonts w:ascii="Times New Roman" w:eastAsia="Times New Roman" w:hAnsi="Times New Roman" w:cs="Times New Roman"/>
          <w:bCs/>
          <w:sz w:val="24"/>
          <w:szCs w:val="24"/>
          <w:lang w:eastAsia="pt-BR"/>
        </w:rPr>
        <w:t>3</w:t>
      </w:r>
      <w:r w:rsidRPr="00D15B2D">
        <w:rPr>
          <w:rFonts w:ascii="Times New Roman" w:eastAsia="Times New Roman" w:hAnsi="Times New Roman" w:cs="Times New Roman"/>
          <w:bCs/>
          <w:sz w:val="24"/>
          <w:szCs w:val="24"/>
          <w:lang w:eastAsia="pt-BR"/>
        </w:rPr>
        <w:t xml:space="preserve">, é possível constatar que do primeiro período para o segundo o número de variáveis cresceu, e no segundo ano surgiu o maior número de variáveis independentes, que foram seis. Nos períodos seguintes as variáveis foram diminuindo, chegando a apenas duas no quarto ano de análise. </w:t>
      </w:r>
    </w:p>
    <w:p w:rsidR="003C111C" w:rsidRPr="00D15B2D" w:rsidRDefault="003869D7" w:rsidP="007116EC">
      <w:pPr>
        <w:tabs>
          <w:tab w:val="left" w:pos="567"/>
          <w:tab w:val="left" w:pos="851"/>
        </w:tabs>
        <w:spacing w:after="0" w:line="360" w:lineRule="auto"/>
        <w:ind w:firstLine="709"/>
        <w:jc w:val="both"/>
        <w:rPr>
          <w:rFonts w:ascii="Times New Roman" w:hAnsi="Times New Roman" w:cs="Times New Roman"/>
          <w:sz w:val="24"/>
          <w:szCs w:val="24"/>
        </w:rPr>
      </w:pPr>
      <w:r w:rsidRPr="00D15B2D">
        <w:rPr>
          <w:rFonts w:ascii="Times New Roman" w:eastAsia="Times New Roman" w:hAnsi="Times New Roman" w:cs="Times New Roman"/>
          <w:bCs/>
          <w:sz w:val="24"/>
          <w:szCs w:val="24"/>
          <w:lang w:eastAsia="pt-BR"/>
        </w:rPr>
        <w:t xml:space="preserve">Relacionando os resultados da Tabela </w:t>
      </w:r>
      <w:r w:rsidR="00DA36A2" w:rsidRPr="00D15B2D">
        <w:rPr>
          <w:rFonts w:ascii="Times New Roman" w:eastAsia="Times New Roman" w:hAnsi="Times New Roman" w:cs="Times New Roman"/>
          <w:bCs/>
          <w:sz w:val="24"/>
          <w:szCs w:val="24"/>
          <w:lang w:eastAsia="pt-BR"/>
        </w:rPr>
        <w:t>2</w:t>
      </w:r>
      <w:r w:rsidRPr="00D15B2D">
        <w:rPr>
          <w:rFonts w:ascii="Times New Roman" w:eastAsia="Times New Roman" w:hAnsi="Times New Roman" w:cs="Times New Roman"/>
          <w:bCs/>
          <w:sz w:val="24"/>
          <w:szCs w:val="24"/>
          <w:lang w:eastAsia="pt-BR"/>
        </w:rPr>
        <w:t xml:space="preserve"> e </w:t>
      </w:r>
      <w:r w:rsidR="00DA36A2" w:rsidRPr="00D15B2D">
        <w:rPr>
          <w:rFonts w:ascii="Times New Roman" w:eastAsia="Times New Roman" w:hAnsi="Times New Roman" w:cs="Times New Roman"/>
          <w:bCs/>
          <w:sz w:val="24"/>
          <w:szCs w:val="24"/>
          <w:lang w:eastAsia="pt-BR"/>
        </w:rPr>
        <w:t>3</w:t>
      </w:r>
      <w:r w:rsidRPr="00D15B2D">
        <w:rPr>
          <w:rFonts w:ascii="Times New Roman" w:eastAsia="Times New Roman" w:hAnsi="Times New Roman" w:cs="Times New Roman"/>
          <w:bCs/>
          <w:sz w:val="24"/>
          <w:szCs w:val="24"/>
          <w:lang w:eastAsia="pt-BR"/>
        </w:rPr>
        <w:t xml:space="preserve">, constata-se que o </w:t>
      </w:r>
      <w:r w:rsidR="003C111C" w:rsidRPr="00D15B2D">
        <w:rPr>
          <w:rFonts w:ascii="Times New Roman" w:eastAsia="Times New Roman" w:hAnsi="Times New Roman" w:cs="Times New Roman"/>
          <w:bCs/>
          <w:sz w:val="24"/>
          <w:szCs w:val="24"/>
          <w:lang w:eastAsia="pt-BR"/>
        </w:rPr>
        <w:t xml:space="preserve">(DESEMP) </w:t>
      </w:r>
      <w:r w:rsidRPr="00D15B2D">
        <w:rPr>
          <w:rFonts w:ascii="Times New Roman" w:eastAsia="Times New Roman" w:hAnsi="Times New Roman" w:cs="Times New Roman"/>
          <w:bCs/>
          <w:sz w:val="24"/>
          <w:szCs w:val="24"/>
          <w:lang w:eastAsia="pt-BR"/>
        </w:rPr>
        <w:t xml:space="preserve">Desempenho pelos Filtros de Graham e o </w:t>
      </w:r>
      <w:r w:rsidR="003C111C" w:rsidRPr="00D15B2D">
        <w:rPr>
          <w:rFonts w:ascii="Times New Roman" w:eastAsia="Times New Roman" w:hAnsi="Times New Roman" w:cs="Times New Roman"/>
          <w:bCs/>
          <w:sz w:val="24"/>
          <w:szCs w:val="24"/>
          <w:lang w:eastAsia="pt-BR"/>
        </w:rPr>
        <w:t xml:space="preserve">(END) </w:t>
      </w:r>
      <w:r w:rsidRPr="00D15B2D">
        <w:rPr>
          <w:rFonts w:ascii="Times New Roman" w:eastAsia="Times New Roman" w:hAnsi="Times New Roman" w:cs="Times New Roman"/>
          <w:bCs/>
          <w:sz w:val="24"/>
          <w:szCs w:val="24"/>
          <w:lang w:eastAsia="pt-BR"/>
        </w:rPr>
        <w:t>endividamento apresentaram-se como características predominantes entre os períodos pré- e pós-fusões</w:t>
      </w:r>
      <w:r w:rsidR="003C111C" w:rsidRPr="00D15B2D">
        <w:rPr>
          <w:rFonts w:ascii="Times New Roman" w:eastAsia="Times New Roman" w:hAnsi="Times New Roman" w:cs="Times New Roman"/>
          <w:bCs/>
          <w:sz w:val="24"/>
          <w:szCs w:val="24"/>
          <w:lang w:eastAsia="pt-BR"/>
        </w:rPr>
        <w:t xml:space="preserve"> e aquisições. Destaca-se que os resultados referentes ao desempenho consistem em um significativo achado deste estudo, pois mesmo com a aplicação dos Filtros de Graham, verifica-se que ele é crescente após o evento, proporcionando maior segurança financeira do negócio para o investidor e tende a reduzir os conflitos de agência entre os acionistas e gestores. </w:t>
      </w:r>
      <w:r w:rsidR="003C111C" w:rsidRPr="00D15B2D">
        <w:rPr>
          <w:rFonts w:ascii="Times New Roman" w:hAnsi="Times New Roman" w:cs="Times New Roman"/>
          <w:sz w:val="24"/>
          <w:szCs w:val="24"/>
        </w:rPr>
        <w:t xml:space="preserve">Alguns estudos anteriores encontraram resultados semelhantes sobre o desempenho das companhias (BEN-AMAR; ANDRÉ, 2006; CHEN; HARFORD; </w:t>
      </w:r>
      <w:proofErr w:type="gramStart"/>
      <w:r w:rsidR="003C111C" w:rsidRPr="00D15B2D">
        <w:rPr>
          <w:rFonts w:ascii="Times New Roman" w:hAnsi="Times New Roman" w:cs="Times New Roman"/>
          <w:sz w:val="24"/>
          <w:szCs w:val="24"/>
        </w:rPr>
        <w:t>LI, 2007</w:t>
      </w:r>
      <w:proofErr w:type="gramEnd"/>
      <w:r w:rsidR="003C111C" w:rsidRPr="00D15B2D">
        <w:rPr>
          <w:rFonts w:ascii="Times New Roman" w:hAnsi="Times New Roman" w:cs="Times New Roman"/>
          <w:sz w:val="24"/>
          <w:szCs w:val="24"/>
        </w:rPr>
        <w:t>; BOUBAKRI; DIONNE; TRIKI, 2008; WANG; XIE, 2009; KRIECK; KAYO, 2014), investidor institucional (AGRAWAL; MANDELKER, 19</w:t>
      </w:r>
      <w:r w:rsidR="00457E30" w:rsidRPr="00D15B2D">
        <w:rPr>
          <w:rFonts w:ascii="Times New Roman" w:hAnsi="Times New Roman" w:cs="Times New Roman"/>
          <w:sz w:val="24"/>
          <w:szCs w:val="24"/>
        </w:rPr>
        <w:t>90</w:t>
      </w:r>
      <w:r w:rsidR="003C111C" w:rsidRPr="00D15B2D">
        <w:rPr>
          <w:rFonts w:ascii="Times New Roman" w:hAnsi="Times New Roman" w:cs="Times New Roman"/>
          <w:sz w:val="24"/>
          <w:szCs w:val="24"/>
        </w:rPr>
        <w:t>; DA SILVA; FERRI; SOARES, 2009).</w:t>
      </w:r>
    </w:p>
    <w:p w:rsidR="00956346" w:rsidRPr="00D15B2D" w:rsidRDefault="003C111C" w:rsidP="007116EC">
      <w:pPr>
        <w:tabs>
          <w:tab w:val="left" w:pos="567"/>
          <w:tab w:val="left" w:pos="851"/>
        </w:tabs>
        <w:autoSpaceDE w:val="0"/>
        <w:autoSpaceDN w:val="0"/>
        <w:adjustRightInd w:val="0"/>
        <w:spacing w:after="0" w:line="360" w:lineRule="auto"/>
        <w:ind w:firstLine="709"/>
        <w:jc w:val="both"/>
        <w:rPr>
          <w:rFonts w:ascii="Times New Roman" w:hAnsi="Times New Roman" w:cs="Times New Roman"/>
          <w:sz w:val="24"/>
          <w:szCs w:val="24"/>
        </w:rPr>
      </w:pPr>
      <w:r w:rsidRPr="00D15B2D">
        <w:rPr>
          <w:rFonts w:ascii="Times New Roman" w:eastAsia="Times New Roman" w:hAnsi="Times New Roman" w:cs="Times New Roman"/>
          <w:bCs/>
          <w:sz w:val="24"/>
          <w:szCs w:val="24"/>
          <w:lang w:eastAsia="pt-BR"/>
        </w:rPr>
        <w:t>Referente ao endividamento, a</w:t>
      </w:r>
      <w:r w:rsidR="00956346" w:rsidRPr="00D15B2D">
        <w:rPr>
          <w:rFonts w:ascii="Times New Roman" w:eastAsia="Times New Roman" w:hAnsi="Times New Roman" w:cs="Times New Roman"/>
          <w:bCs/>
          <w:sz w:val="24"/>
          <w:szCs w:val="24"/>
          <w:lang w:eastAsia="pt-BR"/>
        </w:rPr>
        <w:t>credita-se que</w:t>
      </w:r>
      <w:r w:rsidRPr="00D15B2D">
        <w:rPr>
          <w:rFonts w:ascii="Times New Roman" w:eastAsia="Times New Roman" w:hAnsi="Times New Roman" w:cs="Times New Roman"/>
          <w:bCs/>
          <w:sz w:val="24"/>
          <w:szCs w:val="24"/>
          <w:lang w:eastAsia="pt-BR"/>
        </w:rPr>
        <w:t xml:space="preserve"> o mesmo</w:t>
      </w:r>
      <w:r w:rsidR="00956346" w:rsidRPr="00D15B2D">
        <w:rPr>
          <w:rFonts w:ascii="Times New Roman" w:hAnsi="Times New Roman" w:cs="Times New Roman"/>
          <w:sz w:val="24"/>
          <w:szCs w:val="24"/>
        </w:rPr>
        <w:t xml:space="preserve"> expôs característica positiva devido à transferência de passivos da empresa adquirida para a adquirente. Ademais, o endividamento cresceu no decurso dos quatro anos pós-evento, porém nunca deixou de ter relação e negativa com o desempenho das companhias.</w:t>
      </w:r>
    </w:p>
    <w:p w:rsidR="003C111C" w:rsidRPr="00D15B2D" w:rsidRDefault="003C111C" w:rsidP="007116EC">
      <w:pPr>
        <w:tabs>
          <w:tab w:val="left" w:pos="567"/>
          <w:tab w:val="left" w:pos="851"/>
        </w:tabs>
        <w:autoSpaceDE w:val="0"/>
        <w:autoSpaceDN w:val="0"/>
        <w:adjustRightInd w:val="0"/>
        <w:spacing w:after="0" w:line="360" w:lineRule="auto"/>
        <w:ind w:firstLine="709"/>
        <w:jc w:val="both"/>
        <w:rPr>
          <w:rFonts w:ascii="Times New Roman" w:hAnsi="Times New Roman" w:cs="Times New Roman"/>
          <w:sz w:val="24"/>
          <w:szCs w:val="24"/>
        </w:rPr>
      </w:pPr>
      <w:r w:rsidRPr="00D15B2D">
        <w:rPr>
          <w:rFonts w:ascii="Times New Roman" w:hAnsi="Times New Roman" w:cs="Times New Roman"/>
          <w:sz w:val="24"/>
          <w:szCs w:val="24"/>
        </w:rPr>
        <w:t xml:space="preserve">Outro achado relevante deste estudo foi </w:t>
      </w:r>
      <w:proofErr w:type="gramStart"/>
      <w:r w:rsidR="00E404E2" w:rsidRPr="00D15B2D">
        <w:rPr>
          <w:rFonts w:ascii="Times New Roman" w:hAnsi="Times New Roman" w:cs="Times New Roman"/>
          <w:sz w:val="24"/>
          <w:szCs w:val="24"/>
        </w:rPr>
        <w:t>a</w:t>
      </w:r>
      <w:proofErr w:type="gramEnd"/>
      <w:r w:rsidRPr="00D15B2D">
        <w:rPr>
          <w:rFonts w:ascii="Times New Roman" w:hAnsi="Times New Roman" w:cs="Times New Roman"/>
          <w:sz w:val="24"/>
          <w:szCs w:val="24"/>
        </w:rPr>
        <w:t xml:space="preserve"> identificação da variável (INST) Investidor institucional</w:t>
      </w:r>
      <w:r w:rsidR="00E404E2" w:rsidRPr="00D15B2D">
        <w:rPr>
          <w:rFonts w:ascii="Times New Roman" w:hAnsi="Times New Roman" w:cs="Times New Roman"/>
          <w:sz w:val="24"/>
          <w:szCs w:val="24"/>
        </w:rPr>
        <w:t xml:space="preserve"> pela regressão logística, isso estaria indicando que após as fusões e aquisições aumenta o monitoramento da gestão da companhia devido a maior participação acionária dos investidores institucionais, com isso, tem-se a redução dos problemas de agência e o alinhamento dos interesses do principal e agente. </w:t>
      </w:r>
    </w:p>
    <w:p w:rsidR="00956346" w:rsidRPr="00D15B2D" w:rsidRDefault="00956346" w:rsidP="007116EC">
      <w:pPr>
        <w:tabs>
          <w:tab w:val="left" w:pos="567"/>
          <w:tab w:val="left" w:pos="851"/>
        </w:tabs>
        <w:autoSpaceDE w:val="0"/>
        <w:autoSpaceDN w:val="0"/>
        <w:adjustRightInd w:val="0"/>
        <w:spacing w:after="0" w:line="360" w:lineRule="auto"/>
        <w:ind w:firstLine="709"/>
        <w:jc w:val="both"/>
        <w:rPr>
          <w:rFonts w:ascii="Times New Roman" w:eastAsia="Times New Roman" w:hAnsi="Times New Roman" w:cs="Times New Roman"/>
          <w:bCs/>
          <w:sz w:val="24"/>
          <w:szCs w:val="24"/>
          <w:lang w:eastAsia="pt-BR"/>
        </w:rPr>
      </w:pPr>
      <w:r w:rsidRPr="00D15B2D">
        <w:rPr>
          <w:rFonts w:ascii="Times New Roman" w:hAnsi="Times New Roman" w:cs="Times New Roman"/>
          <w:sz w:val="24"/>
          <w:szCs w:val="24"/>
        </w:rPr>
        <w:t xml:space="preserve">Não se encontraram estudos relevantes, que justificassem os resultados negativos das características predominantes CAIND (Independência do Conselho de Administração) e </w:t>
      </w:r>
      <w:r w:rsidRPr="00D15B2D">
        <w:rPr>
          <w:rFonts w:ascii="Times New Roman" w:hAnsi="Times New Roman" w:cs="Times New Roman"/>
          <w:sz w:val="24"/>
          <w:szCs w:val="24"/>
        </w:rPr>
        <w:lastRenderedPageBreak/>
        <w:t xml:space="preserve">CFCONTA (Membro especialista – contador no Conselho Fiscal). Tais resultados já haviam sido mapeados pela Tabela </w:t>
      </w:r>
      <w:r w:rsidR="00DA36A2" w:rsidRPr="00D15B2D">
        <w:rPr>
          <w:rFonts w:ascii="Times New Roman" w:hAnsi="Times New Roman" w:cs="Times New Roman"/>
          <w:sz w:val="24"/>
          <w:szCs w:val="24"/>
        </w:rPr>
        <w:t>2</w:t>
      </w:r>
      <w:r w:rsidRPr="00D15B2D">
        <w:rPr>
          <w:rFonts w:ascii="Times New Roman" w:hAnsi="Times New Roman" w:cs="Times New Roman"/>
          <w:sz w:val="24"/>
          <w:szCs w:val="24"/>
        </w:rPr>
        <w:t xml:space="preserve"> e evidenciam a redução de dois mecanismos de governança relevantes para manter a maior fiscalização dos gestores. As demais variáveis não discutidas já foram tratadas nos comentários da Tabela </w:t>
      </w:r>
      <w:r w:rsidR="00DA36A2" w:rsidRPr="00D15B2D">
        <w:rPr>
          <w:rFonts w:ascii="Times New Roman" w:hAnsi="Times New Roman" w:cs="Times New Roman"/>
          <w:sz w:val="24"/>
          <w:szCs w:val="24"/>
        </w:rPr>
        <w:t>2</w:t>
      </w:r>
      <w:r w:rsidRPr="00D15B2D">
        <w:rPr>
          <w:rFonts w:ascii="Times New Roman" w:hAnsi="Times New Roman" w:cs="Times New Roman"/>
          <w:sz w:val="24"/>
          <w:szCs w:val="24"/>
        </w:rPr>
        <w:t>.</w:t>
      </w:r>
    </w:p>
    <w:p w:rsidR="003E2637" w:rsidRPr="00D15B2D" w:rsidRDefault="003E2637" w:rsidP="007116EC">
      <w:pPr>
        <w:spacing w:after="0" w:line="360" w:lineRule="auto"/>
        <w:rPr>
          <w:rFonts w:ascii="Times New Roman" w:hAnsi="Times New Roman" w:cs="Times New Roman"/>
          <w:sz w:val="24"/>
          <w:szCs w:val="24"/>
        </w:rPr>
      </w:pPr>
    </w:p>
    <w:p w:rsidR="00236F42" w:rsidRPr="00D15B2D" w:rsidRDefault="00236F42" w:rsidP="007116EC">
      <w:pPr>
        <w:pStyle w:val="PargrafodaLista"/>
        <w:numPr>
          <w:ilvl w:val="0"/>
          <w:numId w:val="2"/>
        </w:numPr>
        <w:spacing w:after="0" w:line="360" w:lineRule="auto"/>
        <w:ind w:left="284" w:hanging="284"/>
        <w:rPr>
          <w:rFonts w:ascii="Times New Roman" w:hAnsi="Times New Roman" w:cs="Times New Roman"/>
          <w:b/>
          <w:sz w:val="24"/>
          <w:szCs w:val="24"/>
        </w:rPr>
      </w:pPr>
      <w:r w:rsidRPr="00D15B2D">
        <w:rPr>
          <w:rFonts w:ascii="Times New Roman" w:hAnsi="Times New Roman" w:cs="Times New Roman"/>
          <w:b/>
          <w:sz w:val="24"/>
          <w:szCs w:val="24"/>
        </w:rPr>
        <w:t>C</w:t>
      </w:r>
      <w:r w:rsidR="0078520D" w:rsidRPr="00D15B2D">
        <w:rPr>
          <w:rFonts w:ascii="Times New Roman" w:hAnsi="Times New Roman" w:cs="Times New Roman"/>
          <w:b/>
          <w:sz w:val="24"/>
          <w:szCs w:val="24"/>
        </w:rPr>
        <w:t>ONCIDERAÇÕES FINAIS</w:t>
      </w:r>
    </w:p>
    <w:p w:rsidR="00972F72" w:rsidRPr="00D15B2D" w:rsidRDefault="00972F72" w:rsidP="00972F72">
      <w:pPr>
        <w:pStyle w:val="PargrafodaLista"/>
        <w:spacing w:after="0" w:line="360" w:lineRule="auto"/>
        <w:ind w:left="284"/>
        <w:rPr>
          <w:rFonts w:ascii="Times New Roman" w:hAnsi="Times New Roman" w:cs="Times New Roman"/>
          <w:b/>
          <w:sz w:val="24"/>
          <w:szCs w:val="24"/>
        </w:rPr>
      </w:pPr>
    </w:p>
    <w:p w:rsidR="001C063C" w:rsidRPr="00D15B2D" w:rsidRDefault="001C063C"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bCs/>
          <w:sz w:val="24"/>
          <w:szCs w:val="24"/>
        </w:rPr>
        <w:t xml:space="preserve">O estudo teve como objetivo </w:t>
      </w:r>
      <w:r w:rsidRPr="00D15B2D">
        <w:rPr>
          <w:rFonts w:ascii="Times New Roman" w:hAnsi="Times New Roman" w:cs="Times New Roman"/>
          <w:sz w:val="24"/>
          <w:szCs w:val="24"/>
        </w:rPr>
        <w:t>identificar as características predominantes de governança corporativa e desempenho das companhias que realizaram fusões e aquisições com troca de controle entre os períodos de 2006 a 2010.</w:t>
      </w:r>
      <w:r w:rsidRPr="00D15B2D">
        <w:rPr>
          <w:rFonts w:ascii="Times New Roman" w:hAnsi="Times New Roman" w:cs="Times New Roman"/>
          <w:bCs/>
          <w:sz w:val="24"/>
          <w:szCs w:val="24"/>
        </w:rPr>
        <w:t xml:space="preserve"> Foram investigadas as companhias listadas na BM&amp;FBOVESPA por meio da amostra constituída por 42 entidades. As variáveis de governança corporativa foram definidas por meio dos estudos mais citados na literatura internacional. Já para definir a variável de desempenho </w:t>
      </w:r>
      <w:r w:rsidR="00857DC4" w:rsidRPr="00D15B2D">
        <w:rPr>
          <w:rFonts w:ascii="Times New Roman" w:hAnsi="Times New Roman" w:cs="Times New Roman"/>
          <w:bCs/>
          <w:sz w:val="24"/>
          <w:szCs w:val="24"/>
        </w:rPr>
        <w:t>utilizaram-se</w:t>
      </w:r>
      <w:r w:rsidRPr="00D15B2D">
        <w:rPr>
          <w:rFonts w:ascii="Times New Roman" w:hAnsi="Times New Roman" w:cs="Times New Roman"/>
          <w:bCs/>
          <w:sz w:val="24"/>
          <w:szCs w:val="24"/>
        </w:rPr>
        <w:t xml:space="preserve"> os filtros de Graham transformados em um ranking via TOPSIS. </w:t>
      </w:r>
    </w:p>
    <w:p w:rsidR="00910FD1" w:rsidRPr="00D15B2D" w:rsidRDefault="00910FD1" w:rsidP="007116EC">
      <w:pPr>
        <w:tabs>
          <w:tab w:val="left" w:pos="567"/>
          <w:tab w:val="left" w:pos="851"/>
        </w:tabs>
        <w:spacing w:after="0" w:line="360" w:lineRule="auto"/>
        <w:ind w:firstLine="709"/>
        <w:jc w:val="both"/>
        <w:rPr>
          <w:rFonts w:ascii="Times New Roman" w:hAnsi="Times New Roman"/>
          <w:sz w:val="24"/>
          <w:szCs w:val="24"/>
        </w:rPr>
      </w:pPr>
      <w:r w:rsidRPr="00D15B2D">
        <w:rPr>
          <w:rFonts w:ascii="Times New Roman" w:hAnsi="Times New Roman"/>
          <w:bCs/>
          <w:sz w:val="24"/>
          <w:szCs w:val="24"/>
        </w:rPr>
        <w:t>Como achados da análise das médias</w:t>
      </w:r>
      <w:r w:rsidR="00C24906" w:rsidRPr="00D15B2D">
        <w:rPr>
          <w:rFonts w:ascii="Times New Roman" w:hAnsi="Times New Roman"/>
          <w:bCs/>
          <w:sz w:val="24"/>
          <w:szCs w:val="24"/>
        </w:rPr>
        <w:t xml:space="preserve"> entre os períodos pré- e pós-fusões e aquisições</w:t>
      </w:r>
      <w:r w:rsidRPr="00D15B2D">
        <w:rPr>
          <w:rFonts w:ascii="Times New Roman" w:hAnsi="Times New Roman"/>
          <w:bCs/>
          <w:sz w:val="24"/>
          <w:szCs w:val="24"/>
        </w:rPr>
        <w:t>, constatou-se a variação dos mecanismos de governança corporativa</w:t>
      </w:r>
      <w:r w:rsidRPr="00D15B2D">
        <w:rPr>
          <w:rFonts w:ascii="Times New Roman" w:hAnsi="Times New Roman"/>
          <w:sz w:val="24"/>
          <w:szCs w:val="24"/>
        </w:rPr>
        <w:t xml:space="preserve">: membros externos, tamanho do Conselho de Administração e tamanho e mandato do conselho fiscal. Isso demonstra o incremento de alguns mecanismos </w:t>
      </w:r>
      <w:r w:rsidR="00C24906" w:rsidRPr="00D15B2D">
        <w:rPr>
          <w:rFonts w:ascii="Times New Roman" w:hAnsi="Times New Roman"/>
          <w:sz w:val="24"/>
          <w:szCs w:val="24"/>
        </w:rPr>
        <w:t xml:space="preserve">específicos </w:t>
      </w:r>
      <w:r w:rsidRPr="00D15B2D">
        <w:rPr>
          <w:rFonts w:ascii="Times New Roman" w:hAnsi="Times New Roman"/>
          <w:sz w:val="24"/>
          <w:szCs w:val="24"/>
        </w:rPr>
        <w:t xml:space="preserve">de governança </w:t>
      </w:r>
      <w:proofErr w:type="gramStart"/>
      <w:r w:rsidRPr="00D15B2D">
        <w:rPr>
          <w:rFonts w:ascii="Times New Roman" w:hAnsi="Times New Roman"/>
          <w:sz w:val="24"/>
          <w:szCs w:val="24"/>
        </w:rPr>
        <w:t>corporativa, possivelmente causado pelas fusões e aquisições</w:t>
      </w:r>
      <w:proofErr w:type="gramEnd"/>
      <w:r w:rsidRPr="00D15B2D">
        <w:rPr>
          <w:rFonts w:ascii="Times New Roman" w:hAnsi="Times New Roman"/>
          <w:sz w:val="24"/>
          <w:szCs w:val="24"/>
        </w:rPr>
        <w:t>.</w:t>
      </w:r>
    </w:p>
    <w:p w:rsidR="00E56E7E" w:rsidRPr="00D15B2D" w:rsidRDefault="001C063C" w:rsidP="007116EC">
      <w:pPr>
        <w:tabs>
          <w:tab w:val="left" w:pos="567"/>
          <w:tab w:val="left" w:pos="851"/>
        </w:tabs>
        <w:spacing w:after="0" w:line="360" w:lineRule="auto"/>
        <w:ind w:firstLine="709"/>
        <w:jc w:val="both"/>
        <w:rPr>
          <w:rFonts w:ascii="Times New Roman" w:hAnsi="Times New Roman" w:cs="Times New Roman"/>
          <w:bCs/>
          <w:sz w:val="24"/>
          <w:szCs w:val="24"/>
        </w:rPr>
      </w:pPr>
      <w:r w:rsidRPr="00D15B2D">
        <w:rPr>
          <w:rFonts w:ascii="Times New Roman" w:hAnsi="Times New Roman" w:cs="Times New Roman"/>
          <w:sz w:val="24"/>
          <w:szCs w:val="24"/>
        </w:rPr>
        <w:t>Como resultados</w:t>
      </w:r>
      <w:r w:rsidR="00910FD1" w:rsidRPr="00D15B2D">
        <w:rPr>
          <w:rFonts w:ascii="Times New Roman" w:hAnsi="Times New Roman" w:cs="Times New Roman"/>
          <w:sz w:val="24"/>
          <w:szCs w:val="24"/>
        </w:rPr>
        <w:t xml:space="preserve"> da regressão logística</w:t>
      </w:r>
      <w:r w:rsidRPr="00D15B2D">
        <w:rPr>
          <w:rFonts w:ascii="Times New Roman" w:hAnsi="Times New Roman" w:cs="Times New Roman"/>
          <w:sz w:val="24"/>
          <w:szCs w:val="24"/>
        </w:rPr>
        <w:t xml:space="preserve">, verificou-se que a variável DESEMP (Desempenho) fez-se presente nos </w:t>
      </w:r>
      <w:proofErr w:type="gramStart"/>
      <w:r w:rsidRPr="00D15B2D">
        <w:rPr>
          <w:rFonts w:ascii="Times New Roman" w:hAnsi="Times New Roman" w:cs="Times New Roman"/>
          <w:sz w:val="24"/>
          <w:szCs w:val="24"/>
        </w:rPr>
        <w:t>4</w:t>
      </w:r>
      <w:proofErr w:type="gramEnd"/>
      <w:r w:rsidRPr="00D15B2D">
        <w:rPr>
          <w:rFonts w:ascii="Times New Roman" w:hAnsi="Times New Roman" w:cs="Times New Roman"/>
          <w:sz w:val="24"/>
          <w:szCs w:val="24"/>
        </w:rPr>
        <w:t xml:space="preserve"> (quatro) anos do período pós-fusões e aquisições, com destacável participação no segundo ano em que apresentou </w:t>
      </w:r>
      <w:r w:rsidRPr="00D15B2D">
        <w:rPr>
          <w:rFonts w:ascii="Times New Roman" w:hAnsi="Times New Roman" w:cs="Times New Roman"/>
          <w:b/>
          <w:bCs/>
          <w:sz w:val="24"/>
          <w:szCs w:val="24"/>
        </w:rPr>
        <w:t xml:space="preserve">β </w:t>
      </w:r>
      <w:r w:rsidRPr="00D15B2D">
        <w:rPr>
          <w:rFonts w:ascii="Times New Roman" w:hAnsi="Times New Roman" w:cs="Times New Roman"/>
          <w:bCs/>
          <w:sz w:val="24"/>
          <w:szCs w:val="24"/>
        </w:rPr>
        <w:t xml:space="preserve">mais elevado. A variável END (Endividamento) também </w:t>
      </w:r>
      <w:proofErr w:type="gramStart"/>
      <w:r w:rsidRPr="00D15B2D">
        <w:rPr>
          <w:rFonts w:ascii="Times New Roman" w:hAnsi="Times New Roman" w:cs="Times New Roman"/>
          <w:bCs/>
          <w:sz w:val="24"/>
          <w:szCs w:val="24"/>
        </w:rPr>
        <w:t>apareceu nos</w:t>
      </w:r>
      <w:proofErr w:type="gramEnd"/>
      <w:r w:rsidRPr="00D15B2D">
        <w:rPr>
          <w:rFonts w:ascii="Times New Roman" w:hAnsi="Times New Roman" w:cs="Times New Roman"/>
          <w:bCs/>
          <w:sz w:val="24"/>
          <w:szCs w:val="24"/>
        </w:rPr>
        <w:t xml:space="preserve"> 4 (quatro) anos de análise, com </w:t>
      </w:r>
      <w:r w:rsidRPr="00D15B2D">
        <w:rPr>
          <w:rFonts w:ascii="Times New Roman" w:hAnsi="Times New Roman" w:cs="Times New Roman"/>
          <w:b/>
          <w:bCs/>
          <w:sz w:val="24"/>
          <w:szCs w:val="24"/>
        </w:rPr>
        <w:t xml:space="preserve">β </w:t>
      </w:r>
      <w:r w:rsidRPr="00D15B2D">
        <w:rPr>
          <w:rFonts w:ascii="Times New Roman" w:hAnsi="Times New Roman" w:cs="Times New Roman"/>
          <w:bCs/>
          <w:sz w:val="24"/>
          <w:szCs w:val="24"/>
        </w:rPr>
        <w:t xml:space="preserve">mais elevado no terceiro anos após a fusão e aquisição. A variável INST (Investidor Institucional) surgiu no segundo ano após a fusão e aquisição. </w:t>
      </w:r>
      <w:r w:rsidR="00C24906" w:rsidRPr="00D15B2D">
        <w:rPr>
          <w:rFonts w:ascii="Times New Roman" w:hAnsi="Times New Roman" w:cs="Times New Roman"/>
          <w:bCs/>
          <w:sz w:val="24"/>
          <w:szCs w:val="24"/>
        </w:rPr>
        <w:t>A</w:t>
      </w:r>
      <w:r w:rsidRPr="00D15B2D">
        <w:rPr>
          <w:rFonts w:ascii="Times New Roman" w:hAnsi="Times New Roman" w:cs="Times New Roman"/>
          <w:bCs/>
          <w:sz w:val="24"/>
          <w:szCs w:val="24"/>
        </w:rPr>
        <w:t xml:space="preserve"> variável CFCONTA (Membro especialista - contador no Conselho Fiscal) apenas no primeiro anos após o evento com </w:t>
      </w:r>
      <w:r w:rsidRPr="00D15B2D">
        <w:rPr>
          <w:rFonts w:ascii="Times New Roman" w:hAnsi="Times New Roman" w:cs="Times New Roman"/>
          <w:b/>
          <w:bCs/>
          <w:sz w:val="24"/>
          <w:szCs w:val="24"/>
        </w:rPr>
        <w:t>β</w:t>
      </w:r>
      <w:r w:rsidRPr="00D15B2D">
        <w:rPr>
          <w:rFonts w:ascii="Times New Roman" w:hAnsi="Times New Roman" w:cs="Times New Roman"/>
          <w:bCs/>
          <w:sz w:val="24"/>
          <w:szCs w:val="24"/>
        </w:rPr>
        <w:t xml:space="preserve"> negativo. Por fim, as variáveis CFTAM (Tamanho do Conselho Fiscal) e CAIND </w:t>
      </w:r>
      <w:proofErr w:type="gramStart"/>
      <w:r w:rsidRPr="00D15B2D">
        <w:rPr>
          <w:rFonts w:ascii="Times New Roman" w:hAnsi="Times New Roman" w:cs="Times New Roman"/>
          <w:bCs/>
          <w:sz w:val="24"/>
          <w:szCs w:val="24"/>
        </w:rPr>
        <w:t xml:space="preserve">(Independência do Conselho de Administração surgiram apenas no segundo ano após a fusão e aquisição, ambas com </w:t>
      </w:r>
      <w:r w:rsidRPr="00D15B2D">
        <w:rPr>
          <w:rFonts w:ascii="Times New Roman" w:hAnsi="Times New Roman" w:cs="Times New Roman"/>
          <w:b/>
          <w:bCs/>
          <w:sz w:val="24"/>
          <w:szCs w:val="24"/>
        </w:rPr>
        <w:t>β</w:t>
      </w:r>
      <w:r w:rsidRPr="00D15B2D">
        <w:rPr>
          <w:rFonts w:ascii="Times New Roman" w:hAnsi="Times New Roman" w:cs="Times New Roman"/>
          <w:bCs/>
          <w:sz w:val="24"/>
          <w:szCs w:val="24"/>
        </w:rPr>
        <w:t xml:space="preserve"> negativo</w:t>
      </w:r>
      <w:r w:rsidR="00C24906" w:rsidRPr="00D15B2D">
        <w:rPr>
          <w:rFonts w:ascii="Times New Roman" w:hAnsi="Times New Roman" w:cs="Times New Roman"/>
          <w:bCs/>
          <w:sz w:val="24"/>
          <w:szCs w:val="24"/>
        </w:rPr>
        <w:t xml:space="preserve"> também</w:t>
      </w:r>
      <w:r w:rsidRPr="00D15B2D">
        <w:rPr>
          <w:rFonts w:ascii="Times New Roman" w:hAnsi="Times New Roman" w:cs="Times New Roman"/>
          <w:bCs/>
          <w:sz w:val="24"/>
          <w:szCs w:val="24"/>
        </w:rPr>
        <w:t>.</w:t>
      </w:r>
      <w:proofErr w:type="gramEnd"/>
      <w:r w:rsidRPr="00D15B2D">
        <w:rPr>
          <w:rFonts w:ascii="Times New Roman" w:hAnsi="Times New Roman" w:cs="Times New Roman"/>
          <w:bCs/>
          <w:sz w:val="24"/>
          <w:szCs w:val="24"/>
        </w:rPr>
        <w:t xml:space="preserve"> </w:t>
      </w:r>
    </w:p>
    <w:p w:rsidR="00301A52" w:rsidRPr="00D15B2D" w:rsidRDefault="00F02F07" w:rsidP="007116EC">
      <w:pPr>
        <w:tabs>
          <w:tab w:val="left" w:pos="567"/>
          <w:tab w:val="left" w:pos="851"/>
        </w:tabs>
        <w:spacing w:after="0" w:line="360" w:lineRule="auto"/>
        <w:ind w:firstLine="709"/>
        <w:jc w:val="both"/>
        <w:rPr>
          <w:rFonts w:ascii="Times New Roman" w:hAnsi="Times New Roman"/>
          <w:bCs/>
          <w:sz w:val="24"/>
          <w:szCs w:val="24"/>
        </w:rPr>
      </w:pPr>
      <w:r w:rsidRPr="00D15B2D">
        <w:rPr>
          <w:rFonts w:ascii="Times New Roman" w:hAnsi="Times New Roman"/>
          <w:bCs/>
          <w:sz w:val="24"/>
          <w:szCs w:val="24"/>
        </w:rPr>
        <w:t>No que concerne ao desempenho pelos Filtros de Graha</w:t>
      </w:r>
      <w:r w:rsidR="00383A99" w:rsidRPr="00D15B2D">
        <w:rPr>
          <w:rFonts w:ascii="Times New Roman" w:hAnsi="Times New Roman"/>
          <w:bCs/>
          <w:sz w:val="24"/>
          <w:szCs w:val="24"/>
        </w:rPr>
        <w:t>m</w:t>
      </w:r>
      <w:r w:rsidRPr="00D15B2D">
        <w:rPr>
          <w:rFonts w:ascii="Times New Roman" w:hAnsi="Times New Roman"/>
          <w:bCs/>
          <w:sz w:val="24"/>
          <w:szCs w:val="24"/>
        </w:rPr>
        <w:t xml:space="preserve"> transformados em </w:t>
      </w:r>
      <w:r w:rsidRPr="00D15B2D">
        <w:rPr>
          <w:rFonts w:ascii="Times New Roman" w:hAnsi="Times New Roman"/>
          <w:bCs/>
          <w:i/>
          <w:sz w:val="24"/>
          <w:szCs w:val="24"/>
        </w:rPr>
        <w:t>ranking</w:t>
      </w:r>
      <w:r w:rsidRPr="00D15B2D">
        <w:rPr>
          <w:rFonts w:ascii="Times New Roman" w:hAnsi="Times New Roman"/>
          <w:bCs/>
          <w:sz w:val="24"/>
          <w:szCs w:val="24"/>
        </w:rPr>
        <w:t xml:space="preserve"> via TOPSIS, constatou-se que houve um crescimento estatisticamente distinto ao longo dos quatro anos após as fusões e aquisições. Justifica-se que os sete Filtros de Graham via TOPSIS compõem uma forma de avaliação criteriosa do desempenho da empresa, pois prometem a segurança do principal e o retorno adequado para o investimento realizado. A </w:t>
      </w:r>
      <w:r w:rsidRPr="00D15B2D">
        <w:rPr>
          <w:rFonts w:ascii="Times New Roman" w:hAnsi="Times New Roman"/>
          <w:bCs/>
          <w:sz w:val="24"/>
          <w:szCs w:val="24"/>
        </w:rPr>
        <w:lastRenderedPageBreak/>
        <w:t xml:space="preserve">análise criteriosa é necessária, pois quando um investidor está adquirindo uma ação da empresa, ele </w:t>
      </w:r>
      <w:proofErr w:type="gramStart"/>
      <w:r w:rsidRPr="00D15B2D">
        <w:rPr>
          <w:rFonts w:ascii="Times New Roman" w:hAnsi="Times New Roman"/>
          <w:bCs/>
          <w:sz w:val="24"/>
          <w:szCs w:val="24"/>
        </w:rPr>
        <w:t>está tornando-se sócio daquele empreendimento, sendo necessário conhecer melhor as suas</w:t>
      </w:r>
      <w:proofErr w:type="gramEnd"/>
      <w:r w:rsidRPr="00D15B2D">
        <w:rPr>
          <w:rFonts w:ascii="Times New Roman" w:hAnsi="Times New Roman"/>
          <w:bCs/>
          <w:sz w:val="24"/>
          <w:szCs w:val="24"/>
        </w:rPr>
        <w:t xml:space="preserve"> operações, o seu desempenho e avaliar adequadamente os seus ativos. O objetivo central é identificar padrões nas empresas que apresentem bons rendimentos no longo prazo.</w:t>
      </w:r>
      <w:r w:rsidR="00301A52" w:rsidRPr="00D15B2D">
        <w:rPr>
          <w:rFonts w:ascii="Times New Roman" w:hAnsi="Times New Roman"/>
          <w:bCs/>
          <w:sz w:val="24"/>
          <w:szCs w:val="24"/>
        </w:rPr>
        <w:t xml:space="preserve"> </w:t>
      </w:r>
    </w:p>
    <w:p w:rsidR="00910FD1" w:rsidRPr="00D15B2D" w:rsidRDefault="00910FD1" w:rsidP="007116EC">
      <w:pPr>
        <w:tabs>
          <w:tab w:val="left" w:pos="567"/>
          <w:tab w:val="left" w:pos="851"/>
        </w:tabs>
        <w:spacing w:after="0" w:line="360" w:lineRule="auto"/>
        <w:ind w:firstLine="709"/>
        <w:jc w:val="both"/>
        <w:rPr>
          <w:rFonts w:ascii="Times New Roman" w:hAnsi="Times New Roman"/>
          <w:bCs/>
          <w:sz w:val="24"/>
          <w:szCs w:val="24"/>
        </w:rPr>
      </w:pPr>
      <w:r w:rsidRPr="00D15B2D">
        <w:rPr>
          <w:rFonts w:ascii="Times New Roman" w:hAnsi="Times New Roman"/>
          <w:bCs/>
          <w:sz w:val="24"/>
          <w:szCs w:val="24"/>
        </w:rPr>
        <w:t xml:space="preserve">Portanto, infere-se que após as fusões e aquisições as companhias estão apresentando resultados adequados aos seus acionistas que buscam assegurar-lhes o investimento realizado. Com isso, infere-se que os conflitos entre agente (gestores) e principal (acionistas) podem estar sendo minimizados basicamente pelo desempenho da companhia e o </w:t>
      </w:r>
      <w:r w:rsidR="00C24906" w:rsidRPr="00D15B2D">
        <w:rPr>
          <w:rFonts w:ascii="Times New Roman" w:hAnsi="Times New Roman"/>
          <w:bCs/>
          <w:sz w:val="24"/>
          <w:szCs w:val="24"/>
        </w:rPr>
        <w:t>incremento</w:t>
      </w:r>
      <w:r w:rsidRPr="00D15B2D">
        <w:rPr>
          <w:rFonts w:ascii="Times New Roman" w:hAnsi="Times New Roman"/>
          <w:bCs/>
          <w:sz w:val="24"/>
          <w:szCs w:val="24"/>
        </w:rPr>
        <w:t xml:space="preserve"> de alguns mecanismos específicos de governança corporativa, que, por sua vez, auxiliam no monitoramento dos gestores e reduzem os problemas de agência.</w:t>
      </w:r>
    </w:p>
    <w:p w:rsidR="001C063C" w:rsidRPr="00D15B2D" w:rsidRDefault="001C063C" w:rsidP="007116EC">
      <w:pPr>
        <w:pStyle w:val="PargrafodaLista"/>
        <w:spacing w:after="0" w:line="360" w:lineRule="auto"/>
        <w:ind w:left="0"/>
        <w:rPr>
          <w:rFonts w:ascii="Times New Roman" w:hAnsi="Times New Roman" w:cs="Times New Roman"/>
          <w:b/>
          <w:sz w:val="24"/>
          <w:szCs w:val="24"/>
        </w:rPr>
      </w:pPr>
    </w:p>
    <w:p w:rsidR="001C063C" w:rsidRPr="00D15B2D" w:rsidRDefault="001C063C" w:rsidP="00910FD1">
      <w:pPr>
        <w:pStyle w:val="PargrafodaLista"/>
        <w:spacing w:after="0" w:line="240" w:lineRule="auto"/>
        <w:ind w:left="0"/>
        <w:rPr>
          <w:rFonts w:ascii="Times New Roman" w:hAnsi="Times New Roman" w:cs="Times New Roman"/>
          <w:b/>
          <w:sz w:val="24"/>
          <w:szCs w:val="24"/>
        </w:rPr>
      </w:pPr>
      <w:r w:rsidRPr="00D15B2D">
        <w:rPr>
          <w:rFonts w:ascii="Times New Roman" w:hAnsi="Times New Roman" w:cs="Times New Roman"/>
          <w:b/>
          <w:sz w:val="24"/>
          <w:szCs w:val="24"/>
        </w:rPr>
        <w:t>REFERÊNCIAS</w:t>
      </w:r>
    </w:p>
    <w:p w:rsidR="00C668EF" w:rsidRPr="00D15B2D" w:rsidRDefault="00C668EF" w:rsidP="00910FD1">
      <w:pPr>
        <w:pStyle w:val="PargrafodaLista"/>
        <w:spacing w:after="0" w:line="240" w:lineRule="auto"/>
        <w:ind w:left="0"/>
        <w:rPr>
          <w:rFonts w:ascii="Times New Roman" w:hAnsi="Times New Roman" w:cs="Times New Roman"/>
          <w:b/>
          <w:sz w:val="24"/>
          <w:szCs w:val="24"/>
        </w:rPr>
      </w:pPr>
    </w:p>
    <w:p w:rsidR="00457E30" w:rsidRPr="00D15B2D" w:rsidRDefault="00457E30" w:rsidP="00457E30">
      <w:pPr>
        <w:tabs>
          <w:tab w:val="left" w:pos="567"/>
          <w:tab w:val="left" w:pos="851"/>
          <w:tab w:val="center" w:pos="4252"/>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lang w:val="en-US"/>
        </w:rPr>
        <w:t xml:space="preserve">AGRAWAL, A.; MANDELKER, G. Large shareholders and the monitoring of managers: The case of antitakeover charter amendments. </w:t>
      </w:r>
      <w:proofErr w:type="gramStart"/>
      <w:r w:rsidRPr="00D15B2D">
        <w:rPr>
          <w:rFonts w:ascii="Times New Roman" w:hAnsi="Times New Roman" w:cs="Times New Roman"/>
          <w:b/>
          <w:bCs/>
          <w:sz w:val="24"/>
          <w:szCs w:val="24"/>
          <w:lang w:val="en-US"/>
        </w:rPr>
        <w:t>Journal of Financial and Quantitative Analysis,</w:t>
      </w:r>
      <w:r w:rsidRPr="00D15B2D">
        <w:rPr>
          <w:rFonts w:ascii="Times New Roman" w:hAnsi="Times New Roman" w:cs="Times New Roman"/>
          <w:bCs/>
          <w:sz w:val="24"/>
          <w:szCs w:val="24"/>
          <w:lang w:val="en-US"/>
        </w:rPr>
        <w:t xml:space="preserve"> v. 25, p. 143-161, 1990.</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rPr>
        <w:t xml:space="preserve">ALMEIDA, M. A.; SANTOS, J. F.; FERREIRA, L. F. V. M.; TORRES, F. J. V. Evolução da qualidade das práticas de governança corporativa: um estudo das empresas brasileiras de capital </w:t>
      </w:r>
      <w:proofErr w:type="gramStart"/>
      <w:r w:rsidRPr="00D15B2D">
        <w:rPr>
          <w:rFonts w:ascii="Times New Roman" w:hAnsi="Times New Roman" w:cs="Times New Roman"/>
          <w:bCs/>
          <w:sz w:val="24"/>
          <w:szCs w:val="24"/>
        </w:rPr>
        <w:t>aberto não listadas em bolsa</w:t>
      </w:r>
      <w:proofErr w:type="gramEnd"/>
      <w:r w:rsidRPr="00D15B2D">
        <w:rPr>
          <w:rFonts w:ascii="Times New Roman" w:hAnsi="Times New Roman" w:cs="Times New Roman"/>
          <w:bCs/>
          <w:sz w:val="24"/>
          <w:szCs w:val="24"/>
        </w:rPr>
        <w:t xml:space="preserve">. </w:t>
      </w:r>
      <w:proofErr w:type="spellStart"/>
      <w:proofErr w:type="gramStart"/>
      <w:r w:rsidRPr="00D15B2D">
        <w:rPr>
          <w:rFonts w:ascii="Times New Roman" w:hAnsi="Times New Roman" w:cs="Times New Roman"/>
          <w:b/>
          <w:bCs/>
          <w:sz w:val="24"/>
          <w:szCs w:val="24"/>
          <w:lang w:val="en-US"/>
        </w:rPr>
        <w:t>Revista</w:t>
      </w:r>
      <w:proofErr w:type="spellEnd"/>
      <w:r w:rsidRPr="00D15B2D">
        <w:rPr>
          <w:rFonts w:ascii="Times New Roman" w:hAnsi="Times New Roman" w:cs="Times New Roman"/>
          <w:b/>
          <w:bCs/>
          <w:sz w:val="24"/>
          <w:szCs w:val="24"/>
          <w:lang w:val="en-US"/>
        </w:rPr>
        <w:t xml:space="preserve"> de </w:t>
      </w:r>
      <w:proofErr w:type="spellStart"/>
      <w:r w:rsidRPr="00D15B2D">
        <w:rPr>
          <w:rFonts w:ascii="Times New Roman" w:hAnsi="Times New Roman" w:cs="Times New Roman"/>
          <w:b/>
          <w:bCs/>
          <w:sz w:val="24"/>
          <w:szCs w:val="24"/>
          <w:lang w:val="en-US"/>
        </w:rPr>
        <w:t>Administração</w:t>
      </w:r>
      <w:proofErr w:type="spellEnd"/>
      <w:r w:rsidRPr="00D15B2D">
        <w:rPr>
          <w:rFonts w:ascii="Times New Roman" w:hAnsi="Times New Roman" w:cs="Times New Roman"/>
          <w:b/>
          <w:bCs/>
          <w:sz w:val="24"/>
          <w:szCs w:val="24"/>
          <w:lang w:val="en-US"/>
        </w:rPr>
        <w:t xml:space="preserve"> </w:t>
      </w:r>
      <w:proofErr w:type="spellStart"/>
      <w:r w:rsidRPr="00D15B2D">
        <w:rPr>
          <w:rFonts w:ascii="Times New Roman" w:hAnsi="Times New Roman" w:cs="Times New Roman"/>
          <w:b/>
          <w:bCs/>
          <w:sz w:val="24"/>
          <w:szCs w:val="24"/>
          <w:lang w:val="en-US"/>
        </w:rPr>
        <w:t>Contemporânea</w:t>
      </w:r>
      <w:proofErr w:type="spellEnd"/>
      <w:r w:rsidRPr="00D15B2D">
        <w:rPr>
          <w:rFonts w:ascii="Times New Roman" w:hAnsi="Times New Roman" w:cs="Times New Roman"/>
          <w:bCs/>
          <w:sz w:val="24"/>
          <w:szCs w:val="24"/>
          <w:lang w:val="en-US"/>
        </w:rPr>
        <w:t>, v. 14, n. 5, p. 907-924, 2010.</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shd w:val="clear" w:color="auto" w:fill="FFFFFF"/>
        </w:rPr>
      </w:pPr>
      <w:r w:rsidRPr="00D15B2D">
        <w:rPr>
          <w:rFonts w:ascii="Times New Roman" w:hAnsi="Times New Roman" w:cs="Times New Roman"/>
          <w:sz w:val="24"/>
          <w:szCs w:val="24"/>
          <w:shd w:val="clear" w:color="auto" w:fill="FFFFFF"/>
        </w:rPr>
        <w:t xml:space="preserve">ARTUSO, A. R. </w:t>
      </w:r>
      <w:r w:rsidRPr="00D15B2D">
        <w:rPr>
          <w:rFonts w:ascii="Times New Roman" w:hAnsi="Times New Roman" w:cs="Times New Roman"/>
          <w:b/>
          <w:bCs/>
          <w:sz w:val="24"/>
          <w:szCs w:val="24"/>
          <w:shd w:val="clear" w:color="auto" w:fill="FFFFFF"/>
        </w:rPr>
        <w:t>Análise multivariada e filtros de Graham: reconhecimento de padrões aplicado ao mercado acionário brasileiro</w:t>
      </w:r>
      <w:r w:rsidRPr="00D15B2D">
        <w:rPr>
          <w:rFonts w:ascii="Times New Roman" w:hAnsi="Times New Roman" w:cs="Times New Roman"/>
          <w:sz w:val="24"/>
          <w:szCs w:val="24"/>
          <w:shd w:val="clear" w:color="auto" w:fill="FFFFFF"/>
        </w:rPr>
        <w:t xml:space="preserve">. 2012. 284 f. Tese de Doutorado. Universidade Federal do Paraná, Curitiba. </w:t>
      </w:r>
    </w:p>
    <w:p w:rsidR="006E5FA5" w:rsidRPr="00D15B2D" w:rsidRDefault="006E5FA5" w:rsidP="006E5FA5">
      <w:pPr>
        <w:tabs>
          <w:tab w:val="left" w:pos="567"/>
          <w:tab w:val="left" w:pos="851"/>
        </w:tabs>
        <w:spacing w:after="120" w:line="240" w:lineRule="auto"/>
        <w:rPr>
          <w:rFonts w:ascii="Times New Roman" w:hAnsi="Times New Roman"/>
          <w:sz w:val="24"/>
          <w:szCs w:val="24"/>
        </w:rPr>
      </w:pPr>
      <w:r w:rsidRPr="00D15B2D">
        <w:rPr>
          <w:rFonts w:ascii="Times New Roman" w:hAnsi="Times New Roman"/>
          <w:sz w:val="24"/>
          <w:szCs w:val="24"/>
          <w:shd w:val="clear" w:color="auto" w:fill="FFFFFF"/>
        </w:rPr>
        <w:t xml:space="preserve">ARTUSO, A. R.; CHAVES NETO, A. O uso de quartis para a aplicação dos filtros de Graham na Bovespa (1998-2009). </w:t>
      </w:r>
      <w:r w:rsidRPr="00D15B2D">
        <w:rPr>
          <w:rFonts w:ascii="Times New Roman" w:hAnsi="Times New Roman"/>
          <w:b/>
          <w:bCs/>
          <w:sz w:val="24"/>
          <w:szCs w:val="24"/>
          <w:shd w:val="clear" w:color="auto" w:fill="FFFFFF"/>
        </w:rPr>
        <w:t>Revista Contabilidade &amp; Finanças</w:t>
      </w:r>
      <w:r w:rsidRPr="00D15B2D">
        <w:rPr>
          <w:rFonts w:ascii="Times New Roman" w:hAnsi="Times New Roman"/>
          <w:sz w:val="24"/>
          <w:szCs w:val="24"/>
          <w:shd w:val="clear" w:color="auto" w:fill="FFFFFF"/>
        </w:rPr>
        <w:t>, v. 21, n. 52, 2010.</w:t>
      </w:r>
    </w:p>
    <w:p w:rsidR="006E5FA5" w:rsidRPr="00D15B2D" w:rsidRDefault="006E5FA5" w:rsidP="006E5FA5">
      <w:pPr>
        <w:tabs>
          <w:tab w:val="left" w:pos="567"/>
          <w:tab w:val="left" w:pos="851"/>
        </w:tabs>
        <w:spacing w:after="120" w:line="240" w:lineRule="auto"/>
        <w:rPr>
          <w:rFonts w:ascii="Times New Roman" w:hAnsi="Times New Roman"/>
          <w:sz w:val="24"/>
          <w:szCs w:val="24"/>
          <w:shd w:val="clear" w:color="auto" w:fill="FFFFFF"/>
          <w:lang w:val="en-US"/>
        </w:rPr>
      </w:pPr>
      <w:r w:rsidRPr="00D15B2D">
        <w:rPr>
          <w:rFonts w:ascii="Times New Roman" w:hAnsi="Times New Roman"/>
          <w:sz w:val="24"/>
          <w:szCs w:val="24"/>
          <w:shd w:val="clear" w:color="auto" w:fill="FFFFFF"/>
          <w:lang w:val="en-US"/>
        </w:rPr>
        <w:t xml:space="preserve">AYBAR, B.; FICICI, A. Cross-border acquisitions and firm value: An analysis of emerging-market multinationals. </w:t>
      </w:r>
      <w:proofErr w:type="gramStart"/>
      <w:r w:rsidRPr="00D15B2D">
        <w:rPr>
          <w:rFonts w:ascii="Times New Roman" w:hAnsi="Times New Roman"/>
          <w:b/>
          <w:bCs/>
          <w:sz w:val="24"/>
          <w:szCs w:val="24"/>
          <w:shd w:val="clear" w:color="auto" w:fill="FFFFFF"/>
          <w:lang w:val="en-US"/>
        </w:rPr>
        <w:t>Journal of International Business Studies</w:t>
      </w:r>
      <w:r w:rsidRPr="00D15B2D">
        <w:rPr>
          <w:rFonts w:ascii="Times New Roman" w:hAnsi="Times New Roman"/>
          <w:sz w:val="24"/>
          <w:szCs w:val="24"/>
          <w:shd w:val="clear" w:color="auto" w:fill="FFFFFF"/>
          <w:lang w:val="en-US"/>
        </w:rPr>
        <w:t>, v. 40, n. 8, p. 1317-1338, 2009.</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lang w:val="en-US"/>
        </w:rPr>
        <w:t xml:space="preserve">BARNEY, J. B. Returns to bidding firms in mergers and acquisitions: Reconsidering the relatedness hypothesis. </w:t>
      </w:r>
      <w:proofErr w:type="gramStart"/>
      <w:r w:rsidRPr="00D15B2D">
        <w:rPr>
          <w:rFonts w:ascii="Times New Roman" w:hAnsi="Times New Roman" w:cs="Times New Roman"/>
          <w:b/>
          <w:sz w:val="24"/>
          <w:szCs w:val="24"/>
          <w:lang w:val="en-US"/>
        </w:rPr>
        <w:t>Strategic Management Journal</w:t>
      </w:r>
      <w:r w:rsidRPr="00D15B2D">
        <w:rPr>
          <w:rFonts w:ascii="Times New Roman" w:hAnsi="Times New Roman" w:cs="Times New Roman"/>
          <w:sz w:val="24"/>
          <w:szCs w:val="24"/>
          <w:lang w:val="en-US"/>
        </w:rPr>
        <w:t>, v. 9, p. 71–78, 1988.</w:t>
      </w:r>
      <w:proofErr w:type="gramEnd"/>
    </w:p>
    <w:p w:rsidR="00457E30" w:rsidRPr="00D15B2D" w:rsidRDefault="00457E30" w:rsidP="00457E30">
      <w:pPr>
        <w:tabs>
          <w:tab w:val="left" w:pos="567"/>
          <w:tab w:val="left" w:pos="851"/>
        </w:tabs>
        <w:spacing w:after="120" w:line="240" w:lineRule="auto"/>
        <w:rPr>
          <w:rFonts w:ascii="Times New Roman" w:eastAsia="Times New Roman" w:hAnsi="Times New Roman" w:cs="Times New Roman"/>
          <w:sz w:val="24"/>
          <w:szCs w:val="24"/>
          <w:lang w:val="en-US" w:eastAsia="pt-BR"/>
        </w:rPr>
      </w:pPr>
      <w:r w:rsidRPr="00D15B2D">
        <w:rPr>
          <w:rFonts w:ascii="Times New Roman" w:eastAsia="Times New Roman" w:hAnsi="Times New Roman" w:cs="Times New Roman"/>
          <w:sz w:val="24"/>
          <w:szCs w:val="24"/>
          <w:lang w:val="en-US" w:eastAsia="pt-BR"/>
        </w:rPr>
        <w:t xml:space="preserve">BEN‐AMAR, W.; ANDRÉ, P. Separation of ownership from control and acquiring firm performance: The case of family ownership in Canada. </w:t>
      </w:r>
      <w:r w:rsidRPr="00D15B2D">
        <w:rPr>
          <w:rFonts w:ascii="Times New Roman" w:eastAsia="Times New Roman" w:hAnsi="Times New Roman" w:cs="Times New Roman"/>
          <w:b/>
          <w:bCs/>
          <w:sz w:val="24"/>
          <w:szCs w:val="24"/>
          <w:lang w:val="en-US" w:eastAsia="pt-BR"/>
        </w:rPr>
        <w:t>Journal of Business Finance &amp; Accounting</w:t>
      </w:r>
      <w:r w:rsidRPr="00D15B2D">
        <w:rPr>
          <w:rFonts w:ascii="Times New Roman" w:eastAsia="Times New Roman" w:hAnsi="Times New Roman" w:cs="Times New Roman"/>
          <w:sz w:val="24"/>
          <w:szCs w:val="24"/>
          <w:lang w:val="en-US" w:eastAsia="pt-BR"/>
        </w:rPr>
        <w:t>, v. 33, n. 3, p. 517-543, 2006.</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proofErr w:type="gramStart"/>
      <w:r w:rsidRPr="00D15B2D">
        <w:rPr>
          <w:rFonts w:ascii="Times New Roman" w:hAnsi="Times New Roman" w:cs="Times New Roman"/>
          <w:sz w:val="24"/>
          <w:szCs w:val="24"/>
          <w:lang w:val="en-US"/>
        </w:rPr>
        <w:t>BERLE Jr., A. A.; MEANS, G. C.</w:t>
      </w:r>
      <w:proofErr w:type="gramEnd"/>
      <w:r w:rsidRPr="00D15B2D">
        <w:rPr>
          <w:rFonts w:ascii="Times New Roman" w:hAnsi="Times New Roman" w:cs="Times New Roman"/>
          <w:sz w:val="24"/>
          <w:szCs w:val="24"/>
          <w:lang w:val="en-US"/>
        </w:rPr>
        <w:t xml:space="preserve"> </w:t>
      </w:r>
      <w:r w:rsidRPr="00D15B2D">
        <w:rPr>
          <w:rFonts w:ascii="Times New Roman" w:hAnsi="Times New Roman" w:cs="Times New Roman"/>
          <w:b/>
          <w:sz w:val="24"/>
          <w:szCs w:val="24"/>
          <w:lang w:val="en-US"/>
        </w:rPr>
        <w:t xml:space="preserve">The </w:t>
      </w:r>
      <w:proofErr w:type="gramStart"/>
      <w:r w:rsidRPr="00D15B2D">
        <w:rPr>
          <w:rFonts w:ascii="Times New Roman" w:hAnsi="Times New Roman" w:cs="Times New Roman"/>
          <w:b/>
          <w:sz w:val="24"/>
          <w:szCs w:val="24"/>
          <w:lang w:val="en-US"/>
        </w:rPr>
        <w:t>modern corporation</w:t>
      </w:r>
      <w:proofErr w:type="gramEnd"/>
      <w:r w:rsidRPr="00D15B2D">
        <w:rPr>
          <w:rFonts w:ascii="Times New Roman" w:hAnsi="Times New Roman" w:cs="Times New Roman"/>
          <w:b/>
          <w:sz w:val="24"/>
          <w:szCs w:val="24"/>
          <w:lang w:val="en-US"/>
        </w:rPr>
        <w:t xml:space="preserve"> and private property</w:t>
      </w:r>
      <w:r w:rsidRPr="00D15B2D">
        <w:rPr>
          <w:rFonts w:ascii="Times New Roman" w:hAnsi="Times New Roman" w:cs="Times New Roman"/>
          <w:sz w:val="24"/>
          <w:szCs w:val="24"/>
          <w:lang w:val="en-US"/>
        </w:rPr>
        <w:t>. New York: The Macmillan Company, 1932.</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rPr>
        <w:t xml:space="preserve">BIANCHI, M.; SILVA, C. V.; GELATTI, R.; ROCHA, J. M. L. A evolução e o perfil da governança corporativa no Brasil: um levantamento da produção científica do ENANPAD entre 1999 e 2008.  </w:t>
      </w:r>
      <w:proofErr w:type="spellStart"/>
      <w:proofErr w:type="gramStart"/>
      <w:r w:rsidRPr="00D15B2D">
        <w:rPr>
          <w:rFonts w:ascii="Times New Roman" w:hAnsi="Times New Roman" w:cs="Times New Roman"/>
          <w:b/>
          <w:bCs/>
          <w:sz w:val="24"/>
          <w:szCs w:val="24"/>
          <w:lang w:val="en-US"/>
        </w:rPr>
        <w:t>ConTexto</w:t>
      </w:r>
      <w:proofErr w:type="spellEnd"/>
      <w:r w:rsidRPr="00D15B2D">
        <w:rPr>
          <w:rFonts w:ascii="Times New Roman" w:hAnsi="Times New Roman" w:cs="Times New Roman"/>
          <w:bCs/>
          <w:sz w:val="24"/>
          <w:szCs w:val="24"/>
          <w:lang w:val="en-US"/>
        </w:rPr>
        <w:t>, v. 9, n. 15, p. 1-26, 2009.</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lang w:val="en-US"/>
        </w:rPr>
        <w:lastRenderedPageBreak/>
        <w:t xml:space="preserve">BOUBAKRI, N.; DIONNE, G.; TRIKI, T. Consolidation and value creation in the insurance industry: The role of governance. </w:t>
      </w:r>
      <w:proofErr w:type="gramStart"/>
      <w:r w:rsidRPr="00D15B2D">
        <w:rPr>
          <w:rFonts w:ascii="Times New Roman" w:hAnsi="Times New Roman" w:cs="Times New Roman"/>
          <w:b/>
          <w:bCs/>
          <w:sz w:val="24"/>
          <w:szCs w:val="24"/>
          <w:lang w:val="en-US"/>
        </w:rPr>
        <w:t>Journal of Banking &amp; Finance</w:t>
      </w:r>
      <w:r w:rsidRPr="00D15B2D">
        <w:rPr>
          <w:rFonts w:ascii="Times New Roman" w:hAnsi="Times New Roman" w:cs="Times New Roman"/>
          <w:sz w:val="24"/>
          <w:szCs w:val="24"/>
          <w:lang w:val="en-US"/>
        </w:rPr>
        <w:t>, v. 32, n. 1, p. 56-68, 2008.</w:t>
      </w:r>
      <w:proofErr w:type="gramEnd"/>
      <w:r w:rsidRPr="00D15B2D">
        <w:rPr>
          <w:rFonts w:ascii="Times New Roman" w:hAnsi="Times New Roman" w:cs="Times New Roman"/>
          <w:sz w:val="24"/>
          <w:szCs w:val="24"/>
          <w:lang w:val="en-US"/>
        </w:rPr>
        <w:t xml:space="preserve"> </w:t>
      </w:r>
    </w:p>
    <w:p w:rsidR="006E5FA5" w:rsidRPr="00D15B2D" w:rsidRDefault="006E5FA5" w:rsidP="006E5FA5">
      <w:pPr>
        <w:tabs>
          <w:tab w:val="left" w:pos="567"/>
          <w:tab w:val="left" w:pos="851"/>
        </w:tabs>
        <w:spacing w:after="120" w:line="240" w:lineRule="auto"/>
        <w:rPr>
          <w:rFonts w:ascii="Times New Roman" w:hAnsi="Times New Roman"/>
          <w:bCs/>
          <w:sz w:val="24"/>
          <w:szCs w:val="24"/>
          <w:lang w:val="en-US"/>
        </w:rPr>
      </w:pPr>
      <w:r w:rsidRPr="00D15B2D">
        <w:rPr>
          <w:rFonts w:ascii="Times New Roman" w:hAnsi="Times New Roman"/>
          <w:bCs/>
          <w:sz w:val="24"/>
          <w:szCs w:val="24"/>
          <w:lang w:val="en-US"/>
        </w:rPr>
        <w:t xml:space="preserve">BOUWMAN, C. H. S.; FULLER, K.; NAIN, A. S. Market valuation and acquisition quality: empirical evidence. </w:t>
      </w:r>
      <w:proofErr w:type="gramStart"/>
      <w:r w:rsidRPr="00D15B2D">
        <w:rPr>
          <w:rFonts w:ascii="Times New Roman" w:hAnsi="Times New Roman"/>
          <w:b/>
          <w:bCs/>
          <w:sz w:val="24"/>
          <w:szCs w:val="24"/>
          <w:lang w:val="en-US"/>
        </w:rPr>
        <w:t>The Review of Financial Studies</w:t>
      </w:r>
      <w:r w:rsidRPr="00D15B2D">
        <w:rPr>
          <w:rFonts w:ascii="Times New Roman" w:hAnsi="Times New Roman"/>
          <w:bCs/>
          <w:sz w:val="24"/>
          <w:szCs w:val="24"/>
          <w:lang w:val="en-US"/>
        </w:rPr>
        <w:t>, v. 22, n. 2, p. 633-679, 2009.</w:t>
      </w:r>
      <w:proofErr w:type="gramEnd"/>
    </w:p>
    <w:p w:rsidR="006E5FA5" w:rsidRPr="00D15B2D" w:rsidRDefault="006E5FA5" w:rsidP="006E5FA5">
      <w:pPr>
        <w:tabs>
          <w:tab w:val="left" w:pos="567"/>
          <w:tab w:val="left" w:pos="851"/>
        </w:tabs>
        <w:spacing w:after="120" w:line="240" w:lineRule="auto"/>
        <w:rPr>
          <w:rFonts w:ascii="Times New Roman" w:eastAsia="Times New Roman" w:hAnsi="Times New Roman"/>
          <w:sz w:val="24"/>
          <w:szCs w:val="24"/>
          <w:lang w:val="en-US" w:eastAsia="pt-BR"/>
        </w:rPr>
      </w:pPr>
      <w:r w:rsidRPr="00D15B2D">
        <w:rPr>
          <w:rFonts w:ascii="Times New Roman" w:eastAsia="Times New Roman" w:hAnsi="Times New Roman"/>
          <w:sz w:val="24"/>
          <w:szCs w:val="24"/>
          <w:lang w:val="en-US" w:eastAsia="pt-BR"/>
        </w:rPr>
        <w:t xml:space="preserve">BROUTHERS, K. D.; BROUTHERS, L. E. Research notes and communications: Acquisition or </w:t>
      </w:r>
      <w:proofErr w:type="gramStart"/>
      <w:r w:rsidRPr="00D15B2D">
        <w:rPr>
          <w:rFonts w:ascii="Times New Roman" w:eastAsia="Times New Roman" w:hAnsi="Times New Roman"/>
          <w:sz w:val="24"/>
          <w:szCs w:val="24"/>
          <w:lang w:val="en-US" w:eastAsia="pt-BR"/>
        </w:rPr>
        <w:t>greenfield</w:t>
      </w:r>
      <w:proofErr w:type="gramEnd"/>
      <w:r w:rsidRPr="00D15B2D">
        <w:rPr>
          <w:rFonts w:ascii="Times New Roman" w:eastAsia="Times New Roman" w:hAnsi="Times New Roman"/>
          <w:sz w:val="24"/>
          <w:szCs w:val="24"/>
          <w:lang w:val="en-US" w:eastAsia="pt-BR"/>
        </w:rPr>
        <w:t xml:space="preserve"> start-up? Institutional, cultural and transaction cost influences. </w:t>
      </w:r>
      <w:proofErr w:type="gramStart"/>
      <w:r w:rsidRPr="00D15B2D">
        <w:rPr>
          <w:rFonts w:ascii="Times New Roman" w:eastAsia="Times New Roman" w:hAnsi="Times New Roman"/>
          <w:b/>
          <w:bCs/>
          <w:sz w:val="24"/>
          <w:szCs w:val="24"/>
          <w:lang w:val="en-US" w:eastAsia="pt-BR"/>
        </w:rPr>
        <w:t>Strategic Management Journal</w:t>
      </w:r>
      <w:r w:rsidRPr="00D15B2D">
        <w:rPr>
          <w:rFonts w:ascii="Times New Roman" w:eastAsia="Times New Roman" w:hAnsi="Times New Roman"/>
          <w:sz w:val="24"/>
          <w:szCs w:val="24"/>
          <w:lang w:val="en-US" w:eastAsia="pt-BR"/>
        </w:rPr>
        <w:t>, v. 21, p. 89-97, 2000.</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lang w:val="en-US"/>
        </w:rPr>
        <w:t xml:space="preserve">CAMPBELL, R. D.; GHOSH, C.; PETROVA, M.; SIRMANS, C. F. Corporate governance and performance in the </w:t>
      </w:r>
      <w:proofErr w:type="gramStart"/>
      <w:r w:rsidRPr="00D15B2D">
        <w:rPr>
          <w:rFonts w:ascii="Times New Roman" w:hAnsi="Times New Roman" w:cs="Times New Roman"/>
          <w:bCs/>
          <w:sz w:val="24"/>
          <w:szCs w:val="24"/>
          <w:lang w:val="en-US"/>
        </w:rPr>
        <w:t>market  for</w:t>
      </w:r>
      <w:proofErr w:type="gramEnd"/>
      <w:r w:rsidRPr="00D15B2D">
        <w:rPr>
          <w:rFonts w:ascii="Times New Roman" w:hAnsi="Times New Roman" w:cs="Times New Roman"/>
          <w:bCs/>
          <w:sz w:val="24"/>
          <w:szCs w:val="24"/>
          <w:lang w:val="en-US"/>
        </w:rPr>
        <w:t xml:space="preserve"> corporate control: the case of REIT’s. </w:t>
      </w:r>
      <w:proofErr w:type="gramStart"/>
      <w:r w:rsidRPr="00D15B2D">
        <w:rPr>
          <w:rFonts w:ascii="Times New Roman" w:hAnsi="Times New Roman" w:cs="Times New Roman"/>
          <w:b/>
          <w:bCs/>
          <w:sz w:val="24"/>
          <w:szCs w:val="24"/>
          <w:lang w:val="en-US"/>
        </w:rPr>
        <w:t>The Journal of Real State Finance and Economics</w:t>
      </w:r>
      <w:r w:rsidRPr="00D15B2D">
        <w:rPr>
          <w:rFonts w:ascii="Times New Roman" w:hAnsi="Times New Roman" w:cs="Times New Roman"/>
          <w:bCs/>
          <w:sz w:val="24"/>
          <w:szCs w:val="24"/>
          <w:lang w:val="en-US"/>
        </w:rPr>
        <w:t>, v. 42, n. 4, p. 451-480, 2011.</w:t>
      </w:r>
      <w:proofErr w:type="gramEnd"/>
    </w:p>
    <w:p w:rsidR="006E5FA5" w:rsidRPr="00D15B2D" w:rsidRDefault="006E5FA5" w:rsidP="006E5FA5">
      <w:pPr>
        <w:tabs>
          <w:tab w:val="left" w:pos="567"/>
          <w:tab w:val="left" w:pos="851"/>
        </w:tabs>
        <w:spacing w:after="120" w:line="240" w:lineRule="auto"/>
        <w:rPr>
          <w:rFonts w:ascii="Times New Roman" w:eastAsia="Times New Roman" w:hAnsi="Times New Roman"/>
          <w:sz w:val="24"/>
          <w:szCs w:val="24"/>
          <w:lang w:val="en-US" w:eastAsia="pt-BR"/>
        </w:rPr>
      </w:pPr>
      <w:proofErr w:type="gramStart"/>
      <w:r w:rsidRPr="00D15B2D">
        <w:rPr>
          <w:rFonts w:ascii="Times New Roman" w:eastAsia="Times New Roman" w:hAnsi="Times New Roman"/>
          <w:sz w:val="24"/>
          <w:szCs w:val="24"/>
          <w:lang w:val="en-US" w:eastAsia="pt-BR"/>
        </w:rPr>
        <w:t>CAPRON, L.; PISTRE, N.</w:t>
      </w:r>
      <w:proofErr w:type="gramEnd"/>
      <w:r w:rsidRPr="00D15B2D">
        <w:rPr>
          <w:rFonts w:ascii="Times New Roman" w:eastAsia="Times New Roman" w:hAnsi="Times New Roman"/>
          <w:sz w:val="24"/>
          <w:szCs w:val="24"/>
          <w:lang w:val="en-US" w:eastAsia="pt-BR"/>
        </w:rPr>
        <w:t xml:space="preserve"> When do acquirers earn abnormal returns</w:t>
      </w:r>
      <w:proofErr w:type="gramStart"/>
      <w:r w:rsidRPr="00D15B2D">
        <w:rPr>
          <w:rFonts w:ascii="Times New Roman" w:eastAsia="Times New Roman" w:hAnsi="Times New Roman"/>
          <w:sz w:val="24"/>
          <w:szCs w:val="24"/>
          <w:lang w:val="en-US" w:eastAsia="pt-BR"/>
        </w:rPr>
        <w:t>?.</w:t>
      </w:r>
      <w:proofErr w:type="gramEnd"/>
      <w:r w:rsidRPr="00D15B2D">
        <w:rPr>
          <w:rFonts w:ascii="Times New Roman" w:eastAsia="Times New Roman" w:hAnsi="Times New Roman"/>
          <w:sz w:val="24"/>
          <w:szCs w:val="24"/>
          <w:lang w:val="en-US" w:eastAsia="pt-BR"/>
        </w:rPr>
        <w:t xml:space="preserve"> </w:t>
      </w:r>
      <w:proofErr w:type="gramStart"/>
      <w:r w:rsidRPr="00D15B2D">
        <w:rPr>
          <w:rFonts w:ascii="Times New Roman" w:eastAsia="Times New Roman" w:hAnsi="Times New Roman"/>
          <w:b/>
          <w:bCs/>
          <w:sz w:val="24"/>
          <w:szCs w:val="24"/>
          <w:lang w:val="en-US" w:eastAsia="pt-BR"/>
        </w:rPr>
        <w:t>Strategic Management Journal</w:t>
      </w:r>
      <w:r w:rsidRPr="00D15B2D">
        <w:rPr>
          <w:rFonts w:ascii="Times New Roman" w:eastAsia="Times New Roman" w:hAnsi="Times New Roman"/>
          <w:sz w:val="24"/>
          <w:szCs w:val="24"/>
          <w:lang w:val="en-US" w:eastAsia="pt-BR"/>
        </w:rPr>
        <w:t>, v. 23, n. 9, p. 781-794, 2002.</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rPr>
      </w:pPr>
      <w:r w:rsidRPr="00D15B2D">
        <w:rPr>
          <w:rFonts w:ascii="Times New Roman" w:hAnsi="Times New Roman" w:cs="Times New Roman"/>
          <w:bCs/>
          <w:sz w:val="24"/>
          <w:szCs w:val="24"/>
        </w:rPr>
        <w:t>CARVALHAL DA SILVA, A. L.</w:t>
      </w:r>
      <w:proofErr w:type="gramStart"/>
      <w:r w:rsidRPr="00D15B2D">
        <w:rPr>
          <w:rFonts w:ascii="Times New Roman" w:hAnsi="Times New Roman" w:cs="Times New Roman"/>
          <w:bCs/>
          <w:sz w:val="24"/>
          <w:szCs w:val="24"/>
        </w:rPr>
        <w:t xml:space="preserve">  </w:t>
      </w:r>
      <w:proofErr w:type="gramEnd"/>
      <w:r w:rsidRPr="00D15B2D">
        <w:rPr>
          <w:rFonts w:ascii="Times New Roman" w:hAnsi="Times New Roman" w:cs="Times New Roman"/>
          <w:b/>
          <w:bCs/>
          <w:sz w:val="24"/>
          <w:szCs w:val="24"/>
        </w:rPr>
        <w:t>Governança corporativa e sucesso empresarial</w:t>
      </w:r>
      <w:r w:rsidRPr="00D15B2D">
        <w:rPr>
          <w:rFonts w:ascii="Times New Roman" w:hAnsi="Times New Roman" w:cs="Times New Roman"/>
          <w:bCs/>
          <w:sz w:val="24"/>
          <w:szCs w:val="24"/>
        </w:rPr>
        <w:t xml:space="preserve">: melhores práticas para aumentar o valor da firma. São Paulo: </w:t>
      </w:r>
      <w:proofErr w:type="gramStart"/>
      <w:r w:rsidRPr="00D15B2D">
        <w:rPr>
          <w:rFonts w:ascii="Times New Roman" w:hAnsi="Times New Roman" w:cs="Times New Roman"/>
          <w:bCs/>
          <w:sz w:val="24"/>
          <w:szCs w:val="24"/>
        </w:rPr>
        <w:t>Saraiva,</w:t>
      </w:r>
      <w:proofErr w:type="gramEnd"/>
      <w:r w:rsidRPr="00D15B2D">
        <w:rPr>
          <w:rFonts w:ascii="Times New Roman" w:hAnsi="Times New Roman" w:cs="Times New Roman"/>
          <w:bCs/>
          <w:sz w:val="24"/>
          <w:szCs w:val="24"/>
        </w:rPr>
        <w:t xml:space="preserve"> 2006.</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shd w:val="clear" w:color="auto" w:fill="FFFFFF"/>
          <w:lang w:val="en-US"/>
        </w:rPr>
      </w:pPr>
      <w:r w:rsidRPr="00D15B2D">
        <w:rPr>
          <w:rFonts w:ascii="Times New Roman" w:hAnsi="Times New Roman" w:cs="Times New Roman"/>
          <w:sz w:val="24"/>
          <w:szCs w:val="24"/>
          <w:shd w:val="clear" w:color="auto" w:fill="FFFFFF"/>
          <w:lang w:val="en-US"/>
        </w:rPr>
        <w:t xml:space="preserve">CHEN, X.; HARFORD, J.; LI, K. Monitoring: Which institutions matter? </w:t>
      </w:r>
      <w:proofErr w:type="gramStart"/>
      <w:r w:rsidRPr="00D15B2D">
        <w:rPr>
          <w:rFonts w:ascii="Times New Roman" w:hAnsi="Times New Roman" w:cs="Times New Roman"/>
          <w:b/>
          <w:bCs/>
          <w:sz w:val="24"/>
          <w:szCs w:val="24"/>
          <w:shd w:val="clear" w:color="auto" w:fill="FFFFFF"/>
          <w:lang w:val="en-US"/>
        </w:rPr>
        <w:t>Journal of Financial Economics</w:t>
      </w:r>
      <w:r w:rsidRPr="00D15B2D">
        <w:rPr>
          <w:rFonts w:ascii="Times New Roman" w:hAnsi="Times New Roman" w:cs="Times New Roman"/>
          <w:sz w:val="24"/>
          <w:szCs w:val="24"/>
          <w:shd w:val="clear" w:color="auto" w:fill="FFFFFF"/>
          <w:lang w:val="en-US"/>
        </w:rPr>
        <w:t>, v. 86, n. 2, p. 279-305, 2007.</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rPr>
      </w:pPr>
      <w:proofErr w:type="gramStart"/>
      <w:r w:rsidRPr="00D15B2D">
        <w:rPr>
          <w:rFonts w:ascii="Times New Roman" w:hAnsi="Times New Roman" w:cs="Times New Roman"/>
          <w:bCs/>
          <w:sz w:val="24"/>
          <w:szCs w:val="24"/>
          <w:lang w:val="en-US"/>
        </w:rPr>
        <w:t>CHRISTENSEN, J.; KENT, P.; STEWART, J. Corporate governance and company performance in Australia.</w:t>
      </w:r>
      <w:proofErr w:type="gramEnd"/>
      <w:r w:rsidRPr="00D15B2D">
        <w:rPr>
          <w:rFonts w:ascii="Times New Roman" w:hAnsi="Times New Roman" w:cs="Times New Roman"/>
          <w:bCs/>
          <w:sz w:val="24"/>
          <w:szCs w:val="24"/>
          <w:lang w:val="en-US"/>
        </w:rPr>
        <w:t xml:space="preserve">  </w:t>
      </w:r>
      <w:proofErr w:type="spellStart"/>
      <w:r w:rsidRPr="00D15B2D">
        <w:rPr>
          <w:rFonts w:ascii="Times New Roman" w:hAnsi="Times New Roman" w:cs="Times New Roman"/>
          <w:b/>
          <w:bCs/>
          <w:sz w:val="24"/>
          <w:szCs w:val="24"/>
        </w:rPr>
        <w:t>Australian</w:t>
      </w:r>
      <w:proofErr w:type="spellEnd"/>
      <w:r w:rsidRPr="00D15B2D">
        <w:rPr>
          <w:rFonts w:ascii="Times New Roman" w:hAnsi="Times New Roman" w:cs="Times New Roman"/>
          <w:b/>
          <w:bCs/>
          <w:sz w:val="24"/>
          <w:szCs w:val="24"/>
        </w:rPr>
        <w:t xml:space="preserve"> </w:t>
      </w:r>
      <w:proofErr w:type="spellStart"/>
      <w:r w:rsidRPr="00D15B2D">
        <w:rPr>
          <w:rFonts w:ascii="Times New Roman" w:hAnsi="Times New Roman" w:cs="Times New Roman"/>
          <w:b/>
          <w:bCs/>
          <w:sz w:val="24"/>
          <w:szCs w:val="24"/>
        </w:rPr>
        <w:t>Accounting</w:t>
      </w:r>
      <w:proofErr w:type="spellEnd"/>
      <w:r w:rsidRPr="00D15B2D">
        <w:rPr>
          <w:rFonts w:ascii="Times New Roman" w:hAnsi="Times New Roman" w:cs="Times New Roman"/>
          <w:b/>
          <w:bCs/>
          <w:sz w:val="24"/>
          <w:szCs w:val="24"/>
        </w:rPr>
        <w:t xml:space="preserve"> </w:t>
      </w:r>
      <w:proofErr w:type="spellStart"/>
      <w:r w:rsidRPr="00D15B2D">
        <w:rPr>
          <w:rFonts w:ascii="Times New Roman" w:hAnsi="Times New Roman" w:cs="Times New Roman"/>
          <w:b/>
          <w:bCs/>
          <w:sz w:val="24"/>
          <w:szCs w:val="24"/>
        </w:rPr>
        <w:t>Review</w:t>
      </w:r>
      <w:proofErr w:type="spellEnd"/>
      <w:r w:rsidRPr="00D15B2D">
        <w:rPr>
          <w:rFonts w:ascii="Times New Roman" w:hAnsi="Times New Roman" w:cs="Times New Roman"/>
          <w:bCs/>
          <w:sz w:val="24"/>
          <w:szCs w:val="24"/>
        </w:rPr>
        <w:t>, v. 20, n. 4, p. 372-386, 2010.</w:t>
      </w:r>
    </w:p>
    <w:p w:rsidR="006E5FA5" w:rsidRPr="00D15B2D" w:rsidRDefault="006E5FA5" w:rsidP="006E5FA5">
      <w:pPr>
        <w:tabs>
          <w:tab w:val="left" w:pos="567"/>
          <w:tab w:val="left" w:pos="851"/>
        </w:tabs>
        <w:spacing w:after="120" w:line="240" w:lineRule="auto"/>
        <w:rPr>
          <w:rFonts w:ascii="Times New Roman" w:eastAsia="Times New Roman" w:hAnsi="Times New Roman"/>
          <w:sz w:val="24"/>
          <w:szCs w:val="24"/>
          <w:lang w:val="en-US" w:eastAsia="pt-BR"/>
        </w:rPr>
      </w:pPr>
      <w:proofErr w:type="gramStart"/>
      <w:r w:rsidRPr="00D15B2D">
        <w:rPr>
          <w:rFonts w:ascii="Times New Roman" w:eastAsia="Times New Roman" w:hAnsi="Times New Roman"/>
          <w:sz w:val="24"/>
          <w:szCs w:val="24"/>
          <w:lang w:val="en-US" w:eastAsia="pt-BR"/>
        </w:rPr>
        <w:t>COHEN, J. R.; KRISHNAMOORTHY, G.; WRIGHT, A.</w:t>
      </w:r>
      <w:proofErr w:type="gramEnd"/>
      <w:r w:rsidRPr="00D15B2D">
        <w:rPr>
          <w:rFonts w:ascii="Times New Roman" w:eastAsia="Times New Roman" w:hAnsi="Times New Roman"/>
          <w:sz w:val="24"/>
          <w:szCs w:val="24"/>
          <w:lang w:val="en-US" w:eastAsia="pt-BR"/>
        </w:rPr>
        <w:t xml:space="preserve"> </w:t>
      </w:r>
      <w:proofErr w:type="gramStart"/>
      <w:r w:rsidRPr="00D15B2D">
        <w:rPr>
          <w:rFonts w:ascii="Times New Roman" w:eastAsia="Times New Roman" w:hAnsi="Times New Roman"/>
          <w:sz w:val="24"/>
          <w:szCs w:val="24"/>
          <w:lang w:val="en-US" w:eastAsia="pt-BR"/>
        </w:rPr>
        <w:t>The corporate governance mosaic and financial reporting quality.</w:t>
      </w:r>
      <w:proofErr w:type="gramEnd"/>
      <w:r w:rsidRPr="00D15B2D">
        <w:rPr>
          <w:rFonts w:ascii="Times New Roman" w:eastAsia="Times New Roman" w:hAnsi="Times New Roman"/>
          <w:sz w:val="24"/>
          <w:szCs w:val="24"/>
          <w:lang w:val="en-US" w:eastAsia="pt-BR"/>
        </w:rPr>
        <w:t xml:space="preserve"> </w:t>
      </w:r>
      <w:proofErr w:type="gramStart"/>
      <w:r w:rsidRPr="00D15B2D">
        <w:rPr>
          <w:rFonts w:ascii="Times New Roman" w:eastAsia="Times New Roman" w:hAnsi="Times New Roman"/>
          <w:b/>
          <w:bCs/>
          <w:sz w:val="24"/>
          <w:szCs w:val="24"/>
          <w:lang w:val="en-US" w:eastAsia="pt-BR"/>
        </w:rPr>
        <w:t>Journal of accounting literature</w:t>
      </w:r>
      <w:r w:rsidRPr="00D15B2D">
        <w:rPr>
          <w:rFonts w:ascii="Times New Roman" w:eastAsia="Times New Roman" w:hAnsi="Times New Roman"/>
          <w:sz w:val="24"/>
          <w:szCs w:val="24"/>
          <w:lang w:val="en-US" w:eastAsia="pt-BR"/>
        </w:rPr>
        <w:t>, p. 87-152, 2004.</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shd w:val="clear" w:color="auto" w:fill="FFFFFF"/>
        </w:rPr>
      </w:pPr>
      <w:r w:rsidRPr="00D15B2D">
        <w:rPr>
          <w:rFonts w:ascii="Times New Roman" w:hAnsi="Times New Roman" w:cs="Times New Roman"/>
          <w:sz w:val="24"/>
          <w:szCs w:val="24"/>
          <w:shd w:val="clear" w:color="auto" w:fill="FFFFFF"/>
        </w:rPr>
        <w:t xml:space="preserve">DA CUNHA, P. R.; POLITELO, L. Determinantes do nível de Governança Corporativa das empresas brasileiras de capital aberto do setor de consumo cíclico da </w:t>
      </w:r>
      <w:proofErr w:type="gramStart"/>
      <w:r w:rsidRPr="00D15B2D">
        <w:rPr>
          <w:rFonts w:ascii="Times New Roman" w:hAnsi="Times New Roman" w:cs="Times New Roman"/>
          <w:sz w:val="24"/>
          <w:szCs w:val="24"/>
          <w:shd w:val="clear" w:color="auto" w:fill="FFFFFF"/>
        </w:rPr>
        <w:t>BM&amp;FBovespa</w:t>
      </w:r>
      <w:proofErr w:type="gramEnd"/>
      <w:r w:rsidRPr="00D15B2D">
        <w:rPr>
          <w:rFonts w:ascii="Times New Roman" w:hAnsi="Times New Roman" w:cs="Times New Roman"/>
          <w:sz w:val="24"/>
          <w:szCs w:val="24"/>
          <w:shd w:val="clear" w:color="auto" w:fill="FFFFFF"/>
        </w:rPr>
        <w:t>.</w:t>
      </w:r>
      <w:r w:rsidRPr="00D15B2D">
        <w:rPr>
          <w:rStyle w:val="apple-converted-space"/>
          <w:rFonts w:ascii="Times New Roman" w:hAnsi="Times New Roman" w:cs="Times New Roman"/>
          <w:sz w:val="24"/>
          <w:szCs w:val="24"/>
          <w:shd w:val="clear" w:color="auto" w:fill="FFFFFF"/>
        </w:rPr>
        <w:t> </w:t>
      </w:r>
      <w:proofErr w:type="spellStart"/>
      <w:r w:rsidRPr="00D15B2D">
        <w:rPr>
          <w:rFonts w:ascii="Times New Roman" w:hAnsi="Times New Roman" w:cs="Times New Roman"/>
          <w:b/>
          <w:bCs/>
          <w:sz w:val="24"/>
          <w:szCs w:val="24"/>
          <w:shd w:val="clear" w:color="auto" w:fill="FFFFFF"/>
        </w:rPr>
        <w:t>Advances</w:t>
      </w:r>
      <w:proofErr w:type="spellEnd"/>
      <w:r w:rsidRPr="00D15B2D">
        <w:rPr>
          <w:rFonts w:ascii="Times New Roman" w:hAnsi="Times New Roman" w:cs="Times New Roman"/>
          <w:b/>
          <w:bCs/>
          <w:sz w:val="24"/>
          <w:szCs w:val="24"/>
          <w:shd w:val="clear" w:color="auto" w:fill="FFFFFF"/>
        </w:rPr>
        <w:t xml:space="preserve"> in </w:t>
      </w:r>
      <w:proofErr w:type="spellStart"/>
      <w:r w:rsidRPr="00D15B2D">
        <w:rPr>
          <w:rFonts w:ascii="Times New Roman" w:hAnsi="Times New Roman" w:cs="Times New Roman"/>
          <w:b/>
          <w:bCs/>
          <w:sz w:val="24"/>
          <w:szCs w:val="24"/>
          <w:shd w:val="clear" w:color="auto" w:fill="FFFFFF"/>
        </w:rPr>
        <w:t>Scientific</w:t>
      </w:r>
      <w:proofErr w:type="spellEnd"/>
      <w:r w:rsidRPr="00D15B2D">
        <w:rPr>
          <w:rFonts w:ascii="Times New Roman" w:hAnsi="Times New Roman" w:cs="Times New Roman"/>
          <w:b/>
          <w:bCs/>
          <w:sz w:val="24"/>
          <w:szCs w:val="24"/>
          <w:shd w:val="clear" w:color="auto" w:fill="FFFFFF"/>
        </w:rPr>
        <w:t xml:space="preserve"> </w:t>
      </w:r>
      <w:proofErr w:type="spellStart"/>
      <w:r w:rsidRPr="00D15B2D">
        <w:rPr>
          <w:rFonts w:ascii="Times New Roman" w:hAnsi="Times New Roman" w:cs="Times New Roman"/>
          <w:b/>
          <w:bCs/>
          <w:sz w:val="24"/>
          <w:szCs w:val="24"/>
          <w:shd w:val="clear" w:color="auto" w:fill="FFFFFF"/>
        </w:rPr>
        <w:t>and</w:t>
      </w:r>
      <w:proofErr w:type="spellEnd"/>
      <w:r w:rsidRPr="00D15B2D">
        <w:rPr>
          <w:rFonts w:ascii="Times New Roman" w:hAnsi="Times New Roman" w:cs="Times New Roman"/>
          <w:b/>
          <w:bCs/>
          <w:sz w:val="24"/>
          <w:szCs w:val="24"/>
          <w:shd w:val="clear" w:color="auto" w:fill="FFFFFF"/>
        </w:rPr>
        <w:t xml:space="preserve"> </w:t>
      </w:r>
      <w:proofErr w:type="spellStart"/>
      <w:r w:rsidRPr="00D15B2D">
        <w:rPr>
          <w:rFonts w:ascii="Times New Roman" w:hAnsi="Times New Roman" w:cs="Times New Roman"/>
          <w:b/>
          <w:bCs/>
          <w:sz w:val="24"/>
          <w:szCs w:val="24"/>
          <w:shd w:val="clear" w:color="auto" w:fill="FFFFFF"/>
        </w:rPr>
        <w:t>Applied</w:t>
      </w:r>
      <w:proofErr w:type="spellEnd"/>
      <w:r w:rsidRPr="00D15B2D">
        <w:rPr>
          <w:rFonts w:ascii="Times New Roman" w:hAnsi="Times New Roman" w:cs="Times New Roman"/>
          <w:b/>
          <w:bCs/>
          <w:sz w:val="24"/>
          <w:szCs w:val="24"/>
          <w:shd w:val="clear" w:color="auto" w:fill="FFFFFF"/>
        </w:rPr>
        <w:t xml:space="preserve"> </w:t>
      </w:r>
      <w:proofErr w:type="spellStart"/>
      <w:r w:rsidRPr="00D15B2D">
        <w:rPr>
          <w:rFonts w:ascii="Times New Roman" w:hAnsi="Times New Roman" w:cs="Times New Roman"/>
          <w:b/>
          <w:bCs/>
          <w:sz w:val="24"/>
          <w:szCs w:val="24"/>
          <w:shd w:val="clear" w:color="auto" w:fill="FFFFFF"/>
        </w:rPr>
        <w:t>Accounting</w:t>
      </w:r>
      <w:proofErr w:type="spellEnd"/>
      <w:r w:rsidRPr="00D15B2D">
        <w:rPr>
          <w:rFonts w:ascii="Times New Roman" w:hAnsi="Times New Roman" w:cs="Times New Roman"/>
          <w:sz w:val="24"/>
          <w:szCs w:val="24"/>
          <w:shd w:val="clear" w:color="auto" w:fill="FFFFFF"/>
        </w:rPr>
        <w:t>, v. 6, n. 2, p. 211-235, 2013.</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shd w:val="clear" w:color="auto" w:fill="FFFFFF"/>
        </w:rPr>
      </w:pPr>
      <w:r w:rsidRPr="00D15B2D">
        <w:rPr>
          <w:rFonts w:ascii="Times New Roman" w:hAnsi="Times New Roman" w:cs="Times New Roman"/>
          <w:sz w:val="24"/>
          <w:szCs w:val="24"/>
          <w:shd w:val="clear" w:color="auto" w:fill="FFFFFF"/>
        </w:rPr>
        <w:t xml:space="preserve">DA SILVA FERRI, M.; SOARES, R. O. Investidores Institucionais e o Foco no Curto Prazo: um Estudo nas Empresas Negociadas na </w:t>
      </w:r>
      <w:proofErr w:type="spellStart"/>
      <w:proofErr w:type="gramStart"/>
      <w:r w:rsidRPr="00D15B2D">
        <w:rPr>
          <w:rFonts w:ascii="Times New Roman" w:hAnsi="Times New Roman" w:cs="Times New Roman"/>
          <w:sz w:val="24"/>
          <w:szCs w:val="24"/>
          <w:shd w:val="clear" w:color="auto" w:fill="FFFFFF"/>
        </w:rPr>
        <w:t>Bovespa.</w:t>
      </w:r>
      <w:proofErr w:type="gramEnd"/>
      <w:r w:rsidRPr="00D15B2D">
        <w:rPr>
          <w:rFonts w:ascii="Times New Roman" w:hAnsi="Times New Roman" w:cs="Times New Roman"/>
          <w:b/>
          <w:bCs/>
          <w:sz w:val="24"/>
          <w:szCs w:val="24"/>
          <w:shd w:val="clear" w:color="auto" w:fill="FFFFFF"/>
        </w:rPr>
        <w:t>Contabilidade</w:t>
      </w:r>
      <w:proofErr w:type="spellEnd"/>
      <w:r w:rsidRPr="00D15B2D">
        <w:rPr>
          <w:rFonts w:ascii="Times New Roman" w:hAnsi="Times New Roman" w:cs="Times New Roman"/>
          <w:b/>
          <w:bCs/>
          <w:sz w:val="24"/>
          <w:szCs w:val="24"/>
          <w:shd w:val="clear" w:color="auto" w:fill="FFFFFF"/>
        </w:rPr>
        <w:t xml:space="preserve"> Vista &amp; Revista</w:t>
      </w:r>
      <w:r w:rsidRPr="00D15B2D">
        <w:rPr>
          <w:rFonts w:ascii="Times New Roman" w:hAnsi="Times New Roman" w:cs="Times New Roman"/>
          <w:sz w:val="24"/>
          <w:szCs w:val="24"/>
          <w:shd w:val="clear" w:color="auto" w:fill="FFFFFF"/>
        </w:rPr>
        <w:t>, v. 20, n. 4, p. 15-30, 2009.</w:t>
      </w:r>
    </w:p>
    <w:p w:rsidR="00457E30" w:rsidRPr="00D15B2D" w:rsidRDefault="00457E30" w:rsidP="00457E30">
      <w:pPr>
        <w:spacing w:after="120" w:line="240" w:lineRule="auto"/>
        <w:rPr>
          <w:rFonts w:ascii="Times New Roman" w:hAnsi="Times New Roman" w:cs="Times New Roman"/>
          <w:b/>
          <w:sz w:val="24"/>
          <w:szCs w:val="24"/>
          <w:lang w:val="en-US"/>
        </w:rPr>
      </w:pPr>
      <w:r w:rsidRPr="00D15B2D">
        <w:rPr>
          <w:rFonts w:ascii="Times New Roman" w:hAnsi="Times New Roman" w:cs="Times New Roman"/>
          <w:sz w:val="24"/>
          <w:szCs w:val="24"/>
          <w:shd w:val="clear" w:color="auto" w:fill="FFFFFF"/>
        </w:rPr>
        <w:t>DA SILVEIRA, A. D. M.</w:t>
      </w:r>
      <w:r w:rsidRPr="00D15B2D">
        <w:rPr>
          <w:rStyle w:val="apple-converted-space"/>
          <w:rFonts w:ascii="Times New Roman" w:hAnsi="Times New Roman" w:cs="Times New Roman"/>
          <w:sz w:val="24"/>
          <w:szCs w:val="24"/>
          <w:shd w:val="clear" w:color="auto" w:fill="FFFFFF"/>
        </w:rPr>
        <w:t> </w:t>
      </w:r>
      <w:r w:rsidRPr="00D15B2D">
        <w:rPr>
          <w:rFonts w:ascii="Times New Roman" w:hAnsi="Times New Roman" w:cs="Times New Roman"/>
          <w:b/>
          <w:bCs/>
          <w:sz w:val="24"/>
          <w:szCs w:val="24"/>
          <w:shd w:val="clear" w:color="auto" w:fill="FFFFFF"/>
        </w:rPr>
        <w:t xml:space="preserve">Governança corporativa e estrutura de propriedade: </w:t>
      </w:r>
      <w:r w:rsidRPr="00D15B2D">
        <w:rPr>
          <w:rFonts w:ascii="Times New Roman" w:hAnsi="Times New Roman" w:cs="Times New Roman"/>
          <w:bCs/>
          <w:sz w:val="24"/>
          <w:szCs w:val="24"/>
          <w:shd w:val="clear" w:color="auto" w:fill="FFFFFF"/>
        </w:rPr>
        <w:t>determinantes e relação com o desempenho das empresas no Brasil</w:t>
      </w:r>
      <w:r w:rsidRPr="00D15B2D">
        <w:rPr>
          <w:rFonts w:ascii="Times New Roman" w:hAnsi="Times New Roman" w:cs="Times New Roman"/>
          <w:sz w:val="24"/>
          <w:szCs w:val="24"/>
          <w:shd w:val="clear" w:color="auto" w:fill="FFFFFF"/>
        </w:rPr>
        <w:t xml:space="preserve">. </w:t>
      </w:r>
      <w:r w:rsidRPr="00D15B2D">
        <w:rPr>
          <w:rFonts w:ascii="Times New Roman" w:hAnsi="Times New Roman" w:cs="Times New Roman"/>
          <w:sz w:val="24"/>
          <w:szCs w:val="24"/>
          <w:shd w:val="clear" w:color="auto" w:fill="FFFFFF"/>
          <w:lang w:val="en-US"/>
        </w:rPr>
        <w:t>Saint Paul Institute of Finance, 2006.</w:t>
      </w:r>
    </w:p>
    <w:p w:rsidR="00457E30" w:rsidRPr="00D15B2D" w:rsidRDefault="00457E30" w:rsidP="00457E30">
      <w:pPr>
        <w:spacing w:after="120" w:line="240" w:lineRule="auto"/>
        <w:rPr>
          <w:rFonts w:ascii="Times New Roman" w:hAnsi="Times New Roman" w:cs="Times New Roman"/>
          <w:sz w:val="24"/>
          <w:szCs w:val="24"/>
          <w:shd w:val="clear" w:color="auto" w:fill="FFFFFF"/>
        </w:rPr>
      </w:pPr>
      <w:r w:rsidRPr="00D15B2D">
        <w:rPr>
          <w:rFonts w:ascii="Times New Roman" w:hAnsi="Times New Roman" w:cs="Times New Roman"/>
          <w:sz w:val="24"/>
          <w:szCs w:val="24"/>
          <w:shd w:val="clear" w:color="auto" w:fill="FFFFFF"/>
        </w:rPr>
        <w:t>DA SILVEIRA, A. D. M.; BARROS, L. A. B. C.; FAMÁ, R. Atributos corporativos, qualidade da governança corporativa e valor das companhias abertas no Brasil.</w:t>
      </w:r>
      <w:r w:rsidRPr="00D15B2D">
        <w:rPr>
          <w:rStyle w:val="apple-converted-space"/>
          <w:rFonts w:ascii="Times New Roman" w:hAnsi="Times New Roman" w:cs="Times New Roman"/>
          <w:sz w:val="24"/>
          <w:szCs w:val="24"/>
          <w:shd w:val="clear" w:color="auto" w:fill="FFFFFF"/>
        </w:rPr>
        <w:t> </w:t>
      </w:r>
      <w:r w:rsidRPr="00D15B2D">
        <w:rPr>
          <w:rFonts w:ascii="Times New Roman" w:hAnsi="Times New Roman" w:cs="Times New Roman"/>
          <w:b/>
          <w:bCs/>
          <w:sz w:val="24"/>
          <w:szCs w:val="24"/>
          <w:shd w:val="clear" w:color="auto" w:fill="FFFFFF"/>
        </w:rPr>
        <w:t>Revista Brasileira de Finanças</w:t>
      </w:r>
      <w:r w:rsidRPr="00D15B2D">
        <w:rPr>
          <w:rFonts w:ascii="Times New Roman" w:hAnsi="Times New Roman" w:cs="Times New Roman"/>
          <w:sz w:val="24"/>
          <w:szCs w:val="24"/>
          <w:shd w:val="clear" w:color="auto" w:fill="FFFFFF"/>
        </w:rPr>
        <w:t>, v. 4, n. 1, p. 1-30, 2006.</w:t>
      </w:r>
    </w:p>
    <w:p w:rsidR="006E5FA5" w:rsidRPr="00D15B2D" w:rsidRDefault="006E5FA5" w:rsidP="006E5FA5">
      <w:pPr>
        <w:shd w:val="clear" w:color="auto" w:fill="FFFFFF"/>
        <w:tabs>
          <w:tab w:val="left" w:pos="567"/>
          <w:tab w:val="left" w:pos="851"/>
        </w:tabs>
        <w:spacing w:after="120" w:line="240" w:lineRule="auto"/>
        <w:rPr>
          <w:rFonts w:ascii="Times New Roman" w:eastAsia="Times New Roman" w:hAnsi="Times New Roman"/>
          <w:sz w:val="24"/>
          <w:szCs w:val="24"/>
          <w:lang w:val="en" w:eastAsia="pt-BR"/>
        </w:rPr>
      </w:pPr>
      <w:proofErr w:type="gramStart"/>
      <w:r w:rsidRPr="00D15B2D">
        <w:rPr>
          <w:rFonts w:ascii="Times New Roman" w:eastAsia="Times New Roman" w:hAnsi="Times New Roman"/>
          <w:sz w:val="24"/>
          <w:szCs w:val="24"/>
          <w:lang w:val="en" w:eastAsia="pt-BR"/>
        </w:rPr>
        <w:t xml:space="preserve">De ANGELO, L. Auditor size and audit quality, </w:t>
      </w:r>
      <w:r w:rsidRPr="00D15B2D">
        <w:rPr>
          <w:rFonts w:ascii="Times New Roman" w:eastAsia="Times New Roman" w:hAnsi="Times New Roman"/>
          <w:b/>
          <w:sz w:val="24"/>
          <w:szCs w:val="24"/>
          <w:lang w:val="en" w:eastAsia="pt-BR"/>
        </w:rPr>
        <w:t>Journal of Accounting and Economics</w:t>
      </w:r>
      <w:r w:rsidRPr="00D15B2D">
        <w:rPr>
          <w:rFonts w:ascii="Times New Roman" w:eastAsia="Times New Roman" w:hAnsi="Times New Roman"/>
          <w:sz w:val="24"/>
          <w:szCs w:val="24"/>
          <w:lang w:val="en" w:eastAsia="pt-BR"/>
        </w:rPr>
        <w:t>, v. 3, p.183-199, 1981.</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proofErr w:type="gramStart"/>
      <w:r w:rsidRPr="00D15B2D">
        <w:rPr>
          <w:rFonts w:ascii="Times New Roman" w:hAnsi="Times New Roman" w:cs="Times New Roman"/>
          <w:bCs/>
          <w:sz w:val="24"/>
          <w:szCs w:val="24"/>
          <w:lang w:val="en-US"/>
        </w:rPr>
        <w:t>DENIS, D. K. Twenty-five years of corporate governance research and counting.</w:t>
      </w:r>
      <w:proofErr w:type="gramEnd"/>
      <w:r w:rsidRPr="00D15B2D">
        <w:rPr>
          <w:rFonts w:ascii="Times New Roman" w:hAnsi="Times New Roman" w:cs="Times New Roman"/>
          <w:bCs/>
          <w:sz w:val="24"/>
          <w:szCs w:val="24"/>
          <w:lang w:val="en-US"/>
        </w:rPr>
        <w:t xml:space="preserve"> </w:t>
      </w:r>
      <w:proofErr w:type="gramStart"/>
      <w:r w:rsidRPr="00D15B2D">
        <w:rPr>
          <w:rFonts w:ascii="Times New Roman" w:hAnsi="Times New Roman" w:cs="Times New Roman"/>
          <w:b/>
          <w:bCs/>
          <w:sz w:val="24"/>
          <w:szCs w:val="24"/>
          <w:lang w:val="en-US"/>
        </w:rPr>
        <w:t>Review of Financial Economics</w:t>
      </w:r>
      <w:r w:rsidRPr="00D15B2D">
        <w:rPr>
          <w:rFonts w:ascii="Times New Roman" w:hAnsi="Times New Roman" w:cs="Times New Roman"/>
          <w:bCs/>
          <w:sz w:val="24"/>
          <w:szCs w:val="24"/>
          <w:lang w:val="en-US"/>
        </w:rPr>
        <w:t>, v. 10, p. 191-212, 2001.</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proofErr w:type="gramStart"/>
      <w:r w:rsidRPr="00D15B2D">
        <w:rPr>
          <w:rFonts w:ascii="Times New Roman" w:hAnsi="Times New Roman" w:cs="Times New Roman"/>
          <w:sz w:val="24"/>
          <w:szCs w:val="24"/>
          <w:lang w:val="en-US"/>
        </w:rPr>
        <w:t>DOIDGE, C.; KAROLYI, G.; STULZ, R.</w:t>
      </w:r>
      <w:proofErr w:type="gramEnd"/>
      <w:r w:rsidRPr="00D15B2D">
        <w:rPr>
          <w:rFonts w:ascii="Times New Roman" w:hAnsi="Times New Roman" w:cs="Times New Roman"/>
          <w:sz w:val="24"/>
          <w:szCs w:val="24"/>
          <w:lang w:val="en-US"/>
        </w:rPr>
        <w:t xml:space="preserve"> Why do countries matter so much for corporate </w:t>
      </w:r>
      <w:proofErr w:type="gramStart"/>
      <w:r w:rsidRPr="00D15B2D">
        <w:rPr>
          <w:rFonts w:ascii="Times New Roman" w:hAnsi="Times New Roman" w:cs="Times New Roman"/>
          <w:sz w:val="24"/>
          <w:szCs w:val="24"/>
          <w:lang w:val="en-US"/>
        </w:rPr>
        <w:t>governance.</w:t>
      </w:r>
      <w:proofErr w:type="gramEnd"/>
      <w:r w:rsidRPr="00D15B2D">
        <w:rPr>
          <w:rFonts w:ascii="Times New Roman" w:hAnsi="Times New Roman" w:cs="Times New Roman"/>
          <w:sz w:val="24"/>
          <w:szCs w:val="24"/>
          <w:lang w:val="en-US"/>
        </w:rPr>
        <w:t xml:space="preserve"> </w:t>
      </w:r>
      <w:proofErr w:type="gramStart"/>
      <w:r w:rsidRPr="00D15B2D">
        <w:rPr>
          <w:rFonts w:ascii="Times New Roman" w:hAnsi="Times New Roman" w:cs="Times New Roman"/>
          <w:b/>
          <w:sz w:val="24"/>
          <w:szCs w:val="24"/>
          <w:lang w:val="en-US"/>
        </w:rPr>
        <w:t>Journal of Financial Economics</w:t>
      </w:r>
      <w:r w:rsidRPr="00D15B2D">
        <w:rPr>
          <w:rFonts w:ascii="Times New Roman" w:hAnsi="Times New Roman" w:cs="Times New Roman"/>
          <w:sz w:val="24"/>
          <w:szCs w:val="24"/>
          <w:lang w:val="en-US"/>
        </w:rPr>
        <w:t>, v. 86, n. 1, p. 1-39, 2007.</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proofErr w:type="gramStart"/>
      <w:r w:rsidRPr="00D15B2D">
        <w:rPr>
          <w:rFonts w:ascii="Times New Roman" w:hAnsi="Times New Roman" w:cs="Times New Roman"/>
          <w:sz w:val="24"/>
          <w:szCs w:val="24"/>
          <w:lang w:val="en-US"/>
        </w:rPr>
        <w:t>FAMA, E. F. Agency problems and the theory of the firm.</w:t>
      </w:r>
      <w:proofErr w:type="gramEnd"/>
      <w:r w:rsidRPr="00D15B2D">
        <w:rPr>
          <w:rFonts w:ascii="Times New Roman" w:hAnsi="Times New Roman" w:cs="Times New Roman"/>
          <w:sz w:val="24"/>
          <w:szCs w:val="24"/>
          <w:lang w:val="en-US"/>
        </w:rPr>
        <w:t xml:space="preserve"> </w:t>
      </w:r>
      <w:proofErr w:type="gramStart"/>
      <w:r w:rsidRPr="00D15B2D">
        <w:rPr>
          <w:rFonts w:ascii="Times New Roman" w:hAnsi="Times New Roman" w:cs="Times New Roman"/>
          <w:b/>
          <w:sz w:val="24"/>
          <w:szCs w:val="24"/>
          <w:lang w:val="en-US"/>
        </w:rPr>
        <w:t>The Journal of Political Economy</w:t>
      </w:r>
      <w:r w:rsidRPr="00D15B2D">
        <w:rPr>
          <w:rFonts w:ascii="Times New Roman" w:hAnsi="Times New Roman" w:cs="Times New Roman"/>
          <w:sz w:val="24"/>
          <w:szCs w:val="24"/>
          <w:lang w:val="en-US"/>
        </w:rPr>
        <w:t>.</w:t>
      </w:r>
      <w:proofErr w:type="gramEnd"/>
      <w:r w:rsidRPr="00D15B2D">
        <w:rPr>
          <w:rFonts w:ascii="Times New Roman" w:hAnsi="Times New Roman" w:cs="Times New Roman"/>
          <w:sz w:val="24"/>
          <w:szCs w:val="24"/>
          <w:lang w:val="en-US"/>
        </w:rPr>
        <w:t xml:space="preserve"> v. 88, n. 2, p. 288-307, </w:t>
      </w:r>
      <w:proofErr w:type="spellStart"/>
      <w:proofErr w:type="gramStart"/>
      <w:r w:rsidRPr="00D15B2D">
        <w:rPr>
          <w:rFonts w:ascii="Times New Roman" w:hAnsi="Times New Roman" w:cs="Times New Roman"/>
          <w:sz w:val="24"/>
          <w:szCs w:val="24"/>
          <w:lang w:val="en-US"/>
        </w:rPr>
        <w:t>apr</w:t>
      </w:r>
      <w:proofErr w:type="gramEnd"/>
      <w:r w:rsidRPr="00D15B2D">
        <w:rPr>
          <w:rFonts w:ascii="Times New Roman" w:hAnsi="Times New Roman" w:cs="Times New Roman"/>
          <w:sz w:val="24"/>
          <w:szCs w:val="24"/>
          <w:lang w:val="en-US"/>
        </w:rPr>
        <w:t>.</w:t>
      </w:r>
      <w:proofErr w:type="spellEnd"/>
      <w:r w:rsidRPr="00D15B2D">
        <w:rPr>
          <w:rFonts w:ascii="Times New Roman" w:hAnsi="Times New Roman" w:cs="Times New Roman"/>
          <w:sz w:val="24"/>
          <w:szCs w:val="24"/>
          <w:lang w:val="en-US"/>
        </w:rPr>
        <w:t>, 1980.</w:t>
      </w:r>
    </w:p>
    <w:p w:rsidR="00457E30" w:rsidRPr="00D15B2D" w:rsidRDefault="00457E30" w:rsidP="00457E30">
      <w:pPr>
        <w:tabs>
          <w:tab w:val="left" w:pos="567"/>
          <w:tab w:val="left" w:pos="851"/>
        </w:tabs>
        <w:spacing w:after="120" w:line="240" w:lineRule="auto"/>
        <w:rPr>
          <w:rFonts w:ascii="Times New Roman" w:eastAsia="Times New Roman" w:hAnsi="Times New Roman" w:cs="Times New Roman"/>
          <w:sz w:val="24"/>
          <w:szCs w:val="24"/>
          <w:lang w:val="en-US" w:eastAsia="pt-BR"/>
        </w:rPr>
      </w:pPr>
      <w:proofErr w:type="gramStart"/>
      <w:r w:rsidRPr="00D15B2D">
        <w:rPr>
          <w:rFonts w:ascii="Times New Roman" w:eastAsia="Times New Roman" w:hAnsi="Times New Roman" w:cs="Times New Roman"/>
          <w:sz w:val="24"/>
          <w:szCs w:val="24"/>
          <w:lang w:val="en-US" w:eastAsia="pt-BR"/>
        </w:rPr>
        <w:t>FAMA, E. F.; JENSEN, M. C. Separation of ownership and control.</w:t>
      </w:r>
      <w:proofErr w:type="gramEnd"/>
      <w:r w:rsidRPr="00D15B2D">
        <w:rPr>
          <w:rFonts w:ascii="Times New Roman" w:eastAsia="Times New Roman" w:hAnsi="Times New Roman" w:cs="Times New Roman"/>
          <w:sz w:val="24"/>
          <w:szCs w:val="24"/>
          <w:lang w:val="en-US" w:eastAsia="pt-BR"/>
        </w:rPr>
        <w:t xml:space="preserve"> </w:t>
      </w:r>
      <w:proofErr w:type="gramStart"/>
      <w:r w:rsidRPr="00D15B2D">
        <w:rPr>
          <w:rFonts w:ascii="Times New Roman" w:eastAsia="Times New Roman" w:hAnsi="Times New Roman" w:cs="Times New Roman"/>
          <w:b/>
          <w:bCs/>
          <w:sz w:val="24"/>
          <w:szCs w:val="24"/>
          <w:lang w:val="en-US" w:eastAsia="pt-BR"/>
        </w:rPr>
        <w:t>Journal of law and economics</w:t>
      </w:r>
      <w:r w:rsidRPr="00D15B2D">
        <w:rPr>
          <w:rFonts w:ascii="Times New Roman" w:eastAsia="Times New Roman" w:hAnsi="Times New Roman" w:cs="Times New Roman"/>
          <w:sz w:val="24"/>
          <w:szCs w:val="24"/>
          <w:lang w:val="en-US" w:eastAsia="pt-BR"/>
        </w:rPr>
        <w:t>, p. 301-325, 1983.</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rPr>
        <w:lastRenderedPageBreak/>
        <w:t xml:space="preserve">FÁVERO, L. P.; BELFIORE, P.; SILVA, F. L.; CHAN, B. L. </w:t>
      </w:r>
      <w:r w:rsidRPr="00D15B2D">
        <w:rPr>
          <w:rFonts w:ascii="Times New Roman" w:hAnsi="Times New Roman" w:cs="Times New Roman"/>
          <w:b/>
          <w:sz w:val="24"/>
          <w:szCs w:val="24"/>
        </w:rPr>
        <w:t xml:space="preserve">Análise de dados </w:t>
      </w:r>
      <w:r w:rsidRPr="00D15B2D">
        <w:rPr>
          <w:rFonts w:ascii="Times New Roman" w:hAnsi="Times New Roman" w:cs="Times New Roman"/>
          <w:sz w:val="24"/>
          <w:szCs w:val="24"/>
        </w:rPr>
        <w:t xml:space="preserve">– Modelagem multivariada para tomada de decisões. </w:t>
      </w:r>
      <w:r w:rsidRPr="00D15B2D">
        <w:rPr>
          <w:rFonts w:ascii="Times New Roman" w:hAnsi="Times New Roman" w:cs="Times New Roman"/>
          <w:sz w:val="24"/>
          <w:szCs w:val="24"/>
          <w:lang w:val="en-US"/>
        </w:rPr>
        <w:t>Rio de Janeiro: Elsevier, 2009.</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rPr>
      </w:pPr>
      <w:r w:rsidRPr="00D15B2D">
        <w:rPr>
          <w:rFonts w:ascii="Times New Roman" w:hAnsi="Times New Roman" w:cs="Times New Roman"/>
          <w:sz w:val="24"/>
          <w:szCs w:val="24"/>
        </w:rPr>
        <w:t xml:space="preserve">GRAHAM, B. </w:t>
      </w:r>
      <w:r w:rsidRPr="00D15B2D">
        <w:rPr>
          <w:rFonts w:ascii="Times New Roman" w:hAnsi="Times New Roman" w:cs="Times New Roman"/>
          <w:b/>
          <w:sz w:val="24"/>
          <w:szCs w:val="24"/>
        </w:rPr>
        <w:t>O Investidor inteligente</w:t>
      </w:r>
      <w:r w:rsidRPr="00D15B2D">
        <w:rPr>
          <w:rFonts w:ascii="Times New Roman" w:hAnsi="Times New Roman" w:cs="Times New Roman"/>
          <w:sz w:val="24"/>
          <w:szCs w:val="24"/>
        </w:rPr>
        <w:t>. Rio de Janeiro: Nova Fronteira, 2007.</w:t>
      </w:r>
    </w:p>
    <w:p w:rsidR="00457E30" w:rsidRPr="00D15B2D" w:rsidRDefault="00457E30" w:rsidP="00457E30">
      <w:pPr>
        <w:tabs>
          <w:tab w:val="left" w:pos="567"/>
          <w:tab w:val="left" w:pos="851"/>
        </w:tabs>
        <w:spacing w:after="120" w:line="240" w:lineRule="auto"/>
        <w:jc w:val="both"/>
        <w:rPr>
          <w:rFonts w:ascii="Times New Roman" w:hAnsi="Times New Roman" w:cs="Times New Roman"/>
          <w:bCs/>
          <w:sz w:val="24"/>
          <w:szCs w:val="24"/>
          <w:lang w:val="en-US"/>
        </w:rPr>
      </w:pPr>
      <w:proofErr w:type="gramStart"/>
      <w:r w:rsidRPr="00D15B2D">
        <w:rPr>
          <w:rFonts w:ascii="Times New Roman" w:hAnsi="Times New Roman" w:cs="Times New Roman"/>
          <w:bCs/>
          <w:sz w:val="24"/>
          <w:szCs w:val="24"/>
          <w:lang w:val="en-US"/>
        </w:rPr>
        <w:t xml:space="preserve">GRAHAM, B; DODD, D. L. </w:t>
      </w:r>
      <w:r w:rsidRPr="00D15B2D">
        <w:rPr>
          <w:rFonts w:ascii="Times New Roman" w:hAnsi="Times New Roman" w:cs="Times New Roman"/>
          <w:b/>
          <w:bCs/>
          <w:sz w:val="24"/>
          <w:szCs w:val="24"/>
          <w:lang w:val="en-US"/>
        </w:rPr>
        <w:t xml:space="preserve">Security </w:t>
      </w:r>
      <w:proofErr w:type="spellStart"/>
      <w:r w:rsidRPr="00D15B2D">
        <w:rPr>
          <w:rFonts w:ascii="Times New Roman" w:hAnsi="Times New Roman" w:cs="Times New Roman"/>
          <w:b/>
          <w:bCs/>
          <w:sz w:val="24"/>
          <w:szCs w:val="24"/>
          <w:lang w:val="en-US"/>
        </w:rPr>
        <w:t>analisys</w:t>
      </w:r>
      <w:proofErr w:type="spellEnd"/>
      <w:r w:rsidRPr="00D15B2D">
        <w:rPr>
          <w:rFonts w:ascii="Times New Roman" w:hAnsi="Times New Roman" w:cs="Times New Roman"/>
          <w:bCs/>
          <w:sz w:val="24"/>
          <w:szCs w:val="24"/>
          <w:lang w:val="en-US"/>
        </w:rPr>
        <w:t>.</w:t>
      </w:r>
      <w:proofErr w:type="gramEnd"/>
      <w:r w:rsidRPr="00D15B2D">
        <w:rPr>
          <w:rFonts w:ascii="Times New Roman" w:hAnsi="Times New Roman" w:cs="Times New Roman"/>
          <w:bCs/>
          <w:sz w:val="24"/>
          <w:szCs w:val="24"/>
          <w:lang w:val="en-US"/>
        </w:rPr>
        <w:t xml:space="preserve"> 3. </w:t>
      </w:r>
      <w:proofErr w:type="gramStart"/>
      <w:r w:rsidRPr="00D15B2D">
        <w:rPr>
          <w:rFonts w:ascii="Times New Roman" w:hAnsi="Times New Roman" w:cs="Times New Roman"/>
          <w:bCs/>
          <w:sz w:val="24"/>
          <w:szCs w:val="24"/>
          <w:lang w:val="en-US"/>
        </w:rPr>
        <w:t>ed</w:t>
      </w:r>
      <w:proofErr w:type="gramEnd"/>
      <w:r w:rsidRPr="00D15B2D">
        <w:rPr>
          <w:rFonts w:ascii="Times New Roman" w:hAnsi="Times New Roman" w:cs="Times New Roman"/>
          <w:bCs/>
          <w:sz w:val="24"/>
          <w:szCs w:val="24"/>
          <w:lang w:val="en-US"/>
        </w:rPr>
        <w:t>. New York: McGraw-Hill, 1951.</w:t>
      </w:r>
    </w:p>
    <w:p w:rsidR="006E5FA5" w:rsidRPr="00D15B2D" w:rsidRDefault="006E5FA5" w:rsidP="006E5FA5">
      <w:pPr>
        <w:spacing w:after="120" w:line="240" w:lineRule="auto"/>
      </w:pPr>
      <w:r w:rsidRPr="00D15B2D">
        <w:rPr>
          <w:rFonts w:ascii="Times New Roman" w:hAnsi="Times New Roman"/>
          <w:bCs/>
          <w:sz w:val="24"/>
          <w:szCs w:val="24"/>
          <w:lang w:val="en-US"/>
        </w:rPr>
        <w:t xml:space="preserve">GUBBI, A. et al. Do international acquisitions by emerging-economy firms create shareholders value? </w:t>
      </w:r>
      <w:proofErr w:type="gramStart"/>
      <w:r w:rsidRPr="00D15B2D">
        <w:rPr>
          <w:rFonts w:ascii="Times New Roman" w:hAnsi="Times New Roman"/>
          <w:bCs/>
          <w:sz w:val="24"/>
          <w:szCs w:val="24"/>
          <w:lang w:val="en-US"/>
        </w:rPr>
        <w:t>The case of Indian firms.</w:t>
      </w:r>
      <w:proofErr w:type="gramEnd"/>
      <w:r w:rsidRPr="00D15B2D">
        <w:rPr>
          <w:rFonts w:ascii="Times New Roman" w:hAnsi="Times New Roman"/>
          <w:bCs/>
          <w:sz w:val="24"/>
          <w:szCs w:val="24"/>
          <w:lang w:val="en-US"/>
        </w:rPr>
        <w:t xml:space="preserve"> </w:t>
      </w:r>
      <w:proofErr w:type="gramStart"/>
      <w:r w:rsidRPr="00D15B2D">
        <w:rPr>
          <w:rFonts w:ascii="Times New Roman" w:hAnsi="Times New Roman"/>
          <w:b/>
          <w:bCs/>
          <w:sz w:val="24"/>
          <w:szCs w:val="24"/>
          <w:lang w:val="en-US"/>
        </w:rPr>
        <w:t>Journal of International Business Studies</w:t>
      </w:r>
      <w:r w:rsidRPr="00D15B2D">
        <w:rPr>
          <w:rFonts w:ascii="Times New Roman" w:hAnsi="Times New Roman"/>
          <w:bCs/>
          <w:sz w:val="24"/>
          <w:szCs w:val="24"/>
          <w:lang w:val="en-US"/>
        </w:rPr>
        <w:t>.</w:t>
      </w:r>
      <w:proofErr w:type="gramEnd"/>
      <w:r w:rsidRPr="00D15B2D">
        <w:rPr>
          <w:rFonts w:ascii="Times New Roman" w:hAnsi="Times New Roman"/>
          <w:bCs/>
          <w:sz w:val="24"/>
          <w:szCs w:val="24"/>
          <w:lang w:val="en-US"/>
        </w:rPr>
        <w:t xml:space="preserve"> </w:t>
      </w:r>
      <w:proofErr w:type="gramStart"/>
      <w:r w:rsidRPr="00D15B2D">
        <w:rPr>
          <w:rFonts w:ascii="Times New Roman" w:hAnsi="Times New Roman"/>
          <w:bCs/>
          <w:sz w:val="24"/>
          <w:szCs w:val="24"/>
          <w:lang w:val="en-US"/>
        </w:rPr>
        <w:t>v.41, p. 397-418, 2010.</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rPr>
        <w:t xml:space="preserve">HAIR, JR. J. F.; BABIN, B.; MONEY, A. H.; SAMOUEL, P. </w:t>
      </w:r>
      <w:r w:rsidRPr="00D15B2D">
        <w:rPr>
          <w:rFonts w:ascii="Times New Roman" w:hAnsi="Times New Roman" w:cs="Times New Roman"/>
          <w:b/>
          <w:sz w:val="24"/>
          <w:szCs w:val="24"/>
        </w:rPr>
        <w:t>Fundamentos de métodos de pesquisa em administração</w:t>
      </w:r>
      <w:r w:rsidRPr="00D15B2D">
        <w:rPr>
          <w:rFonts w:ascii="Times New Roman" w:hAnsi="Times New Roman" w:cs="Times New Roman"/>
          <w:sz w:val="24"/>
          <w:szCs w:val="24"/>
        </w:rPr>
        <w:t xml:space="preserve">. </w:t>
      </w:r>
      <w:r w:rsidRPr="00D15B2D">
        <w:rPr>
          <w:rFonts w:ascii="Times New Roman" w:hAnsi="Times New Roman" w:cs="Times New Roman"/>
          <w:sz w:val="24"/>
          <w:szCs w:val="24"/>
          <w:lang w:val="en-US"/>
        </w:rPr>
        <w:t xml:space="preserve">Porto </w:t>
      </w:r>
      <w:proofErr w:type="spellStart"/>
      <w:r w:rsidRPr="00D15B2D">
        <w:rPr>
          <w:rFonts w:ascii="Times New Roman" w:hAnsi="Times New Roman" w:cs="Times New Roman"/>
          <w:sz w:val="24"/>
          <w:szCs w:val="24"/>
          <w:lang w:val="en-US"/>
        </w:rPr>
        <w:t>Alegre</w:t>
      </w:r>
      <w:proofErr w:type="spellEnd"/>
      <w:r w:rsidRPr="00D15B2D">
        <w:rPr>
          <w:rFonts w:ascii="Times New Roman" w:hAnsi="Times New Roman" w:cs="Times New Roman"/>
          <w:sz w:val="24"/>
          <w:szCs w:val="24"/>
          <w:lang w:val="en-US"/>
        </w:rPr>
        <w:t>: Bookman, 2005.</w:t>
      </w:r>
    </w:p>
    <w:p w:rsidR="006E5FA5" w:rsidRPr="00D15B2D" w:rsidRDefault="006E5FA5" w:rsidP="006E5FA5">
      <w:pPr>
        <w:tabs>
          <w:tab w:val="left" w:pos="567"/>
          <w:tab w:val="left" w:pos="851"/>
        </w:tabs>
        <w:spacing w:after="120" w:line="240" w:lineRule="auto"/>
        <w:rPr>
          <w:rFonts w:ascii="Times New Roman" w:hAnsi="Times New Roman"/>
          <w:sz w:val="24"/>
          <w:szCs w:val="24"/>
          <w:lang w:val="en-US"/>
        </w:rPr>
      </w:pPr>
      <w:proofErr w:type="gramStart"/>
      <w:r w:rsidRPr="00D15B2D">
        <w:rPr>
          <w:rFonts w:ascii="Times New Roman" w:hAnsi="Times New Roman"/>
          <w:sz w:val="24"/>
          <w:szCs w:val="24"/>
          <w:lang w:val="en-US"/>
        </w:rPr>
        <w:t>HANIFFA, R.M.; COOKE, T. E Cooke.</w:t>
      </w:r>
      <w:proofErr w:type="gramEnd"/>
      <w:r w:rsidRPr="00D15B2D">
        <w:rPr>
          <w:rFonts w:ascii="Times New Roman" w:hAnsi="Times New Roman"/>
          <w:sz w:val="24"/>
          <w:szCs w:val="24"/>
          <w:lang w:val="en-US"/>
        </w:rPr>
        <w:t xml:space="preserve"> </w:t>
      </w:r>
      <w:proofErr w:type="gramStart"/>
      <w:r w:rsidRPr="00D15B2D">
        <w:rPr>
          <w:rFonts w:ascii="Times New Roman" w:hAnsi="Times New Roman"/>
          <w:sz w:val="24"/>
          <w:szCs w:val="24"/>
          <w:lang w:val="en-US"/>
        </w:rPr>
        <w:t>Culture, corporate governance and disclosure in Malaysian corporations.</w:t>
      </w:r>
      <w:proofErr w:type="gramEnd"/>
      <w:r w:rsidRPr="00D15B2D">
        <w:rPr>
          <w:rFonts w:ascii="Times New Roman" w:hAnsi="Times New Roman"/>
          <w:sz w:val="24"/>
          <w:szCs w:val="24"/>
          <w:lang w:val="en-US"/>
        </w:rPr>
        <w:t xml:space="preserve"> </w:t>
      </w:r>
      <w:proofErr w:type="gramStart"/>
      <w:r w:rsidRPr="00D15B2D">
        <w:rPr>
          <w:rFonts w:ascii="Times New Roman" w:hAnsi="Times New Roman"/>
          <w:b/>
          <w:sz w:val="24"/>
          <w:szCs w:val="24"/>
          <w:lang w:val="en-US"/>
        </w:rPr>
        <w:t>Abacus</w:t>
      </w:r>
      <w:r w:rsidRPr="00D15B2D">
        <w:rPr>
          <w:rFonts w:ascii="Times New Roman" w:hAnsi="Times New Roman"/>
          <w:sz w:val="24"/>
          <w:szCs w:val="24"/>
          <w:lang w:val="en-US"/>
        </w:rPr>
        <w:t>, v. 38, n. 3, p. 317–349, 2002.</w:t>
      </w:r>
      <w:proofErr w:type="gramEnd"/>
    </w:p>
    <w:p w:rsidR="006E5FA5" w:rsidRPr="00D15B2D" w:rsidRDefault="006E5FA5" w:rsidP="006E5FA5">
      <w:pPr>
        <w:tabs>
          <w:tab w:val="left" w:pos="567"/>
          <w:tab w:val="left" w:pos="851"/>
        </w:tabs>
        <w:spacing w:after="120" w:line="240" w:lineRule="auto"/>
        <w:rPr>
          <w:rFonts w:ascii="Times New Roman" w:eastAsia="Times New Roman" w:hAnsi="Times New Roman"/>
          <w:sz w:val="24"/>
          <w:szCs w:val="24"/>
          <w:lang w:val="en-US" w:eastAsia="pt-BR"/>
        </w:rPr>
      </w:pPr>
      <w:r w:rsidRPr="00D15B2D">
        <w:rPr>
          <w:rFonts w:ascii="Times New Roman" w:eastAsia="Times New Roman" w:hAnsi="Times New Roman"/>
          <w:sz w:val="24"/>
          <w:szCs w:val="24"/>
          <w:lang w:val="en-US" w:eastAsia="pt-BR"/>
        </w:rPr>
        <w:t>HARFORD, J. What drives merger waves</w:t>
      </w:r>
      <w:proofErr w:type="gramStart"/>
      <w:r w:rsidRPr="00D15B2D">
        <w:rPr>
          <w:rFonts w:ascii="Times New Roman" w:eastAsia="Times New Roman" w:hAnsi="Times New Roman"/>
          <w:sz w:val="24"/>
          <w:szCs w:val="24"/>
          <w:lang w:val="en-US" w:eastAsia="pt-BR"/>
        </w:rPr>
        <w:t>?.</w:t>
      </w:r>
      <w:proofErr w:type="gramEnd"/>
      <w:r w:rsidRPr="00D15B2D">
        <w:rPr>
          <w:rFonts w:ascii="Times New Roman" w:eastAsia="Times New Roman" w:hAnsi="Times New Roman"/>
          <w:sz w:val="24"/>
          <w:szCs w:val="24"/>
          <w:lang w:val="en-US" w:eastAsia="pt-BR"/>
        </w:rPr>
        <w:t xml:space="preserve"> </w:t>
      </w:r>
      <w:proofErr w:type="gramStart"/>
      <w:r w:rsidRPr="00D15B2D">
        <w:rPr>
          <w:rFonts w:ascii="Times New Roman" w:eastAsia="Times New Roman" w:hAnsi="Times New Roman"/>
          <w:b/>
          <w:bCs/>
          <w:sz w:val="24"/>
          <w:szCs w:val="24"/>
          <w:lang w:val="en-US" w:eastAsia="pt-BR"/>
        </w:rPr>
        <w:t>Journal of Financial Economics</w:t>
      </w:r>
      <w:r w:rsidRPr="00D15B2D">
        <w:rPr>
          <w:rFonts w:ascii="Times New Roman" w:eastAsia="Times New Roman" w:hAnsi="Times New Roman"/>
          <w:sz w:val="24"/>
          <w:szCs w:val="24"/>
          <w:lang w:val="en-US" w:eastAsia="pt-BR"/>
        </w:rPr>
        <w:t>, v. 77, n. 3, p. 529-560, 2005.</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lang w:val="en-US"/>
        </w:rPr>
        <w:t xml:space="preserve">HART, O. Corporate governance: some theory and implications. </w:t>
      </w:r>
      <w:r w:rsidRPr="00D15B2D">
        <w:rPr>
          <w:rFonts w:ascii="Times New Roman" w:hAnsi="Times New Roman" w:cs="Times New Roman"/>
          <w:b/>
          <w:bCs/>
          <w:sz w:val="24"/>
          <w:szCs w:val="24"/>
          <w:lang w:val="en-US"/>
        </w:rPr>
        <w:t>The Economic Journal</w:t>
      </w:r>
      <w:r w:rsidRPr="00D15B2D">
        <w:rPr>
          <w:rFonts w:ascii="Times New Roman" w:hAnsi="Times New Roman" w:cs="Times New Roman"/>
          <w:bCs/>
          <w:sz w:val="24"/>
          <w:szCs w:val="24"/>
          <w:lang w:val="en-US"/>
        </w:rPr>
        <w:t>, v. 105, n. 430, p. 678-689, May 1995.</w:t>
      </w:r>
    </w:p>
    <w:p w:rsidR="006E5FA5" w:rsidRPr="00D15B2D" w:rsidRDefault="006E5FA5" w:rsidP="006E5FA5">
      <w:pPr>
        <w:spacing w:after="120" w:line="240" w:lineRule="auto"/>
        <w:rPr>
          <w:rFonts w:ascii="Times New Roman" w:eastAsia="Times New Roman" w:hAnsi="Times New Roman"/>
          <w:sz w:val="20"/>
          <w:szCs w:val="20"/>
        </w:rPr>
      </w:pPr>
      <w:r w:rsidRPr="00D15B2D">
        <w:rPr>
          <w:rFonts w:ascii="Times New Roman" w:hAnsi="Times New Roman"/>
          <w:bCs/>
          <w:sz w:val="24"/>
          <w:szCs w:val="24"/>
          <w:lang w:val="en-US"/>
        </w:rPr>
        <w:t xml:space="preserve">HO, S. S. M.; WONG, K. S. </w:t>
      </w:r>
      <w:proofErr w:type="gramStart"/>
      <w:r w:rsidRPr="00D15B2D">
        <w:rPr>
          <w:rFonts w:ascii="Times New Roman" w:hAnsi="Times New Roman"/>
          <w:bCs/>
          <w:sz w:val="24"/>
          <w:szCs w:val="24"/>
          <w:lang w:val="en-US"/>
        </w:rPr>
        <w:t>A study of the relationship between corporate governance structures and the extent of voluntary disclosure.</w:t>
      </w:r>
      <w:proofErr w:type="gramEnd"/>
      <w:r w:rsidRPr="00D15B2D">
        <w:rPr>
          <w:rFonts w:ascii="Times New Roman" w:hAnsi="Times New Roman"/>
          <w:bCs/>
          <w:sz w:val="24"/>
          <w:szCs w:val="24"/>
          <w:lang w:val="en-US"/>
        </w:rPr>
        <w:t xml:space="preserve"> </w:t>
      </w:r>
      <w:proofErr w:type="gramStart"/>
      <w:r w:rsidRPr="00D15B2D">
        <w:rPr>
          <w:rFonts w:ascii="Times New Roman" w:hAnsi="Times New Roman"/>
          <w:b/>
          <w:bCs/>
          <w:sz w:val="24"/>
          <w:szCs w:val="24"/>
          <w:lang w:val="en-US"/>
        </w:rPr>
        <w:t>Journal of International Accounting, Auditing and Taxation</w:t>
      </w:r>
      <w:r w:rsidRPr="00D15B2D">
        <w:rPr>
          <w:rFonts w:ascii="Times New Roman" w:hAnsi="Times New Roman"/>
          <w:bCs/>
          <w:sz w:val="24"/>
          <w:szCs w:val="24"/>
          <w:lang w:val="en-US"/>
        </w:rPr>
        <w:t>, v. 10, n. 2, p. 139-156, 2001.</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eastAsia="Times New Roman" w:hAnsi="Times New Roman" w:cs="Times New Roman"/>
          <w:sz w:val="24"/>
          <w:szCs w:val="24"/>
          <w:lang w:val="en-US" w:eastAsia="pt-BR"/>
        </w:rPr>
        <w:t xml:space="preserve">HOLMSTROM, B.; KAPLAN, S. N. </w:t>
      </w:r>
      <w:r w:rsidRPr="00D15B2D">
        <w:rPr>
          <w:rFonts w:ascii="Times New Roman" w:eastAsia="Times New Roman" w:hAnsi="Times New Roman" w:cs="Times New Roman"/>
          <w:bCs/>
          <w:sz w:val="24"/>
          <w:szCs w:val="24"/>
          <w:lang w:val="en-US" w:eastAsia="pt-BR"/>
        </w:rPr>
        <w:t>Corporate Governance and Merger Activity in the US: Making Sense of the 1980s and 1990s</w:t>
      </w:r>
      <w:r w:rsidRPr="00D15B2D">
        <w:rPr>
          <w:rFonts w:ascii="Times New Roman" w:eastAsia="Times New Roman" w:hAnsi="Times New Roman" w:cs="Times New Roman"/>
          <w:sz w:val="24"/>
          <w:szCs w:val="24"/>
          <w:lang w:val="en-US" w:eastAsia="pt-BR"/>
        </w:rPr>
        <w:t xml:space="preserve">. </w:t>
      </w:r>
      <w:r w:rsidRPr="00D15B2D">
        <w:rPr>
          <w:rFonts w:ascii="Times New Roman" w:hAnsi="Times New Roman" w:cs="Times New Roman"/>
          <w:b/>
          <w:sz w:val="24"/>
          <w:szCs w:val="24"/>
          <w:lang w:val="en-US"/>
        </w:rPr>
        <w:t>Journal of Economic Perspectives</w:t>
      </w:r>
      <w:r w:rsidRPr="00D15B2D">
        <w:rPr>
          <w:rFonts w:ascii="Times New Roman" w:hAnsi="Times New Roman" w:cs="Times New Roman"/>
          <w:sz w:val="24"/>
          <w:szCs w:val="24"/>
          <w:lang w:val="en-US"/>
        </w:rPr>
        <w:t>, v.15, n. 2, p. 121-144, 2001.</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lang w:val="en-US"/>
        </w:rPr>
        <w:t>HOULE, C. O. Who Should be on your Board</w:t>
      </w:r>
      <w:proofErr w:type="gramStart"/>
      <w:r w:rsidRPr="00D15B2D">
        <w:rPr>
          <w:rFonts w:ascii="Times New Roman" w:hAnsi="Times New Roman" w:cs="Times New Roman"/>
          <w:sz w:val="24"/>
          <w:szCs w:val="24"/>
          <w:lang w:val="en-US"/>
        </w:rPr>
        <w:t>?,</w:t>
      </w:r>
      <w:proofErr w:type="gramEnd"/>
      <w:r w:rsidRPr="00D15B2D">
        <w:rPr>
          <w:rFonts w:ascii="Times New Roman" w:hAnsi="Times New Roman" w:cs="Times New Roman"/>
          <w:sz w:val="24"/>
          <w:szCs w:val="24"/>
          <w:lang w:val="en-US"/>
        </w:rPr>
        <w:t xml:space="preserve"> </w:t>
      </w:r>
      <w:proofErr w:type="spellStart"/>
      <w:r w:rsidRPr="00D15B2D">
        <w:rPr>
          <w:rFonts w:ascii="Times New Roman" w:hAnsi="Times New Roman" w:cs="Times New Roman"/>
          <w:b/>
          <w:sz w:val="24"/>
          <w:szCs w:val="24"/>
          <w:lang w:val="en-US"/>
        </w:rPr>
        <w:t>Nonpro</w:t>
      </w:r>
      <w:proofErr w:type="spellEnd"/>
      <w:r w:rsidRPr="00D15B2D">
        <w:rPr>
          <w:rFonts w:ascii="Times New Roman" w:hAnsi="Times New Roman" w:cs="Times New Roman"/>
          <w:b/>
          <w:sz w:val="24"/>
          <w:szCs w:val="24"/>
          <w:lang w:val="pt-PT"/>
        </w:rPr>
        <w:t>ﬁ</w:t>
      </w:r>
      <w:r w:rsidRPr="00D15B2D">
        <w:rPr>
          <w:rFonts w:ascii="Times New Roman" w:hAnsi="Times New Roman" w:cs="Times New Roman"/>
          <w:b/>
          <w:sz w:val="24"/>
          <w:szCs w:val="24"/>
          <w:lang w:val="en-US"/>
        </w:rPr>
        <w:t>t World</w:t>
      </w:r>
      <w:r w:rsidRPr="00D15B2D">
        <w:rPr>
          <w:rFonts w:ascii="Times New Roman" w:hAnsi="Times New Roman" w:cs="Times New Roman"/>
          <w:sz w:val="24"/>
          <w:szCs w:val="24"/>
          <w:lang w:val="en-US"/>
        </w:rPr>
        <w:t>, v. 8, p. 33–35, 1990.</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rPr>
      </w:pPr>
      <w:r w:rsidRPr="00D15B2D">
        <w:rPr>
          <w:rFonts w:ascii="Times New Roman" w:hAnsi="Times New Roman" w:cs="Times New Roman"/>
          <w:sz w:val="24"/>
          <w:szCs w:val="24"/>
          <w:lang w:val="en-US"/>
        </w:rPr>
        <w:t xml:space="preserve">HWANG, C. L.; YOON, K. </w:t>
      </w:r>
      <w:r w:rsidRPr="00D15B2D">
        <w:rPr>
          <w:rFonts w:ascii="Times New Roman" w:hAnsi="Times New Roman" w:cs="Times New Roman"/>
          <w:b/>
          <w:sz w:val="24"/>
          <w:szCs w:val="24"/>
          <w:lang w:val="en-US"/>
        </w:rPr>
        <w:t>Multiple attributes decision making methods and applications</w:t>
      </w:r>
      <w:r w:rsidRPr="00D15B2D">
        <w:rPr>
          <w:rFonts w:ascii="Times New Roman" w:hAnsi="Times New Roman" w:cs="Times New Roman"/>
          <w:sz w:val="24"/>
          <w:szCs w:val="24"/>
          <w:lang w:val="en-US"/>
        </w:rPr>
        <w:t xml:space="preserve">. </w:t>
      </w:r>
      <w:r w:rsidRPr="00D15B2D">
        <w:rPr>
          <w:rFonts w:ascii="Times New Roman" w:hAnsi="Times New Roman" w:cs="Times New Roman"/>
          <w:sz w:val="24"/>
          <w:szCs w:val="24"/>
        </w:rPr>
        <w:t>Berlin: Springer, 1981.</w:t>
      </w:r>
    </w:p>
    <w:p w:rsidR="00E56E7E" w:rsidRPr="00D15B2D" w:rsidRDefault="00E56E7E" w:rsidP="00E56E7E">
      <w:pPr>
        <w:tabs>
          <w:tab w:val="left" w:pos="567"/>
          <w:tab w:val="left" w:pos="851"/>
        </w:tabs>
        <w:rPr>
          <w:rFonts w:ascii="Times New Roman" w:hAnsi="Times New Roman" w:cs="Times New Roman"/>
          <w:bCs/>
          <w:sz w:val="24"/>
          <w:szCs w:val="24"/>
          <w:lang w:val="en-US"/>
        </w:rPr>
      </w:pPr>
      <w:r w:rsidRPr="00D15B2D">
        <w:rPr>
          <w:rFonts w:ascii="Times New Roman" w:hAnsi="Times New Roman" w:cs="Times New Roman"/>
          <w:bCs/>
          <w:sz w:val="24"/>
          <w:szCs w:val="24"/>
        </w:rPr>
        <w:t xml:space="preserve">IBGC - Instituto Brasileiro de Governança Corporativa; </w:t>
      </w:r>
      <w:r w:rsidRPr="00D15B2D">
        <w:rPr>
          <w:rFonts w:ascii="Times New Roman" w:hAnsi="Times New Roman" w:cs="Times New Roman"/>
          <w:b/>
          <w:bCs/>
          <w:sz w:val="24"/>
          <w:szCs w:val="24"/>
        </w:rPr>
        <w:t>Código das melhores práticas de Governança Corporativa</w:t>
      </w:r>
      <w:r w:rsidRPr="00D15B2D">
        <w:rPr>
          <w:rFonts w:ascii="Times New Roman" w:hAnsi="Times New Roman" w:cs="Times New Roman"/>
          <w:bCs/>
          <w:sz w:val="24"/>
          <w:szCs w:val="24"/>
        </w:rPr>
        <w:t xml:space="preserve">. São Paulo: IBGC, 2009. Disponível em: &lt;http://www.ibgc.org.br&gt;. </w:t>
      </w:r>
      <w:proofErr w:type="spellStart"/>
      <w:r w:rsidRPr="00D15B2D">
        <w:rPr>
          <w:rFonts w:ascii="Times New Roman" w:hAnsi="Times New Roman" w:cs="Times New Roman"/>
          <w:bCs/>
          <w:sz w:val="24"/>
          <w:szCs w:val="24"/>
          <w:lang w:val="en-US"/>
        </w:rPr>
        <w:t>Acesso</w:t>
      </w:r>
      <w:proofErr w:type="spellEnd"/>
      <w:r w:rsidRPr="00D15B2D">
        <w:rPr>
          <w:rFonts w:ascii="Times New Roman" w:hAnsi="Times New Roman" w:cs="Times New Roman"/>
          <w:bCs/>
          <w:sz w:val="24"/>
          <w:szCs w:val="24"/>
          <w:lang w:val="en-US"/>
        </w:rPr>
        <w:t xml:space="preserve"> </w:t>
      </w:r>
      <w:proofErr w:type="spellStart"/>
      <w:r w:rsidRPr="00D15B2D">
        <w:rPr>
          <w:rFonts w:ascii="Times New Roman" w:hAnsi="Times New Roman" w:cs="Times New Roman"/>
          <w:bCs/>
          <w:sz w:val="24"/>
          <w:szCs w:val="24"/>
          <w:lang w:val="en-US"/>
        </w:rPr>
        <w:t>em</w:t>
      </w:r>
      <w:proofErr w:type="spellEnd"/>
      <w:r w:rsidRPr="00D15B2D">
        <w:rPr>
          <w:rFonts w:ascii="Times New Roman" w:hAnsi="Times New Roman" w:cs="Times New Roman"/>
          <w:bCs/>
          <w:sz w:val="24"/>
          <w:szCs w:val="24"/>
          <w:lang w:val="en-US"/>
        </w:rPr>
        <w:t>: 01/05/2016</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lang w:val="en-US"/>
        </w:rPr>
        <w:t xml:space="preserve">JENSEN, M. C. </w:t>
      </w:r>
      <w:r w:rsidRPr="00D15B2D">
        <w:rPr>
          <w:rFonts w:ascii="Times New Roman" w:hAnsi="Times New Roman" w:cs="Times New Roman"/>
          <w:b/>
          <w:sz w:val="24"/>
          <w:szCs w:val="24"/>
          <w:lang w:val="en-US"/>
        </w:rPr>
        <w:t>A theory of the firm:</w:t>
      </w:r>
      <w:r w:rsidRPr="00D15B2D">
        <w:rPr>
          <w:rFonts w:ascii="Times New Roman" w:hAnsi="Times New Roman" w:cs="Times New Roman"/>
          <w:sz w:val="24"/>
          <w:szCs w:val="24"/>
          <w:lang w:val="en-US"/>
        </w:rPr>
        <w:t xml:space="preserve"> governance, residual claims, and organizational forms. Massachusetts: Harvard University Press, 2001.</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lang w:val="en-US"/>
        </w:rPr>
        <w:t xml:space="preserve">JENSEN, M. C. Agency costs of free cash flow, corporate finance, and takeovers. </w:t>
      </w:r>
      <w:r w:rsidRPr="00D15B2D">
        <w:rPr>
          <w:rFonts w:ascii="Times New Roman" w:hAnsi="Times New Roman" w:cs="Times New Roman"/>
          <w:b/>
          <w:bCs/>
          <w:sz w:val="24"/>
          <w:szCs w:val="24"/>
          <w:lang w:val="en-US"/>
        </w:rPr>
        <w:t>American Economic Review</w:t>
      </w:r>
      <w:r w:rsidRPr="00D15B2D">
        <w:rPr>
          <w:rFonts w:ascii="Times New Roman" w:hAnsi="Times New Roman" w:cs="Times New Roman"/>
          <w:bCs/>
          <w:sz w:val="24"/>
          <w:szCs w:val="24"/>
          <w:lang w:val="en-US"/>
        </w:rPr>
        <w:t>, v.76, n.2, p. 323-329, 1986.</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lang w:val="en-US"/>
        </w:rPr>
        <w:t xml:space="preserve">JENSEN, M. C.; MECKLING, W. H. Theory of the firm: managerial behavior, agency costs and ownership structure.  </w:t>
      </w:r>
      <w:proofErr w:type="gramStart"/>
      <w:r w:rsidRPr="00D15B2D">
        <w:rPr>
          <w:rFonts w:ascii="Times New Roman" w:hAnsi="Times New Roman" w:cs="Times New Roman"/>
          <w:b/>
          <w:sz w:val="24"/>
          <w:szCs w:val="24"/>
          <w:lang w:val="en-US"/>
        </w:rPr>
        <w:t>Journal of Financial Economics</w:t>
      </w:r>
      <w:r w:rsidRPr="00D15B2D">
        <w:rPr>
          <w:rFonts w:ascii="Times New Roman" w:hAnsi="Times New Roman" w:cs="Times New Roman"/>
          <w:sz w:val="24"/>
          <w:szCs w:val="24"/>
          <w:lang w:val="en-US"/>
        </w:rPr>
        <w:t>.</w:t>
      </w:r>
      <w:proofErr w:type="gramEnd"/>
      <w:r w:rsidRPr="00D15B2D">
        <w:rPr>
          <w:rFonts w:ascii="Times New Roman" w:hAnsi="Times New Roman" w:cs="Times New Roman"/>
          <w:sz w:val="24"/>
          <w:szCs w:val="24"/>
          <w:lang w:val="en-US"/>
        </w:rPr>
        <w:t xml:space="preserve"> v. 3, p. 305-360, 1976.</w:t>
      </w:r>
    </w:p>
    <w:p w:rsidR="006E5FA5" w:rsidRPr="00D15B2D" w:rsidRDefault="006E5FA5" w:rsidP="006E5FA5">
      <w:pPr>
        <w:tabs>
          <w:tab w:val="left" w:pos="567"/>
          <w:tab w:val="left" w:pos="851"/>
        </w:tabs>
        <w:spacing w:after="120" w:line="240" w:lineRule="auto"/>
        <w:rPr>
          <w:rFonts w:ascii="Times New Roman" w:eastAsia="Times New Roman" w:hAnsi="Times New Roman"/>
          <w:sz w:val="24"/>
          <w:szCs w:val="24"/>
          <w:lang w:val="en-US" w:eastAsia="pt-BR"/>
        </w:rPr>
      </w:pPr>
      <w:proofErr w:type="gramStart"/>
      <w:r w:rsidRPr="00D15B2D">
        <w:rPr>
          <w:rFonts w:ascii="Times New Roman" w:hAnsi="Times New Roman"/>
          <w:sz w:val="24"/>
          <w:szCs w:val="24"/>
          <w:shd w:val="clear" w:color="auto" w:fill="FFFFFF"/>
          <w:lang w:val="en-US"/>
        </w:rPr>
        <w:t>JIANG, H.; HABIB, A.; HU, B. Ownership concentration, voluntary disclosures and information asymmetry in New Zealand.</w:t>
      </w:r>
      <w:proofErr w:type="gramEnd"/>
      <w:r w:rsidRPr="00D15B2D">
        <w:rPr>
          <w:rStyle w:val="apple-converted-space"/>
          <w:rFonts w:ascii="Times New Roman" w:hAnsi="Times New Roman"/>
          <w:sz w:val="24"/>
          <w:szCs w:val="24"/>
          <w:shd w:val="clear" w:color="auto" w:fill="FFFFFF"/>
          <w:lang w:val="en-US"/>
        </w:rPr>
        <w:t> </w:t>
      </w:r>
      <w:proofErr w:type="gramStart"/>
      <w:r w:rsidRPr="00D15B2D">
        <w:rPr>
          <w:rFonts w:ascii="Times New Roman" w:hAnsi="Times New Roman"/>
          <w:b/>
          <w:bCs/>
          <w:sz w:val="24"/>
          <w:szCs w:val="24"/>
          <w:shd w:val="clear" w:color="auto" w:fill="FFFFFF"/>
          <w:lang w:val="en-US"/>
        </w:rPr>
        <w:t>The British Accounting Review</w:t>
      </w:r>
      <w:r w:rsidRPr="00D15B2D">
        <w:rPr>
          <w:rFonts w:ascii="Times New Roman" w:hAnsi="Times New Roman"/>
          <w:sz w:val="24"/>
          <w:szCs w:val="24"/>
          <w:shd w:val="clear" w:color="auto" w:fill="FFFFFF"/>
          <w:lang w:val="en-US"/>
        </w:rPr>
        <w:t>, v. 43, n. 1, p. 39-53, 2010.</w:t>
      </w:r>
      <w:proofErr w:type="gramEnd"/>
    </w:p>
    <w:p w:rsidR="00457E30" w:rsidRPr="00D15B2D" w:rsidRDefault="00457E30" w:rsidP="00457E30">
      <w:pPr>
        <w:tabs>
          <w:tab w:val="left" w:pos="567"/>
          <w:tab w:val="left" w:pos="851"/>
        </w:tabs>
        <w:spacing w:after="120" w:line="240" w:lineRule="auto"/>
        <w:rPr>
          <w:rFonts w:ascii="Times New Roman" w:eastAsia="Times New Roman" w:hAnsi="Times New Roman" w:cs="Times New Roman"/>
          <w:sz w:val="24"/>
          <w:szCs w:val="24"/>
          <w:lang w:val="en-US" w:eastAsia="pt-BR"/>
        </w:rPr>
      </w:pPr>
      <w:r w:rsidRPr="00D15B2D">
        <w:rPr>
          <w:rFonts w:ascii="Times New Roman" w:eastAsia="Times New Roman" w:hAnsi="Times New Roman" w:cs="Times New Roman"/>
          <w:sz w:val="24"/>
          <w:szCs w:val="24"/>
          <w:lang w:val="en-US" w:eastAsia="pt-BR"/>
        </w:rPr>
        <w:t xml:space="preserve">KANG, H.; CHENG, M.; GRAY, S. J. Corporate governance and board composition: Diversity and independence of Australian boards. </w:t>
      </w:r>
      <w:r w:rsidRPr="00D15B2D">
        <w:rPr>
          <w:rFonts w:ascii="Times New Roman" w:eastAsia="Times New Roman" w:hAnsi="Times New Roman" w:cs="Times New Roman"/>
          <w:b/>
          <w:bCs/>
          <w:sz w:val="24"/>
          <w:szCs w:val="24"/>
          <w:lang w:val="en-US" w:eastAsia="pt-BR"/>
        </w:rPr>
        <w:t>Corporate Governance: An International Review</w:t>
      </w:r>
      <w:r w:rsidRPr="00D15B2D">
        <w:rPr>
          <w:rFonts w:ascii="Times New Roman" w:eastAsia="Times New Roman" w:hAnsi="Times New Roman" w:cs="Times New Roman"/>
          <w:sz w:val="24"/>
          <w:szCs w:val="24"/>
          <w:lang w:val="en-US" w:eastAsia="pt-BR"/>
        </w:rPr>
        <w:t>, v. 15, n. 2, p. 194-207, 2007.</w:t>
      </w:r>
    </w:p>
    <w:p w:rsidR="00457E30" w:rsidRPr="00D15B2D" w:rsidRDefault="00457E30" w:rsidP="00457E30">
      <w:pPr>
        <w:tabs>
          <w:tab w:val="left" w:pos="567"/>
          <w:tab w:val="left" w:pos="851"/>
        </w:tabs>
        <w:spacing w:after="120" w:line="240" w:lineRule="auto"/>
        <w:jc w:val="both"/>
        <w:rPr>
          <w:rFonts w:ascii="Times New Roman" w:hAnsi="Times New Roman" w:cs="Times New Roman"/>
          <w:bCs/>
          <w:sz w:val="24"/>
          <w:szCs w:val="24"/>
          <w:lang w:val="en-US"/>
        </w:rPr>
      </w:pPr>
      <w:proofErr w:type="gramStart"/>
      <w:r w:rsidRPr="00D15B2D">
        <w:rPr>
          <w:rFonts w:ascii="Times New Roman" w:hAnsi="Times New Roman" w:cs="Times New Roman"/>
          <w:bCs/>
          <w:sz w:val="24"/>
          <w:szCs w:val="24"/>
          <w:lang w:val="en-US"/>
        </w:rPr>
        <w:t>KAPLAN, S.; STEIN, J.</w:t>
      </w:r>
      <w:proofErr w:type="gramEnd"/>
      <w:r w:rsidRPr="00D15B2D">
        <w:rPr>
          <w:rFonts w:ascii="Times New Roman" w:hAnsi="Times New Roman" w:cs="Times New Roman"/>
          <w:bCs/>
          <w:sz w:val="24"/>
          <w:szCs w:val="24"/>
          <w:lang w:val="en-US"/>
        </w:rPr>
        <w:t xml:space="preserve"> </w:t>
      </w:r>
      <w:proofErr w:type="gramStart"/>
      <w:r w:rsidRPr="00D15B2D">
        <w:rPr>
          <w:rFonts w:ascii="Times New Roman" w:hAnsi="Times New Roman" w:cs="Times New Roman"/>
          <w:bCs/>
          <w:sz w:val="24"/>
          <w:szCs w:val="24"/>
          <w:lang w:val="en-US"/>
        </w:rPr>
        <w:t>The Evolution of Buyout Pricing and Financial Structure in The1980s.</w:t>
      </w:r>
      <w:proofErr w:type="gramEnd"/>
      <w:r w:rsidRPr="00D15B2D">
        <w:rPr>
          <w:rFonts w:ascii="Times New Roman" w:hAnsi="Times New Roman" w:cs="Times New Roman"/>
          <w:bCs/>
          <w:sz w:val="24"/>
          <w:szCs w:val="24"/>
          <w:lang w:val="en-US"/>
        </w:rPr>
        <w:t xml:space="preserve"> </w:t>
      </w:r>
      <w:proofErr w:type="gramStart"/>
      <w:r w:rsidRPr="00D15B2D">
        <w:rPr>
          <w:rFonts w:ascii="Times New Roman" w:hAnsi="Times New Roman" w:cs="Times New Roman"/>
          <w:b/>
          <w:bCs/>
          <w:sz w:val="24"/>
          <w:szCs w:val="24"/>
          <w:lang w:val="en-US"/>
        </w:rPr>
        <w:t>Quarterly Journal of Economics</w:t>
      </w:r>
      <w:r w:rsidRPr="00D15B2D">
        <w:rPr>
          <w:rFonts w:ascii="Times New Roman" w:hAnsi="Times New Roman" w:cs="Times New Roman"/>
          <w:bCs/>
          <w:sz w:val="24"/>
          <w:szCs w:val="24"/>
          <w:lang w:val="en-US"/>
        </w:rPr>
        <w:t>, 1993.</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rPr>
      </w:pPr>
      <w:proofErr w:type="gramStart"/>
      <w:r w:rsidRPr="00D15B2D">
        <w:rPr>
          <w:rFonts w:ascii="Times New Roman" w:hAnsi="Times New Roman" w:cs="Times New Roman"/>
          <w:sz w:val="24"/>
          <w:szCs w:val="24"/>
          <w:lang w:val="en-US"/>
        </w:rPr>
        <w:lastRenderedPageBreak/>
        <w:t>KPMG - Cutting Through Complexity.</w:t>
      </w:r>
      <w:proofErr w:type="gramEnd"/>
      <w:r w:rsidRPr="00D15B2D">
        <w:rPr>
          <w:rFonts w:ascii="Times New Roman" w:hAnsi="Times New Roman" w:cs="Times New Roman"/>
          <w:sz w:val="24"/>
          <w:szCs w:val="24"/>
          <w:lang w:val="en-US"/>
        </w:rPr>
        <w:t xml:space="preserve"> </w:t>
      </w:r>
      <w:r w:rsidRPr="00D15B2D">
        <w:rPr>
          <w:rFonts w:ascii="Times New Roman" w:hAnsi="Times New Roman" w:cs="Times New Roman"/>
          <w:b/>
          <w:sz w:val="24"/>
          <w:szCs w:val="24"/>
        </w:rPr>
        <w:t>Pesquisa de Fusões e Aquisições 2013 – 4º trimestre</w:t>
      </w:r>
      <w:r w:rsidRPr="00D15B2D">
        <w:rPr>
          <w:rFonts w:ascii="Times New Roman" w:hAnsi="Times New Roman" w:cs="Times New Roman"/>
          <w:sz w:val="24"/>
          <w:szCs w:val="24"/>
        </w:rPr>
        <w:t xml:space="preserve">: Espelho das transações realizadas no Brasil, 2013. Disponível em: </w:t>
      </w:r>
      <w:proofErr w:type="gramStart"/>
      <w:r w:rsidRPr="00D15B2D">
        <w:rPr>
          <w:rFonts w:ascii="Times New Roman" w:hAnsi="Times New Roman" w:cs="Times New Roman"/>
          <w:sz w:val="24"/>
          <w:szCs w:val="24"/>
        </w:rPr>
        <w:t>https</w:t>
      </w:r>
      <w:proofErr w:type="gramEnd"/>
      <w:r w:rsidRPr="00D15B2D">
        <w:rPr>
          <w:rFonts w:ascii="Times New Roman" w:hAnsi="Times New Roman" w:cs="Times New Roman"/>
          <w:sz w:val="24"/>
          <w:szCs w:val="24"/>
        </w:rPr>
        <w:t>://www.kpmg.com/BR/PT/Estudos_Analises/artigosepublicacoes/Documents/Fusoes%20e%20Aquisicoes/2013/FA-4-trimestre-2013.pdf. Acesso em: 05 mar. 2015.</w:t>
      </w:r>
    </w:p>
    <w:p w:rsidR="00457E30" w:rsidRPr="00D15B2D" w:rsidRDefault="00457E30" w:rsidP="00457E30">
      <w:pPr>
        <w:tabs>
          <w:tab w:val="left" w:pos="567"/>
          <w:tab w:val="left" w:pos="851"/>
        </w:tabs>
        <w:spacing w:after="120" w:line="240" w:lineRule="auto"/>
        <w:rPr>
          <w:rFonts w:ascii="Times New Roman" w:eastAsia="Times New Roman" w:hAnsi="Times New Roman" w:cs="Times New Roman"/>
          <w:sz w:val="24"/>
          <w:szCs w:val="24"/>
          <w:lang w:eastAsia="pt-BR"/>
        </w:rPr>
      </w:pPr>
      <w:r w:rsidRPr="00D15B2D">
        <w:rPr>
          <w:rFonts w:ascii="Times New Roman" w:eastAsia="Times New Roman" w:hAnsi="Times New Roman" w:cs="Times New Roman"/>
          <w:sz w:val="24"/>
          <w:szCs w:val="24"/>
          <w:lang w:eastAsia="pt-BR"/>
        </w:rPr>
        <w:t xml:space="preserve">KRIECK, P. A.; KAYO, E. K. Teoria da Agência e Governança Corporativa: Um Estudo de Evento em Fusões e Aquisições de 2000 a 2012. </w:t>
      </w:r>
      <w:r w:rsidRPr="00D15B2D">
        <w:rPr>
          <w:rFonts w:ascii="Times New Roman" w:eastAsia="Times New Roman" w:hAnsi="Times New Roman" w:cs="Times New Roman"/>
          <w:b/>
          <w:bCs/>
          <w:sz w:val="24"/>
          <w:szCs w:val="24"/>
          <w:lang w:eastAsia="pt-BR"/>
        </w:rPr>
        <w:t>Revista de Finanças Aplicadas</w:t>
      </w:r>
      <w:r w:rsidRPr="00D15B2D">
        <w:rPr>
          <w:rFonts w:ascii="Times New Roman" w:eastAsia="Times New Roman" w:hAnsi="Times New Roman" w:cs="Times New Roman"/>
          <w:sz w:val="24"/>
          <w:szCs w:val="24"/>
          <w:lang w:eastAsia="pt-BR"/>
        </w:rPr>
        <w:t>, v. 1, p. 1-17, 2014.</w:t>
      </w:r>
    </w:p>
    <w:p w:rsidR="00457E30" w:rsidRPr="00D15B2D" w:rsidRDefault="00457E30" w:rsidP="00457E30">
      <w:pPr>
        <w:tabs>
          <w:tab w:val="left" w:pos="567"/>
          <w:tab w:val="left" w:pos="851"/>
        </w:tabs>
        <w:spacing w:after="120" w:line="240" w:lineRule="auto"/>
        <w:jc w:val="both"/>
        <w:rPr>
          <w:rFonts w:ascii="Times New Roman" w:hAnsi="Times New Roman" w:cs="Times New Roman"/>
          <w:bCs/>
          <w:sz w:val="24"/>
          <w:szCs w:val="24"/>
          <w:lang w:val="en-US"/>
        </w:rPr>
      </w:pPr>
      <w:r w:rsidRPr="00D15B2D">
        <w:rPr>
          <w:rFonts w:ascii="Times New Roman" w:hAnsi="Times New Roman" w:cs="Times New Roman"/>
          <w:sz w:val="24"/>
          <w:szCs w:val="24"/>
        </w:rPr>
        <w:t xml:space="preserve">LA PORTA, </w:t>
      </w:r>
      <w:proofErr w:type="gramStart"/>
      <w:r w:rsidRPr="00D15B2D">
        <w:rPr>
          <w:rFonts w:ascii="Times New Roman" w:hAnsi="Times New Roman" w:cs="Times New Roman"/>
          <w:sz w:val="24"/>
          <w:szCs w:val="24"/>
        </w:rPr>
        <w:t>R.</w:t>
      </w:r>
      <w:proofErr w:type="gramEnd"/>
      <w:r w:rsidRPr="00D15B2D">
        <w:rPr>
          <w:rFonts w:ascii="Times New Roman" w:hAnsi="Times New Roman" w:cs="Times New Roman"/>
          <w:sz w:val="24"/>
          <w:szCs w:val="24"/>
        </w:rPr>
        <w:t xml:space="preserve"> et al. </w:t>
      </w:r>
      <w:r w:rsidRPr="00D15B2D">
        <w:rPr>
          <w:rFonts w:ascii="Times New Roman" w:hAnsi="Times New Roman" w:cs="Times New Roman"/>
          <w:sz w:val="24"/>
          <w:szCs w:val="24"/>
          <w:lang w:val="en-US"/>
        </w:rPr>
        <w:t xml:space="preserve">Investor protection and corporate governance. </w:t>
      </w:r>
      <w:proofErr w:type="gramStart"/>
      <w:r w:rsidRPr="00D15B2D">
        <w:rPr>
          <w:rFonts w:ascii="Times New Roman" w:hAnsi="Times New Roman" w:cs="Times New Roman"/>
          <w:b/>
          <w:sz w:val="24"/>
          <w:szCs w:val="24"/>
          <w:lang w:val="en-US"/>
        </w:rPr>
        <w:t>Journal of Financial Economics</w:t>
      </w:r>
      <w:r w:rsidRPr="00D15B2D">
        <w:rPr>
          <w:rFonts w:ascii="Times New Roman" w:hAnsi="Times New Roman" w:cs="Times New Roman"/>
          <w:sz w:val="24"/>
          <w:szCs w:val="24"/>
          <w:lang w:val="en-US"/>
        </w:rPr>
        <w:t>, v. 58, p. 3-27, 2000.</w:t>
      </w:r>
      <w:proofErr w:type="gramEnd"/>
    </w:p>
    <w:p w:rsidR="00457E30" w:rsidRPr="00D15B2D" w:rsidRDefault="00457E30" w:rsidP="00457E30">
      <w:pPr>
        <w:tabs>
          <w:tab w:val="left" w:pos="567"/>
          <w:tab w:val="left" w:pos="851"/>
        </w:tabs>
        <w:spacing w:after="120" w:line="240" w:lineRule="auto"/>
        <w:rPr>
          <w:rFonts w:ascii="Times New Roman" w:eastAsia="Times New Roman" w:hAnsi="Times New Roman" w:cs="Times New Roman"/>
          <w:sz w:val="24"/>
          <w:szCs w:val="24"/>
          <w:lang w:eastAsia="pt-BR"/>
        </w:rPr>
      </w:pPr>
      <w:proofErr w:type="gramStart"/>
      <w:r w:rsidRPr="00D15B2D">
        <w:rPr>
          <w:rFonts w:ascii="Times New Roman" w:eastAsia="Times New Roman" w:hAnsi="Times New Roman" w:cs="Times New Roman"/>
          <w:sz w:val="24"/>
          <w:szCs w:val="24"/>
          <w:lang w:val="en-US" w:eastAsia="pt-BR"/>
        </w:rPr>
        <w:t>LANG, L. H. P.; STULZ, R. M.; WALKLING, R. A.</w:t>
      </w:r>
      <w:proofErr w:type="gramEnd"/>
      <w:r w:rsidRPr="00D15B2D">
        <w:rPr>
          <w:rFonts w:ascii="Times New Roman" w:eastAsia="Times New Roman" w:hAnsi="Times New Roman" w:cs="Times New Roman"/>
          <w:sz w:val="24"/>
          <w:szCs w:val="24"/>
          <w:lang w:val="en-US" w:eastAsia="pt-BR"/>
        </w:rPr>
        <w:t xml:space="preserve"> A test of the free cash flow hypothesis: The case of bidder returns. </w:t>
      </w:r>
      <w:proofErr w:type="spellStart"/>
      <w:r w:rsidRPr="00D15B2D">
        <w:rPr>
          <w:rFonts w:ascii="Times New Roman" w:eastAsia="Times New Roman" w:hAnsi="Times New Roman" w:cs="Times New Roman"/>
          <w:b/>
          <w:bCs/>
          <w:sz w:val="24"/>
          <w:szCs w:val="24"/>
          <w:lang w:eastAsia="pt-BR"/>
        </w:rPr>
        <w:t>Journal</w:t>
      </w:r>
      <w:proofErr w:type="spellEnd"/>
      <w:r w:rsidRPr="00D15B2D">
        <w:rPr>
          <w:rFonts w:ascii="Times New Roman" w:eastAsia="Times New Roman" w:hAnsi="Times New Roman" w:cs="Times New Roman"/>
          <w:b/>
          <w:bCs/>
          <w:sz w:val="24"/>
          <w:szCs w:val="24"/>
          <w:lang w:eastAsia="pt-BR"/>
        </w:rPr>
        <w:t xml:space="preserve"> </w:t>
      </w:r>
      <w:proofErr w:type="spellStart"/>
      <w:r w:rsidRPr="00D15B2D">
        <w:rPr>
          <w:rFonts w:ascii="Times New Roman" w:eastAsia="Times New Roman" w:hAnsi="Times New Roman" w:cs="Times New Roman"/>
          <w:b/>
          <w:bCs/>
          <w:sz w:val="24"/>
          <w:szCs w:val="24"/>
          <w:lang w:eastAsia="pt-BR"/>
        </w:rPr>
        <w:t>of</w:t>
      </w:r>
      <w:proofErr w:type="spellEnd"/>
      <w:r w:rsidRPr="00D15B2D">
        <w:rPr>
          <w:rFonts w:ascii="Times New Roman" w:eastAsia="Times New Roman" w:hAnsi="Times New Roman" w:cs="Times New Roman"/>
          <w:b/>
          <w:bCs/>
          <w:sz w:val="24"/>
          <w:szCs w:val="24"/>
          <w:lang w:eastAsia="pt-BR"/>
        </w:rPr>
        <w:t xml:space="preserve"> Financial </w:t>
      </w:r>
      <w:proofErr w:type="spellStart"/>
      <w:r w:rsidRPr="00D15B2D">
        <w:rPr>
          <w:rFonts w:ascii="Times New Roman" w:eastAsia="Times New Roman" w:hAnsi="Times New Roman" w:cs="Times New Roman"/>
          <w:b/>
          <w:bCs/>
          <w:sz w:val="24"/>
          <w:szCs w:val="24"/>
          <w:lang w:eastAsia="pt-BR"/>
        </w:rPr>
        <w:t>Economics</w:t>
      </w:r>
      <w:proofErr w:type="spellEnd"/>
      <w:r w:rsidRPr="00D15B2D">
        <w:rPr>
          <w:rFonts w:ascii="Times New Roman" w:eastAsia="Times New Roman" w:hAnsi="Times New Roman" w:cs="Times New Roman"/>
          <w:sz w:val="24"/>
          <w:szCs w:val="24"/>
          <w:lang w:eastAsia="pt-BR"/>
        </w:rPr>
        <w:t>, v. 29, n. 2, p. 315-335, 1991.</w:t>
      </w:r>
    </w:p>
    <w:p w:rsidR="00457E30" w:rsidRPr="00D15B2D" w:rsidRDefault="00457E30" w:rsidP="00457E30">
      <w:pPr>
        <w:spacing w:after="120" w:line="240" w:lineRule="auto"/>
        <w:rPr>
          <w:rFonts w:ascii="Times New Roman" w:hAnsi="Times New Roman" w:cs="Times New Roman"/>
          <w:b/>
          <w:sz w:val="24"/>
          <w:szCs w:val="24"/>
        </w:rPr>
      </w:pPr>
      <w:r w:rsidRPr="00D15B2D">
        <w:rPr>
          <w:rFonts w:ascii="Times New Roman" w:hAnsi="Times New Roman" w:cs="Times New Roman"/>
          <w:sz w:val="24"/>
          <w:szCs w:val="24"/>
          <w:shd w:val="clear" w:color="auto" w:fill="FFFFFF"/>
        </w:rPr>
        <w:t>LANZANA, A. P.</w:t>
      </w:r>
      <w:r w:rsidRPr="00D15B2D">
        <w:rPr>
          <w:rStyle w:val="apple-converted-space"/>
          <w:rFonts w:ascii="Times New Roman" w:hAnsi="Times New Roman" w:cs="Times New Roman"/>
          <w:sz w:val="24"/>
          <w:szCs w:val="24"/>
          <w:shd w:val="clear" w:color="auto" w:fill="FFFFFF"/>
        </w:rPr>
        <w:t> </w:t>
      </w:r>
      <w:r w:rsidRPr="00D15B2D">
        <w:rPr>
          <w:rFonts w:ascii="Times New Roman" w:hAnsi="Times New Roman" w:cs="Times New Roman"/>
          <w:b/>
          <w:bCs/>
          <w:sz w:val="24"/>
          <w:szCs w:val="24"/>
          <w:shd w:val="clear" w:color="auto" w:fill="FFFFFF"/>
        </w:rPr>
        <w:t xml:space="preserve">Relação entre </w:t>
      </w:r>
      <w:proofErr w:type="spellStart"/>
      <w:r w:rsidRPr="00D15B2D">
        <w:rPr>
          <w:rFonts w:ascii="Times New Roman" w:hAnsi="Times New Roman" w:cs="Times New Roman"/>
          <w:b/>
          <w:bCs/>
          <w:sz w:val="24"/>
          <w:szCs w:val="24"/>
          <w:shd w:val="clear" w:color="auto" w:fill="FFFFFF"/>
        </w:rPr>
        <w:t>disclosure</w:t>
      </w:r>
      <w:proofErr w:type="spellEnd"/>
      <w:r w:rsidRPr="00D15B2D">
        <w:rPr>
          <w:rFonts w:ascii="Times New Roman" w:hAnsi="Times New Roman" w:cs="Times New Roman"/>
          <w:b/>
          <w:bCs/>
          <w:sz w:val="24"/>
          <w:szCs w:val="24"/>
          <w:shd w:val="clear" w:color="auto" w:fill="FFFFFF"/>
        </w:rPr>
        <w:t xml:space="preserve"> e governança corporativa das empresas brasileiras</w:t>
      </w:r>
      <w:r w:rsidRPr="00D15B2D">
        <w:rPr>
          <w:rFonts w:ascii="Times New Roman" w:hAnsi="Times New Roman" w:cs="Times New Roman"/>
          <w:sz w:val="24"/>
          <w:szCs w:val="24"/>
          <w:shd w:val="clear" w:color="auto" w:fill="FFFFFF"/>
        </w:rPr>
        <w:t>. 2004. Tese de Doutorado. Universidade de São Paulo, São Paulo.</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lang w:val="en-US"/>
        </w:rPr>
        <w:t xml:space="preserve">LOWE, J. </w:t>
      </w:r>
      <w:r w:rsidRPr="00D15B2D">
        <w:rPr>
          <w:rFonts w:ascii="Times New Roman" w:hAnsi="Times New Roman" w:cs="Times New Roman"/>
          <w:b/>
          <w:sz w:val="24"/>
          <w:szCs w:val="24"/>
          <w:lang w:val="en-US"/>
        </w:rPr>
        <w:t>Value investing made easy</w:t>
      </w:r>
      <w:r w:rsidRPr="00D15B2D">
        <w:rPr>
          <w:rFonts w:ascii="Times New Roman" w:hAnsi="Times New Roman" w:cs="Times New Roman"/>
          <w:sz w:val="24"/>
          <w:szCs w:val="24"/>
          <w:lang w:val="en-US"/>
        </w:rPr>
        <w:t>: Benjamin Graham's classic investment. New York: McGraw-Hill, 1997.</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proofErr w:type="gramStart"/>
      <w:r w:rsidRPr="00D15B2D">
        <w:rPr>
          <w:rFonts w:ascii="Times New Roman" w:hAnsi="Times New Roman" w:cs="Times New Roman"/>
          <w:bCs/>
          <w:sz w:val="24"/>
          <w:szCs w:val="24"/>
          <w:lang w:val="en-US"/>
        </w:rPr>
        <w:t>MASULIS, R. W.; WANG, C.; XIE, F. Corporate governance and acquirer returns.</w:t>
      </w:r>
      <w:proofErr w:type="gramEnd"/>
      <w:r w:rsidRPr="00D15B2D">
        <w:rPr>
          <w:rFonts w:ascii="Times New Roman" w:hAnsi="Times New Roman" w:cs="Times New Roman"/>
          <w:bCs/>
          <w:sz w:val="24"/>
          <w:szCs w:val="24"/>
          <w:lang w:val="en-US"/>
        </w:rPr>
        <w:t xml:space="preserve"> </w:t>
      </w:r>
      <w:proofErr w:type="gramStart"/>
      <w:r w:rsidRPr="00D15B2D">
        <w:rPr>
          <w:rFonts w:ascii="Times New Roman" w:hAnsi="Times New Roman" w:cs="Times New Roman"/>
          <w:b/>
          <w:bCs/>
          <w:sz w:val="24"/>
          <w:szCs w:val="24"/>
          <w:lang w:val="en-US"/>
        </w:rPr>
        <w:t>The Journal of Finance</w:t>
      </w:r>
      <w:r w:rsidRPr="00D15B2D">
        <w:rPr>
          <w:rFonts w:ascii="Times New Roman" w:hAnsi="Times New Roman" w:cs="Times New Roman"/>
          <w:bCs/>
          <w:sz w:val="24"/>
          <w:szCs w:val="24"/>
          <w:lang w:val="en-US"/>
        </w:rPr>
        <w:t>, v. 62, n. 4, p. 1851-1889, 2007.</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rPr>
        <w:t xml:space="preserve">MELLAGI FILHO, A.; ISHIKAWA, S. </w:t>
      </w:r>
      <w:r w:rsidRPr="00D15B2D">
        <w:rPr>
          <w:rFonts w:ascii="Times New Roman" w:hAnsi="Times New Roman" w:cs="Times New Roman"/>
          <w:b/>
          <w:bCs/>
          <w:sz w:val="24"/>
          <w:szCs w:val="24"/>
        </w:rPr>
        <w:t>Mercado financeiro e de capitais</w:t>
      </w:r>
      <w:r w:rsidRPr="00D15B2D">
        <w:rPr>
          <w:rFonts w:ascii="Times New Roman" w:hAnsi="Times New Roman" w:cs="Times New Roman"/>
          <w:bCs/>
          <w:sz w:val="24"/>
          <w:szCs w:val="24"/>
        </w:rPr>
        <w:t xml:space="preserve">. </w:t>
      </w:r>
      <w:r w:rsidRPr="00D15B2D">
        <w:rPr>
          <w:rFonts w:ascii="Times New Roman" w:hAnsi="Times New Roman" w:cs="Times New Roman"/>
          <w:bCs/>
          <w:sz w:val="24"/>
          <w:szCs w:val="24"/>
          <w:lang w:val="en-US"/>
        </w:rPr>
        <w:t>2. ed. São Paulo: Atlas, 2003.</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proofErr w:type="gramStart"/>
      <w:r w:rsidRPr="00D15B2D">
        <w:rPr>
          <w:rFonts w:ascii="Times New Roman" w:hAnsi="Times New Roman" w:cs="Times New Roman"/>
          <w:bCs/>
          <w:sz w:val="24"/>
          <w:szCs w:val="24"/>
          <w:lang w:val="en-US"/>
        </w:rPr>
        <w:t>MORCK, R.; SHLEIFER, A.; VISHNY, R. W.</w:t>
      </w:r>
      <w:proofErr w:type="gramEnd"/>
      <w:r w:rsidRPr="00D15B2D">
        <w:rPr>
          <w:rFonts w:ascii="Times New Roman" w:hAnsi="Times New Roman" w:cs="Times New Roman"/>
          <w:bCs/>
          <w:sz w:val="24"/>
          <w:szCs w:val="24"/>
          <w:lang w:val="en-US"/>
        </w:rPr>
        <w:t xml:space="preserve"> Do managerial incentives drive bad acquisitions? </w:t>
      </w:r>
      <w:proofErr w:type="gramStart"/>
      <w:r w:rsidRPr="00D15B2D">
        <w:rPr>
          <w:rFonts w:ascii="Times New Roman" w:hAnsi="Times New Roman" w:cs="Times New Roman"/>
          <w:b/>
          <w:bCs/>
          <w:sz w:val="24"/>
          <w:szCs w:val="24"/>
          <w:lang w:val="en-US"/>
        </w:rPr>
        <w:t>Journal of Finance,</w:t>
      </w:r>
      <w:r w:rsidRPr="00D15B2D">
        <w:rPr>
          <w:rFonts w:ascii="Times New Roman" w:hAnsi="Times New Roman" w:cs="Times New Roman"/>
          <w:bCs/>
          <w:sz w:val="24"/>
          <w:szCs w:val="24"/>
          <w:lang w:val="en-US"/>
        </w:rPr>
        <w:t xml:space="preserve"> v. 45, p. 31-48, 1990.</w:t>
      </w:r>
      <w:proofErr w:type="gramEnd"/>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lang w:val="en-US"/>
        </w:rPr>
        <w:t xml:space="preserve">MORGAN, G. A.; GRIEGO, O. V. </w:t>
      </w:r>
      <w:r w:rsidRPr="00D15B2D">
        <w:rPr>
          <w:rFonts w:ascii="Times New Roman" w:hAnsi="Times New Roman" w:cs="Times New Roman"/>
          <w:b/>
          <w:bCs/>
          <w:sz w:val="24"/>
          <w:szCs w:val="24"/>
          <w:lang w:val="en-US"/>
        </w:rPr>
        <w:t>Easy Use and Interpretation of SPSS for Windows: answering research questions with statistics</w:t>
      </w:r>
      <w:r w:rsidRPr="00D15B2D">
        <w:rPr>
          <w:rFonts w:ascii="Times New Roman" w:hAnsi="Times New Roman" w:cs="Times New Roman"/>
          <w:bCs/>
          <w:sz w:val="24"/>
          <w:szCs w:val="24"/>
          <w:lang w:val="en-US"/>
        </w:rPr>
        <w:t>. Mahwah, New Jersey: Lawrence Erlbaum Associates Publishers, 1998.</w:t>
      </w:r>
    </w:p>
    <w:p w:rsidR="006E5FA5" w:rsidRPr="00D15B2D" w:rsidRDefault="006E5FA5" w:rsidP="006E5FA5">
      <w:pPr>
        <w:tabs>
          <w:tab w:val="left" w:pos="567"/>
          <w:tab w:val="left" w:pos="851"/>
        </w:tabs>
        <w:spacing w:after="120" w:line="240" w:lineRule="auto"/>
        <w:rPr>
          <w:rFonts w:ascii="Times New Roman" w:eastAsia="Times New Roman" w:hAnsi="Times New Roman"/>
          <w:sz w:val="24"/>
          <w:szCs w:val="24"/>
          <w:lang w:eastAsia="pt-BR"/>
        </w:rPr>
      </w:pPr>
      <w:r w:rsidRPr="00D15B2D">
        <w:rPr>
          <w:rFonts w:ascii="Times New Roman" w:eastAsia="Times New Roman" w:hAnsi="Times New Roman"/>
          <w:sz w:val="24"/>
          <w:szCs w:val="24"/>
          <w:lang w:eastAsia="pt-BR"/>
        </w:rPr>
        <w:t xml:space="preserve">MOURA, G. </w:t>
      </w:r>
      <w:proofErr w:type="gramStart"/>
      <w:r w:rsidRPr="00D15B2D">
        <w:rPr>
          <w:rFonts w:ascii="Times New Roman" w:eastAsia="Times New Roman" w:hAnsi="Times New Roman"/>
          <w:sz w:val="24"/>
          <w:szCs w:val="24"/>
          <w:lang w:eastAsia="pt-BR"/>
        </w:rPr>
        <w:t>D.</w:t>
      </w:r>
      <w:proofErr w:type="gramEnd"/>
      <w:r w:rsidRPr="00D15B2D">
        <w:rPr>
          <w:rFonts w:ascii="Times New Roman" w:eastAsia="Times New Roman" w:hAnsi="Times New Roman"/>
          <w:sz w:val="24"/>
          <w:szCs w:val="24"/>
          <w:lang w:eastAsia="pt-BR"/>
        </w:rPr>
        <w:t xml:space="preserve">; MACÊDO, F.; HEIN, N. Investidores institucionais e práticas de governança corporativa: uma análise das maiores empresas brasileiras listadas na BM&amp;FBovespa. </w:t>
      </w:r>
      <w:r w:rsidRPr="00D15B2D">
        <w:rPr>
          <w:rFonts w:ascii="Times New Roman" w:eastAsia="Times New Roman" w:hAnsi="Times New Roman"/>
          <w:b/>
          <w:bCs/>
          <w:sz w:val="24"/>
          <w:szCs w:val="24"/>
          <w:lang w:eastAsia="pt-BR"/>
        </w:rPr>
        <w:t xml:space="preserve">Revista </w:t>
      </w:r>
      <w:proofErr w:type="spellStart"/>
      <w:r w:rsidRPr="00D15B2D">
        <w:rPr>
          <w:rFonts w:ascii="Times New Roman" w:eastAsia="Times New Roman" w:hAnsi="Times New Roman"/>
          <w:b/>
          <w:bCs/>
          <w:sz w:val="24"/>
          <w:szCs w:val="24"/>
          <w:lang w:eastAsia="pt-BR"/>
        </w:rPr>
        <w:t>Iberoamericana</w:t>
      </w:r>
      <w:proofErr w:type="spellEnd"/>
      <w:r w:rsidRPr="00D15B2D">
        <w:rPr>
          <w:rFonts w:ascii="Times New Roman" w:eastAsia="Times New Roman" w:hAnsi="Times New Roman"/>
          <w:b/>
          <w:bCs/>
          <w:sz w:val="24"/>
          <w:szCs w:val="24"/>
          <w:lang w:eastAsia="pt-BR"/>
        </w:rPr>
        <w:t xml:space="preserve"> de </w:t>
      </w:r>
      <w:proofErr w:type="spellStart"/>
      <w:r w:rsidRPr="00D15B2D">
        <w:rPr>
          <w:rFonts w:ascii="Times New Roman" w:eastAsia="Times New Roman" w:hAnsi="Times New Roman"/>
          <w:b/>
          <w:bCs/>
          <w:sz w:val="24"/>
          <w:szCs w:val="24"/>
          <w:lang w:eastAsia="pt-BR"/>
        </w:rPr>
        <w:t>Contabilidad</w:t>
      </w:r>
      <w:proofErr w:type="spellEnd"/>
      <w:r w:rsidRPr="00D15B2D">
        <w:rPr>
          <w:rFonts w:ascii="Times New Roman" w:eastAsia="Times New Roman" w:hAnsi="Times New Roman"/>
          <w:b/>
          <w:bCs/>
          <w:sz w:val="24"/>
          <w:szCs w:val="24"/>
          <w:lang w:eastAsia="pt-BR"/>
        </w:rPr>
        <w:t xml:space="preserve"> de </w:t>
      </w:r>
      <w:proofErr w:type="spellStart"/>
      <w:r w:rsidRPr="00D15B2D">
        <w:rPr>
          <w:rFonts w:ascii="Times New Roman" w:eastAsia="Times New Roman" w:hAnsi="Times New Roman"/>
          <w:b/>
          <w:bCs/>
          <w:sz w:val="24"/>
          <w:szCs w:val="24"/>
          <w:lang w:eastAsia="pt-BR"/>
        </w:rPr>
        <w:t>Gestión</w:t>
      </w:r>
      <w:proofErr w:type="spellEnd"/>
      <w:r w:rsidRPr="00D15B2D">
        <w:rPr>
          <w:rFonts w:ascii="Times New Roman" w:eastAsia="Times New Roman" w:hAnsi="Times New Roman"/>
          <w:sz w:val="24"/>
          <w:szCs w:val="24"/>
          <w:lang w:eastAsia="pt-BR"/>
        </w:rPr>
        <w:t>, v. 11, n. 21, p. 1-20, 2013.</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rPr>
      </w:pPr>
      <w:r w:rsidRPr="00D15B2D">
        <w:rPr>
          <w:rFonts w:ascii="Times New Roman" w:hAnsi="Times New Roman" w:cs="Times New Roman"/>
          <w:bCs/>
          <w:sz w:val="24"/>
          <w:szCs w:val="24"/>
        </w:rPr>
        <w:t xml:space="preserve">OKIMURA, R. T. </w:t>
      </w:r>
      <w:r w:rsidRPr="00D15B2D">
        <w:rPr>
          <w:rFonts w:ascii="Times New Roman" w:hAnsi="Times New Roman" w:cs="Times New Roman"/>
          <w:b/>
          <w:bCs/>
          <w:sz w:val="24"/>
          <w:szCs w:val="24"/>
        </w:rPr>
        <w:t>Estrutura de propriedade, governança corporativa, valor e desempenho das empresas no Brasil.</w:t>
      </w:r>
      <w:r w:rsidRPr="00D15B2D">
        <w:rPr>
          <w:rFonts w:ascii="Times New Roman" w:hAnsi="Times New Roman" w:cs="Times New Roman"/>
          <w:bCs/>
          <w:sz w:val="24"/>
          <w:szCs w:val="24"/>
        </w:rPr>
        <w:t xml:space="preserve"> 2003. Dissertação (Mestrado). Universidade de São Paulo, São Paulo.</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proofErr w:type="gramStart"/>
      <w:r w:rsidRPr="00D15B2D">
        <w:rPr>
          <w:rFonts w:ascii="Times New Roman" w:hAnsi="Times New Roman" w:cs="Times New Roman"/>
          <w:bCs/>
          <w:sz w:val="24"/>
          <w:szCs w:val="24"/>
          <w:lang w:val="en-US"/>
        </w:rPr>
        <w:t>PAGANO, M.; ROELL, A.; ZECHNER, J.</w:t>
      </w:r>
      <w:proofErr w:type="gramEnd"/>
      <w:r w:rsidRPr="00D15B2D">
        <w:rPr>
          <w:rFonts w:ascii="Times New Roman" w:hAnsi="Times New Roman" w:cs="Times New Roman"/>
          <w:bCs/>
          <w:sz w:val="24"/>
          <w:szCs w:val="24"/>
          <w:lang w:val="en-US"/>
        </w:rPr>
        <w:t xml:space="preserve"> The geography of equity listing: Why do companies list abroad? </w:t>
      </w:r>
      <w:proofErr w:type="gramStart"/>
      <w:r w:rsidRPr="00D15B2D">
        <w:rPr>
          <w:rFonts w:ascii="Times New Roman" w:hAnsi="Times New Roman" w:cs="Times New Roman"/>
          <w:b/>
          <w:bCs/>
          <w:sz w:val="24"/>
          <w:szCs w:val="24"/>
          <w:lang w:val="en-US"/>
        </w:rPr>
        <w:t>Journal of Finance,</w:t>
      </w:r>
      <w:r w:rsidRPr="00D15B2D">
        <w:rPr>
          <w:rFonts w:ascii="Times New Roman" w:hAnsi="Times New Roman" w:cs="Times New Roman"/>
          <w:bCs/>
          <w:sz w:val="24"/>
          <w:szCs w:val="24"/>
          <w:lang w:val="en-US"/>
        </w:rPr>
        <w:t xml:space="preserve"> v. 57, p. 2651–2694, 2002.</w:t>
      </w:r>
      <w:proofErr w:type="gramEnd"/>
    </w:p>
    <w:p w:rsidR="00A941BD" w:rsidRPr="00D15B2D" w:rsidRDefault="00A941BD" w:rsidP="00A941BD">
      <w:pPr>
        <w:tabs>
          <w:tab w:val="left" w:pos="567"/>
          <w:tab w:val="left" w:pos="851"/>
        </w:tabs>
        <w:spacing w:after="120" w:line="240" w:lineRule="auto"/>
        <w:rPr>
          <w:rFonts w:ascii="Times New Roman" w:hAnsi="Times New Roman"/>
          <w:sz w:val="24"/>
          <w:szCs w:val="24"/>
        </w:rPr>
      </w:pPr>
      <w:r w:rsidRPr="00D15B2D">
        <w:rPr>
          <w:rFonts w:ascii="Times New Roman" w:hAnsi="Times New Roman"/>
          <w:sz w:val="24"/>
          <w:szCs w:val="24"/>
        </w:rPr>
        <w:t xml:space="preserve">PASSOS, V. C. S. </w:t>
      </w:r>
      <w:r w:rsidRPr="00D15B2D">
        <w:rPr>
          <w:rFonts w:ascii="Times New Roman" w:hAnsi="Times New Roman"/>
          <w:b/>
          <w:sz w:val="24"/>
          <w:szCs w:val="24"/>
        </w:rPr>
        <w:t xml:space="preserve">Estratégias de investimento em Bolsa de Valores: uma pesquisa exploratória da visão fundamentalista de Benjamin Graham, </w:t>
      </w:r>
      <w:r w:rsidRPr="00D15B2D">
        <w:rPr>
          <w:rFonts w:ascii="Times New Roman" w:hAnsi="Times New Roman"/>
          <w:sz w:val="24"/>
          <w:szCs w:val="24"/>
        </w:rPr>
        <w:t>2006. Dissertação (Mestrado Profissionalizante em Administração). Faculdade de Ciências Humanas de Pedro Leopoldo, Pedro Leopoldo.</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rPr>
      </w:pPr>
      <w:r w:rsidRPr="00D15B2D">
        <w:rPr>
          <w:rFonts w:ascii="Times New Roman" w:hAnsi="Times New Roman" w:cs="Times New Roman"/>
          <w:sz w:val="24"/>
          <w:szCs w:val="24"/>
        </w:rPr>
        <w:t xml:space="preserve">POLITELO, Leandro. </w:t>
      </w:r>
      <w:r w:rsidRPr="00D15B2D">
        <w:rPr>
          <w:rFonts w:ascii="Times New Roman" w:hAnsi="Times New Roman" w:cs="Times New Roman"/>
          <w:b/>
          <w:bCs/>
          <w:sz w:val="24"/>
          <w:szCs w:val="24"/>
        </w:rPr>
        <w:t xml:space="preserve">Mecanismos de governança corporativa e desempenho de empresas familiares listadas na </w:t>
      </w:r>
      <w:proofErr w:type="gramStart"/>
      <w:r w:rsidRPr="00D15B2D">
        <w:rPr>
          <w:rFonts w:ascii="Times New Roman" w:hAnsi="Times New Roman" w:cs="Times New Roman"/>
          <w:b/>
          <w:bCs/>
          <w:sz w:val="24"/>
          <w:szCs w:val="24"/>
        </w:rPr>
        <w:t>BM&amp;FBovespa</w:t>
      </w:r>
      <w:proofErr w:type="gramEnd"/>
      <w:r w:rsidRPr="00D15B2D">
        <w:rPr>
          <w:rFonts w:ascii="Times New Roman" w:hAnsi="Times New Roman" w:cs="Times New Roman"/>
          <w:sz w:val="24"/>
          <w:szCs w:val="24"/>
        </w:rPr>
        <w:t xml:space="preserve">. 2013. 166f. Dissertação (Mestrado em Ciências Contábeis) </w:t>
      </w:r>
      <w:r w:rsidRPr="00D15B2D">
        <w:rPr>
          <w:rFonts w:ascii="Times New Roman" w:hAnsi="Times New Roman" w:cs="Times New Roman"/>
          <w:b/>
          <w:bCs/>
          <w:sz w:val="24"/>
          <w:szCs w:val="24"/>
        </w:rPr>
        <w:t xml:space="preserve">- </w:t>
      </w:r>
      <w:r w:rsidRPr="00D15B2D">
        <w:rPr>
          <w:rFonts w:ascii="Times New Roman" w:hAnsi="Times New Roman" w:cs="Times New Roman"/>
          <w:sz w:val="24"/>
          <w:szCs w:val="24"/>
        </w:rPr>
        <w:t>Programa de Pós-Graduação em Ciências Contábeis da Universidade Regional de Blumenau, Blumenau.</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rPr>
      </w:pPr>
      <w:r w:rsidRPr="00D15B2D">
        <w:rPr>
          <w:rFonts w:ascii="Times New Roman" w:hAnsi="Times New Roman" w:cs="Times New Roman"/>
          <w:bCs/>
          <w:sz w:val="24"/>
          <w:szCs w:val="24"/>
          <w:lang w:val="en-US"/>
        </w:rPr>
        <w:t xml:space="preserve">REESE, W.; WEISBACH, M. Protection of minority shareholder interests, cross-listing in the United States, and subsequent equity offerings. </w:t>
      </w:r>
      <w:proofErr w:type="spellStart"/>
      <w:r w:rsidRPr="00D15B2D">
        <w:rPr>
          <w:rFonts w:ascii="Times New Roman" w:hAnsi="Times New Roman" w:cs="Times New Roman"/>
          <w:b/>
          <w:bCs/>
          <w:sz w:val="24"/>
          <w:szCs w:val="24"/>
        </w:rPr>
        <w:t>Journal</w:t>
      </w:r>
      <w:proofErr w:type="spellEnd"/>
      <w:r w:rsidRPr="00D15B2D">
        <w:rPr>
          <w:rFonts w:ascii="Times New Roman" w:hAnsi="Times New Roman" w:cs="Times New Roman"/>
          <w:b/>
          <w:bCs/>
          <w:sz w:val="24"/>
          <w:szCs w:val="24"/>
        </w:rPr>
        <w:t xml:space="preserve"> </w:t>
      </w:r>
      <w:proofErr w:type="spellStart"/>
      <w:r w:rsidRPr="00D15B2D">
        <w:rPr>
          <w:rFonts w:ascii="Times New Roman" w:hAnsi="Times New Roman" w:cs="Times New Roman"/>
          <w:b/>
          <w:bCs/>
          <w:sz w:val="24"/>
          <w:szCs w:val="24"/>
        </w:rPr>
        <w:t>of</w:t>
      </w:r>
      <w:proofErr w:type="spellEnd"/>
      <w:r w:rsidRPr="00D15B2D">
        <w:rPr>
          <w:rFonts w:ascii="Times New Roman" w:hAnsi="Times New Roman" w:cs="Times New Roman"/>
          <w:b/>
          <w:bCs/>
          <w:sz w:val="24"/>
          <w:szCs w:val="24"/>
        </w:rPr>
        <w:t xml:space="preserve"> Financial </w:t>
      </w:r>
      <w:proofErr w:type="spellStart"/>
      <w:r w:rsidRPr="00D15B2D">
        <w:rPr>
          <w:rFonts w:ascii="Times New Roman" w:hAnsi="Times New Roman" w:cs="Times New Roman"/>
          <w:b/>
          <w:bCs/>
          <w:sz w:val="24"/>
          <w:szCs w:val="24"/>
        </w:rPr>
        <w:t>Economics</w:t>
      </w:r>
      <w:proofErr w:type="spellEnd"/>
      <w:r w:rsidRPr="00D15B2D">
        <w:rPr>
          <w:rFonts w:ascii="Times New Roman" w:hAnsi="Times New Roman" w:cs="Times New Roman"/>
          <w:b/>
          <w:bCs/>
          <w:sz w:val="24"/>
          <w:szCs w:val="24"/>
        </w:rPr>
        <w:t>,</w:t>
      </w:r>
      <w:r w:rsidRPr="00D15B2D">
        <w:rPr>
          <w:rFonts w:ascii="Times New Roman" w:hAnsi="Times New Roman" w:cs="Times New Roman"/>
          <w:bCs/>
          <w:sz w:val="24"/>
          <w:szCs w:val="24"/>
        </w:rPr>
        <w:t xml:space="preserve"> v. 66, p. 65–104, 2002.</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lang w:val="en-US"/>
        </w:rPr>
      </w:pPr>
      <w:r w:rsidRPr="00D15B2D">
        <w:rPr>
          <w:rFonts w:ascii="Times New Roman" w:hAnsi="Times New Roman" w:cs="Times New Roman"/>
          <w:bCs/>
          <w:sz w:val="24"/>
          <w:szCs w:val="24"/>
          <w:lang w:val="en-US"/>
        </w:rPr>
        <w:lastRenderedPageBreak/>
        <w:t xml:space="preserve">RITCHIE, B.; BRINDLEY, C. An emergent framework for sup.ly chain risk management and performance measurement. </w:t>
      </w:r>
      <w:r w:rsidRPr="00D15B2D">
        <w:rPr>
          <w:rFonts w:ascii="Times New Roman" w:hAnsi="Times New Roman" w:cs="Times New Roman"/>
          <w:b/>
          <w:bCs/>
          <w:sz w:val="24"/>
          <w:szCs w:val="24"/>
          <w:lang w:val="en-US"/>
        </w:rPr>
        <w:t>The Journal of the Operational Research Society</w:t>
      </w:r>
      <w:r w:rsidRPr="00D15B2D">
        <w:rPr>
          <w:rFonts w:ascii="Times New Roman" w:hAnsi="Times New Roman" w:cs="Times New Roman"/>
          <w:bCs/>
          <w:sz w:val="24"/>
          <w:szCs w:val="24"/>
          <w:lang w:val="en-US"/>
        </w:rPr>
        <w:t xml:space="preserve">, v. 58 n.11, p. 1398-1411, </w:t>
      </w:r>
      <w:proofErr w:type="spellStart"/>
      <w:proofErr w:type="gramStart"/>
      <w:r w:rsidRPr="00D15B2D">
        <w:rPr>
          <w:rFonts w:ascii="Times New Roman" w:hAnsi="Times New Roman" w:cs="Times New Roman"/>
          <w:bCs/>
          <w:sz w:val="24"/>
          <w:szCs w:val="24"/>
          <w:lang w:val="en-US"/>
        </w:rPr>
        <w:t>nov</w:t>
      </w:r>
      <w:proofErr w:type="gramEnd"/>
      <w:r w:rsidRPr="00D15B2D">
        <w:rPr>
          <w:rFonts w:ascii="Times New Roman" w:hAnsi="Times New Roman" w:cs="Times New Roman"/>
          <w:bCs/>
          <w:sz w:val="24"/>
          <w:szCs w:val="24"/>
          <w:lang w:val="en-US"/>
        </w:rPr>
        <w:t>.</w:t>
      </w:r>
      <w:proofErr w:type="spellEnd"/>
      <w:r w:rsidRPr="00D15B2D">
        <w:rPr>
          <w:rFonts w:ascii="Times New Roman" w:hAnsi="Times New Roman" w:cs="Times New Roman"/>
          <w:bCs/>
          <w:sz w:val="24"/>
          <w:szCs w:val="24"/>
          <w:lang w:val="en-US"/>
        </w:rPr>
        <w:t xml:space="preserve"> 2007.</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rPr>
      </w:pPr>
      <w:proofErr w:type="gramStart"/>
      <w:r w:rsidRPr="00D15B2D">
        <w:rPr>
          <w:rFonts w:ascii="Times New Roman" w:hAnsi="Times New Roman" w:cs="Times New Roman"/>
          <w:sz w:val="24"/>
          <w:szCs w:val="24"/>
          <w:lang w:val="en-US"/>
        </w:rPr>
        <w:t>ROSSI, S.; VOLPIN, P. F. Cross-country determinants of mergers and acquisitions.</w:t>
      </w:r>
      <w:proofErr w:type="gramEnd"/>
      <w:r w:rsidRPr="00D15B2D">
        <w:rPr>
          <w:rFonts w:ascii="Times New Roman" w:hAnsi="Times New Roman" w:cs="Times New Roman"/>
          <w:sz w:val="24"/>
          <w:szCs w:val="24"/>
          <w:lang w:val="en-US"/>
        </w:rPr>
        <w:t xml:space="preserve"> </w:t>
      </w:r>
      <w:proofErr w:type="spellStart"/>
      <w:r w:rsidRPr="00D15B2D">
        <w:rPr>
          <w:rFonts w:ascii="Times New Roman" w:hAnsi="Times New Roman" w:cs="Times New Roman"/>
          <w:b/>
          <w:bCs/>
          <w:sz w:val="24"/>
          <w:szCs w:val="24"/>
        </w:rPr>
        <w:t>Journal</w:t>
      </w:r>
      <w:proofErr w:type="spellEnd"/>
      <w:r w:rsidRPr="00D15B2D">
        <w:rPr>
          <w:rFonts w:ascii="Times New Roman" w:hAnsi="Times New Roman" w:cs="Times New Roman"/>
          <w:b/>
          <w:bCs/>
          <w:sz w:val="24"/>
          <w:szCs w:val="24"/>
        </w:rPr>
        <w:t xml:space="preserve"> </w:t>
      </w:r>
      <w:proofErr w:type="spellStart"/>
      <w:r w:rsidRPr="00D15B2D">
        <w:rPr>
          <w:rFonts w:ascii="Times New Roman" w:hAnsi="Times New Roman" w:cs="Times New Roman"/>
          <w:b/>
          <w:bCs/>
          <w:sz w:val="24"/>
          <w:szCs w:val="24"/>
        </w:rPr>
        <w:t>of</w:t>
      </w:r>
      <w:proofErr w:type="spellEnd"/>
      <w:r w:rsidRPr="00D15B2D">
        <w:rPr>
          <w:rFonts w:ascii="Times New Roman" w:hAnsi="Times New Roman" w:cs="Times New Roman"/>
          <w:b/>
          <w:bCs/>
          <w:sz w:val="24"/>
          <w:szCs w:val="24"/>
        </w:rPr>
        <w:t xml:space="preserve"> Financial </w:t>
      </w:r>
      <w:proofErr w:type="spellStart"/>
      <w:r w:rsidRPr="00D15B2D">
        <w:rPr>
          <w:rFonts w:ascii="Times New Roman" w:hAnsi="Times New Roman" w:cs="Times New Roman"/>
          <w:b/>
          <w:bCs/>
          <w:sz w:val="24"/>
          <w:szCs w:val="24"/>
        </w:rPr>
        <w:t>Economics</w:t>
      </w:r>
      <w:proofErr w:type="spellEnd"/>
      <w:r w:rsidRPr="00D15B2D">
        <w:rPr>
          <w:rFonts w:ascii="Times New Roman" w:hAnsi="Times New Roman" w:cs="Times New Roman"/>
          <w:sz w:val="24"/>
          <w:szCs w:val="24"/>
        </w:rPr>
        <w:t>, v. 74, n. 2, p. 277-304, 2004.</w:t>
      </w:r>
    </w:p>
    <w:p w:rsidR="00457E30" w:rsidRPr="00D15B2D" w:rsidRDefault="00457E30" w:rsidP="00457E30">
      <w:pPr>
        <w:tabs>
          <w:tab w:val="left" w:pos="567"/>
          <w:tab w:val="left" w:pos="851"/>
        </w:tabs>
        <w:spacing w:after="120" w:line="240" w:lineRule="auto"/>
        <w:rPr>
          <w:rFonts w:ascii="Times New Roman" w:hAnsi="Times New Roman" w:cs="Times New Roman"/>
          <w:bCs/>
          <w:sz w:val="24"/>
          <w:szCs w:val="24"/>
        </w:rPr>
      </w:pPr>
      <w:r w:rsidRPr="00D15B2D">
        <w:rPr>
          <w:rFonts w:ascii="Times New Roman" w:hAnsi="Times New Roman" w:cs="Times New Roman"/>
          <w:bCs/>
          <w:sz w:val="24"/>
          <w:szCs w:val="24"/>
        </w:rPr>
        <w:t xml:space="preserve">ROSSONI, L. </w:t>
      </w:r>
      <w:r w:rsidRPr="00D15B2D">
        <w:rPr>
          <w:rFonts w:ascii="Times New Roman" w:hAnsi="Times New Roman" w:cs="Times New Roman"/>
          <w:b/>
          <w:bCs/>
          <w:sz w:val="24"/>
          <w:szCs w:val="24"/>
        </w:rPr>
        <w:t>Governança corporativa, legitimidade e desempenho das organizações listadas na Bovespa</w:t>
      </w:r>
      <w:r w:rsidRPr="00D15B2D">
        <w:rPr>
          <w:rFonts w:ascii="Times New Roman" w:hAnsi="Times New Roman" w:cs="Times New Roman"/>
          <w:bCs/>
          <w:sz w:val="24"/>
          <w:szCs w:val="24"/>
        </w:rPr>
        <w:t>. 2009. 218 f. Tese (Doutorado em administração). Universidade Federal do Paraná - UFPR, Curitiba.</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rPr>
      </w:pPr>
      <w:r w:rsidRPr="00D15B2D">
        <w:rPr>
          <w:rFonts w:ascii="Times New Roman" w:hAnsi="Times New Roman" w:cs="Times New Roman"/>
          <w:sz w:val="24"/>
          <w:szCs w:val="24"/>
        </w:rPr>
        <w:t xml:space="preserve">SAITO, R.; DA SILVEIRA, A. D. M. Governança Corporativa: custos de agência e estrutura de propriedade.  </w:t>
      </w:r>
      <w:r w:rsidRPr="00D15B2D">
        <w:rPr>
          <w:rFonts w:ascii="Times New Roman" w:hAnsi="Times New Roman" w:cs="Times New Roman"/>
          <w:b/>
          <w:sz w:val="24"/>
          <w:szCs w:val="24"/>
        </w:rPr>
        <w:t>Revista de Administração de Empresas</w:t>
      </w:r>
      <w:r w:rsidRPr="00D15B2D">
        <w:rPr>
          <w:rFonts w:ascii="Times New Roman" w:hAnsi="Times New Roman" w:cs="Times New Roman"/>
          <w:sz w:val="24"/>
          <w:szCs w:val="24"/>
        </w:rPr>
        <w:t>, São Paulo, v. 48, n. 2, p. 79-86, 2008.</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r w:rsidRPr="00D15B2D">
        <w:rPr>
          <w:rFonts w:ascii="Times New Roman" w:hAnsi="Times New Roman" w:cs="Times New Roman"/>
          <w:sz w:val="24"/>
          <w:szCs w:val="24"/>
          <w:lang w:val="en-US"/>
        </w:rPr>
        <w:t xml:space="preserve">SETH, A. Sources of value creation in acquisitions: an empirical investigation. </w:t>
      </w:r>
      <w:proofErr w:type="gramStart"/>
      <w:r w:rsidRPr="00D15B2D">
        <w:rPr>
          <w:rFonts w:ascii="Times New Roman" w:hAnsi="Times New Roman" w:cs="Times New Roman"/>
          <w:b/>
          <w:sz w:val="24"/>
          <w:szCs w:val="24"/>
          <w:lang w:val="en-US"/>
        </w:rPr>
        <w:t>Strategic Management Journal</w:t>
      </w:r>
      <w:r w:rsidRPr="00D15B2D">
        <w:rPr>
          <w:rFonts w:ascii="Times New Roman" w:hAnsi="Times New Roman" w:cs="Times New Roman"/>
          <w:sz w:val="24"/>
          <w:szCs w:val="24"/>
          <w:lang w:val="en-US"/>
        </w:rPr>
        <w:t>, v. 11, p. 431-446, 1990b.</w:t>
      </w:r>
      <w:proofErr w:type="gramEnd"/>
    </w:p>
    <w:p w:rsidR="00457E30" w:rsidRPr="00D15B2D" w:rsidRDefault="00457E30" w:rsidP="00457E30">
      <w:pPr>
        <w:tabs>
          <w:tab w:val="left" w:pos="567"/>
          <w:tab w:val="left" w:pos="851"/>
        </w:tabs>
        <w:spacing w:after="120" w:line="240" w:lineRule="auto"/>
        <w:rPr>
          <w:rFonts w:ascii="Times New Roman" w:eastAsia="Times New Roman" w:hAnsi="Times New Roman" w:cs="Times New Roman"/>
          <w:sz w:val="24"/>
          <w:szCs w:val="24"/>
          <w:lang w:val="en-US" w:eastAsia="pt-BR"/>
        </w:rPr>
      </w:pPr>
      <w:proofErr w:type="gramStart"/>
      <w:r w:rsidRPr="00D15B2D">
        <w:rPr>
          <w:rFonts w:ascii="Times New Roman" w:eastAsia="Times New Roman" w:hAnsi="Times New Roman" w:cs="Times New Roman"/>
          <w:sz w:val="24"/>
          <w:szCs w:val="24"/>
          <w:lang w:val="en-US" w:eastAsia="pt-BR"/>
        </w:rPr>
        <w:t xml:space="preserve">SHARMA, S. S. S. </w:t>
      </w:r>
      <w:r w:rsidRPr="00D15B2D">
        <w:rPr>
          <w:rFonts w:ascii="Times New Roman" w:eastAsia="Times New Roman" w:hAnsi="Times New Roman" w:cs="Times New Roman"/>
          <w:b/>
          <w:bCs/>
          <w:sz w:val="24"/>
          <w:szCs w:val="24"/>
          <w:lang w:val="en-US" w:eastAsia="pt-BR"/>
        </w:rPr>
        <w:t xml:space="preserve">Applied multivariate </w:t>
      </w:r>
      <w:proofErr w:type="spellStart"/>
      <w:r w:rsidRPr="00D15B2D">
        <w:rPr>
          <w:rFonts w:ascii="Times New Roman" w:eastAsia="Times New Roman" w:hAnsi="Times New Roman" w:cs="Times New Roman"/>
          <w:b/>
          <w:bCs/>
          <w:sz w:val="24"/>
          <w:szCs w:val="24"/>
          <w:lang w:val="en-US" w:eastAsia="pt-BR"/>
        </w:rPr>
        <w:t>techiques</w:t>
      </w:r>
      <w:proofErr w:type="spellEnd"/>
      <w:r w:rsidRPr="00D15B2D">
        <w:rPr>
          <w:rFonts w:ascii="Times New Roman" w:eastAsia="Times New Roman" w:hAnsi="Times New Roman" w:cs="Times New Roman"/>
          <w:sz w:val="24"/>
          <w:szCs w:val="24"/>
          <w:lang w:val="en-US" w:eastAsia="pt-BR"/>
        </w:rPr>
        <w:t>.</w:t>
      </w:r>
      <w:proofErr w:type="gramEnd"/>
      <w:r w:rsidRPr="00D15B2D">
        <w:rPr>
          <w:rFonts w:ascii="Times New Roman" w:eastAsia="Times New Roman" w:hAnsi="Times New Roman" w:cs="Times New Roman"/>
          <w:sz w:val="24"/>
          <w:szCs w:val="24"/>
          <w:lang w:val="en-US" w:eastAsia="pt-BR"/>
        </w:rPr>
        <w:t xml:space="preserve"> </w:t>
      </w:r>
      <w:proofErr w:type="gramStart"/>
      <w:r w:rsidRPr="00D15B2D">
        <w:rPr>
          <w:rFonts w:ascii="Times New Roman" w:eastAsia="Times New Roman" w:hAnsi="Times New Roman" w:cs="Times New Roman"/>
          <w:sz w:val="24"/>
          <w:szCs w:val="24"/>
          <w:lang w:val="en-US" w:eastAsia="pt-BR"/>
        </w:rPr>
        <w:t>John Wiley &amp; Sons, 1996.</w:t>
      </w:r>
      <w:proofErr w:type="gramEnd"/>
    </w:p>
    <w:p w:rsidR="00457E30" w:rsidRPr="00D15B2D" w:rsidRDefault="00457E30" w:rsidP="00457E30">
      <w:pPr>
        <w:tabs>
          <w:tab w:val="left" w:pos="567"/>
          <w:tab w:val="left" w:pos="851"/>
        </w:tabs>
        <w:spacing w:after="120" w:line="240" w:lineRule="auto"/>
        <w:rPr>
          <w:rFonts w:ascii="Times New Roman" w:eastAsia="Times New Roman" w:hAnsi="Times New Roman" w:cs="Times New Roman"/>
          <w:sz w:val="24"/>
          <w:szCs w:val="24"/>
          <w:lang w:val="en-US" w:eastAsia="pt-BR"/>
        </w:rPr>
      </w:pPr>
      <w:r w:rsidRPr="00D15B2D">
        <w:rPr>
          <w:rFonts w:ascii="Times New Roman" w:eastAsia="Times New Roman" w:hAnsi="Times New Roman" w:cs="Times New Roman"/>
          <w:sz w:val="24"/>
          <w:szCs w:val="24"/>
          <w:lang w:val="en-US" w:eastAsia="pt-BR"/>
        </w:rPr>
        <w:t xml:space="preserve">SINGH, H.; </w:t>
      </w:r>
      <w:proofErr w:type="gramStart"/>
      <w:r w:rsidRPr="00D15B2D">
        <w:rPr>
          <w:rFonts w:ascii="Times New Roman" w:eastAsia="Times New Roman" w:hAnsi="Times New Roman" w:cs="Times New Roman"/>
          <w:sz w:val="24"/>
          <w:szCs w:val="24"/>
          <w:lang w:val="en-US" w:eastAsia="pt-BR"/>
        </w:rPr>
        <w:t>MONTGOMERY ,</w:t>
      </w:r>
      <w:proofErr w:type="gramEnd"/>
      <w:r w:rsidRPr="00D15B2D">
        <w:rPr>
          <w:rFonts w:ascii="Times New Roman" w:eastAsia="Times New Roman" w:hAnsi="Times New Roman" w:cs="Times New Roman"/>
          <w:sz w:val="24"/>
          <w:szCs w:val="24"/>
          <w:lang w:val="en-US" w:eastAsia="pt-BR"/>
        </w:rPr>
        <w:t xml:space="preserve"> C. A. Corporate acquisitions strategies and economic performance. </w:t>
      </w:r>
      <w:r w:rsidRPr="00D15B2D">
        <w:rPr>
          <w:rFonts w:ascii="Times New Roman" w:eastAsia="Times New Roman" w:hAnsi="Times New Roman" w:cs="Times New Roman"/>
          <w:b/>
          <w:sz w:val="24"/>
          <w:szCs w:val="24"/>
          <w:lang w:val="en-US" w:eastAsia="pt-BR"/>
        </w:rPr>
        <w:t>Strategic Management Journal</w:t>
      </w:r>
      <w:r w:rsidRPr="00D15B2D">
        <w:rPr>
          <w:rFonts w:ascii="Times New Roman" w:eastAsia="Times New Roman" w:hAnsi="Times New Roman" w:cs="Times New Roman"/>
          <w:sz w:val="24"/>
          <w:szCs w:val="24"/>
          <w:lang w:val="en-US" w:eastAsia="pt-BR"/>
        </w:rPr>
        <w:t xml:space="preserve">, </w:t>
      </w:r>
      <w:proofErr w:type="spellStart"/>
      <w:proofErr w:type="gramStart"/>
      <w:r w:rsidRPr="00D15B2D">
        <w:rPr>
          <w:rFonts w:ascii="Times New Roman" w:eastAsia="Times New Roman" w:hAnsi="Times New Roman" w:cs="Times New Roman"/>
          <w:sz w:val="24"/>
          <w:szCs w:val="24"/>
          <w:lang w:val="en-US" w:eastAsia="pt-BR"/>
        </w:rPr>
        <w:t>Chichester</w:t>
      </w:r>
      <w:proofErr w:type="spellEnd"/>
      <w:r w:rsidRPr="00D15B2D">
        <w:rPr>
          <w:rFonts w:ascii="Times New Roman" w:eastAsia="Times New Roman" w:hAnsi="Times New Roman" w:cs="Times New Roman"/>
          <w:sz w:val="24"/>
          <w:szCs w:val="24"/>
          <w:lang w:val="en-US" w:eastAsia="pt-BR"/>
        </w:rPr>
        <w:t xml:space="preserve"> ,</w:t>
      </w:r>
      <w:proofErr w:type="gramEnd"/>
      <w:r w:rsidRPr="00D15B2D">
        <w:rPr>
          <w:rFonts w:ascii="Times New Roman" w:eastAsia="Times New Roman" w:hAnsi="Times New Roman" w:cs="Times New Roman"/>
          <w:sz w:val="24"/>
          <w:szCs w:val="24"/>
          <w:lang w:val="en-US" w:eastAsia="pt-BR"/>
        </w:rPr>
        <w:t xml:space="preserve"> v. 8, n. 4, p.377-386, 1987.</w:t>
      </w:r>
    </w:p>
    <w:p w:rsidR="00A941BD" w:rsidRPr="00D15B2D" w:rsidRDefault="00A941BD" w:rsidP="00A941BD">
      <w:pPr>
        <w:tabs>
          <w:tab w:val="left" w:pos="567"/>
          <w:tab w:val="left" w:pos="851"/>
        </w:tabs>
        <w:spacing w:after="120" w:line="240" w:lineRule="auto"/>
        <w:rPr>
          <w:rFonts w:ascii="Times New Roman" w:eastAsia="Times New Roman" w:hAnsi="Times New Roman"/>
          <w:sz w:val="24"/>
          <w:szCs w:val="24"/>
          <w:lang w:val="en-US" w:eastAsia="pt-BR"/>
        </w:rPr>
      </w:pPr>
      <w:r w:rsidRPr="00D15B2D">
        <w:rPr>
          <w:rFonts w:ascii="Times New Roman" w:eastAsia="Times New Roman" w:hAnsi="Times New Roman"/>
          <w:sz w:val="24"/>
          <w:szCs w:val="24"/>
          <w:lang w:val="en-US" w:eastAsia="pt-BR"/>
        </w:rPr>
        <w:t xml:space="preserve">TAN, A.W.; KEEPER, T.B. Institutional Investors and Corporate Governance: A New Zealand Perspective. Centre for accounting, Governance and Taxation Research, School of Accounting and Commercial Law, </w:t>
      </w:r>
      <w:r w:rsidRPr="00D15B2D">
        <w:rPr>
          <w:rFonts w:ascii="Times New Roman" w:eastAsia="Times New Roman" w:hAnsi="Times New Roman"/>
          <w:b/>
          <w:sz w:val="24"/>
          <w:szCs w:val="24"/>
          <w:lang w:val="en-US" w:eastAsia="pt-BR"/>
        </w:rPr>
        <w:t>Working Papers</w:t>
      </w:r>
      <w:r w:rsidRPr="00D15B2D">
        <w:rPr>
          <w:rFonts w:ascii="Times New Roman" w:eastAsia="Times New Roman" w:hAnsi="Times New Roman"/>
          <w:sz w:val="24"/>
          <w:szCs w:val="24"/>
          <w:lang w:val="en-US" w:eastAsia="pt-BR"/>
        </w:rPr>
        <w:t>, v. 65, 2008.</w:t>
      </w:r>
    </w:p>
    <w:p w:rsidR="00457E30" w:rsidRPr="00D15B2D" w:rsidRDefault="00457E30" w:rsidP="00457E30">
      <w:pPr>
        <w:spacing w:after="120" w:line="240" w:lineRule="auto"/>
        <w:rPr>
          <w:rFonts w:ascii="Times New Roman" w:hAnsi="Times New Roman" w:cs="Times New Roman"/>
          <w:b/>
          <w:sz w:val="24"/>
          <w:szCs w:val="24"/>
        </w:rPr>
      </w:pPr>
      <w:r w:rsidRPr="00D15B2D">
        <w:rPr>
          <w:rFonts w:ascii="Times New Roman" w:hAnsi="Times New Roman" w:cs="Times New Roman"/>
          <w:sz w:val="24"/>
          <w:szCs w:val="24"/>
          <w:shd w:val="clear" w:color="auto" w:fill="FFFFFF"/>
        </w:rPr>
        <w:t xml:space="preserve">TOIGO, L. A.; BRIZOLLA, M. M.; FERNANDES, F. C. Características Determinantes das Companhias do Novo Mercado que Adotam o Hedge </w:t>
      </w:r>
      <w:proofErr w:type="spellStart"/>
      <w:r w:rsidRPr="00D15B2D">
        <w:rPr>
          <w:rFonts w:ascii="Times New Roman" w:hAnsi="Times New Roman" w:cs="Times New Roman"/>
          <w:sz w:val="24"/>
          <w:szCs w:val="24"/>
          <w:shd w:val="clear" w:color="auto" w:fill="FFFFFF"/>
        </w:rPr>
        <w:t>Accounting</w:t>
      </w:r>
      <w:proofErr w:type="spellEnd"/>
      <w:r w:rsidRPr="00D15B2D">
        <w:rPr>
          <w:rFonts w:ascii="Times New Roman" w:hAnsi="Times New Roman" w:cs="Times New Roman"/>
          <w:sz w:val="24"/>
          <w:szCs w:val="24"/>
          <w:shd w:val="clear" w:color="auto" w:fill="FFFFFF"/>
        </w:rPr>
        <w:t>.</w:t>
      </w:r>
      <w:r w:rsidRPr="00D15B2D">
        <w:rPr>
          <w:rStyle w:val="apple-converted-space"/>
          <w:rFonts w:ascii="Times New Roman" w:hAnsi="Times New Roman" w:cs="Times New Roman"/>
          <w:sz w:val="24"/>
          <w:szCs w:val="24"/>
          <w:shd w:val="clear" w:color="auto" w:fill="FFFFFF"/>
        </w:rPr>
        <w:t> </w:t>
      </w:r>
      <w:r w:rsidRPr="00D15B2D">
        <w:rPr>
          <w:rFonts w:ascii="Times New Roman" w:hAnsi="Times New Roman" w:cs="Times New Roman"/>
          <w:b/>
          <w:bCs/>
          <w:sz w:val="24"/>
          <w:szCs w:val="24"/>
          <w:shd w:val="clear" w:color="auto" w:fill="FFFFFF"/>
        </w:rPr>
        <w:t>Sociedade, Contabilidade e Gestão</w:t>
      </w:r>
      <w:r w:rsidRPr="00D15B2D">
        <w:rPr>
          <w:rFonts w:ascii="Times New Roman" w:hAnsi="Times New Roman" w:cs="Times New Roman"/>
          <w:sz w:val="24"/>
          <w:szCs w:val="24"/>
          <w:shd w:val="clear" w:color="auto" w:fill="FFFFFF"/>
        </w:rPr>
        <w:t>, v. 10, n. 2, 2015.</w:t>
      </w:r>
    </w:p>
    <w:p w:rsidR="00A941BD" w:rsidRPr="00D15B2D" w:rsidRDefault="00A941BD" w:rsidP="00A941BD">
      <w:pPr>
        <w:tabs>
          <w:tab w:val="left" w:pos="567"/>
          <w:tab w:val="left" w:pos="851"/>
        </w:tabs>
        <w:spacing w:after="120" w:line="240" w:lineRule="auto"/>
        <w:rPr>
          <w:rFonts w:ascii="Times New Roman" w:hAnsi="Times New Roman"/>
          <w:bCs/>
          <w:sz w:val="24"/>
          <w:szCs w:val="24"/>
          <w:lang w:val="en-US"/>
        </w:rPr>
      </w:pPr>
      <w:r w:rsidRPr="00D15B2D">
        <w:rPr>
          <w:rFonts w:ascii="Times New Roman" w:hAnsi="Times New Roman"/>
          <w:bCs/>
          <w:sz w:val="24"/>
          <w:szCs w:val="24"/>
          <w:lang w:val="en-US"/>
        </w:rPr>
        <w:t xml:space="preserve">UHLEMBRUCK, K.; HITT, M.; SEMADENI, M. Market value effects of acquisitions involving internet firms: a resource-based analysis. </w:t>
      </w:r>
      <w:proofErr w:type="gramStart"/>
      <w:r w:rsidRPr="00D15B2D">
        <w:rPr>
          <w:rFonts w:ascii="Times New Roman" w:hAnsi="Times New Roman"/>
          <w:b/>
          <w:bCs/>
          <w:sz w:val="24"/>
          <w:szCs w:val="24"/>
          <w:lang w:val="en-US"/>
        </w:rPr>
        <w:t>Strategic Management Journal</w:t>
      </w:r>
      <w:r w:rsidRPr="00D15B2D">
        <w:rPr>
          <w:rFonts w:ascii="Times New Roman" w:hAnsi="Times New Roman"/>
          <w:bCs/>
          <w:sz w:val="24"/>
          <w:szCs w:val="24"/>
          <w:lang w:val="en-US"/>
        </w:rPr>
        <w:t>.</w:t>
      </w:r>
      <w:proofErr w:type="gramEnd"/>
      <w:r w:rsidRPr="00D15B2D">
        <w:rPr>
          <w:rFonts w:ascii="Times New Roman" w:hAnsi="Times New Roman"/>
          <w:bCs/>
          <w:sz w:val="24"/>
          <w:szCs w:val="24"/>
          <w:lang w:val="en-US"/>
        </w:rPr>
        <w:t xml:space="preserve"> v. 27, p. 899-913, </w:t>
      </w:r>
      <w:proofErr w:type="spellStart"/>
      <w:proofErr w:type="gramStart"/>
      <w:r w:rsidRPr="00D15B2D">
        <w:rPr>
          <w:rFonts w:ascii="Times New Roman" w:hAnsi="Times New Roman"/>
          <w:bCs/>
          <w:sz w:val="24"/>
          <w:szCs w:val="24"/>
          <w:lang w:val="en-US"/>
        </w:rPr>
        <w:t>jul</w:t>
      </w:r>
      <w:proofErr w:type="gramEnd"/>
      <w:r w:rsidRPr="00D15B2D">
        <w:rPr>
          <w:rFonts w:ascii="Times New Roman" w:hAnsi="Times New Roman"/>
          <w:bCs/>
          <w:sz w:val="24"/>
          <w:szCs w:val="24"/>
          <w:lang w:val="en-US"/>
        </w:rPr>
        <w:t>.</w:t>
      </w:r>
      <w:proofErr w:type="spellEnd"/>
      <w:r w:rsidRPr="00D15B2D">
        <w:rPr>
          <w:rFonts w:ascii="Times New Roman" w:hAnsi="Times New Roman"/>
          <w:bCs/>
          <w:sz w:val="24"/>
          <w:szCs w:val="24"/>
          <w:lang w:val="en-US"/>
        </w:rPr>
        <w:t xml:space="preserve"> 2006.</w:t>
      </w:r>
    </w:p>
    <w:p w:rsidR="00457E30" w:rsidRPr="00D15B2D" w:rsidRDefault="00457E30" w:rsidP="00457E30">
      <w:pPr>
        <w:tabs>
          <w:tab w:val="left" w:pos="567"/>
          <w:tab w:val="left" w:pos="851"/>
        </w:tabs>
        <w:spacing w:after="120" w:line="240" w:lineRule="auto"/>
        <w:rPr>
          <w:rFonts w:ascii="Times New Roman" w:hAnsi="Times New Roman" w:cs="Times New Roman"/>
          <w:sz w:val="24"/>
          <w:szCs w:val="24"/>
          <w:lang w:val="en-US"/>
        </w:rPr>
      </w:pPr>
      <w:proofErr w:type="gramStart"/>
      <w:r w:rsidRPr="00D15B2D">
        <w:rPr>
          <w:rFonts w:ascii="Times New Roman" w:hAnsi="Times New Roman" w:cs="Times New Roman"/>
          <w:sz w:val="24"/>
          <w:szCs w:val="24"/>
          <w:lang w:val="en-US"/>
        </w:rPr>
        <w:t>WANG, C.; XIE, F. Corporate governance transfer and synergistic gains from mergers and acquisitions.</w:t>
      </w:r>
      <w:proofErr w:type="gramEnd"/>
      <w:r w:rsidRPr="00D15B2D">
        <w:rPr>
          <w:rFonts w:ascii="Times New Roman" w:hAnsi="Times New Roman" w:cs="Times New Roman"/>
          <w:sz w:val="24"/>
          <w:szCs w:val="24"/>
          <w:lang w:val="en-US"/>
        </w:rPr>
        <w:t xml:space="preserve"> </w:t>
      </w:r>
      <w:proofErr w:type="gramStart"/>
      <w:r w:rsidRPr="00D15B2D">
        <w:rPr>
          <w:rFonts w:ascii="Times New Roman" w:hAnsi="Times New Roman" w:cs="Times New Roman"/>
          <w:b/>
          <w:bCs/>
          <w:sz w:val="24"/>
          <w:szCs w:val="24"/>
          <w:lang w:val="en-US"/>
        </w:rPr>
        <w:t>Review of Financial Studies</w:t>
      </w:r>
      <w:r w:rsidRPr="00D15B2D">
        <w:rPr>
          <w:rFonts w:ascii="Times New Roman" w:hAnsi="Times New Roman" w:cs="Times New Roman"/>
          <w:sz w:val="24"/>
          <w:szCs w:val="24"/>
          <w:lang w:val="en-US"/>
        </w:rPr>
        <w:t>, v. 22, n. 2, p. 829-858, 2009.</w:t>
      </w:r>
      <w:proofErr w:type="gramEnd"/>
    </w:p>
    <w:p w:rsidR="00457E30" w:rsidRPr="00D15B2D" w:rsidRDefault="00457E30" w:rsidP="001C063C">
      <w:pPr>
        <w:pStyle w:val="PargrafodaLista"/>
        <w:spacing w:after="0" w:line="240" w:lineRule="auto"/>
        <w:ind w:left="0"/>
        <w:rPr>
          <w:rFonts w:ascii="Times New Roman" w:hAnsi="Times New Roman" w:cs="Times New Roman"/>
          <w:b/>
          <w:sz w:val="24"/>
          <w:szCs w:val="24"/>
        </w:rPr>
      </w:pPr>
      <w:bookmarkStart w:id="15" w:name="_GoBack"/>
      <w:bookmarkEnd w:id="15"/>
    </w:p>
    <w:sectPr w:rsidR="00457E30" w:rsidRPr="00D15B2D" w:rsidSect="00D15B2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73" w:rsidRDefault="00172B73" w:rsidP="00972F72">
      <w:pPr>
        <w:spacing w:after="0" w:line="240" w:lineRule="auto"/>
      </w:pPr>
      <w:r>
        <w:separator/>
      </w:r>
    </w:p>
  </w:endnote>
  <w:endnote w:type="continuationSeparator" w:id="0">
    <w:p w:rsidR="00172B73" w:rsidRDefault="00172B73" w:rsidP="0097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73" w:rsidRDefault="00172B73" w:rsidP="00972F72">
      <w:pPr>
        <w:spacing w:after="0" w:line="240" w:lineRule="auto"/>
      </w:pPr>
      <w:r>
        <w:separator/>
      </w:r>
    </w:p>
  </w:footnote>
  <w:footnote w:type="continuationSeparator" w:id="0">
    <w:p w:rsidR="00172B73" w:rsidRDefault="00172B73" w:rsidP="00972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469326"/>
      <w:docPartObj>
        <w:docPartGallery w:val="Page Numbers (Top of Page)"/>
        <w:docPartUnique/>
      </w:docPartObj>
    </w:sdtPr>
    <w:sdtEndPr>
      <w:rPr>
        <w:rFonts w:ascii="Times New Roman" w:hAnsi="Times New Roman" w:cs="Times New Roman"/>
        <w:sz w:val="24"/>
        <w:szCs w:val="24"/>
      </w:rPr>
    </w:sdtEndPr>
    <w:sdtContent>
      <w:p w:rsidR="00F94B2D" w:rsidRPr="00972F72" w:rsidRDefault="00F94B2D">
        <w:pPr>
          <w:pStyle w:val="Cabealho"/>
          <w:jc w:val="right"/>
          <w:rPr>
            <w:rFonts w:ascii="Times New Roman" w:hAnsi="Times New Roman" w:cs="Times New Roman"/>
            <w:sz w:val="24"/>
            <w:szCs w:val="24"/>
          </w:rPr>
        </w:pPr>
        <w:r w:rsidRPr="00972F72">
          <w:rPr>
            <w:rFonts w:ascii="Times New Roman" w:hAnsi="Times New Roman" w:cs="Times New Roman"/>
            <w:sz w:val="24"/>
            <w:szCs w:val="24"/>
          </w:rPr>
          <w:fldChar w:fldCharType="begin"/>
        </w:r>
        <w:r w:rsidRPr="00972F72">
          <w:rPr>
            <w:rFonts w:ascii="Times New Roman" w:hAnsi="Times New Roman" w:cs="Times New Roman"/>
            <w:sz w:val="24"/>
            <w:szCs w:val="24"/>
          </w:rPr>
          <w:instrText>PAGE   \* MERGEFORMAT</w:instrText>
        </w:r>
        <w:r w:rsidRPr="00972F72">
          <w:rPr>
            <w:rFonts w:ascii="Times New Roman" w:hAnsi="Times New Roman" w:cs="Times New Roman"/>
            <w:sz w:val="24"/>
            <w:szCs w:val="24"/>
          </w:rPr>
          <w:fldChar w:fldCharType="separate"/>
        </w:r>
        <w:r w:rsidR="00D15B2D">
          <w:rPr>
            <w:rFonts w:ascii="Times New Roman" w:hAnsi="Times New Roman" w:cs="Times New Roman"/>
            <w:noProof/>
            <w:sz w:val="24"/>
            <w:szCs w:val="24"/>
          </w:rPr>
          <w:t>25</w:t>
        </w:r>
        <w:r w:rsidRPr="00972F72">
          <w:rPr>
            <w:rFonts w:ascii="Times New Roman" w:hAnsi="Times New Roman" w:cs="Times New Roman"/>
            <w:sz w:val="24"/>
            <w:szCs w:val="24"/>
          </w:rPr>
          <w:fldChar w:fldCharType="end"/>
        </w:r>
      </w:p>
    </w:sdtContent>
  </w:sdt>
  <w:p w:rsidR="00F94B2D" w:rsidRDefault="00F94B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7722"/>
    <w:multiLevelType w:val="multilevel"/>
    <w:tmpl w:val="565A38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9E070A"/>
    <w:multiLevelType w:val="hybridMultilevel"/>
    <w:tmpl w:val="7006313A"/>
    <w:lvl w:ilvl="0" w:tplc="D4B22D66">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1A406AC"/>
    <w:multiLevelType w:val="multilevel"/>
    <w:tmpl w:val="28C6B8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953BE2"/>
    <w:multiLevelType w:val="multilevel"/>
    <w:tmpl w:val="85F2FC1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69D0FF4"/>
    <w:multiLevelType w:val="multilevel"/>
    <w:tmpl w:val="04CEC7C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sz w:val="24"/>
        <w:szCs w:val="24"/>
      </w:rPr>
    </w:lvl>
    <w:lvl w:ilvl="3">
      <w:start w:val="1"/>
      <w:numFmt w:val="decimal"/>
      <w:pStyle w:val="Ttulo4"/>
      <w:lvlText w:val="%1.%2.%3.%4"/>
      <w:lvlJc w:val="left"/>
      <w:pPr>
        <w:ind w:left="864" w:hanging="864"/>
      </w:pPr>
      <w:rPr>
        <w:rFonts w:hint="default"/>
        <w:sz w:val="24"/>
        <w:szCs w:val="24"/>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48C32826"/>
    <w:multiLevelType w:val="multilevel"/>
    <w:tmpl w:val="0AFCC3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567648"/>
    <w:multiLevelType w:val="multilevel"/>
    <w:tmpl w:val="DBBAF530"/>
    <w:lvl w:ilvl="0">
      <w:start w:val="1"/>
      <w:numFmt w:val="decimal"/>
      <w:pStyle w:val="T1"/>
      <w:lvlText w:val="%1"/>
      <w:lvlJc w:val="left"/>
      <w:pPr>
        <w:tabs>
          <w:tab w:val="num" w:pos="432"/>
        </w:tabs>
        <w:ind w:left="432" w:hanging="432"/>
      </w:pPr>
    </w:lvl>
    <w:lvl w:ilvl="1">
      <w:start w:val="1"/>
      <w:numFmt w:val="decimal"/>
      <w:pStyle w:val="Nvel2Anteprojeto"/>
      <w:lvlText w:val="%1.%2"/>
      <w:lvlJc w:val="left"/>
      <w:pPr>
        <w:tabs>
          <w:tab w:val="num" w:pos="576"/>
        </w:tabs>
        <w:ind w:left="576" w:hanging="576"/>
      </w:pPr>
    </w:lvl>
    <w:lvl w:ilvl="2">
      <w:start w:val="1"/>
      <w:numFmt w:val="decimal"/>
      <w:pStyle w:val="T3"/>
      <w:lvlText w:val="%1.%2.%3"/>
      <w:lvlJc w:val="left"/>
      <w:pPr>
        <w:tabs>
          <w:tab w:val="num" w:pos="720"/>
        </w:tabs>
        <w:ind w:left="720" w:hanging="720"/>
      </w:pPr>
    </w:lvl>
    <w:lvl w:ilvl="3">
      <w:start w:val="1"/>
      <w:numFmt w:val="decimal"/>
      <w:pStyle w:val="T4"/>
      <w:lvlText w:val="%1.%2.%3.%4"/>
      <w:lvlJc w:val="left"/>
      <w:pPr>
        <w:tabs>
          <w:tab w:val="num" w:pos="1857"/>
        </w:tabs>
        <w:ind w:left="1857"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4"/>
  </w:num>
  <w:num w:numId="4">
    <w:abstractNumId w:val="4"/>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42"/>
    <w:rsid w:val="000313EE"/>
    <w:rsid w:val="00071A96"/>
    <w:rsid w:val="00072EEC"/>
    <w:rsid w:val="00077BF4"/>
    <w:rsid w:val="00097F9E"/>
    <w:rsid w:val="000D194D"/>
    <w:rsid w:val="00104353"/>
    <w:rsid w:val="001057C8"/>
    <w:rsid w:val="001268A5"/>
    <w:rsid w:val="00162924"/>
    <w:rsid w:val="00172B73"/>
    <w:rsid w:val="00196FBE"/>
    <w:rsid w:val="001C063C"/>
    <w:rsid w:val="00204F07"/>
    <w:rsid w:val="002221E5"/>
    <w:rsid w:val="00236F42"/>
    <w:rsid w:val="002F409E"/>
    <w:rsid w:val="00301A52"/>
    <w:rsid w:val="00306F67"/>
    <w:rsid w:val="003402B2"/>
    <w:rsid w:val="00383A99"/>
    <w:rsid w:val="003869D7"/>
    <w:rsid w:val="003C111C"/>
    <w:rsid w:val="003E2637"/>
    <w:rsid w:val="00405538"/>
    <w:rsid w:val="00457E30"/>
    <w:rsid w:val="00475A29"/>
    <w:rsid w:val="0048247A"/>
    <w:rsid w:val="00484049"/>
    <w:rsid w:val="0048767C"/>
    <w:rsid w:val="00492C8A"/>
    <w:rsid w:val="004A4FB2"/>
    <w:rsid w:val="004A5E17"/>
    <w:rsid w:val="004E7581"/>
    <w:rsid w:val="00530D1C"/>
    <w:rsid w:val="00542871"/>
    <w:rsid w:val="00552E9B"/>
    <w:rsid w:val="00586BBD"/>
    <w:rsid w:val="005C41B4"/>
    <w:rsid w:val="005D55C4"/>
    <w:rsid w:val="006026D4"/>
    <w:rsid w:val="00622DF1"/>
    <w:rsid w:val="00665EED"/>
    <w:rsid w:val="00673770"/>
    <w:rsid w:val="0067749A"/>
    <w:rsid w:val="00680CC0"/>
    <w:rsid w:val="00687670"/>
    <w:rsid w:val="006A53A5"/>
    <w:rsid w:val="006E5FA5"/>
    <w:rsid w:val="006E6C99"/>
    <w:rsid w:val="0070701F"/>
    <w:rsid w:val="007116EC"/>
    <w:rsid w:val="00721EBB"/>
    <w:rsid w:val="007220A8"/>
    <w:rsid w:val="00737B64"/>
    <w:rsid w:val="00763391"/>
    <w:rsid w:val="0078520D"/>
    <w:rsid w:val="007A1CF5"/>
    <w:rsid w:val="007A5EC8"/>
    <w:rsid w:val="007C5A32"/>
    <w:rsid w:val="007D30D1"/>
    <w:rsid w:val="007E2DC5"/>
    <w:rsid w:val="0082207F"/>
    <w:rsid w:val="00857DC4"/>
    <w:rsid w:val="0087399E"/>
    <w:rsid w:val="008B0EA8"/>
    <w:rsid w:val="008E3573"/>
    <w:rsid w:val="00910FD1"/>
    <w:rsid w:val="0093666D"/>
    <w:rsid w:val="009423FC"/>
    <w:rsid w:val="00956346"/>
    <w:rsid w:val="00966A7E"/>
    <w:rsid w:val="00972787"/>
    <w:rsid w:val="00972F72"/>
    <w:rsid w:val="00997F32"/>
    <w:rsid w:val="009A4D46"/>
    <w:rsid w:val="009C38DA"/>
    <w:rsid w:val="009E0892"/>
    <w:rsid w:val="00A75D9F"/>
    <w:rsid w:val="00A941BD"/>
    <w:rsid w:val="00AD1FD0"/>
    <w:rsid w:val="00AD47FD"/>
    <w:rsid w:val="00B46255"/>
    <w:rsid w:val="00B71FA1"/>
    <w:rsid w:val="00B77668"/>
    <w:rsid w:val="00BA1570"/>
    <w:rsid w:val="00BA736B"/>
    <w:rsid w:val="00C24906"/>
    <w:rsid w:val="00C52363"/>
    <w:rsid w:val="00C668EF"/>
    <w:rsid w:val="00CA187E"/>
    <w:rsid w:val="00CA438A"/>
    <w:rsid w:val="00CA77C6"/>
    <w:rsid w:val="00CA7D28"/>
    <w:rsid w:val="00CF3E8A"/>
    <w:rsid w:val="00CF5A5A"/>
    <w:rsid w:val="00D15B2D"/>
    <w:rsid w:val="00D16A42"/>
    <w:rsid w:val="00D23DE4"/>
    <w:rsid w:val="00D4368F"/>
    <w:rsid w:val="00DA36A2"/>
    <w:rsid w:val="00DA3C5F"/>
    <w:rsid w:val="00DE6891"/>
    <w:rsid w:val="00E110B4"/>
    <w:rsid w:val="00E231DF"/>
    <w:rsid w:val="00E27874"/>
    <w:rsid w:val="00E404E2"/>
    <w:rsid w:val="00E56E7E"/>
    <w:rsid w:val="00E65152"/>
    <w:rsid w:val="00E734CD"/>
    <w:rsid w:val="00ED0DCB"/>
    <w:rsid w:val="00EE1C74"/>
    <w:rsid w:val="00F02F07"/>
    <w:rsid w:val="00F24EE2"/>
    <w:rsid w:val="00F452A4"/>
    <w:rsid w:val="00F73679"/>
    <w:rsid w:val="00F81D70"/>
    <w:rsid w:val="00F84119"/>
    <w:rsid w:val="00F91133"/>
    <w:rsid w:val="00F94B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56346"/>
    <w:pPr>
      <w:keepNext/>
      <w:numPr>
        <w:numId w:val="1"/>
      </w:numPr>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link w:val="Ttulo2Char"/>
    <w:uiPriority w:val="9"/>
    <w:qFormat/>
    <w:rsid w:val="00956346"/>
    <w:pPr>
      <w:numPr>
        <w:ilvl w:val="1"/>
        <w:numId w:val="1"/>
      </w:num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Ttulo3">
    <w:name w:val="heading 3"/>
    <w:basedOn w:val="Normal"/>
    <w:next w:val="Normal"/>
    <w:link w:val="Ttulo3Char"/>
    <w:uiPriority w:val="9"/>
    <w:unhideWhenUsed/>
    <w:qFormat/>
    <w:rsid w:val="00956346"/>
    <w:pPr>
      <w:keepNext/>
      <w:numPr>
        <w:ilvl w:val="2"/>
        <w:numId w:val="1"/>
      </w:numPr>
      <w:spacing w:before="240" w:after="60" w:line="240" w:lineRule="auto"/>
      <w:outlineLvl w:val="2"/>
    </w:pPr>
    <w:rPr>
      <w:rFonts w:ascii="Cambria" w:eastAsia="Times New Roman" w:hAnsi="Cambria" w:cs="Times New Roman"/>
      <w:b/>
      <w:bCs/>
      <w:sz w:val="26"/>
      <w:szCs w:val="26"/>
      <w:lang w:val="x-none"/>
    </w:rPr>
  </w:style>
  <w:style w:type="paragraph" w:styleId="Ttulo4">
    <w:name w:val="heading 4"/>
    <w:basedOn w:val="Normal"/>
    <w:next w:val="Normal"/>
    <w:link w:val="Ttulo4Char"/>
    <w:uiPriority w:val="9"/>
    <w:unhideWhenUsed/>
    <w:qFormat/>
    <w:rsid w:val="00956346"/>
    <w:pPr>
      <w:keepNext/>
      <w:numPr>
        <w:ilvl w:val="3"/>
        <w:numId w:val="1"/>
      </w:numPr>
      <w:spacing w:before="240" w:after="60" w:line="240" w:lineRule="auto"/>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iPriority w:val="9"/>
    <w:unhideWhenUsed/>
    <w:qFormat/>
    <w:rsid w:val="00956346"/>
    <w:pPr>
      <w:numPr>
        <w:ilvl w:val="4"/>
        <w:numId w:val="1"/>
      </w:numPr>
      <w:spacing w:before="240" w:after="60" w:line="240" w:lineRule="auto"/>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iPriority w:val="9"/>
    <w:semiHidden/>
    <w:unhideWhenUsed/>
    <w:qFormat/>
    <w:rsid w:val="00956346"/>
    <w:pPr>
      <w:numPr>
        <w:ilvl w:val="5"/>
        <w:numId w:val="1"/>
      </w:numPr>
      <w:spacing w:before="240" w:after="60" w:line="240" w:lineRule="auto"/>
      <w:outlineLvl w:val="5"/>
    </w:pPr>
    <w:rPr>
      <w:rFonts w:ascii="Calibri" w:eastAsia="Times New Roman" w:hAnsi="Calibri" w:cs="Times New Roman"/>
      <w:b/>
      <w:bCs/>
      <w:lang w:val="x-none"/>
    </w:rPr>
  </w:style>
  <w:style w:type="paragraph" w:styleId="Ttulo7">
    <w:name w:val="heading 7"/>
    <w:basedOn w:val="Normal"/>
    <w:next w:val="Normal"/>
    <w:link w:val="Ttulo7Char"/>
    <w:uiPriority w:val="9"/>
    <w:semiHidden/>
    <w:unhideWhenUsed/>
    <w:qFormat/>
    <w:rsid w:val="00956346"/>
    <w:pPr>
      <w:numPr>
        <w:ilvl w:val="6"/>
        <w:numId w:val="1"/>
      </w:numPr>
      <w:spacing w:before="240" w:after="60" w:line="240" w:lineRule="auto"/>
      <w:outlineLvl w:val="6"/>
    </w:pPr>
    <w:rPr>
      <w:rFonts w:ascii="Calibri" w:eastAsia="Times New Roman" w:hAnsi="Calibri" w:cs="Times New Roman"/>
      <w:sz w:val="24"/>
      <w:szCs w:val="24"/>
      <w:lang w:val="x-none"/>
    </w:rPr>
  </w:style>
  <w:style w:type="paragraph" w:styleId="Ttulo8">
    <w:name w:val="heading 8"/>
    <w:basedOn w:val="Normal"/>
    <w:next w:val="Normal"/>
    <w:link w:val="Ttulo8Char"/>
    <w:uiPriority w:val="9"/>
    <w:semiHidden/>
    <w:unhideWhenUsed/>
    <w:qFormat/>
    <w:rsid w:val="00956346"/>
    <w:pPr>
      <w:numPr>
        <w:ilvl w:val="7"/>
        <w:numId w:val="1"/>
      </w:numPr>
      <w:spacing w:before="240" w:after="60" w:line="240" w:lineRule="auto"/>
      <w:outlineLvl w:val="7"/>
    </w:pPr>
    <w:rPr>
      <w:rFonts w:ascii="Calibri" w:eastAsia="Times New Roman" w:hAnsi="Calibri" w:cs="Times New Roman"/>
      <w:i/>
      <w:iCs/>
      <w:sz w:val="24"/>
      <w:szCs w:val="24"/>
      <w:lang w:val="x-none"/>
    </w:rPr>
  </w:style>
  <w:style w:type="paragraph" w:styleId="Ttulo9">
    <w:name w:val="heading 9"/>
    <w:basedOn w:val="Normal"/>
    <w:next w:val="Normal"/>
    <w:link w:val="Ttulo9Char"/>
    <w:uiPriority w:val="9"/>
    <w:semiHidden/>
    <w:unhideWhenUsed/>
    <w:qFormat/>
    <w:rsid w:val="00956346"/>
    <w:pPr>
      <w:numPr>
        <w:ilvl w:val="8"/>
        <w:numId w:val="1"/>
      </w:numPr>
      <w:spacing w:before="240" w:after="60" w:line="240" w:lineRule="auto"/>
      <w:outlineLvl w:val="8"/>
    </w:pPr>
    <w:rPr>
      <w:rFonts w:ascii="Cambria" w:eastAsia="Times New Roman" w:hAnsi="Cambria" w:cs="Times New Roman"/>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AD47FD"/>
    <w:rPr>
      <w:color w:val="0000FF"/>
      <w:u w:val="single"/>
    </w:rPr>
  </w:style>
  <w:style w:type="character" w:customStyle="1" w:styleId="Ttulo1Char">
    <w:name w:val="Título 1 Char"/>
    <w:basedOn w:val="Fontepargpadro"/>
    <w:link w:val="Ttulo1"/>
    <w:uiPriority w:val="9"/>
    <w:rsid w:val="00956346"/>
    <w:rPr>
      <w:rFonts w:ascii="Cambria" w:eastAsia="Times New Roman" w:hAnsi="Cambria" w:cs="Times New Roman"/>
      <w:b/>
      <w:bCs/>
      <w:kern w:val="32"/>
      <w:sz w:val="32"/>
      <w:szCs w:val="32"/>
      <w:lang w:val="x-none"/>
    </w:rPr>
  </w:style>
  <w:style w:type="character" w:customStyle="1" w:styleId="Ttulo2Char">
    <w:name w:val="Título 2 Char"/>
    <w:basedOn w:val="Fontepargpadro"/>
    <w:link w:val="Ttulo2"/>
    <w:uiPriority w:val="9"/>
    <w:rsid w:val="00956346"/>
    <w:rPr>
      <w:rFonts w:ascii="Times New Roman" w:eastAsia="Times New Roman" w:hAnsi="Times New Roman" w:cs="Times New Roman"/>
      <w:b/>
      <w:bCs/>
      <w:sz w:val="36"/>
      <w:szCs w:val="36"/>
      <w:lang w:val="x-none" w:eastAsia="x-none"/>
    </w:rPr>
  </w:style>
  <w:style w:type="character" w:customStyle="1" w:styleId="Ttulo3Char">
    <w:name w:val="Título 3 Char"/>
    <w:basedOn w:val="Fontepargpadro"/>
    <w:link w:val="Ttulo3"/>
    <w:uiPriority w:val="9"/>
    <w:rsid w:val="00956346"/>
    <w:rPr>
      <w:rFonts w:ascii="Cambria" w:eastAsia="Times New Roman" w:hAnsi="Cambria" w:cs="Times New Roman"/>
      <w:b/>
      <w:bCs/>
      <w:sz w:val="26"/>
      <w:szCs w:val="26"/>
      <w:lang w:val="x-none"/>
    </w:rPr>
  </w:style>
  <w:style w:type="character" w:customStyle="1" w:styleId="Ttulo4Char">
    <w:name w:val="Título 4 Char"/>
    <w:basedOn w:val="Fontepargpadro"/>
    <w:link w:val="Ttulo4"/>
    <w:uiPriority w:val="9"/>
    <w:rsid w:val="00956346"/>
    <w:rPr>
      <w:rFonts w:ascii="Calibri" w:eastAsia="Times New Roman" w:hAnsi="Calibri" w:cs="Times New Roman"/>
      <w:b/>
      <w:bCs/>
      <w:sz w:val="28"/>
      <w:szCs w:val="28"/>
      <w:lang w:val="x-none"/>
    </w:rPr>
  </w:style>
  <w:style w:type="character" w:customStyle="1" w:styleId="Ttulo5Char">
    <w:name w:val="Título 5 Char"/>
    <w:basedOn w:val="Fontepargpadro"/>
    <w:link w:val="Ttulo5"/>
    <w:uiPriority w:val="9"/>
    <w:rsid w:val="00956346"/>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uiPriority w:val="9"/>
    <w:semiHidden/>
    <w:rsid w:val="00956346"/>
    <w:rPr>
      <w:rFonts w:ascii="Calibri" w:eastAsia="Times New Roman" w:hAnsi="Calibri" w:cs="Times New Roman"/>
      <w:b/>
      <w:bCs/>
      <w:lang w:val="x-none"/>
    </w:rPr>
  </w:style>
  <w:style w:type="character" w:customStyle="1" w:styleId="Ttulo7Char">
    <w:name w:val="Título 7 Char"/>
    <w:basedOn w:val="Fontepargpadro"/>
    <w:link w:val="Ttulo7"/>
    <w:uiPriority w:val="9"/>
    <w:semiHidden/>
    <w:rsid w:val="00956346"/>
    <w:rPr>
      <w:rFonts w:ascii="Calibri" w:eastAsia="Times New Roman" w:hAnsi="Calibri" w:cs="Times New Roman"/>
      <w:sz w:val="24"/>
      <w:szCs w:val="24"/>
      <w:lang w:val="x-none"/>
    </w:rPr>
  </w:style>
  <w:style w:type="character" w:customStyle="1" w:styleId="Ttulo8Char">
    <w:name w:val="Título 8 Char"/>
    <w:basedOn w:val="Fontepargpadro"/>
    <w:link w:val="Ttulo8"/>
    <w:uiPriority w:val="9"/>
    <w:semiHidden/>
    <w:rsid w:val="00956346"/>
    <w:rPr>
      <w:rFonts w:ascii="Calibri" w:eastAsia="Times New Roman" w:hAnsi="Calibri" w:cs="Times New Roman"/>
      <w:i/>
      <w:iCs/>
      <w:sz w:val="24"/>
      <w:szCs w:val="24"/>
      <w:lang w:val="x-none"/>
    </w:rPr>
  </w:style>
  <w:style w:type="character" w:customStyle="1" w:styleId="Ttulo9Char">
    <w:name w:val="Título 9 Char"/>
    <w:basedOn w:val="Fontepargpadro"/>
    <w:link w:val="Ttulo9"/>
    <w:uiPriority w:val="9"/>
    <w:semiHidden/>
    <w:rsid w:val="00956346"/>
    <w:rPr>
      <w:rFonts w:ascii="Cambria" w:eastAsia="Times New Roman" w:hAnsi="Cambria" w:cs="Times New Roman"/>
      <w:lang w:val="x-none"/>
    </w:rPr>
  </w:style>
  <w:style w:type="paragraph" w:customStyle="1" w:styleId="Estilon2tese">
    <w:name w:val="Estilo n2 tese"/>
    <w:basedOn w:val="Ttulo2"/>
    <w:link w:val="Estilon2teseChar"/>
    <w:qFormat/>
    <w:rsid w:val="00956346"/>
    <w:pPr>
      <w:spacing w:before="0" w:beforeAutospacing="0" w:after="0" w:afterAutospacing="0" w:line="360" w:lineRule="auto"/>
    </w:pPr>
    <w:rPr>
      <w:b w:val="0"/>
      <w:sz w:val="24"/>
      <w:szCs w:val="24"/>
    </w:rPr>
  </w:style>
  <w:style w:type="character" w:customStyle="1" w:styleId="Estilon2teseChar">
    <w:name w:val="Estilo n2 tese Char"/>
    <w:link w:val="Estilon2tese"/>
    <w:rsid w:val="00956346"/>
    <w:rPr>
      <w:rFonts w:ascii="Times New Roman" w:eastAsia="Times New Roman" w:hAnsi="Times New Roman" w:cs="Times New Roman"/>
      <w:bCs/>
      <w:sz w:val="24"/>
      <w:szCs w:val="24"/>
      <w:lang w:val="x-none" w:eastAsia="x-none"/>
    </w:rPr>
  </w:style>
  <w:style w:type="paragraph" w:customStyle="1" w:styleId="Estilon3tese">
    <w:name w:val="Estilo n3 tese"/>
    <w:basedOn w:val="Normal"/>
    <w:link w:val="Estilon3teseChar"/>
    <w:qFormat/>
    <w:rsid w:val="00956346"/>
    <w:pPr>
      <w:keepNext/>
      <w:spacing w:after="0" w:line="360" w:lineRule="auto"/>
      <w:ind w:left="720" w:hanging="720"/>
      <w:outlineLvl w:val="2"/>
    </w:pPr>
    <w:rPr>
      <w:rFonts w:ascii="Times New Roman" w:eastAsia="Times New Roman" w:hAnsi="Times New Roman" w:cs="Times New Roman"/>
      <w:bCs/>
      <w:sz w:val="24"/>
      <w:szCs w:val="24"/>
      <w:lang w:val="x-none"/>
    </w:rPr>
  </w:style>
  <w:style w:type="character" w:customStyle="1" w:styleId="Estilon3teseChar">
    <w:name w:val="Estilo n3 tese Char"/>
    <w:basedOn w:val="Fontepargpadro"/>
    <w:link w:val="Estilon3tese"/>
    <w:rsid w:val="00956346"/>
    <w:rPr>
      <w:rFonts w:ascii="Times New Roman" w:eastAsia="Times New Roman" w:hAnsi="Times New Roman" w:cs="Times New Roman"/>
      <w:bCs/>
      <w:sz w:val="24"/>
      <w:szCs w:val="24"/>
      <w:lang w:val="x-none"/>
    </w:rPr>
  </w:style>
  <w:style w:type="paragraph" w:customStyle="1" w:styleId="Tabelatese">
    <w:name w:val="Tabela tese"/>
    <w:basedOn w:val="Normal"/>
    <w:link w:val="TabelateseChar"/>
    <w:qFormat/>
    <w:rsid w:val="00956346"/>
    <w:pPr>
      <w:spacing w:after="0" w:line="360" w:lineRule="auto"/>
      <w:jc w:val="both"/>
    </w:pPr>
    <w:rPr>
      <w:rFonts w:ascii="Times New Roman" w:eastAsia="Calibri" w:hAnsi="Times New Roman" w:cs="Times New Roman"/>
      <w:color w:val="0070C0"/>
      <w:sz w:val="24"/>
      <w:szCs w:val="24"/>
      <w:lang w:val="x-none"/>
    </w:rPr>
  </w:style>
  <w:style w:type="character" w:customStyle="1" w:styleId="TabelateseChar">
    <w:name w:val="Tabela tese Char"/>
    <w:link w:val="Tabelatese"/>
    <w:rsid w:val="00956346"/>
    <w:rPr>
      <w:rFonts w:ascii="Times New Roman" w:eastAsia="Calibri" w:hAnsi="Times New Roman" w:cs="Times New Roman"/>
      <w:color w:val="0070C0"/>
      <w:sz w:val="24"/>
      <w:szCs w:val="24"/>
      <w:lang w:val="x-none"/>
    </w:rPr>
  </w:style>
  <w:style w:type="paragraph" w:styleId="PargrafodaLista">
    <w:name w:val="List Paragraph"/>
    <w:basedOn w:val="Normal"/>
    <w:uiPriority w:val="34"/>
    <w:qFormat/>
    <w:rsid w:val="00956346"/>
    <w:pPr>
      <w:ind w:left="720"/>
      <w:contextualSpacing/>
    </w:pPr>
  </w:style>
  <w:style w:type="paragraph" w:styleId="Corpodetexto">
    <w:name w:val="Body Text"/>
    <w:basedOn w:val="Normal"/>
    <w:link w:val="CorpodetextoChar"/>
    <w:rsid w:val="009A4D46"/>
    <w:pPr>
      <w:widowControl w:val="0"/>
      <w:spacing w:after="120" w:line="240" w:lineRule="auto"/>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rsid w:val="009A4D46"/>
    <w:rPr>
      <w:rFonts w:ascii="Times New Roman" w:eastAsia="Times New Roman" w:hAnsi="Times New Roman" w:cs="Times New Roman"/>
      <w:sz w:val="24"/>
      <w:szCs w:val="20"/>
      <w:lang w:val="it-IT" w:eastAsia="pt-BR"/>
    </w:rPr>
  </w:style>
  <w:style w:type="character" w:customStyle="1" w:styleId="apple-converted-space">
    <w:name w:val="apple-converted-space"/>
    <w:basedOn w:val="Fontepargpadro"/>
    <w:rsid w:val="001C063C"/>
  </w:style>
  <w:style w:type="paragraph" w:styleId="Textodecomentrio">
    <w:name w:val="annotation text"/>
    <w:basedOn w:val="Normal"/>
    <w:link w:val="TextodecomentrioChar"/>
    <w:uiPriority w:val="99"/>
    <w:unhideWhenUsed/>
    <w:rsid w:val="00972787"/>
    <w:pPr>
      <w:spacing w:after="0" w:line="240" w:lineRule="auto"/>
    </w:pPr>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uiPriority w:val="99"/>
    <w:rsid w:val="00972787"/>
    <w:rPr>
      <w:rFonts w:ascii="Calibri" w:eastAsia="Calibri" w:hAnsi="Calibri" w:cs="Times New Roman"/>
      <w:sz w:val="20"/>
      <w:szCs w:val="20"/>
      <w:lang w:val="x-none"/>
    </w:rPr>
  </w:style>
  <w:style w:type="paragraph" w:customStyle="1" w:styleId="Estilon4tese">
    <w:name w:val="Estilo n4 tese"/>
    <w:basedOn w:val="Ttulo4"/>
    <w:link w:val="Estilon4teseChar"/>
    <w:qFormat/>
    <w:rsid w:val="00972787"/>
    <w:pPr>
      <w:numPr>
        <w:ilvl w:val="0"/>
        <w:numId w:val="0"/>
      </w:numPr>
      <w:spacing w:before="0" w:after="0" w:line="360" w:lineRule="auto"/>
      <w:ind w:left="864" w:hanging="864"/>
    </w:pPr>
    <w:rPr>
      <w:rFonts w:ascii="Times New Roman" w:hAnsi="Times New Roman"/>
      <w:b w:val="0"/>
      <w:i/>
      <w:sz w:val="24"/>
      <w:szCs w:val="24"/>
    </w:rPr>
  </w:style>
  <w:style w:type="character" w:customStyle="1" w:styleId="Estilon4teseChar">
    <w:name w:val="Estilo n4 tese Char"/>
    <w:link w:val="Estilon4tese"/>
    <w:rsid w:val="00972787"/>
    <w:rPr>
      <w:rFonts w:ascii="Times New Roman" w:eastAsia="Times New Roman" w:hAnsi="Times New Roman" w:cs="Times New Roman"/>
      <w:bCs/>
      <w:i/>
      <w:sz w:val="24"/>
      <w:szCs w:val="24"/>
      <w:lang w:val="x-none"/>
    </w:rPr>
  </w:style>
  <w:style w:type="paragraph" w:customStyle="1" w:styleId="Quadrotese">
    <w:name w:val="Quadro tese"/>
    <w:basedOn w:val="Normal"/>
    <w:link w:val="QuadroteseChar"/>
    <w:qFormat/>
    <w:rsid w:val="00972787"/>
    <w:pPr>
      <w:spacing w:after="0" w:line="360" w:lineRule="auto"/>
      <w:jc w:val="both"/>
    </w:pPr>
    <w:rPr>
      <w:rFonts w:ascii="Times New Roman" w:eastAsia="Calibri" w:hAnsi="Times New Roman" w:cs="Times New Roman"/>
      <w:color w:val="0070C0"/>
      <w:sz w:val="24"/>
      <w:szCs w:val="24"/>
      <w:lang w:val="x-none"/>
    </w:rPr>
  </w:style>
  <w:style w:type="character" w:customStyle="1" w:styleId="QuadroteseChar">
    <w:name w:val="Quadro tese Char"/>
    <w:link w:val="Quadrotese"/>
    <w:rsid w:val="00972787"/>
    <w:rPr>
      <w:rFonts w:ascii="Times New Roman" w:eastAsia="Calibri" w:hAnsi="Times New Roman" w:cs="Times New Roman"/>
      <w:color w:val="0070C0"/>
      <w:sz w:val="24"/>
      <w:szCs w:val="24"/>
      <w:lang w:val="x-none"/>
    </w:rPr>
  </w:style>
  <w:style w:type="paragraph" w:customStyle="1" w:styleId="Nvel2Anteprojeto">
    <w:name w:val="Nível 2 Anteprojeto"/>
    <w:basedOn w:val="Normal"/>
    <w:rsid w:val="005C41B4"/>
    <w:pPr>
      <w:numPr>
        <w:ilvl w:val="1"/>
        <w:numId w:val="8"/>
      </w:numPr>
      <w:spacing w:after="0" w:line="480" w:lineRule="auto"/>
      <w:jc w:val="both"/>
    </w:pPr>
    <w:rPr>
      <w:rFonts w:ascii="Times New Roman" w:eastAsia="Times New Roman" w:hAnsi="Times New Roman" w:cs="Times New Roman"/>
      <w:b/>
      <w:bCs/>
      <w:sz w:val="24"/>
      <w:szCs w:val="20"/>
      <w:lang w:eastAsia="pt-BR"/>
    </w:rPr>
  </w:style>
  <w:style w:type="paragraph" w:customStyle="1" w:styleId="T1">
    <w:name w:val="T1"/>
    <w:basedOn w:val="Normal"/>
    <w:rsid w:val="005C41B4"/>
    <w:pPr>
      <w:numPr>
        <w:numId w:val="8"/>
      </w:numPr>
      <w:spacing w:after="0" w:line="360" w:lineRule="auto"/>
      <w:jc w:val="both"/>
    </w:pPr>
    <w:rPr>
      <w:rFonts w:ascii="Times New Roman" w:eastAsia="Times New Roman" w:hAnsi="Times New Roman" w:cs="Times New Roman"/>
      <w:b/>
      <w:bCs/>
      <w:sz w:val="24"/>
      <w:szCs w:val="24"/>
      <w:lang w:eastAsia="pt-BR"/>
    </w:rPr>
  </w:style>
  <w:style w:type="paragraph" w:customStyle="1" w:styleId="T2">
    <w:name w:val="T2"/>
    <w:basedOn w:val="Nvel2Anteprojeto"/>
    <w:rsid w:val="005C41B4"/>
    <w:pPr>
      <w:spacing w:line="360" w:lineRule="auto"/>
    </w:pPr>
    <w:rPr>
      <w:b w:val="0"/>
      <w:szCs w:val="24"/>
    </w:rPr>
  </w:style>
  <w:style w:type="paragraph" w:customStyle="1" w:styleId="T3">
    <w:name w:val="T3"/>
    <w:basedOn w:val="Nvel2Anteprojeto"/>
    <w:rsid w:val="005C41B4"/>
    <w:pPr>
      <w:numPr>
        <w:ilvl w:val="2"/>
      </w:numPr>
      <w:spacing w:line="360" w:lineRule="auto"/>
    </w:pPr>
    <w:rPr>
      <w:b w:val="0"/>
      <w:szCs w:val="24"/>
    </w:rPr>
  </w:style>
  <w:style w:type="paragraph" w:customStyle="1" w:styleId="T4">
    <w:name w:val="T4"/>
    <w:basedOn w:val="Nvel2Anteprojeto"/>
    <w:rsid w:val="005C41B4"/>
    <w:pPr>
      <w:numPr>
        <w:ilvl w:val="3"/>
      </w:numPr>
      <w:tabs>
        <w:tab w:val="left" w:pos="1134"/>
      </w:tabs>
      <w:spacing w:line="360" w:lineRule="auto"/>
    </w:pPr>
    <w:rPr>
      <w:b w:val="0"/>
      <w:szCs w:val="24"/>
    </w:rPr>
  </w:style>
  <w:style w:type="paragraph" w:customStyle="1" w:styleId="DissertNvel1">
    <w:name w:val="Dissert Nível 1"/>
    <w:basedOn w:val="Normal"/>
    <w:qFormat/>
    <w:rsid w:val="005C41B4"/>
    <w:pPr>
      <w:tabs>
        <w:tab w:val="num" w:pos="360"/>
      </w:tabs>
      <w:spacing w:after="800" w:line="240" w:lineRule="auto"/>
    </w:pPr>
    <w:rPr>
      <w:rFonts w:ascii="Times New Roman" w:eastAsia="Times New Roman" w:hAnsi="Times New Roman" w:cs="Times New Roman"/>
      <w:b/>
      <w:sz w:val="28"/>
      <w:szCs w:val="28"/>
      <w:lang w:eastAsia="pt-BR"/>
    </w:rPr>
  </w:style>
  <w:style w:type="character" w:customStyle="1" w:styleId="hps">
    <w:name w:val="hps"/>
    <w:basedOn w:val="Fontepargpadro"/>
    <w:rsid w:val="00A75D9F"/>
  </w:style>
  <w:style w:type="paragraph" w:styleId="Cabealho">
    <w:name w:val="header"/>
    <w:basedOn w:val="Normal"/>
    <w:link w:val="CabealhoChar"/>
    <w:uiPriority w:val="99"/>
    <w:unhideWhenUsed/>
    <w:rsid w:val="00972F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F72"/>
  </w:style>
  <w:style w:type="paragraph" w:styleId="Rodap">
    <w:name w:val="footer"/>
    <w:basedOn w:val="Normal"/>
    <w:link w:val="RodapChar"/>
    <w:uiPriority w:val="99"/>
    <w:unhideWhenUsed/>
    <w:rsid w:val="00972F72"/>
    <w:pPr>
      <w:tabs>
        <w:tab w:val="center" w:pos="4252"/>
        <w:tab w:val="right" w:pos="8504"/>
      </w:tabs>
      <w:spacing w:after="0" w:line="240" w:lineRule="auto"/>
    </w:pPr>
  </w:style>
  <w:style w:type="character" w:customStyle="1" w:styleId="RodapChar">
    <w:name w:val="Rodapé Char"/>
    <w:basedOn w:val="Fontepargpadro"/>
    <w:link w:val="Rodap"/>
    <w:uiPriority w:val="99"/>
    <w:rsid w:val="00972F72"/>
  </w:style>
  <w:style w:type="table" w:styleId="Tabelacomgrade">
    <w:name w:val="Table Grid"/>
    <w:basedOn w:val="Tabelanormal"/>
    <w:uiPriority w:val="59"/>
    <w:rsid w:val="00722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56346"/>
    <w:pPr>
      <w:keepNext/>
      <w:numPr>
        <w:numId w:val="1"/>
      </w:numPr>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link w:val="Ttulo2Char"/>
    <w:uiPriority w:val="9"/>
    <w:qFormat/>
    <w:rsid w:val="00956346"/>
    <w:pPr>
      <w:numPr>
        <w:ilvl w:val="1"/>
        <w:numId w:val="1"/>
      </w:num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Ttulo3">
    <w:name w:val="heading 3"/>
    <w:basedOn w:val="Normal"/>
    <w:next w:val="Normal"/>
    <w:link w:val="Ttulo3Char"/>
    <w:uiPriority w:val="9"/>
    <w:unhideWhenUsed/>
    <w:qFormat/>
    <w:rsid w:val="00956346"/>
    <w:pPr>
      <w:keepNext/>
      <w:numPr>
        <w:ilvl w:val="2"/>
        <w:numId w:val="1"/>
      </w:numPr>
      <w:spacing w:before="240" w:after="60" w:line="240" w:lineRule="auto"/>
      <w:outlineLvl w:val="2"/>
    </w:pPr>
    <w:rPr>
      <w:rFonts w:ascii="Cambria" w:eastAsia="Times New Roman" w:hAnsi="Cambria" w:cs="Times New Roman"/>
      <w:b/>
      <w:bCs/>
      <w:sz w:val="26"/>
      <w:szCs w:val="26"/>
      <w:lang w:val="x-none"/>
    </w:rPr>
  </w:style>
  <w:style w:type="paragraph" w:styleId="Ttulo4">
    <w:name w:val="heading 4"/>
    <w:basedOn w:val="Normal"/>
    <w:next w:val="Normal"/>
    <w:link w:val="Ttulo4Char"/>
    <w:uiPriority w:val="9"/>
    <w:unhideWhenUsed/>
    <w:qFormat/>
    <w:rsid w:val="00956346"/>
    <w:pPr>
      <w:keepNext/>
      <w:numPr>
        <w:ilvl w:val="3"/>
        <w:numId w:val="1"/>
      </w:numPr>
      <w:spacing w:before="240" w:after="60" w:line="240" w:lineRule="auto"/>
      <w:outlineLvl w:val="3"/>
    </w:pPr>
    <w:rPr>
      <w:rFonts w:ascii="Calibri" w:eastAsia="Times New Roman" w:hAnsi="Calibri" w:cs="Times New Roman"/>
      <w:b/>
      <w:bCs/>
      <w:sz w:val="28"/>
      <w:szCs w:val="28"/>
      <w:lang w:val="x-none"/>
    </w:rPr>
  </w:style>
  <w:style w:type="paragraph" w:styleId="Ttulo5">
    <w:name w:val="heading 5"/>
    <w:basedOn w:val="Normal"/>
    <w:next w:val="Normal"/>
    <w:link w:val="Ttulo5Char"/>
    <w:uiPriority w:val="9"/>
    <w:unhideWhenUsed/>
    <w:qFormat/>
    <w:rsid w:val="00956346"/>
    <w:pPr>
      <w:numPr>
        <w:ilvl w:val="4"/>
        <w:numId w:val="1"/>
      </w:numPr>
      <w:spacing w:before="240" w:after="60" w:line="240" w:lineRule="auto"/>
      <w:outlineLvl w:val="4"/>
    </w:pPr>
    <w:rPr>
      <w:rFonts w:ascii="Calibri" w:eastAsia="Times New Roman" w:hAnsi="Calibri" w:cs="Times New Roman"/>
      <w:b/>
      <w:bCs/>
      <w:i/>
      <w:iCs/>
      <w:sz w:val="26"/>
      <w:szCs w:val="26"/>
      <w:lang w:val="x-none"/>
    </w:rPr>
  </w:style>
  <w:style w:type="paragraph" w:styleId="Ttulo6">
    <w:name w:val="heading 6"/>
    <w:basedOn w:val="Normal"/>
    <w:next w:val="Normal"/>
    <w:link w:val="Ttulo6Char"/>
    <w:uiPriority w:val="9"/>
    <w:semiHidden/>
    <w:unhideWhenUsed/>
    <w:qFormat/>
    <w:rsid w:val="00956346"/>
    <w:pPr>
      <w:numPr>
        <w:ilvl w:val="5"/>
        <w:numId w:val="1"/>
      </w:numPr>
      <w:spacing w:before="240" w:after="60" w:line="240" w:lineRule="auto"/>
      <w:outlineLvl w:val="5"/>
    </w:pPr>
    <w:rPr>
      <w:rFonts w:ascii="Calibri" w:eastAsia="Times New Roman" w:hAnsi="Calibri" w:cs="Times New Roman"/>
      <w:b/>
      <w:bCs/>
      <w:lang w:val="x-none"/>
    </w:rPr>
  </w:style>
  <w:style w:type="paragraph" w:styleId="Ttulo7">
    <w:name w:val="heading 7"/>
    <w:basedOn w:val="Normal"/>
    <w:next w:val="Normal"/>
    <w:link w:val="Ttulo7Char"/>
    <w:uiPriority w:val="9"/>
    <w:semiHidden/>
    <w:unhideWhenUsed/>
    <w:qFormat/>
    <w:rsid w:val="00956346"/>
    <w:pPr>
      <w:numPr>
        <w:ilvl w:val="6"/>
        <w:numId w:val="1"/>
      </w:numPr>
      <w:spacing w:before="240" w:after="60" w:line="240" w:lineRule="auto"/>
      <w:outlineLvl w:val="6"/>
    </w:pPr>
    <w:rPr>
      <w:rFonts w:ascii="Calibri" w:eastAsia="Times New Roman" w:hAnsi="Calibri" w:cs="Times New Roman"/>
      <w:sz w:val="24"/>
      <w:szCs w:val="24"/>
      <w:lang w:val="x-none"/>
    </w:rPr>
  </w:style>
  <w:style w:type="paragraph" w:styleId="Ttulo8">
    <w:name w:val="heading 8"/>
    <w:basedOn w:val="Normal"/>
    <w:next w:val="Normal"/>
    <w:link w:val="Ttulo8Char"/>
    <w:uiPriority w:val="9"/>
    <w:semiHidden/>
    <w:unhideWhenUsed/>
    <w:qFormat/>
    <w:rsid w:val="00956346"/>
    <w:pPr>
      <w:numPr>
        <w:ilvl w:val="7"/>
        <w:numId w:val="1"/>
      </w:numPr>
      <w:spacing w:before="240" w:after="60" w:line="240" w:lineRule="auto"/>
      <w:outlineLvl w:val="7"/>
    </w:pPr>
    <w:rPr>
      <w:rFonts w:ascii="Calibri" w:eastAsia="Times New Roman" w:hAnsi="Calibri" w:cs="Times New Roman"/>
      <w:i/>
      <w:iCs/>
      <w:sz w:val="24"/>
      <w:szCs w:val="24"/>
      <w:lang w:val="x-none"/>
    </w:rPr>
  </w:style>
  <w:style w:type="paragraph" w:styleId="Ttulo9">
    <w:name w:val="heading 9"/>
    <w:basedOn w:val="Normal"/>
    <w:next w:val="Normal"/>
    <w:link w:val="Ttulo9Char"/>
    <w:uiPriority w:val="9"/>
    <w:semiHidden/>
    <w:unhideWhenUsed/>
    <w:qFormat/>
    <w:rsid w:val="00956346"/>
    <w:pPr>
      <w:numPr>
        <w:ilvl w:val="8"/>
        <w:numId w:val="1"/>
      </w:numPr>
      <w:spacing w:before="240" w:after="60" w:line="240" w:lineRule="auto"/>
      <w:outlineLvl w:val="8"/>
    </w:pPr>
    <w:rPr>
      <w:rFonts w:ascii="Cambria" w:eastAsia="Times New Roman" w:hAnsi="Cambria" w:cs="Times New Roman"/>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AD47FD"/>
    <w:rPr>
      <w:color w:val="0000FF"/>
      <w:u w:val="single"/>
    </w:rPr>
  </w:style>
  <w:style w:type="character" w:customStyle="1" w:styleId="Ttulo1Char">
    <w:name w:val="Título 1 Char"/>
    <w:basedOn w:val="Fontepargpadro"/>
    <w:link w:val="Ttulo1"/>
    <w:uiPriority w:val="9"/>
    <w:rsid w:val="00956346"/>
    <w:rPr>
      <w:rFonts w:ascii="Cambria" w:eastAsia="Times New Roman" w:hAnsi="Cambria" w:cs="Times New Roman"/>
      <w:b/>
      <w:bCs/>
      <w:kern w:val="32"/>
      <w:sz w:val="32"/>
      <w:szCs w:val="32"/>
      <w:lang w:val="x-none"/>
    </w:rPr>
  </w:style>
  <w:style w:type="character" w:customStyle="1" w:styleId="Ttulo2Char">
    <w:name w:val="Título 2 Char"/>
    <w:basedOn w:val="Fontepargpadro"/>
    <w:link w:val="Ttulo2"/>
    <w:uiPriority w:val="9"/>
    <w:rsid w:val="00956346"/>
    <w:rPr>
      <w:rFonts w:ascii="Times New Roman" w:eastAsia="Times New Roman" w:hAnsi="Times New Roman" w:cs="Times New Roman"/>
      <w:b/>
      <w:bCs/>
      <w:sz w:val="36"/>
      <w:szCs w:val="36"/>
      <w:lang w:val="x-none" w:eastAsia="x-none"/>
    </w:rPr>
  </w:style>
  <w:style w:type="character" w:customStyle="1" w:styleId="Ttulo3Char">
    <w:name w:val="Título 3 Char"/>
    <w:basedOn w:val="Fontepargpadro"/>
    <w:link w:val="Ttulo3"/>
    <w:uiPriority w:val="9"/>
    <w:rsid w:val="00956346"/>
    <w:rPr>
      <w:rFonts w:ascii="Cambria" w:eastAsia="Times New Roman" w:hAnsi="Cambria" w:cs="Times New Roman"/>
      <w:b/>
      <w:bCs/>
      <w:sz w:val="26"/>
      <w:szCs w:val="26"/>
      <w:lang w:val="x-none"/>
    </w:rPr>
  </w:style>
  <w:style w:type="character" w:customStyle="1" w:styleId="Ttulo4Char">
    <w:name w:val="Título 4 Char"/>
    <w:basedOn w:val="Fontepargpadro"/>
    <w:link w:val="Ttulo4"/>
    <w:uiPriority w:val="9"/>
    <w:rsid w:val="00956346"/>
    <w:rPr>
      <w:rFonts w:ascii="Calibri" w:eastAsia="Times New Roman" w:hAnsi="Calibri" w:cs="Times New Roman"/>
      <w:b/>
      <w:bCs/>
      <w:sz w:val="28"/>
      <w:szCs w:val="28"/>
      <w:lang w:val="x-none"/>
    </w:rPr>
  </w:style>
  <w:style w:type="character" w:customStyle="1" w:styleId="Ttulo5Char">
    <w:name w:val="Título 5 Char"/>
    <w:basedOn w:val="Fontepargpadro"/>
    <w:link w:val="Ttulo5"/>
    <w:uiPriority w:val="9"/>
    <w:rsid w:val="00956346"/>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uiPriority w:val="9"/>
    <w:semiHidden/>
    <w:rsid w:val="00956346"/>
    <w:rPr>
      <w:rFonts w:ascii="Calibri" w:eastAsia="Times New Roman" w:hAnsi="Calibri" w:cs="Times New Roman"/>
      <w:b/>
      <w:bCs/>
      <w:lang w:val="x-none"/>
    </w:rPr>
  </w:style>
  <w:style w:type="character" w:customStyle="1" w:styleId="Ttulo7Char">
    <w:name w:val="Título 7 Char"/>
    <w:basedOn w:val="Fontepargpadro"/>
    <w:link w:val="Ttulo7"/>
    <w:uiPriority w:val="9"/>
    <w:semiHidden/>
    <w:rsid w:val="00956346"/>
    <w:rPr>
      <w:rFonts w:ascii="Calibri" w:eastAsia="Times New Roman" w:hAnsi="Calibri" w:cs="Times New Roman"/>
      <w:sz w:val="24"/>
      <w:szCs w:val="24"/>
      <w:lang w:val="x-none"/>
    </w:rPr>
  </w:style>
  <w:style w:type="character" w:customStyle="1" w:styleId="Ttulo8Char">
    <w:name w:val="Título 8 Char"/>
    <w:basedOn w:val="Fontepargpadro"/>
    <w:link w:val="Ttulo8"/>
    <w:uiPriority w:val="9"/>
    <w:semiHidden/>
    <w:rsid w:val="00956346"/>
    <w:rPr>
      <w:rFonts w:ascii="Calibri" w:eastAsia="Times New Roman" w:hAnsi="Calibri" w:cs="Times New Roman"/>
      <w:i/>
      <w:iCs/>
      <w:sz w:val="24"/>
      <w:szCs w:val="24"/>
      <w:lang w:val="x-none"/>
    </w:rPr>
  </w:style>
  <w:style w:type="character" w:customStyle="1" w:styleId="Ttulo9Char">
    <w:name w:val="Título 9 Char"/>
    <w:basedOn w:val="Fontepargpadro"/>
    <w:link w:val="Ttulo9"/>
    <w:uiPriority w:val="9"/>
    <w:semiHidden/>
    <w:rsid w:val="00956346"/>
    <w:rPr>
      <w:rFonts w:ascii="Cambria" w:eastAsia="Times New Roman" w:hAnsi="Cambria" w:cs="Times New Roman"/>
      <w:lang w:val="x-none"/>
    </w:rPr>
  </w:style>
  <w:style w:type="paragraph" w:customStyle="1" w:styleId="Estilon2tese">
    <w:name w:val="Estilo n2 tese"/>
    <w:basedOn w:val="Ttulo2"/>
    <w:link w:val="Estilon2teseChar"/>
    <w:qFormat/>
    <w:rsid w:val="00956346"/>
    <w:pPr>
      <w:spacing w:before="0" w:beforeAutospacing="0" w:after="0" w:afterAutospacing="0" w:line="360" w:lineRule="auto"/>
    </w:pPr>
    <w:rPr>
      <w:b w:val="0"/>
      <w:sz w:val="24"/>
      <w:szCs w:val="24"/>
    </w:rPr>
  </w:style>
  <w:style w:type="character" w:customStyle="1" w:styleId="Estilon2teseChar">
    <w:name w:val="Estilo n2 tese Char"/>
    <w:link w:val="Estilon2tese"/>
    <w:rsid w:val="00956346"/>
    <w:rPr>
      <w:rFonts w:ascii="Times New Roman" w:eastAsia="Times New Roman" w:hAnsi="Times New Roman" w:cs="Times New Roman"/>
      <w:bCs/>
      <w:sz w:val="24"/>
      <w:szCs w:val="24"/>
      <w:lang w:val="x-none" w:eastAsia="x-none"/>
    </w:rPr>
  </w:style>
  <w:style w:type="paragraph" w:customStyle="1" w:styleId="Estilon3tese">
    <w:name w:val="Estilo n3 tese"/>
    <w:basedOn w:val="Normal"/>
    <w:link w:val="Estilon3teseChar"/>
    <w:qFormat/>
    <w:rsid w:val="00956346"/>
    <w:pPr>
      <w:keepNext/>
      <w:spacing w:after="0" w:line="360" w:lineRule="auto"/>
      <w:ind w:left="720" w:hanging="720"/>
      <w:outlineLvl w:val="2"/>
    </w:pPr>
    <w:rPr>
      <w:rFonts w:ascii="Times New Roman" w:eastAsia="Times New Roman" w:hAnsi="Times New Roman" w:cs="Times New Roman"/>
      <w:bCs/>
      <w:sz w:val="24"/>
      <w:szCs w:val="24"/>
      <w:lang w:val="x-none"/>
    </w:rPr>
  </w:style>
  <w:style w:type="character" w:customStyle="1" w:styleId="Estilon3teseChar">
    <w:name w:val="Estilo n3 tese Char"/>
    <w:basedOn w:val="Fontepargpadro"/>
    <w:link w:val="Estilon3tese"/>
    <w:rsid w:val="00956346"/>
    <w:rPr>
      <w:rFonts w:ascii="Times New Roman" w:eastAsia="Times New Roman" w:hAnsi="Times New Roman" w:cs="Times New Roman"/>
      <w:bCs/>
      <w:sz w:val="24"/>
      <w:szCs w:val="24"/>
      <w:lang w:val="x-none"/>
    </w:rPr>
  </w:style>
  <w:style w:type="paragraph" w:customStyle="1" w:styleId="Tabelatese">
    <w:name w:val="Tabela tese"/>
    <w:basedOn w:val="Normal"/>
    <w:link w:val="TabelateseChar"/>
    <w:qFormat/>
    <w:rsid w:val="00956346"/>
    <w:pPr>
      <w:spacing w:after="0" w:line="360" w:lineRule="auto"/>
      <w:jc w:val="both"/>
    </w:pPr>
    <w:rPr>
      <w:rFonts w:ascii="Times New Roman" w:eastAsia="Calibri" w:hAnsi="Times New Roman" w:cs="Times New Roman"/>
      <w:color w:val="0070C0"/>
      <w:sz w:val="24"/>
      <w:szCs w:val="24"/>
      <w:lang w:val="x-none"/>
    </w:rPr>
  </w:style>
  <w:style w:type="character" w:customStyle="1" w:styleId="TabelateseChar">
    <w:name w:val="Tabela tese Char"/>
    <w:link w:val="Tabelatese"/>
    <w:rsid w:val="00956346"/>
    <w:rPr>
      <w:rFonts w:ascii="Times New Roman" w:eastAsia="Calibri" w:hAnsi="Times New Roman" w:cs="Times New Roman"/>
      <w:color w:val="0070C0"/>
      <w:sz w:val="24"/>
      <w:szCs w:val="24"/>
      <w:lang w:val="x-none"/>
    </w:rPr>
  </w:style>
  <w:style w:type="paragraph" w:styleId="PargrafodaLista">
    <w:name w:val="List Paragraph"/>
    <w:basedOn w:val="Normal"/>
    <w:uiPriority w:val="34"/>
    <w:qFormat/>
    <w:rsid w:val="00956346"/>
    <w:pPr>
      <w:ind w:left="720"/>
      <w:contextualSpacing/>
    </w:pPr>
  </w:style>
  <w:style w:type="paragraph" w:styleId="Corpodetexto">
    <w:name w:val="Body Text"/>
    <w:basedOn w:val="Normal"/>
    <w:link w:val="CorpodetextoChar"/>
    <w:rsid w:val="009A4D46"/>
    <w:pPr>
      <w:widowControl w:val="0"/>
      <w:spacing w:after="120" w:line="240" w:lineRule="auto"/>
      <w:jc w:val="both"/>
    </w:pPr>
    <w:rPr>
      <w:rFonts w:ascii="Times New Roman" w:eastAsia="Times New Roman" w:hAnsi="Times New Roman" w:cs="Times New Roman"/>
      <w:sz w:val="24"/>
      <w:szCs w:val="20"/>
      <w:lang w:val="it-IT" w:eastAsia="pt-BR"/>
    </w:rPr>
  </w:style>
  <w:style w:type="character" w:customStyle="1" w:styleId="CorpodetextoChar">
    <w:name w:val="Corpo de texto Char"/>
    <w:basedOn w:val="Fontepargpadro"/>
    <w:link w:val="Corpodetexto"/>
    <w:rsid w:val="009A4D46"/>
    <w:rPr>
      <w:rFonts w:ascii="Times New Roman" w:eastAsia="Times New Roman" w:hAnsi="Times New Roman" w:cs="Times New Roman"/>
      <w:sz w:val="24"/>
      <w:szCs w:val="20"/>
      <w:lang w:val="it-IT" w:eastAsia="pt-BR"/>
    </w:rPr>
  </w:style>
  <w:style w:type="character" w:customStyle="1" w:styleId="apple-converted-space">
    <w:name w:val="apple-converted-space"/>
    <w:basedOn w:val="Fontepargpadro"/>
    <w:rsid w:val="001C063C"/>
  </w:style>
  <w:style w:type="paragraph" w:styleId="Textodecomentrio">
    <w:name w:val="annotation text"/>
    <w:basedOn w:val="Normal"/>
    <w:link w:val="TextodecomentrioChar"/>
    <w:uiPriority w:val="99"/>
    <w:unhideWhenUsed/>
    <w:rsid w:val="00972787"/>
    <w:pPr>
      <w:spacing w:after="0" w:line="240" w:lineRule="auto"/>
    </w:pPr>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uiPriority w:val="99"/>
    <w:rsid w:val="00972787"/>
    <w:rPr>
      <w:rFonts w:ascii="Calibri" w:eastAsia="Calibri" w:hAnsi="Calibri" w:cs="Times New Roman"/>
      <w:sz w:val="20"/>
      <w:szCs w:val="20"/>
      <w:lang w:val="x-none"/>
    </w:rPr>
  </w:style>
  <w:style w:type="paragraph" w:customStyle="1" w:styleId="Estilon4tese">
    <w:name w:val="Estilo n4 tese"/>
    <w:basedOn w:val="Ttulo4"/>
    <w:link w:val="Estilon4teseChar"/>
    <w:qFormat/>
    <w:rsid w:val="00972787"/>
    <w:pPr>
      <w:numPr>
        <w:ilvl w:val="0"/>
        <w:numId w:val="0"/>
      </w:numPr>
      <w:spacing w:before="0" w:after="0" w:line="360" w:lineRule="auto"/>
      <w:ind w:left="864" w:hanging="864"/>
    </w:pPr>
    <w:rPr>
      <w:rFonts w:ascii="Times New Roman" w:hAnsi="Times New Roman"/>
      <w:b w:val="0"/>
      <w:i/>
      <w:sz w:val="24"/>
      <w:szCs w:val="24"/>
    </w:rPr>
  </w:style>
  <w:style w:type="character" w:customStyle="1" w:styleId="Estilon4teseChar">
    <w:name w:val="Estilo n4 tese Char"/>
    <w:link w:val="Estilon4tese"/>
    <w:rsid w:val="00972787"/>
    <w:rPr>
      <w:rFonts w:ascii="Times New Roman" w:eastAsia="Times New Roman" w:hAnsi="Times New Roman" w:cs="Times New Roman"/>
      <w:bCs/>
      <w:i/>
      <w:sz w:val="24"/>
      <w:szCs w:val="24"/>
      <w:lang w:val="x-none"/>
    </w:rPr>
  </w:style>
  <w:style w:type="paragraph" w:customStyle="1" w:styleId="Quadrotese">
    <w:name w:val="Quadro tese"/>
    <w:basedOn w:val="Normal"/>
    <w:link w:val="QuadroteseChar"/>
    <w:qFormat/>
    <w:rsid w:val="00972787"/>
    <w:pPr>
      <w:spacing w:after="0" w:line="360" w:lineRule="auto"/>
      <w:jc w:val="both"/>
    </w:pPr>
    <w:rPr>
      <w:rFonts w:ascii="Times New Roman" w:eastAsia="Calibri" w:hAnsi="Times New Roman" w:cs="Times New Roman"/>
      <w:color w:val="0070C0"/>
      <w:sz w:val="24"/>
      <w:szCs w:val="24"/>
      <w:lang w:val="x-none"/>
    </w:rPr>
  </w:style>
  <w:style w:type="character" w:customStyle="1" w:styleId="QuadroteseChar">
    <w:name w:val="Quadro tese Char"/>
    <w:link w:val="Quadrotese"/>
    <w:rsid w:val="00972787"/>
    <w:rPr>
      <w:rFonts w:ascii="Times New Roman" w:eastAsia="Calibri" w:hAnsi="Times New Roman" w:cs="Times New Roman"/>
      <w:color w:val="0070C0"/>
      <w:sz w:val="24"/>
      <w:szCs w:val="24"/>
      <w:lang w:val="x-none"/>
    </w:rPr>
  </w:style>
  <w:style w:type="paragraph" w:customStyle="1" w:styleId="Nvel2Anteprojeto">
    <w:name w:val="Nível 2 Anteprojeto"/>
    <w:basedOn w:val="Normal"/>
    <w:rsid w:val="005C41B4"/>
    <w:pPr>
      <w:numPr>
        <w:ilvl w:val="1"/>
        <w:numId w:val="8"/>
      </w:numPr>
      <w:spacing w:after="0" w:line="480" w:lineRule="auto"/>
      <w:jc w:val="both"/>
    </w:pPr>
    <w:rPr>
      <w:rFonts w:ascii="Times New Roman" w:eastAsia="Times New Roman" w:hAnsi="Times New Roman" w:cs="Times New Roman"/>
      <w:b/>
      <w:bCs/>
      <w:sz w:val="24"/>
      <w:szCs w:val="20"/>
      <w:lang w:eastAsia="pt-BR"/>
    </w:rPr>
  </w:style>
  <w:style w:type="paragraph" w:customStyle="1" w:styleId="T1">
    <w:name w:val="T1"/>
    <w:basedOn w:val="Normal"/>
    <w:rsid w:val="005C41B4"/>
    <w:pPr>
      <w:numPr>
        <w:numId w:val="8"/>
      </w:numPr>
      <w:spacing w:after="0" w:line="360" w:lineRule="auto"/>
      <w:jc w:val="both"/>
    </w:pPr>
    <w:rPr>
      <w:rFonts w:ascii="Times New Roman" w:eastAsia="Times New Roman" w:hAnsi="Times New Roman" w:cs="Times New Roman"/>
      <w:b/>
      <w:bCs/>
      <w:sz w:val="24"/>
      <w:szCs w:val="24"/>
      <w:lang w:eastAsia="pt-BR"/>
    </w:rPr>
  </w:style>
  <w:style w:type="paragraph" w:customStyle="1" w:styleId="T2">
    <w:name w:val="T2"/>
    <w:basedOn w:val="Nvel2Anteprojeto"/>
    <w:rsid w:val="005C41B4"/>
    <w:pPr>
      <w:spacing w:line="360" w:lineRule="auto"/>
    </w:pPr>
    <w:rPr>
      <w:b w:val="0"/>
      <w:szCs w:val="24"/>
    </w:rPr>
  </w:style>
  <w:style w:type="paragraph" w:customStyle="1" w:styleId="T3">
    <w:name w:val="T3"/>
    <w:basedOn w:val="Nvel2Anteprojeto"/>
    <w:rsid w:val="005C41B4"/>
    <w:pPr>
      <w:numPr>
        <w:ilvl w:val="2"/>
      </w:numPr>
      <w:spacing w:line="360" w:lineRule="auto"/>
    </w:pPr>
    <w:rPr>
      <w:b w:val="0"/>
      <w:szCs w:val="24"/>
    </w:rPr>
  </w:style>
  <w:style w:type="paragraph" w:customStyle="1" w:styleId="T4">
    <w:name w:val="T4"/>
    <w:basedOn w:val="Nvel2Anteprojeto"/>
    <w:rsid w:val="005C41B4"/>
    <w:pPr>
      <w:numPr>
        <w:ilvl w:val="3"/>
      </w:numPr>
      <w:tabs>
        <w:tab w:val="left" w:pos="1134"/>
      </w:tabs>
      <w:spacing w:line="360" w:lineRule="auto"/>
    </w:pPr>
    <w:rPr>
      <w:b w:val="0"/>
      <w:szCs w:val="24"/>
    </w:rPr>
  </w:style>
  <w:style w:type="paragraph" w:customStyle="1" w:styleId="DissertNvel1">
    <w:name w:val="Dissert Nível 1"/>
    <w:basedOn w:val="Normal"/>
    <w:qFormat/>
    <w:rsid w:val="005C41B4"/>
    <w:pPr>
      <w:tabs>
        <w:tab w:val="num" w:pos="360"/>
      </w:tabs>
      <w:spacing w:after="800" w:line="240" w:lineRule="auto"/>
    </w:pPr>
    <w:rPr>
      <w:rFonts w:ascii="Times New Roman" w:eastAsia="Times New Roman" w:hAnsi="Times New Roman" w:cs="Times New Roman"/>
      <w:b/>
      <w:sz w:val="28"/>
      <w:szCs w:val="28"/>
      <w:lang w:eastAsia="pt-BR"/>
    </w:rPr>
  </w:style>
  <w:style w:type="character" w:customStyle="1" w:styleId="hps">
    <w:name w:val="hps"/>
    <w:basedOn w:val="Fontepargpadro"/>
    <w:rsid w:val="00A75D9F"/>
  </w:style>
  <w:style w:type="paragraph" w:styleId="Cabealho">
    <w:name w:val="header"/>
    <w:basedOn w:val="Normal"/>
    <w:link w:val="CabealhoChar"/>
    <w:uiPriority w:val="99"/>
    <w:unhideWhenUsed/>
    <w:rsid w:val="00972F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2F72"/>
  </w:style>
  <w:style w:type="paragraph" w:styleId="Rodap">
    <w:name w:val="footer"/>
    <w:basedOn w:val="Normal"/>
    <w:link w:val="RodapChar"/>
    <w:uiPriority w:val="99"/>
    <w:unhideWhenUsed/>
    <w:rsid w:val="00972F72"/>
    <w:pPr>
      <w:tabs>
        <w:tab w:val="center" w:pos="4252"/>
        <w:tab w:val="right" w:pos="8504"/>
      </w:tabs>
      <w:spacing w:after="0" w:line="240" w:lineRule="auto"/>
    </w:pPr>
  </w:style>
  <w:style w:type="character" w:customStyle="1" w:styleId="RodapChar">
    <w:name w:val="Rodapé Char"/>
    <w:basedOn w:val="Fontepargpadro"/>
    <w:link w:val="Rodap"/>
    <w:uiPriority w:val="99"/>
    <w:rsid w:val="00972F72"/>
  </w:style>
  <w:style w:type="table" w:styleId="Tabelacomgrade">
    <w:name w:val="Table Grid"/>
    <w:basedOn w:val="Tabelanormal"/>
    <w:uiPriority w:val="59"/>
    <w:rsid w:val="00722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25</Pages>
  <Words>10537</Words>
  <Characters>56901</Characters>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2017-08-28T16:30:00Z</dcterms:created>
  <dcterms:modified xsi:type="dcterms:W3CDTF">2017-09-20T12:07:00Z</dcterms:modified>
</cp:coreProperties>
</file>