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18B8" w:rsidRDefault="00B918B8" w:rsidP="005A39D1">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CRIANDO HERÓIS E MITOS: O ELEMENTO SIMBÓLICO NA CONTRUÇÃO DO NACIONALISMO NO BRASIL E URUGUAI (TIRADENTES E ARTIGAS).</w:t>
      </w:r>
    </w:p>
    <w:p w:rsidR="00B918B8" w:rsidRDefault="00B918B8" w:rsidP="005A39D1">
      <w:pPr>
        <w:spacing w:line="240" w:lineRule="auto"/>
        <w:jc w:val="both"/>
        <w:rPr>
          <w:rFonts w:ascii="Times New Roman" w:hAnsi="Times New Roman" w:cs="Times New Roman"/>
          <w:b/>
          <w:bCs/>
          <w:sz w:val="24"/>
          <w:szCs w:val="24"/>
        </w:rPr>
      </w:pPr>
    </w:p>
    <w:p w:rsidR="00B918B8" w:rsidRDefault="00B918B8" w:rsidP="005A39D1">
      <w:pPr>
        <w:spacing w:line="240" w:lineRule="auto"/>
        <w:jc w:val="both"/>
        <w:rPr>
          <w:rFonts w:ascii="Times New Roman" w:hAnsi="Times New Roman" w:cs="Times New Roman"/>
          <w:bCs/>
          <w:sz w:val="24"/>
          <w:szCs w:val="24"/>
        </w:rPr>
      </w:pPr>
      <w:r w:rsidRPr="00AB161B">
        <w:rPr>
          <w:rFonts w:ascii="Times New Roman" w:hAnsi="Times New Roman" w:cs="Times New Roman"/>
          <w:b/>
          <w:bCs/>
          <w:sz w:val="24"/>
          <w:szCs w:val="24"/>
        </w:rPr>
        <w:t xml:space="preserve">Resumo: </w:t>
      </w:r>
      <w:r w:rsidR="006810C7">
        <w:rPr>
          <w:rFonts w:ascii="Times New Roman" w:hAnsi="Times New Roman" w:cs="Times New Roman"/>
          <w:bCs/>
          <w:sz w:val="24"/>
          <w:szCs w:val="24"/>
        </w:rPr>
        <w:t xml:space="preserve">Este artigo busca interpretar, de maneira geral, através da História Comparada, </w:t>
      </w:r>
      <w:r w:rsidR="00AB161B">
        <w:rPr>
          <w:rFonts w:ascii="Times New Roman" w:hAnsi="Times New Roman" w:cs="Times New Roman"/>
          <w:bCs/>
          <w:sz w:val="24"/>
          <w:szCs w:val="24"/>
        </w:rPr>
        <w:t xml:space="preserve">o processo de formação da nacionalidade brasileira e uruguaia a partir do mito de origem, ou do herói nacional. Respeitando as vicissitudes e particularidades de cada Nação e, sobretudo, a complexidade do debate que engendra esta temática na Região Platina, foram traçados alguns paralelos, ainda que distantes, entre ambas as nacionalidades e alguns pontos em comum que, trabalhados comparativamente, auxiliam a interpretação acerca do simbolismo dos projetos de Nação, que alguns teóricos chamaram de “comunidades imaginadas”. Este simbolismo, pautado na figura do herói, reproduz certo sentimento de pertencimento da população </w:t>
      </w:r>
      <w:r w:rsidR="00577303">
        <w:rPr>
          <w:rFonts w:ascii="Times New Roman" w:hAnsi="Times New Roman" w:cs="Times New Roman"/>
          <w:bCs/>
          <w:sz w:val="24"/>
          <w:szCs w:val="24"/>
        </w:rPr>
        <w:t>a</w:t>
      </w:r>
      <w:r w:rsidR="00AB161B">
        <w:rPr>
          <w:rFonts w:ascii="Times New Roman" w:hAnsi="Times New Roman" w:cs="Times New Roman"/>
          <w:bCs/>
          <w:sz w:val="24"/>
          <w:szCs w:val="24"/>
        </w:rPr>
        <w:t xml:space="preserve"> determinado projeto de governo, no caso o republicano; produz a identificação de ideias, pontos de referência e identificação coletiva. </w:t>
      </w:r>
      <w:r w:rsidR="00577303">
        <w:rPr>
          <w:rFonts w:ascii="Times New Roman" w:hAnsi="Times New Roman" w:cs="Times New Roman"/>
          <w:bCs/>
          <w:sz w:val="24"/>
          <w:szCs w:val="24"/>
        </w:rPr>
        <w:t xml:space="preserve">Aliados ao </w:t>
      </w:r>
      <w:r w:rsidR="00577303" w:rsidRPr="00577303">
        <w:rPr>
          <w:rFonts w:ascii="Times New Roman" w:hAnsi="Times New Roman" w:cs="Times New Roman"/>
          <w:bCs/>
          <w:i/>
          <w:sz w:val="24"/>
          <w:szCs w:val="24"/>
        </w:rPr>
        <w:t>corpus</w:t>
      </w:r>
      <w:r w:rsidR="00577303">
        <w:rPr>
          <w:rFonts w:ascii="Times New Roman" w:hAnsi="Times New Roman" w:cs="Times New Roman"/>
          <w:bCs/>
          <w:sz w:val="24"/>
          <w:szCs w:val="24"/>
        </w:rPr>
        <w:t xml:space="preserve"> de instituições que tentam legitimar e dar legalidade ao governo, como religião, idioma, e intervenção publica, a figura mitológica do herói representou, tanto no Brasil como no Uruguai, um ponto determinante na segunda metade do século XIX, no projeto positivista de construção da Nação.</w:t>
      </w:r>
    </w:p>
    <w:p w:rsidR="00577303" w:rsidRPr="00577303" w:rsidRDefault="00577303" w:rsidP="005A39D1">
      <w:pPr>
        <w:spacing w:line="240" w:lineRule="auto"/>
        <w:jc w:val="both"/>
        <w:rPr>
          <w:rFonts w:ascii="Times New Roman" w:hAnsi="Times New Roman" w:cs="Times New Roman"/>
          <w:bCs/>
          <w:sz w:val="24"/>
          <w:szCs w:val="24"/>
        </w:rPr>
      </w:pPr>
      <w:r w:rsidRPr="00577303">
        <w:rPr>
          <w:rFonts w:ascii="Times New Roman" w:hAnsi="Times New Roman" w:cs="Times New Roman"/>
          <w:b/>
          <w:bCs/>
          <w:sz w:val="24"/>
          <w:szCs w:val="24"/>
        </w:rPr>
        <w:t xml:space="preserve">Palavras-chave: </w:t>
      </w:r>
      <w:r>
        <w:rPr>
          <w:rFonts w:ascii="Times New Roman" w:hAnsi="Times New Roman" w:cs="Times New Roman"/>
          <w:bCs/>
          <w:sz w:val="24"/>
          <w:szCs w:val="24"/>
        </w:rPr>
        <w:t>Nações; Nacionalismo; Mito de Origem; Tiradentes; Artigas.</w:t>
      </w:r>
    </w:p>
    <w:p w:rsidR="00B918B8" w:rsidRDefault="00577303" w:rsidP="005A39D1">
      <w:pPr>
        <w:tabs>
          <w:tab w:val="left" w:pos="3135"/>
        </w:tabs>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ab/>
      </w:r>
    </w:p>
    <w:p w:rsidR="00577303" w:rsidRDefault="00577303" w:rsidP="005A39D1">
      <w:pPr>
        <w:spacing w:line="240" w:lineRule="auto"/>
        <w:jc w:val="both"/>
        <w:rPr>
          <w:rFonts w:ascii="Times New Roman" w:hAnsi="Times New Roman" w:cs="Times New Roman"/>
          <w:bCs/>
          <w:sz w:val="24"/>
          <w:szCs w:val="24"/>
          <w:lang w:val="en-US"/>
        </w:rPr>
      </w:pPr>
      <w:r w:rsidRPr="00577303">
        <w:rPr>
          <w:rFonts w:ascii="Times New Roman" w:hAnsi="Times New Roman" w:cs="Times New Roman"/>
          <w:b/>
          <w:bCs/>
          <w:sz w:val="24"/>
          <w:szCs w:val="24"/>
          <w:lang w:val="en-US"/>
        </w:rPr>
        <w:t xml:space="preserve">Abstract: </w:t>
      </w:r>
      <w:r w:rsidRPr="00577303">
        <w:rPr>
          <w:rFonts w:ascii="Times New Roman" w:hAnsi="Times New Roman" w:cs="Times New Roman"/>
          <w:bCs/>
          <w:sz w:val="24"/>
          <w:szCs w:val="24"/>
          <w:lang w:val="en-US"/>
        </w:rPr>
        <w:t xml:space="preserve">This article seeks to interpret, in general, through the Comparative History, the process of formation of the Uruguayan and Brazilian nationality from the myth of origin, or national hero. Respecting the events and circumstances of each nation, and especially the complexity of the debate that this issue engenders Platinum in the Region, were drawn some parallels, though distant, between both nationalities and some commonalities that worked comparatively assist the interpretation about the symbolism of the Nation projects, some theorists have called "imagined communities". This symbolism, based on the figure of the hero, reproduces certain feeling of belonging to a particular population of government project, in case Republican; produces the identification of ideas, points of reference and collective identification. Allied to the </w:t>
      </w:r>
      <w:r w:rsidRPr="00B7741F">
        <w:rPr>
          <w:rFonts w:ascii="Times New Roman" w:hAnsi="Times New Roman" w:cs="Times New Roman"/>
          <w:bCs/>
          <w:i/>
          <w:sz w:val="24"/>
          <w:szCs w:val="24"/>
          <w:lang w:val="en-US"/>
        </w:rPr>
        <w:t>corpus</w:t>
      </w:r>
      <w:r w:rsidRPr="00577303">
        <w:rPr>
          <w:rFonts w:ascii="Times New Roman" w:hAnsi="Times New Roman" w:cs="Times New Roman"/>
          <w:bCs/>
          <w:sz w:val="24"/>
          <w:szCs w:val="24"/>
          <w:lang w:val="en-US"/>
        </w:rPr>
        <w:t xml:space="preserve"> of institutions that try to legitimize and give legitimacy to the government, such as religion, language, and public intervention, the mythological figure of the hero represented, both in Brazil and in Uruguay, a crucial point in the second half of the nineteenth century, the positivist project of nation-building.</w:t>
      </w:r>
    </w:p>
    <w:p w:rsidR="00577303" w:rsidRDefault="00577303" w:rsidP="005A39D1">
      <w:pPr>
        <w:spacing w:line="240" w:lineRule="auto"/>
        <w:jc w:val="both"/>
        <w:rPr>
          <w:rFonts w:ascii="Times New Roman" w:hAnsi="Times New Roman" w:cs="Times New Roman"/>
          <w:bCs/>
          <w:sz w:val="24"/>
          <w:szCs w:val="24"/>
          <w:lang w:val="en-US"/>
        </w:rPr>
      </w:pPr>
      <w:r w:rsidRPr="00C57D87">
        <w:rPr>
          <w:rFonts w:ascii="Times New Roman" w:hAnsi="Times New Roman" w:cs="Times New Roman"/>
          <w:b/>
          <w:bCs/>
          <w:sz w:val="24"/>
          <w:szCs w:val="24"/>
          <w:lang w:val="en-US"/>
        </w:rPr>
        <w:t>Keywords:</w:t>
      </w:r>
      <w:r w:rsidR="00C57D87" w:rsidRPr="00C57D87">
        <w:rPr>
          <w:rFonts w:ascii="Times New Roman" w:hAnsi="Times New Roman" w:cs="Times New Roman"/>
          <w:b/>
          <w:bCs/>
          <w:sz w:val="24"/>
          <w:szCs w:val="24"/>
          <w:lang w:val="en-US"/>
        </w:rPr>
        <w:t xml:space="preserve"> </w:t>
      </w:r>
      <w:r w:rsidR="00C57D87" w:rsidRPr="00C57D87">
        <w:rPr>
          <w:rFonts w:ascii="Times New Roman" w:hAnsi="Times New Roman" w:cs="Times New Roman"/>
          <w:bCs/>
          <w:sz w:val="24"/>
          <w:szCs w:val="24"/>
          <w:lang w:val="en-US"/>
        </w:rPr>
        <w:t>Nations</w:t>
      </w:r>
      <w:r w:rsidR="00324D17">
        <w:rPr>
          <w:rFonts w:ascii="Times New Roman" w:hAnsi="Times New Roman" w:cs="Times New Roman"/>
          <w:bCs/>
          <w:sz w:val="24"/>
          <w:szCs w:val="24"/>
          <w:lang w:val="en-US"/>
        </w:rPr>
        <w:t>;</w:t>
      </w:r>
      <w:r w:rsidR="00C57D87" w:rsidRPr="00C57D87">
        <w:rPr>
          <w:rFonts w:ascii="Times New Roman" w:hAnsi="Times New Roman" w:cs="Times New Roman"/>
          <w:bCs/>
          <w:sz w:val="24"/>
          <w:szCs w:val="24"/>
          <w:lang w:val="en-US"/>
        </w:rPr>
        <w:t xml:space="preserve"> Nationalism</w:t>
      </w:r>
      <w:r w:rsidR="00324D17">
        <w:rPr>
          <w:rFonts w:ascii="Times New Roman" w:hAnsi="Times New Roman" w:cs="Times New Roman"/>
          <w:bCs/>
          <w:sz w:val="24"/>
          <w:szCs w:val="24"/>
          <w:lang w:val="en-US"/>
        </w:rPr>
        <w:t>;</w:t>
      </w:r>
      <w:r w:rsidR="00C57D87" w:rsidRPr="00C57D87">
        <w:rPr>
          <w:rFonts w:ascii="Times New Roman" w:hAnsi="Times New Roman" w:cs="Times New Roman"/>
          <w:bCs/>
          <w:sz w:val="24"/>
          <w:szCs w:val="24"/>
          <w:lang w:val="en-US"/>
        </w:rPr>
        <w:t xml:space="preserve"> Myth of Origin; Tiradentes; Artigas.</w:t>
      </w:r>
    </w:p>
    <w:p w:rsidR="00C57D87" w:rsidRPr="00C57D87" w:rsidRDefault="00C57D87" w:rsidP="005A39D1">
      <w:pPr>
        <w:spacing w:line="240" w:lineRule="auto"/>
        <w:jc w:val="right"/>
        <w:rPr>
          <w:rFonts w:ascii="Times New Roman" w:hAnsi="Times New Roman" w:cs="Times New Roman"/>
          <w:bCs/>
          <w:i/>
          <w:sz w:val="24"/>
          <w:szCs w:val="24"/>
          <w:lang w:val="en-US"/>
        </w:rPr>
      </w:pPr>
    </w:p>
    <w:p w:rsidR="005873A5" w:rsidRPr="00C80DED" w:rsidRDefault="005873A5" w:rsidP="005A39D1">
      <w:pPr>
        <w:spacing w:line="240" w:lineRule="auto"/>
        <w:jc w:val="right"/>
        <w:rPr>
          <w:rFonts w:ascii="Times New Roman" w:hAnsi="Times New Roman" w:cs="Times New Roman"/>
          <w:bCs/>
          <w:i/>
          <w:sz w:val="24"/>
          <w:szCs w:val="24"/>
          <w:lang w:val="en-US"/>
        </w:rPr>
      </w:pPr>
    </w:p>
    <w:p w:rsidR="005873A5" w:rsidRPr="00C80DED" w:rsidRDefault="005873A5" w:rsidP="005A39D1">
      <w:pPr>
        <w:spacing w:line="240" w:lineRule="auto"/>
        <w:jc w:val="right"/>
        <w:rPr>
          <w:rFonts w:ascii="Times New Roman" w:hAnsi="Times New Roman" w:cs="Times New Roman"/>
          <w:bCs/>
          <w:i/>
          <w:sz w:val="24"/>
          <w:szCs w:val="24"/>
          <w:lang w:val="en-US"/>
        </w:rPr>
      </w:pPr>
    </w:p>
    <w:p w:rsidR="005873A5" w:rsidRPr="00C80DED" w:rsidRDefault="005873A5" w:rsidP="005A39D1">
      <w:pPr>
        <w:spacing w:line="240" w:lineRule="auto"/>
        <w:jc w:val="right"/>
        <w:rPr>
          <w:rFonts w:ascii="Times New Roman" w:hAnsi="Times New Roman" w:cs="Times New Roman"/>
          <w:bCs/>
          <w:i/>
          <w:sz w:val="24"/>
          <w:szCs w:val="24"/>
          <w:lang w:val="en-US"/>
        </w:rPr>
      </w:pPr>
    </w:p>
    <w:p w:rsidR="005873A5" w:rsidRDefault="005873A5" w:rsidP="005A39D1">
      <w:pPr>
        <w:spacing w:line="240" w:lineRule="auto"/>
        <w:jc w:val="right"/>
        <w:rPr>
          <w:rFonts w:ascii="Times New Roman" w:hAnsi="Times New Roman" w:cs="Times New Roman"/>
          <w:bCs/>
          <w:i/>
          <w:sz w:val="24"/>
          <w:szCs w:val="24"/>
        </w:rPr>
      </w:pPr>
      <w:r w:rsidRPr="005873A5">
        <w:rPr>
          <w:rFonts w:ascii="Times New Roman" w:hAnsi="Times New Roman" w:cs="Times New Roman"/>
          <w:bCs/>
          <w:i/>
          <w:sz w:val="24"/>
          <w:szCs w:val="24"/>
        </w:rPr>
        <w:t>Entender</w:t>
      </w:r>
      <w:r w:rsidR="00C57D87" w:rsidRPr="00C57D87">
        <w:rPr>
          <w:rFonts w:ascii="Times New Roman" w:hAnsi="Times New Roman" w:cs="Times New Roman"/>
          <w:bCs/>
          <w:i/>
          <w:sz w:val="24"/>
          <w:szCs w:val="24"/>
        </w:rPr>
        <w:t xml:space="preserve"> mal a história é parte </w:t>
      </w:r>
      <w:r>
        <w:rPr>
          <w:rFonts w:ascii="Times New Roman" w:hAnsi="Times New Roman" w:cs="Times New Roman"/>
          <w:bCs/>
          <w:i/>
          <w:sz w:val="24"/>
          <w:szCs w:val="24"/>
        </w:rPr>
        <w:t>essencial de se tornar</w:t>
      </w:r>
      <w:r w:rsidR="00C57D87" w:rsidRPr="00C57D87">
        <w:rPr>
          <w:rFonts w:ascii="Times New Roman" w:hAnsi="Times New Roman" w:cs="Times New Roman"/>
          <w:bCs/>
          <w:i/>
          <w:sz w:val="24"/>
          <w:szCs w:val="24"/>
        </w:rPr>
        <w:t xml:space="preserve"> nação (Ernest Renan</w:t>
      </w:r>
      <w:r>
        <w:rPr>
          <w:rFonts w:ascii="Times New Roman" w:hAnsi="Times New Roman" w:cs="Times New Roman"/>
          <w:bCs/>
          <w:i/>
          <w:sz w:val="24"/>
          <w:szCs w:val="24"/>
        </w:rPr>
        <w:t>).</w:t>
      </w:r>
    </w:p>
    <w:p w:rsidR="005873A5" w:rsidRDefault="005873A5" w:rsidP="005A39D1">
      <w:pPr>
        <w:spacing w:line="240" w:lineRule="auto"/>
        <w:jc w:val="both"/>
        <w:rPr>
          <w:rFonts w:ascii="Times New Roman" w:hAnsi="Times New Roman" w:cs="Times New Roman"/>
          <w:bCs/>
          <w:i/>
          <w:sz w:val="24"/>
          <w:szCs w:val="24"/>
        </w:rPr>
      </w:pPr>
    </w:p>
    <w:p w:rsidR="00C45268" w:rsidRDefault="006E6B6C" w:rsidP="000F6AEF">
      <w:pPr>
        <w:tabs>
          <w:tab w:val="left" w:pos="8080"/>
        </w:tabs>
        <w:spacing w:before="120" w:after="120" w:line="360" w:lineRule="auto"/>
        <w:ind w:firstLine="851"/>
        <w:jc w:val="both"/>
        <w:rPr>
          <w:rFonts w:ascii="Times New Roman" w:hAnsi="Times New Roman" w:cs="Times New Roman"/>
          <w:bCs/>
          <w:sz w:val="24"/>
          <w:szCs w:val="24"/>
        </w:rPr>
      </w:pPr>
      <w:r>
        <w:rPr>
          <w:rFonts w:ascii="Times New Roman" w:hAnsi="Times New Roman" w:cs="Times New Roman"/>
          <w:bCs/>
          <w:sz w:val="24"/>
          <w:szCs w:val="24"/>
        </w:rPr>
        <w:lastRenderedPageBreak/>
        <w:t>O eminente historiador Eric Hobsbawm sempre foi taxativo quanto aos (maus) usos e abusos</w:t>
      </w:r>
      <w:r w:rsidR="00C45268">
        <w:rPr>
          <w:rFonts w:ascii="Times New Roman" w:hAnsi="Times New Roman" w:cs="Times New Roman"/>
          <w:bCs/>
          <w:sz w:val="24"/>
          <w:szCs w:val="24"/>
        </w:rPr>
        <w:t xml:space="preserve"> da H</w:t>
      </w:r>
      <w:r>
        <w:rPr>
          <w:rFonts w:ascii="Times New Roman" w:hAnsi="Times New Roman" w:cs="Times New Roman"/>
          <w:bCs/>
          <w:sz w:val="24"/>
          <w:szCs w:val="24"/>
        </w:rPr>
        <w:t xml:space="preserve">istória e sua apropriação política como instrumento de construção de identidades e nações. “O passado legitima – escreve ele em </w:t>
      </w:r>
      <w:r w:rsidRPr="006E6B6C">
        <w:rPr>
          <w:rFonts w:ascii="Times New Roman" w:hAnsi="Times New Roman" w:cs="Times New Roman"/>
          <w:bCs/>
          <w:i/>
          <w:sz w:val="24"/>
          <w:szCs w:val="24"/>
        </w:rPr>
        <w:t>Sobre História</w:t>
      </w:r>
      <w:r>
        <w:rPr>
          <w:rFonts w:ascii="Times New Roman" w:hAnsi="Times New Roman" w:cs="Times New Roman"/>
          <w:bCs/>
          <w:i/>
          <w:sz w:val="24"/>
          <w:szCs w:val="24"/>
        </w:rPr>
        <w:t xml:space="preserve">. </w:t>
      </w:r>
      <w:r>
        <w:rPr>
          <w:rFonts w:ascii="Times New Roman" w:hAnsi="Times New Roman" w:cs="Times New Roman"/>
          <w:bCs/>
          <w:sz w:val="24"/>
          <w:szCs w:val="24"/>
        </w:rPr>
        <w:t xml:space="preserve">O passado fornece um pano de fundo mais glorioso a um presente que não tem muito o que comemorar”. Para os objetivos deste artigo, essa citação é de grande relevância. Ainda que exista um debate e campos de estudo abertos quanto ao conceito de formação das nacionalidades na América do Sul, especificamente na região platina, </w:t>
      </w:r>
      <w:r w:rsidR="00C45268">
        <w:rPr>
          <w:rFonts w:ascii="Times New Roman" w:hAnsi="Times New Roman" w:cs="Times New Roman"/>
          <w:bCs/>
          <w:sz w:val="24"/>
          <w:szCs w:val="24"/>
        </w:rPr>
        <w:t>os trabalhos teóricos de Ho</w:t>
      </w:r>
      <w:r w:rsidR="008F6641">
        <w:rPr>
          <w:rFonts w:ascii="Times New Roman" w:hAnsi="Times New Roman" w:cs="Times New Roman"/>
          <w:bCs/>
          <w:sz w:val="24"/>
          <w:szCs w:val="24"/>
        </w:rPr>
        <w:t>b</w:t>
      </w:r>
      <w:r w:rsidR="00C45268">
        <w:rPr>
          <w:rFonts w:ascii="Times New Roman" w:hAnsi="Times New Roman" w:cs="Times New Roman"/>
          <w:bCs/>
          <w:sz w:val="24"/>
          <w:szCs w:val="24"/>
        </w:rPr>
        <w:t>sbawm e de Benedict Anderson vêm a dissipar a nuvem de fumaça (política) que encobria a produção historiográfica no calor dos acontecimentos, na segunda metade do século XIX.</w:t>
      </w:r>
    </w:p>
    <w:p w:rsidR="00C45268" w:rsidRDefault="00C45268" w:rsidP="000F6AEF">
      <w:pPr>
        <w:tabs>
          <w:tab w:val="left" w:pos="8080"/>
        </w:tabs>
        <w:spacing w:before="120" w:after="120" w:line="360" w:lineRule="auto"/>
        <w:ind w:firstLine="851"/>
        <w:jc w:val="both"/>
        <w:rPr>
          <w:rFonts w:ascii="Times New Roman" w:hAnsi="Times New Roman" w:cs="Times New Roman"/>
          <w:bCs/>
          <w:sz w:val="24"/>
          <w:szCs w:val="24"/>
        </w:rPr>
      </w:pPr>
      <w:r>
        <w:rPr>
          <w:rFonts w:ascii="Times New Roman" w:hAnsi="Times New Roman" w:cs="Times New Roman"/>
          <w:bCs/>
          <w:sz w:val="24"/>
          <w:szCs w:val="24"/>
        </w:rPr>
        <w:t xml:space="preserve">Em </w:t>
      </w:r>
      <w:r w:rsidRPr="00C45268">
        <w:rPr>
          <w:rFonts w:ascii="Times New Roman" w:hAnsi="Times New Roman" w:cs="Times New Roman"/>
          <w:bCs/>
          <w:i/>
          <w:sz w:val="24"/>
          <w:szCs w:val="24"/>
        </w:rPr>
        <w:t>A Invenção das Tradições</w:t>
      </w:r>
      <w:r>
        <w:rPr>
          <w:rStyle w:val="Refdenotaderodap"/>
          <w:rFonts w:cs="Times New Roman"/>
          <w:bCs/>
          <w:i/>
          <w:sz w:val="24"/>
          <w:szCs w:val="24"/>
        </w:rPr>
        <w:footnoteReference w:id="2"/>
      </w:r>
      <w:r>
        <w:rPr>
          <w:rFonts w:ascii="Times New Roman" w:hAnsi="Times New Roman" w:cs="Times New Roman"/>
          <w:bCs/>
          <w:sz w:val="24"/>
          <w:szCs w:val="24"/>
        </w:rPr>
        <w:t xml:space="preserve">, o marxista britânico afirma que as sociedades que se desenvolveram após a Revolução Industrial foram naturalmente obrigadas a inventar, instituir ou desenvolver novas redes de convenções ou rotinas com uma freqüência muito maior que antes. </w:t>
      </w:r>
      <w:r w:rsidR="00682FC0">
        <w:rPr>
          <w:rFonts w:ascii="Times New Roman" w:hAnsi="Times New Roman" w:cs="Times New Roman"/>
          <w:bCs/>
          <w:sz w:val="24"/>
          <w:szCs w:val="24"/>
        </w:rPr>
        <w:t>“Naturalmente, muitas instituições políticas, movimentos ideológicos e grupos – inclusive o nacionalismo – sem antecessores tornaram necessária a invenção de uma continuidade histórica”, por exemplo, através da criação de um passado antigo que extrapole a continuidade histórica real, seja pela lenda, ou pela invenção</w:t>
      </w:r>
      <w:r w:rsidR="009472F5">
        <w:rPr>
          <w:rFonts w:ascii="Times New Roman" w:hAnsi="Times New Roman" w:cs="Times New Roman"/>
          <w:bCs/>
          <w:sz w:val="24"/>
          <w:szCs w:val="24"/>
        </w:rPr>
        <w:t xml:space="preserve"> (HOBSBAWM, 1997, p. 11)</w:t>
      </w:r>
      <w:r w:rsidR="00682FC0">
        <w:rPr>
          <w:rFonts w:ascii="Times New Roman" w:hAnsi="Times New Roman" w:cs="Times New Roman"/>
          <w:bCs/>
          <w:sz w:val="24"/>
          <w:szCs w:val="24"/>
        </w:rPr>
        <w:t>.</w:t>
      </w:r>
    </w:p>
    <w:p w:rsidR="00C57D87" w:rsidRDefault="00C45268" w:rsidP="000F6AEF">
      <w:pPr>
        <w:tabs>
          <w:tab w:val="left" w:pos="8080"/>
        </w:tabs>
        <w:spacing w:before="120" w:after="120" w:line="360" w:lineRule="auto"/>
        <w:ind w:firstLine="851"/>
        <w:jc w:val="both"/>
        <w:rPr>
          <w:rFonts w:ascii="Times New Roman" w:hAnsi="Times New Roman" w:cs="Times New Roman"/>
          <w:bCs/>
          <w:sz w:val="24"/>
          <w:szCs w:val="24"/>
        </w:rPr>
      </w:pPr>
      <w:r>
        <w:rPr>
          <w:rFonts w:ascii="Times New Roman" w:hAnsi="Times New Roman" w:cs="Times New Roman"/>
          <w:bCs/>
          <w:sz w:val="24"/>
          <w:szCs w:val="24"/>
        </w:rPr>
        <w:t xml:space="preserve"> </w:t>
      </w:r>
      <w:r w:rsidR="006E6B6C">
        <w:rPr>
          <w:rFonts w:ascii="Times New Roman" w:hAnsi="Times New Roman" w:cs="Times New Roman"/>
          <w:bCs/>
          <w:sz w:val="24"/>
          <w:szCs w:val="24"/>
        </w:rPr>
        <w:t xml:space="preserve">  </w:t>
      </w:r>
      <w:r w:rsidR="00B40055">
        <w:rPr>
          <w:rFonts w:ascii="Times New Roman" w:hAnsi="Times New Roman" w:cs="Times New Roman"/>
          <w:bCs/>
          <w:sz w:val="24"/>
          <w:szCs w:val="24"/>
        </w:rPr>
        <w:t>Extrapolando o termo</w:t>
      </w:r>
      <w:r w:rsidR="007B39BC">
        <w:rPr>
          <w:rFonts w:ascii="Times New Roman" w:hAnsi="Times New Roman" w:cs="Times New Roman"/>
          <w:bCs/>
          <w:sz w:val="24"/>
          <w:szCs w:val="24"/>
        </w:rPr>
        <w:t xml:space="preserve"> “invenção”, Benedict Anderson </w:t>
      </w:r>
      <w:r w:rsidR="00E41944">
        <w:rPr>
          <w:rFonts w:ascii="Times New Roman" w:hAnsi="Times New Roman" w:cs="Times New Roman"/>
          <w:bCs/>
          <w:sz w:val="24"/>
          <w:szCs w:val="24"/>
        </w:rPr>
        <w:t xml:space="preserve">(2008, p. 17) </w:t>
      </w:r>
      <w:r w:rsidR="007B39BC">
        <w:rPr>
          <w:rFonts w:ascii="Times New Roman" w:hAnsi="Times New Roman" w:cs="Times New Roman"/>
          <w:bCs/>
          <w:sz w:val="24"/>
          <w:szCs w:val="24"/>
        </w:rPr>
        <w:t>utiliza o conceito e título de seu traba</w:t>
      </w:r>
      <w:r w:rsidR="00FB2130">
        <w:rPr>
          <w:rFonts w:ascii="Times New Roman" w:hAnsi="Times New Roman" w:cs="Times New Roman"/>
          <w:bCs/>
          <w:sz w:val="24"/>
          <w:szCs w:val="24"/>
        </w:rPr>
        <w:t xml:space="preserve">lho, de </w:t>
      </w:r>
      <w:r w:rsidR="00FB2130" w:rsidRPr="00FB2130">
        <w:rPr>
          <w:rFonts w:ascii="Times New Roman" w:hAnsi="Times New Roman" w:cs="Times New Roman"/>
          <w:bCs/>
          <w:i/>
          <w:sz w:val="24"/>
          <w:szCs w:val="24"/>
        </w:rPr>
        <w:t>Comunidades Imaginadas</w:t>
      </w:r>
      <w:r w:rsidR="007B39BC">
        <w:rPr>
          <w:rFonts w:ascii="Times New Roman" w:hAnsi="Times New Roman" w:cs="Times New Roman"/>
          <w:bCs/>
          <w:sz w:val="24"/>
          <w:szCs w:val="24"/>
        </w:rPr>
        <w:t xml:space="preserve">. Para este autor, mais que inventadas, as nações </w:t>
      </w:r>
      <w:r w:rsidR="00B40055">
        <w:rPr>
          <w:rFonts w:ascii="Times New Roman" w:hAnsi="Times New Roman" w:cs="Times New Roman"/>
          <w:bCs/>
          <w:sz w:val="24"/>
          <w:szCs w:val="24"/>
        </w:rPr>
        <w:t>são imaginadas, no sentido de que fazem sentido para “alma”</w:t>
      </w:r>
      <w:r w:rsidR="001C6901">
        <w:rPr>
          <w:rFonts w:ascii="Times New Roman" w:hAnsi="Times New Roman" w:cs="Times New Roman"/>
          <w:bCs/>
          <w:sz w:val="24"/>
          <w:szCs w:val="24"/>
        </w:rPr>
        <w:t xml:space="preserve"> e constituem objetos</w:t>
      </w:r>
      <w:r w:rsidR="00B40055">
        <w:rPr>
          <w:rFonts w:ascii="Times New Roman" w:hAnsi="Times New Roman" w:cs="Times New Roman"/>
          <w:bCs/>
          <w:sz w:val="24"/>
          <w:szCs w:val="24"/>
        </w:rPr>
        <w:t xml:space="preserve"> de desejos e projeções. O que o livro de Anderson comprova é o processo como se constroem solidariedades, e como, a partir do momento em que a nação é imaginada, ela é então modelada, adaptada e transformada. “A nação constrói tempos vazios e homogêneos, e amnésias coletivas faze</w:t>
      </w:r>
      <w:r w:rsidR="00470868">
        <w:rPr>
          <w:rFonts w:ascii="Times New Roman" w:hAnsi="Times New Roman" w:cs="Times New Roman"/>
          <w:bCs/>
          <w:sz w:val="24"/>
          <w:szCs w:val="24"/>
        </w:rPr>
        <w:t>m</w:t>
      </w:r>
      <w:r w:rsidR="00B40055">
        <w:rPr>
          <w:rFonts w:ascii="Times New Roman" w:hAnsi="Times New Roman" w:cs="Times New Roman"/>
          <w:bCs/>
          <w:sz w:val="24"/>
          <w:szCs w:val="24"/>
        </w:rPr>
        <w:t xml:space="preserve"> parte desse jogo político (...)”.</w:t>
      </w:r>
      <w:r w:rsidR="00FB2130">
        <w:rPr>
          <w:rFonts w:ascii="Times New Roman" w:hAnsi="Times New Roman" w:cs="Times New Roman"/>
          <w:bCs/>
          <w:sz w:val="24"/>
          <w:szCs w:val="24"/>
        </w:rPr>
        <w:t xml:space="preserve"> </w:t>
      </w:r>
      <w:r w:rsidR="00B40055">
        <w:rPr>
          <w:rFonts w:ascii="Times New Roman" w:hAnsi="Times New Roman" w:cs="Times New Roman"/>
          <w:bCs/>
          <w:sz w:val="24"/>
          <w:szCs w:val="24"/>
        </w:rPr>
        <w:t>Nesse sentido, as comunidades imaginadas seriam representações construídas pelos sujeitos históricos.</w:t>
      </w:r>
    </w:p>
    <w:p w:rsidR="00B40055" w:rsidRDefault="006E04D7" w:rsidP="000F6AEF">
      <w:pPr>
        <w:tabs>
          <w:tab w:val="left" w:pos="8080"/>
        </w:tabs>
        <w:spacing w:before="120" w:after="120" w:line="360" w:lineRule="auto"/>
        <w:ind w:firstLine="851"/>
        <w:jc w:val="both"/>
        <w:rPr>
          <w:rFonts w:ascii="Times New Roman" w:hAnsi="Times New Roman" w:cs="Times New Roman"/>
          <w:bCs/>
          <w:sz w:val="24"/>
          <w:szCs w:val="24"/>
        </w:rPr>
      </w:pPr>
      <w:r>
        <w:rPr>
          <w:rFonts w:ascii="Times New Roman" w:hAnsi="Times New Roman" w:cs="Times New Roman"/>
          <w:bCs/>
          <w:sz w:val="24"/>
          <w:szCs w:val="24"/>
        </w:rPr>
        <w:t xml:space="preserve">Apesar do alcance teórico que as obras de Anderson e Hobsbawm tiveram na historiografia recente sobre nacionalismo e nacionalidade, não existe consenso acerca deste debate. Outros autores questionam conceitos como “invenção” ou “imaginação” no processo de construção dos modernos Estados-Nação. Francisco Carlos Teixeira, um importante historiador contemporâneo, chegou a afirmar que a obra </w:t>
      </w:r>
      <w:r w:rsidRPr="006E04D7">
        <w:rPr>
          <w:rFonts w:ascii="Times New Roman" w:hAnsi="Times New Roman" w:cs="Times New Roman"/>
          <w:bCs/>
          <w:i/>
          <w:sz w:val="24"/>
          <w:szCs w:val="24"/>
        </w:rPr>
        <w:t>Nações e Nacionalismo</w:t>
      </w:r>
      <w:r>
        <w:rPr>
          <w:rFonts w:ascii="Times New Roman" w:hAnsi="Times New Roman" w:cs="Times New Roman"/>
          <w:bCs/>
          <w:sz w:val="24"/>
          <w:szCs w:val="24"/>
        </w:rPr>
        <w:t xml:space="preserve"> é um livro equivocado. O posicionamento de Teixeira deve-se, sobretudo, a análise de Hobsbawm dos </w:t>
      </w:r>
      <w:r>
        <w:rPr>
          <w:rFonts w:ascii="Times New Roman" w:hAnsi="Times New Roman" w:cs="Times New Roman"/>
          <w:bCs/>
          <w:sz w:val="24"/>
          <w:szCs w:val="24"/>
        </w:rPr>
        <w:lastRenderedPageBreak/>
        <w:t>nacionalismos europeus da segunda metade do século XIX, como sendo notadamente frutos de um modo de produção específico, o capitalismo monopolista, tendo o Estado como seu principal mantedor. Teixeira argumenta que as diversas etnias européias são o principal fator determinante para a irrupção do nacionalismo.</w:t>
      </w:r>
    </w:p>
    <w:p w:rsidR="006E04D7" w:rsidRDefault="006E04D7" w:rsidP="000F6AEF">
      <w:pPr>
        <w:tabs>
          <w:tab w:val="left" w:pos="8080"/>
        </w:tabs>
        <w:spacing w:before="120" w:after="120" w:line="360" w:lineRule="auto"/>
        <w:ind w:firstLine="851"/>
        <w:jc w:val="both"/>
        <w:rPr>
          <w:rFonts w:ascii="Times New Roman" w:hAnsi="Times New Roman" w:cs="Times New Roman"/>
          <w:bCs/>
          <w:sz w:val="24"/>
          <w:szCs w:val="24"/>
        </w:rPr>
      </w:pPr>
      <w:r>
        <w:rPr>
          <w:rFonts w:ascii="Times New Roman" w:hAnsi="Times New Roman" w:cs="Times New Roman"/>
          <w:bCs/>
          <w:sz w:val="24"/>
          <w:szCs w:val="24"/>
        </w:rPr>
        <w:t>No caso específico deste artigo, tal debate torna-se pouco relevante, tendo em vista que as etnias latino americanas seriam indígenas</w:t>
      </w:r>
      <w:r w:rsidR="00A63EA3">
        <w:rPr>
          <w:rFonts w:ascii="Times New Roman" w:hAnsi="Times New Roman" w:cs="Times New Roman"/>
          <w:bCs/>
          <w:sz w:val="24"/>
          <w:szCs w:val="24"/>
        </w:rPr>
        <w:t>, e portanto, quase irrelevantes no processo de construção que estamos analisando.</w:t>
      </w:r>
      <w:r w:rsidR="00A63EA3">
        <w:rPr>
          <w:rStyle w:val="Refdenotaderodap"/>
          <w:rFonts w:cs="Times New Roman"/>
          <w:bCs/>
          <w:szCs w:val="24"/>
        </w:rPr>
        <w:footnoteReference w:id="3"/>
      </w:r>
      <w:r w:rsidR="00A63EA3">
        <w:rPr>
          <w:rFonts w:ascii="Times New Roman" w:hAnsi="Times New Roman" w:cs="Times New Roman"/>
          <w:bCs/>
          <w:sz w:val="24"/>
          <w:szCs w:val="24"/>
        </w:rPr>
        <w:t xml:space="preserve"> Ainda que o herói indígena esteja sempre na pauta das discussões, no romantismo da geração indigenista, fica restrito aos círculos românticos. O herói aqui abordado está repleto de ressignificações, deve agradar a maioria e </w:t>
      </w:r>
      <w:r w:rsidR="000322E3">
        <w:rPr>
          <w:rFonts w:ascii="Times New Roman" w:hAnsi="Times New Roman" w:cs="Times New Roman"/>
          <w:bCs/>
          <w:sz w:val="24"/>
          <w:szCs w:val="24"/>
        </w:rPr>
        <w:t xml:space="preserve">ter identificação com a população a serviço da legitimação de regimes políticos. Não há regime que não promova o culto aos seus heróis e não possua seu panteão cívico. </w:t>
      </w:r>
    </w:p>
    <w:p w:rsidR="000322E3" w:rsidRDefault="000322E3" w:rsidP="000F6AEF">
      <w:pPr>
        <w:tabs>
          <w:tab w:val="left" w:pos="8080"/>
        </w:tabs>
        <w:spacing w:before="120" w:after="120" w:line="360" w:lineRule="auto"/>
        <w:ind w:firstLine="851"/>
        <w:jc w:val="both"/>
        <w:rPr>
          <w:rFonts w:ascii="Times New Roman" w:hAnsi="Times New Roman" w:cs="Times New Roman"/>
          <w:bCs/>
          <w:sz w:val="24"/>
          <w:szCs w:val="24"/>
        </w:rPr>
      </w:pPr>
      <w:r>
        <w:rPr>
          <w:rFonts w:ascii="Times New Roman" w:hAnsi="Times New Roman" w:cs="Times New Roman"/>
          <w:bCs/>
          <w:sz w:val="24"/>
          <w:szCs w:val="24"/>
        </w:rPr>
        <w:t>De acordo com José Murilo de Carvalho</w:t>
      </w:r>
      <w:r w:rsidR="00E41944">
        <w:rPr>
          <w:rFonts w:ascii="Times New Roman" w:hAnsi="Times New Roman" w:cs="Times New Roman"/>
          <w:bCs/>
          <w:sz w:val="24"/>
          <w:szCs w:val="24"/>
        </w:rPr>
        <w:t xml:space="preserve"> (2005, p. 55)</w:t>
      </w:r>
      <w:r>
        <w:rPr>
          <w:rFonts w:ascii="Times New Roman" w:hAnsi="Times New Roman" w:cs="Times New Roman"/>
          <w:bCs/>
          <w:sz w:val="24"/>
          <w:szCs w:val="24"/>
        </w:rPr>
        <w:t xml:space="preserve">, historiador renomado nos estudos do Segundo Império brasileiro e transição para República, </w:t>
      </w:r>
      <w:r w:rsidR="00961DE5">
        <w:rPr>
          <w:rFonts w:ascii="Times New Roman" w:hAnsi="Times New Roman" w:cs="Times New Roman"/>
          <w:bCs/>
          <w:sz w:val="24"/>
          <w:szCs w:val="24"/>
        </w:rPr>
        <w:t xml:space="preserve">“a falta de envolvimento real do povo na implantação do regime leva à tentativa de compensação, por meio da mobilização simbólica”, mas pondera que “como a criação de símbolos não é arbitrária, não se faz no vazio social, é aí também que se colocam as maiores dificuldades na construção do panteão cívico”. Essas dificuldades são relativizadas pelas diversas artimanhas dos regimes políticos no sentido de criar na mentalidade coletiva um sentimento de pertencimento e identificação do cidadão com o herói e, conseqüentemente, com o regime vigente. Dentre essas manobras políticas podem ser mencionados os feriados nacionais, a nomenclatura </w:t>
      </w:r>
      <w:r w:rsidR="00711E3E">
        <w:rPr>
          <w:rFonts w:ascii="Times New Roman" w:hAnsi="Times New Roman" w:cs="Times New Roman"/>
          <w:bCs/>
          <w:sz w:val="24"/>
          <w:szCs w:val="24"/>
        </w:rPr>
        <w:t xml:space="preserve">de </w:t>
      </w:r>
      <w:r w:rsidR="00961DE5">
        <w:rPr>
          <w:rFonts w:ascii="Times New Roman" w:hAnsi="Times New Roman" w:cs="Times New Roman"/>
          <w:bCs/>
          <w:sz w:val="24"/>
          <w:szCs w:val="24"/>
        </w:rPr>
        <w:t xml:space="preserve">ruas, praças, esculturas, e até, em ambos os casos, de nomes de cidades.  </w:t>
      </w:r>
    </w:p>
    <w:p w:rsidR="00711E3E" w:rsidRDefault="00711E3E" w:rsidP="000F6AEF">
      <w:pPr>
        <w:tabs>
          <w:tab w:val="left" w:pos="8080"/>
        </w:tabs>
        <w:spacing w:before="120" w:after="120" w:line="360" w:lineRule="auto"/>
        <w:ind w:firstLine="851"/>
        <w:jc w:val="both"/>
        <w:rPr>
          <w:rFonts w:ascii="Times New Roman" w:hAnsi="Times New Roman" w:cs="Times New Roman"/>
          <w:bCs/>
          <w:sz w:val="24"/>
          <w:szCs w:val="24"/>
        </w:rPr>
      </w:pPr>
      <w:r>
        <w:rPr>
          <w:rFonts w:ascii="Times New Roman" w:hAnsi="Times New Roman" w:cs="Times New Roman"/>
          <w:bCs/>
          <w:sz w:val="24"/>
          <w:szCs w:val="24"/>
        </w:rPr>
        <w:t>É nesse sentido que se torna pertinente a proposta desde artigo, em relacionar e identificar os elementos simbólicos, de forma comparada, entre Brasil Uruguai, no caso específico</w:t>
      </w:r>
      <w:r w:rsidR="00CA119E">
        <w:rPr>
          <w:rFonts w:ascii="Times New Roman" w:hAnsi="Times New Roman" w:cs="Times New Roman"/>
          <w:bCs/>
          <w:sz w:val="24"/>
          <w:szCs w:val="24"/>
        </w:rPr>
        <w:t>,</w:t>
      </w:r>
      <w:r>
        <w:rPr>
          <w:rFonts w:ascii="Times New Roman" w:hAnsi="Times New Roman" w:cs="Times New Roman"/>
          <w:bCs/>
          <w:sz w:val="24"/>
          <w:szCs w:val="24"/>
        </w:rPr>
        <w:t xml:space="preserve"> de Tiradentes e Artigas. A figura quase mítica do herói engendra e estrutura uma espécie de “poder simbólico</w:t>
      </w:r>
      <w:r w:rsidR="004740A9">
        <w:rPr>
          <w:rFonts w:ascii="Times New Roman" w:hAnsi="Times New Roman" w:cs="Times New Roman"/>
          <w:bCs/>
          <w:sz w:val="24"/>
          <w:szCs w:val="24"/>
        </w:rPr>
        <w:t>”</w:t>
      </w:r>
      <w:r>
        <w:rPr>
          <w:rStyle w:val="Refdenotaderodap"/>
          <w:rFonts w:cs="Times New Roman"/>
          <w:bCs/>
          <w:szCs w:val="24"/>
        </w:rPr>
        <w:footnoteReference w:id="4"/>
      </w:r>
      <w:r>
        <w:rPr>
          <w:rFonts w:ascii="Times New Roman" w:hAnsi="Times New Roman" w:cs="Times New Roman"/>
          <w:bCs/>
          <w:sz w:val="24"/>
          <w:szCs w:val="24"/>
        </w:rPr>
        <w:t xml:space="preserve">, quase imperceptível, supostamente </w:t>
      </w:r>
      <w:r w:rsidR="00CA119E">
        <w:rPr>
          <w:rFonts w:ascii="Times New Roman" w:hAnsi="Times New Roman" w:cs="Times New Roman"/>
          <w:bCs/>
          <w:sz w:val="24"/>
          <w:szCs w:val="24"/>
        </w:rPr>
        <w:t>inconsciente</w:t>
      </w:r>
      <w:r>
        <w:rPr>
          <w:rFonts w:ascii="Times New Roman" w:hAnsi="Times New Roman" w:cs="Times New Roman"/>
          <w:bCs/>
          <w:sz w:val="24"/>
          <w:szCs w:val="24"/>
        </w:rPr>
        <w:t>, ainda que notoriamente consciente para aqueles que detêm o poder político de determinado regime.</w:t>
      </w:r>
    </w:p>
    <w:p w:rsidR="00711E3E" w:rsidRDefault="00CA119E" w:rsidP="000F6AEF">
      <w:pPr>
        <w:tabs>
          <w:tab w:val="left" w:pos="8080"/>
        </w:tabs>
        <w:spacing w:before="120" w:after="120" w:line="240" w:lineRule="auto"/>
        <w:ind w:firstLine="851"/>
        <w:jc w:val="both"/>
        <w:rPr>
          <w:rFonts w:ascii="Times New Roman" w:hAnsi="Times New Roman" w:cs="Times New Roman"/>
          <w:b/>
          <w:bCs/>
          <w:sz w:val="24"/>
          <w:szCs w:val="24"/>
        </w:rPr>
      </w:pPr>
      <w:r w:rsidRPr="00CA119E">
        <w:rPr>
          <w:rFonts w:ascii="Times New Roman" w:hAnsi="Times New Roman" w:cs="Times New Roman"/>
          <w:b/>
          <w:bCs/>
          <w:sz w:val="24"/>
          <w:szCs w:val="24"/>
        </w:rPr>
        <w:lastRenderedPageBreak/>
        <w:t>Tiradentes, de coadjuvante a herói e mártir</w:t>
      </w:r>
    </w:p>
    <w:p w:rsidR="00CA119E" w:rsidRDefault="00CA119E" w:rsidP="000F6AEF">
      <w:pPr>
        <w:tabs>
          <w:tab w:val="left" w:pos="8080"/>
        </w:tabs>
        <w:spacing w:before="120" w:after="120" w:line="360" w:lineRule="auto"/>
        <w:ind w:firstLine="851"/>
        <w:jc w:val="both"/>
        <w:rPr>
          <w:rFonts w:ascii="Times New Roman" w:hAnsi="Times New Roman" w:cs="Times New Roman"/>
          <w:bCs/>
          <w:sz w:val="24"/>
          <w:szCs w:val="24"/>
        </w:rPr>
      </w:pPr>
      <w:r>
        <w:rPr>
          <w:rFonts w:ascii="Times New Roman" w:hAnsi="Times New Roman" w:cs="Times New Roman"/>
          <w:bCs/>
          <w:sz w:val="24"/>
          <w:szCs w:val="24"/>
        </w:rPr>
        <w:t>Os estudos acerca da Inconfidência Mineira</w:t>
      </w:r>
      <w:r>
        <w:rPr>
          <w:rStyle w:val="Refdenotaderodap"/>
          <w:rFonts w:cs="Times New Roman"/>
          <w:bCs/>
          <w:szCs w:val="24"/>
        </w:rPr>
        <w:footnoteReference w:id="5"/>
      </w:r>
      <w:r>
        <w:rPr>
          <w:rFonts w:ascii="Times New Roman" w:hAnsi="Times New Roman" w:cs="Times New Roman"/>
          <w:bCs/>
          <w:sz w:val="24"/>
          <w:szCs w:val="24"/>
        </w:rPr>
        <w:t xml:space="preserve"> estão bastante avançados, embora de forma alguma esgotados. </w:t>
      </w:r>
      <w:r w:rsidR="0092719A">
        <w:rPr>
          <w:rFonts w:ascii="Times New Roman" w:hAnsi="Times New Roman" w:cs="Times New Roman"/>
          <w:bCs/>
          <w:sz w:val="24"/>
          <w:szCs w:val="24"/>
        </w:rPr>
        <w:t>Ocorreu na região das Minas Gerais, no chamado “ciclo do ouro”</w:t>
      </w:r>
      <w:r w:rsidR="0092719A">
        <w:rPr>
          <w:rStyle w:val="Refdenotaderodap"/>
          <w:rFonts w:cs="Times New Roman"/>
          <w:bCs/>
          <w:szCs w:val="24"/>
        </w:rPr>
        <w:footnoteReference w:id="6"/>
      </w:r>
      <w:r w:rsidR="0092719A">
        <w:rPr>
          <w:rFonts w:ascii="Times New Roman" w:hAnsi="Times New Roman" w:cs="Times New Roman"/>
          <w:bCs/>
          <w:sz w:val="24"/>
          <w:szCs w:val="24"/>
        </w:rPr>
        <w:t xml:space="preserve"> no século XVIII, por diversas causas, sendo a mais importante </w:t>
      </w:r>
      <w:r w:rsidR="0079096A">
        <w:rPr>
          <w:rFonts w:ascii="Times New Roman" w:hAnsi="Times New Roman" w:cs="Times New Roman"/>
          <w:bCs/>
          <w:sz w:val="24"/>
          <w:szCs w:val="24"/>
        </w:rPr>
        <w:t>o constante aumento de impostos da Coroa portuguesa e, em decorrência disso e da decadência das minas, no empobrecimento daquela região. Alem dos impostos, Portugal havia proibido a instalação de manufaturas na colônia, causando endividamento dos produtores</w:t>
      </w:r>
      <w:r w:rsidR="002E2651">
        <w:rPr>
          <w:rFonts w:ascii="Times New Roman" w:hAnsi="Times New Roman" w:cs="Times New Roman"/>
          <w:bCs/>
          <w:sz w:val="24"/>
          <w:szCs w:val="24"/>
        </w:rPr>
        <w:t xml:space="preserve"> e proprietários</w:t>
      </w:r>
      <w:r w:rsidR="0079096A">
        <w:rPr>
          <w:rFonts w:ascii="Times New Roman" w:hAnsi="Times New Roman" w:cs="Times New Roman"/>
          <w:bCs/>
          <w:sz w:val="24"/>
          <w:szCs w:val="24"/>
        </w:rPr>
        <w:t>. Dentre os vários impostos os mais importantes eram o “quinto”, ou seja, vinte por cento de toda a produção deveria ser ender</w:t>
      </w:r>
      <w:r w:rsidR="003D5BCC">
        <w:rPr>
          <w:rFonts w:ascii="Times New Roman" w:hAnsi="Times New Roman" w:cs="Times New Roman"/>
          <w:bCs/>
          <w:sz w:val="24"/>
          <w:szCs w:val="24"/>
        </w:rPr>
        <w:t>eçada diretamente para Portugal;</w:t>
      </w:r>
      <w:r w:rsidR="0079096A">
        <w:rPr>
          <w:rFonts w:ascii="Times New Roman" w:hAnsi="Times New Roman" w:cs="Times New Roman"/>
          <w:bCs/>
          <w:sz w:val="24"/>
          <w:szCs w:val="24"/>
        </w:rPr>
        <w:t xml:space="preserve"> </w:t>
      </w:r>
      <w:r w:rsidR="003D5BCC">
        <w:rPr>
          <w:rFonts w:ascii="Times New Roman" w:hAnsi="Times New Roman" w:cs="Times New Roman"/>
          <w:bCs/>
          <w:sz w:val="24"/>
          <w:szCs w:val="24"/>
        </w:rPr>
        <w:t xml:space="preserve">a “finta”, que instituíra o rendimento médio de impostos não deveria ser inferior a 100 arrobas por ano; e, finalmente, a “derrama” decretara que se o imposto não atingisse a meta de 100 arrobas, os tributários deveriam </w:t>
      </w:r>
      <w:r w:rsidR="00C46CE1">
        <w:rPr>
          <w:rFonts w:ascii="Times New Roman" w:hAnsi="Times New Roman" w:cs="Times New Roman"/>
          <w:bCs/>
          <w:sz w:val="24"/>
          <w:szCs w:val="24"/>
        </w:rPr>
        <w:t xml:space="preserve">compensar a meta com seus próprios bens. </w:t>
      </w:r>
    </w:p>
    <w:p w:rsidR="00C46CE1" w:rsidRDefault="00C46CE1" w:rsidP="000F6AEF">
      <w:pPr>
        <w:tabs>
          <w:tab w:val="left" w:pos="8080"/>
        </w:tabs>
        <w:spacing w:before="120" w:after="120" w:line="360" w:lineRule="auto"/>
        <w:ind w:firstLine="851"/>
        <w:jc w:val="both"/>
        <w:rPr>
          <w:rFonts w:ascii="Times New Roman" w:hAnsi="Times New Roman" w:cs="Times New Roman"/>
          <w:bCs/>
          <w:iCs/>
          <w:sz w:val="24"/>
          <w:szCs w:val="24"/>
        </w:rPr>
      </w:pPr>
      <w:r w:rsidRPr="00C46CE1">
        <w:rPr>
          <w:rFonts w:ascii="Times New Roman" w:hAnsi="Times New Roman" w:cs="Times New Roman"/>
          <w:bCs/>
          <w:iCs/>
          <w:sz w:val="24"/>
          <w:szCs w:val="24"/>
        </w:rPr>
        <w:t>Em julho de 17</w:t>
      </w:r>
      <w:r w:rsidR="002E2651">
        <w:rPr>
          <w:rFonts w:ascii="Times New Roman" w:hAnsi="Times New Roman" w:cs="Times New Roman"/>
          <w:bCs/>
          <w:iCs/>
          <w:sz w:val="24"/>
          <w:szCs w:val="24"/>
        </w:rPr>
        <w:t xml:space="preserve">88, chegava a Vila Rica o novo </w:t>
      </w:r>
      <w:r w:rsidRPr="00C46CE1">
        <w:rPr>
          <w:rFonts w:ascii="Times New Roman" w:hAnsi="Times New Roman" w:cs="Times New Roman"/>
          <w:bCs/>
          <w:iCs/>
          <w:sz w:val="24"/>
          <w:szCs w:val="24"/>
        </w:rPr>
        <w:t xml:space="preserve">governador, Luís Antônio Furtado de Mendonça, Visconde de Barbacena, com ordens expressas de lançar a derrama. </w:t>
      </w:r>
      <w:r>
        <w:rPr>
          <w:rFonts w:ascii="Times New Roman" w:hAnsi="Times New Roman" w:cs="Times New Roman"/>
          <w:bCs/>
          <w:iCs/>
          <w:sz w:val="24"/>
          <w:szCs w:val="24"/>
        </w:rPr>
        <w:t>“</w:t>
      </w:r>
      <w:r w:rsidRPr="00C46CE1">
        <w:rPr>
          <w:rFonts w:ascii="Times New Roman" w:hAnsi="Times New Roman" w:cs="Times New Roman"/>
          <w:bCs/>
          <w:iCs/>
          <w:sz w:val="24"/>
          <w:szCs w:val="24"/>
        </w:rPr>
        <w:t>De 1774 a 1785 o rendimento médio do quinto havia sido de 68 arrobas por ano, para completar os impostos desses doze anos era necessário qu</w:t>
      </w:r>
      <w:r>
        <w:rPr>
          <w:rFonts w:ascii="Times New Roman" w:hAnsi="Times New Roman" w:cs="Times New Roman"/>
          <w:bCs/>
          <w:iCs/>
          <w:sz w:val="24"/>
          <w:szCs w:val="24"/>
        </w:rPr>
        <w:t xml:space="preserve">e a população contribuísse com </w:t>
      </w:r>
      <w:r w:rsidRPr="00C46CE1">
        <w:rPr>
          <w:rFonts w:ascii="Times New Roman" w:hAnsi="Times New Roman" w:cs="Times New Roman"/>
          <w:bCs/>
          <w:iCs/>
          <w:sz w:val="24"/>
          <w:szCs w:val="24"/>
        </w:rPr>
        <w:t>eq</w:t>
      </w:r>
      <w:r w:rsidR="00E41944">
        <w:rPr>
          <w:rFonts w:ascii="Times New Roman" w:hAnsi="Times New Roman" w:cs="Times New Roman"/>
          <w:bCs/>
          <w:iCs/>
          <w:sz w:val="24"/>
          <w:szCs w:val="24"/>
        </w:rPr>
        <w:t>uivalente a 384 arrobas de ouro</w:t>
      </w:r>
      <w:r w:rsidRPr="00C46CE1">
        <w:rPr>
          <w:rFonts w:ascii="Times New Roman" w:hAnsi="Times New Roman" w:cs="Times New Roman"/>
          <w:bCs/>
          <w:iCs/>
          <w:sz w:val="24"/>
          <w:szCs w:val="24"/>
        </w:rPr>
        <w:t>”</w:t>
      </w:r>
      <w:r w:rsidR="00E41944">
        <w:rPr>
          <w:rFonts w:ascii="Times New Roman" w:hAnsi="Times New Roman" w:cs="Times New Roman"/>
          <w:bCs/>
          <w:iCs/>
          <w:sz w:val="24"/>
          <w:szCs w:val="24"/>
        </w:rPr>
        <w:t xml:space="preserve"> (HOLANDA, 1995, p. 98)</w:t>
      </w:r>
      <w:r w:rsidR="00E41944">
        <w:rPr>
          <w:rFonts w:cs="Times New Roman"/>
          <w:bCs/>
          <w:iCs/>
          <w:szCs w:val="24"/>
        </w:rPr>
        <w:t>.</w:t>
      </w:r>
      <w:r>
        <w:rPr>
          <w:rFonts w:ascii="Times New Roman" w:hAnsi="Times New Roman" w:cs="Times New Roman"/>
          <w:bCs/>
          <w:iCs/>
          <w:sz w:val="24"/>
          <w:szCs w:val="24"/>
        </w:rPr>
        <w:t xml:space="preserve"> </w:t>
      </w:r>
      <w:r w:rsidR="002E2651">
        <w:rPr>
          <w:rFonts w:ascii="Times New Roman" w:hAnsi="Times New Roman" w:cs="Times New Roman"/>
          <w:bCs/>
          <w:iCs/>
          <w:sz w:val="24"/>
          <w:szCs w:val="24"/>
        </w:rPr>
        <w:t>Obviamente, a im</w:t>
      </w:r>
      <w:r w:rsidR="00E41944">
        <w:rPr>
          <w:rFonts w:ascii="Times New Roman" w:hAnsi="Times New Roman" w:cs="Times New Roman"/>
          <w:bCs/>
          <w:iCs/>
          <w:sz w:val="24"/>
          <w:szCs w:val="24"/>
        </w:rPr>
        <w:t>possibilidade de pagamento da</w:t>
      </w:r>
      <w:r w:rsidR="002E2651">
        <w:rPr>
          <w:rFonts w:ascii="Times New Roman" w:hAnsi="Times New Roman" w:cs="Times New Roman"/>
          <w:bCs/>
          <w:iCs/>
          <w:sz w:val="24"/>
          <w:szCs w:val="24"/>
        </w:rPr>
        <w:t xml:space="preserve"> “dívida” exaltou uma população já bastante explorada pela metrópole. A organização da insurreição ou inconfidência foi arquitetada exclusivamente em ciclos proto-maçonicos</w:t>
      </w:r>
      <w:r w:rsidR="002E2651">
        <w:rPr>
          <w:rStyle w:val="Refdenotaderodap"/>
          <w:rFonts w:cs="Times New Roman"/>
          <w:bCs/>
          <w:iCs/>
          <w:szCs w:val="24"/>
        </w:rPr>
        <w:footnoteReference w:id="7"/>
      </w:r>
      <w:r w:rsidR="000F21F3">
        <w:rPr>
          <w:rFonts w:ascii="Times New Roman" w:hAnsi="Times New Roman" w:cs="Times New Roman"/>
          <w:bCs/>
          <w:iCs/>
          <w:sz w:val="24"/>
          <w:szCs w:val="24"/>
        </w:rPr>
        <w:t>, tendo a adesão da maioria dos proprietários, militares e até padres. A Inconfidência foi, sem dúvida, um movimento elitista</w:t>
      </w:r>
      <w:r w:rsidR="000F21F3">
        <w:rPr>
          <w:rStyle w:val="Refdenotaderodap"/>
          <w:rFonts w:cs="Times New Roman"/>
          <w:bCs/>
          <w:iCs/>
          <w:szCs w:val="24"/>
        </w:rPr>
        <w:footnoteReference w:id="8"/>
      </w:r>
      <w:r w:rsidR="000F21F3">
        <w:rPr>
          <w:rFonts w:ascii="Times New Roman" w:hAnsi="Times New Roman" w:cs="Times New Roman"/>
          <w:bCs/>
          <w:iCs/>
          <w:sz w:val="24"/>
          <w:szCs w:val="24"/>
        </w:rPr>
        <w:t xml:space="preserve">, a participação popular deveria ocorrer no momento da </w:t>
      </w:r>
      <w:r w:rsidR="000F21F3">
        <w:rPr>
          <w:rFonts w:ascii="Times New Roman" w:hAnsi="Times New Roman" w:cs="Times New Roman"/>
          <w:bCs/>
          <w:iCs/>
          <w:sz w:val="24"/>
          <w:szCs w:val="24"/>
        </w:rPr>
        <w:lastRenderedPageBreak/>
        <w:t>decretação da derrama, quando a população, supostamente, sairia as ruas dando vivas a República.</w:t>
      </w:r>
      <w:r w:rsidR="000A03C0">
        <w:rPr>
          <w:rFonts w:ascii="Times New Roman" w:hAnsi="Times New Roman" w:cs="Times New Roman"/>
          <w:bCs/>
          <w:iCs/>
          <w:sz w:val="24"/>
          <w:szCs w:val="24"/>
        </w:rPr>
        <w:t xml:space="preserve"> </w:t>
      </w:r>
    </w:p>
    <w:p w:rsidR="000A03C0" w:rsidRPr="000A03C0" w:rsidRDefault="000A03C0" w:rsidP="00E41944">
      <w:pPr>
        <w:tabs>
          <w:tab w:val="left" w:pos="8080"/>
        </w:tabs>
        <w:spacing w:after="100" w:afterAutospacing="1" w:line="240" w:lineRule="auto"/>
        <w:ind w:left="2268"/>
        <w:jc w:val="both"/>
        <w:rPr>
          <w:rFonts w:ascii="Times New Roman" w:hAnsi="Times New Roman" w:cs="Times New Roman"/>
          <w:bCs/>
          <w:iCs/>
          <w:sz w:val="20"/>
          <w:szCs w:val="20"/>
        </w:rPr>
      </w:pPr>
      <w:r w:rsidRPr="000A03C0">
        <w:rPr>
          <w:rFonts w:ascii="Times New Roman" w:hAnsi="Times New Roman" w:cs="Times New Roman"/>
          <w:bCs/>
          <w:iCs/>
          <w:sz w:val="20"/>
          <w:szCs w:val="20"/>
        </w:rPr>
        <w:t>A fa</w:t>
      </w:r>
      <w:r w:rsidR="00195C70">
        <w:rPr>
          <w:rFonts w:ascii="Times New Roman" w:hAnsi="Times New Roman" w:cs="Times New Roman"/>
          <w:bCs/>
          <w:iCs/>
          <w:sz w:val="20"/>
          <w:szCs w:val="20"/>
        </w:rPr>
        <w:t xml:space="preserve">lta de consistência ideológica </w:t>
      </w:r>
      <w:r w:rsidRPr="000A03C0">
        <w:rPr>
          <w:rFonts w:ascii="Times New Roman" w:hAnsi="Times New Roman" w:cs="Times New Roman"/>
          <w:bCs/>
          <w:iCs/>
          <w:sz w:val="20"/>
          <w:szCs w:val="20"/>
        </w:rPr>
        <w:t>não invalida o significad</w:t>
      </w:r>
      <w:r w:rsidR="00195C70">
        <w:rPr>
          <w:rFonts w:ascii="Times New Roman" w:hAnsi="Times New Roman" w:cs="Times New Roman"/>
          <w:bCs/>
          <w:iCs/>
          <w:sz w:val="20"/>
          <w:szCs w:val="20"/>
        </w:rPr>
        <w:t xml:space="preserve">o da Inconfidência Mineira. Era um sintoma de desagregação </w:t>
      </w:r>
      <w:r w:rsidRPr="000A03C0">
        <w:rPr>
          <w:rFonts w:ascii="Times New Roman" w:hAnsi="Times New Roman" w:cs="Times New Roman"/>
          <w:bCs/>
          <w:iCs/>
          <w:sz w:val="20"/>
          <w:szCs w:val="20"/>
        </w:rPr>
        <w:t>do Império português da América. A coroa bem o sentiu e tentou, por um castigo exemplar, deter a marcha do processamento histórico e impedir, pelo terr</w:t>
      </w:r>
      <w:r w:rsidR="00195C70">
        <w:rPr>
          <w:rFonts w:ascii="Times New Roman" w:hAnsi="Times New Roman" w:cs="Times New Roman"/>
          <w:bCs/>
          <w:iCs/>
          <w:sz w:val="20"/>
          <w:szCs w:val="20"/>
        </w:rPr>
        <w:t>or, que seus domínios seguissem</w:t>
      </w:r>
      <w:r w:rsidRPr="000A03C0">
        <w:rPr>
          <w:rFonts w:ascii="Times New Roman" w:hAnsi="Times New Roman" w:cs="Times New Roman"/>
          <w:bCs/>
          <w:iCs/>
          <w:sz w:val="20"/>
          <w:szCs w:val="20"/>
        </w:rPr>
        <w:t xml:space="preserve"> o exemplo da América inglesa. Refletia, por outro lado, os impulsos de um povo que tomava consciência de sua realidade, suas particularidades e suas possibilidades. Nesse sentido foi nacionalista. Pode-se, portanto, considerá-la, sem hesitação, um movimento precur</w:t>
      </w:r>
      <w:r w:rsidR="00195C70">
        <w:rPr>
          <w:rFonts w:ascii="Times New Roman" w:hAnsi="Times New Roman" w:cs="Times New Roman"/>
          <w:bCs/>
          <w:iCs/>
          <w:sz w:val="20"/>
          <w:szCs w:val="20"/>
        </w:rPr>
        <w:t>sor da Independência do Brasil</w:t>
      </w:r>
      <w:r w:rsidR="00E41944">
        <w:rPr>
          <w:rFonts w:ascii="Times New Roman" w:hAnsi="Times New Roman" w:cs="Times New Roman"/>
          <w:bCs/>
          <w:iCs/>
          <w:sz w:val="20"/>
          <w:szCs w:val="20"/>
        </w:rPr>
        <w:t xml:space="preserve"> (HOLANDA, 1995, p. 125)</w:t>
      </w:r>
      <w:r w:rsidR="00E41944">
        <w:rPr>
          <w:rFonts w:cs="Times New Roman"/>
          <w:bCs/>
          <w:iCs/>
          <w:szCs w:val="20"/>
        </w:rPr>
        <w:t>.</w:t>
      </w:r>
    </w:p>
    <w:p w:rsidR="000F21F3" w:rsidRDefault="000A03C0" w:rsidP="000F6AEF">
      <w:pPr>
        <w:tabs>
          <w:tab w:val="left" w:pos="8080"/>
        </w:tabs>
        <w:spacing w:before="120" w:after="120" w:line="360" w:lineRule="auto"/>
        <w:ind w:firstLine="851"/>
        <w:jc w:val="both"/>
        <w:rPr>
          <w:rFonts w:ascii="Times New Roman" w:hAnsi="Times New Roman" w:cs="Times New Roman"/>
          <w:bCs/>
          <w:iCs/>
          <w:sz w:val="24"/>
          <w:szCs w:val="24"/>
        </w:rPr>
      </w:pPr>
      <w:r>
        <w:rPr>
          <w:rFonts w:ascii="Times New Roman" w:hAnsi="Times New Roman" w:cs="Times New Roman"/>
          <w:bCs/>
          <w:sz w:val="24"/>
          <w:szCs w:val="24"/>
        </w:rPr>
        <w:t xml:space="preserve">Nesse processo, encabeçado por militares de alta patente como Coronéis, magistrados como Tomás Gonzaga e o poeta Claudio Manoel da Costa, grandes proprietários, caberia a Tiradentes (Joaquim José da Silva Xavier) a função perigosa de divulgar o movimento em busca de novos adeptos. </w:t>
      </w:r>
      <w:r w:rsidR="00195C70">
        <w:rPr>
          <w:rFonts w:ascii="Times New Roman" w:hAnsi="Times New Roman" w:cs="Times New Roman"/>
          <w:bCs/>
          <w:sz w:val="24"/>
          <w:szCs w:val="24"/>
        </w:rPr>
        <w:t xml:space="preserve">Tiradentes ocupava nesse período o posto </w:t>
      </w:r>
      <w:r w:rsidR="00DB495B">
        <w:rPr>
          <w:rFonts w:ascii="Times New Roman" w:hAnsi="Times New Roman" w:cs="Times New Roman"/>
          <w:bCs/>
          <w:sz w:val="24"/>
          <w:szCs w:val="24"/>
        </w:rPr>
        <w:t xml:space="preserve">militar </w:t>
      </w:r>
      <w:r w:rsidR="00195C70">
        <w:rPr>
          <w:rFonts w:ascii="Times New Roman" w:hAnsi="Times New Roman" w:cs="Times New Roman"/>
          <w:bCs/>
          <w:sz w:val="24"/>
          <w:szCs w:val="24"/>
        </w:rPr>
        <w:t>de Alferes ou subtenente e tinha um vasto conhecimento geográfico da região, assim como experiência com botânica e, claro, como dentista. De acordo com Ke</w:t>
      </w:r>
      <w:r w:rsidR="00BE24CF">
        <w:rPr>
          <w:rFonts w:ascii="Times New Roman" w:hAnsi="Times New Roman" w:cs="Times New Roman"/>
          <w:bCs/>
          <w:sz w:val="24"/>
          <w:szCs w:val="24"/>
        </w:rPr>
        <w:t>nneth Maxwell, um brasilianista e autoridade na análise inconfidente, a Inconfidência Mineira foi um movimento cujos participantes eram, na sua maioria, “magnatas” da região das Minas, movidos por motivos pessoais e que Tiradentes teria sido, de fato um “</w:t>
      </w:r>
      <w:r w:rsidR="00AE6CC9">
        <w:rPr>
          <w:rFonts w:ascii="Times New Roman" w:hAnsi="Times New Roman" w:cs="Times New Roman"/>
          <w:bCs/>
          <w:sz w:val="24"/>
          <w:szCs w:val="24"/>
        </w:rPr>
        <w:t xml:space="preserve">bode </w:t>
      </w:r>
      <w:r w:rsidR="00BE24CF">
        <w:rPr>
          <w:rFonts w:ascii="Times New Roman" w:hAnsi="Times New Roman" w:cs="Times New Roman"/>
          <w:bCs/>
          <w:sz w:val="24"/>
          <w:szCs w:val="24"/>
        </w:rPr>
        <w:t>e</w:t>
      </w:r>
      <w:r w:rsidR="00AE6CC9">
        <w:rPr>
          <w:rFonts w:ascii="Times New Roman" w:hAnsi="Times New Roman" w:cs="Times New Roman"/>
          <w:bCs/>
          <w:sz w:val="24"/>
          <w:szCs w:val="24"/>
        </w:rPr>
        <w:t>x</w:t>
      </w:r>
      <w:r w:rsidR="00BE24CF">
        <w:rPr>
          <w:rFonts w:ascii="Times New Roman" w:hAnsi="Times New Roman" w:cs="Times New Roman"/>
          <w:bCs/>
          <w:sz w:val="24"/>
          <w:szCs w:val="24"/>
        </w:rPr>
        <w:t>piatório</w:t>
      </w:r>
      <w:r w:rsidR="00BE24CF" w:rsidRPr="00BE24CF">
        <w:rPr>
          <w:rFonts w:ascii="Times New Roman" w:hAnsi="Times New Roman" w:cs="Times New Roman"/>
          <w:bCs/>
          <w:sz w:val="24"/>
          <w:szCs w:val="24"/>
        </w:rPr>
        <w:t>”</w:t>
      </w:r>
      <w:r w:rsidR="00BE24CF" w:rsidRPr="00BE24CF">
        <w:rPr>
          <w:rFonts w:ascii="Times New Roman" w:hAnsi="Times New Roman" w:cs="Times New Roman"/>
          <w:bCs/>
          <w:iCs/>
          <w:sz w:val="24"/>
          <w:szCs w:val="24"/>
        </w:rPr>
        <w:t xml:space="preserve">. </w:t>
      </w:r>
      <w:r w:rsidR="00BE24CF">
        <w:rPr>
          <w:rFonts w:ascii="Times New Roman" w:hAnsi="Times New Roman" w:cs="Times New Roman"/>
          <w:bCs/>
          <w:iCs/>
          <w:sz w:val="24"/>
          <w:szCs w:val="24"/>
        </w:rPr>
        <w:t>“</w:t>
      </w:r>
      <w:r w:rsidR="00BE24CF" w:rsidRPr="00BE24CF">
        <w:rPr>
          <w:rFonts w:ascii="Times New Roman" w:hAnsi="Times New Roman" w:cs="Times New Roman"/>
          <w:bCs/>
          <w:iCs/>
          <w:sz w:val="24"/>
          <w:szCs w:val="24"/>
        </w:rPr>
        <w:t>Tiradentes teria sido um branco, ambicioso, sem propriedades, (...) produto típico da América portuguesa em busca de mobilidade vertical na estrutura social sem demonstrar especial preocupaçã</w:t>
      </w:r>
      <w:r w:rsidR="00E41944">
        <w:rPr>
          <w:rFonts w:ascii="Times New Roman" w:hAnsi="Times New Roman" w:cs="Times New Roman"/>
          <w:bCs/>
          <w:iCs/>
          <w:sz w:val="24"/>
          <w:szCs w:val="24"/>
        </w:rPr>
        <w:t>o quanto ao modo de conseguí-la</w:t>
      </w:r>
      <w:r w:rsidR="00BE24CF" w:rsidRPr="00BE24CF">
        <w:rPr>
          <w:rFonts w:ascii="Times New Roman" w:hAnsi="Times New Roman" w:cs="Times New Roman"/>
          <w:bCs/>
          <w:iCs/>
          <w:sz w:val="24"/>
          <w:szCs w:val="24"/>
        </w:rPr>
        <w:t>”</w:t>
      </w:r>
      <w:r w:rsidR="00E41944">
        <w:rPr>
          <w:rFonts w:ascii="Times New Roman" w:hAnsi="Times New Roman" w:cs="Times New Roman"/>
          <w:bCs/>
          <w:iCs/>
          <w:sz w:val="24"/>
          <w:szCs w:val="24"/>
        </w:rPr>
        <w:t xml:space="preserve"> (MAXWELL, 2001, p. 285)</w:t>
      </w:r>
      <w:r w:rsidR="00E41944">
        <w:rPr>
          <w:rFonts w:cs="Times New Roman"/>
          <w:bCs/>
          <w:iCs/>
          <w:szCs w:val="24"/>
        </w:rPr>
        <w:t>.</w:t>
      </w:r>
    </w:p>
    <w:p w:rsidR="00AE6CC9" w:rsidRDefault="00BE24CF" w:rsidP="000F6AEF">
      <w:pPr>
        <w:tabs>
          <w:tab w:val="left" w:pos="8080"/>
        </w:tabs>
        <w:spacing w:before="120" w:after="120" w:line="360" w:lineRule="auto"/>
        <w:ind w:firstLine="851"/>
        <w:jc w:val="both"/>
        <w:rPr>
          <w:rFonts w:ascii="Times New Roman" w:hAnsi="Times New Roman" w:cs="Times New Roman"/>
          <w:bCs/>
          <w:iCs/>
          <w:sz w:val="24"/>
          <w:szCs w:val="24"/>
        </w:rPr>
      </w:pPr>
      <w:r>
        <w:rPr>
          <w:rFonts w:ascii="Times New Roman" w:hAnsi="Times New Roman" w:cs="Times New Roman"/>
          <w:bCs/>
          <w:sz w:val="24"/>
          <w:szCs w:val="24"/>
        </w:rPr>
        <w:t xml:space="preserve">Esta análise é contemporânea e supostamente imparcial, por se tratar de um inglês especialista na história do Brasil do século XVIII. </w:t>
      </w:r>
      <w:r w:rsidR="00AC3D84">
        <w:rPr>
          <w:rFonts w:ascii="Times New Roman" w:hAnsi="Times New Roman" w:cs="Times New Roman"/>
          <w:bCs/>
          <w:sz w:val="24"/>
          <w:szCs w:val="24"/>
        </w:rPr>
        <w:t>Já o mineiro Marcio Jardim, também em obra recente</w:t>
      </w:r>
      <w:r w:rsidR="00E41944">
        <w:rPr>
          <w:rFonts w:ascii="Times New Roman" w:hAnsi="Times New Roman" w:cs="Times New Roman"/>
          <w:bCs/>
          <w:sz w:val="24"/>
          <w:szCs w:val="24"/>
        </w:rPr>
        <w:t xml:space="preserve"> (1989, p. </w:t>
      </w:r>
      <w:r w:rsidR="003930AF">
        <w:rPr>
          <w:rFonts w:ascii="Times New Roman" w:hAnsi="Times New Roman" w:cs="Times New Roman"/>
          <w:bCs/>
          <w:sz w:val="24"/>
          <w:szCs w:val="24"/>
        </w:rPr>
        <w:t>65)</w:t>
      </w:r>
      <w:r w:rsidR="00AC3D84">
        <w:rPr>
          <w:rFonts w:ascii="Times New Roman" w:hAnsi="Times New Roman" w:cs="Times New Roman"/>
          <w:bCs/>
          <w:sz w:val="24"/>
          <w:szCs w:val="24"/>
        </w:rPr>
        <w:t xml:space="preserve">, relativiza o papel de Tiradentes na Inconfidência, de acordo com Jardim, </w:t>
      </w:r>
      <w:r w:rsidR="00AC3D84" w:rsidRPr="00AC3D84">
        <w:rPr>
          <w:rFonts w:ascii="Times New Roman" w:hAnsi="Times New Roman" w:cs="Times New Roman"/>
          <w:bCs/>
          <w:sz w:val="24"/>
          <w:szCs w:val="24"/>
        </w:rPr>
        <w:t>a</w:t>
      </w:r>
      <w:r w:rsidR="00AC3D84" w:rsidRPr="00AC3D84">
        <w:rPr>
          <w:rFonts w:ascii="Times New Roman" w:hAnsi="Times New Roman" w:cs="Times New Roman"/>
          <w:bCs/>
          <w:iCs/>
          <w:sz w:val="24"/>
          <w:szCs w:val="24"/>
        </w:rPr>
        <w:t xml:space="preserve"> historiografia nacional dificilmente reconhece</w:t>
      </w:r>
      <w:r w:rsidR="00AC3D84">
        <w:rPr>
          <w:rFonts w:ascii="Times New Roman" w:hAnsi="Times New Roman" w:cs="Times New Roman"/>
          <w:bCs/>
          <w:iCs/>
          <w:sz w:val="24"/>
          <w:szCs w:val="24"/>
        </w:rPr>
        <w:t xml:space="preserve"> seus heróis, antes os condena.</w:t>
      </w:r>
      <w:r w:rsidR="00AC3D84" w:rsidRPr="00AC3D84">
        <w:rPr>
          <w:rFonts w:ascii="Times New Roman" w:hAnsi="Times New Roman" w:cs="Times New Roman"/>
          <w:bCs/>
          <w:iCs/>
          <w:sz w:val="24"/>
          <w:szCs w:val="24"/>
        </w:rPr>
        <w:t xml:space="preserve"> A Inconfidência Mineira e seus mártires sofreram, durante o séc</w:t>
      </w:r>
      <w:r w:rsidR="00AC3D84">
        <w:rPr>
          <w:rFonts w:ascii="Times New Roman" w:hAnsi="Times New Roman" w:cs="Times New Roman"/>
          <w:bCs/>
          <w:iCs/>
          <w:sz w:val="24"/>
          <w:szCs w:val="24"/>
        </w:rPr>
        <w:t>ulo XIX</w:t>
      </w:r>
      <w:r w:rsidR="00AC3D84" w:rsidRPr="00AC3D84">
        <w:rPr>
          <w:rFonts w:ascii="Times New Roman" w:hAnsi="Times New Roman" w:cs="Times New Roman"/>
          <w:bCs/>
          <w:iCs/>
          <w:sz w:val="24"/>
          <w:szCs w:val="24"/>
        </w:rPr>
        <w:t xml:space="preserve">, um certo ostracismo, foram quase esquecidos e a importância e  grandeza do movimento foram diminuídos. </w:t>
      </w:r>
      <w:r w:rsidR="00AC3D84">
        <w:rPr>
          <w:rFonts w:ascii="Times New Roman" w:hAnsi="Times New Roman" w:cs="Times New Roman"/>
          <w:bCs/>
          <w:iCs/>
          <w:sz w:val="24"/>
          <w:szCs w:val="24"/>
        </w:rPr>
        <w:t>“</w:t>
      </w:r>
      <w:r w:rsidR="00AC3D84" w:rsidRPr="00AC3D84">
        <w:rPr>
          <w:rFonts w:ascii="Times New Roman" w:hAnsi="Times New Roman" w:cs="Times New Roman"/>
          <w:bCs/>
          <w:iCs/>
          <w:sz w:val="24"/>
          <w:szCs w:val="24"/>
        </w:rPr>
        <w:t>Apenas com a proclamação da República em 1889 o cenário começa a mudar e, ainda hoje os verdadeiros patriotas sofrem com difamações.”</w:t>
      </w:r>
    </w:p>
    <w:p w:rsidR="00D20739" w:rsidRDefault="00AE6CC9" w:rsidP="000F6AEF">
      <w:pPr>
        <w:tabs>
          <w:tab w:val="left" w:pos="8080"/>
        </w:tabs>
        <w:spacing w:before="120" w:after="120" w:line="360" w:lineRule="auto"/>
        <w:ind w:firstLine="851"/>
        <w:jc w:val="both"/>
        <w:rPr>
          <w:rFonts w:ascii="Times New Roman" w:hAnsi="Times New Roman" w:cs="Times New Roman"/>
          <w:bCs/>
          <w:iCs/>
          <w:sz w:val="24"/>
          <w:szCs w:val="24"/>
        </w:rPr>
      </w:pPr>
      <w:r>
        <w:rPr>
          <w:rFonts w:ascii="Times New Roman" w:hAnsi="Times New Roman" w:cs="Times New Roman"/>
          <w:bCs/>
          <w:iCs/>
          <w:sz w:val="24"/>
          <w:szCs w:val="24"/>
        </w:rPr>
        <w:t>De fato a memória de Tiradentes foi quase esquecida durante o século XIX. Uma prova de que a História caminha de mãos atadas com a políti</w:t>
      </w:r>
      <w:r w:rsidR="00296411">
        <w:rPr>
          <w:rFonts w:ascii="Times New Roman" w:hAnsi="Times New Roman" w:cs="Times New Roman"/>
          <w:bCs/>
          <w:iCs/>
          <w:sz w:val="24"/>
          <w:szCs w:val="24"/>
        </w:rPr>
        <w:t>ca, que em grande medida</w:t>
      </w:r>
      <w:r>
        <w:rPr>
          <w:rFonts w:ascii="Times New Roman" w:hAnsi="Times New Roman" w:cs="Times New Roman"/>
          <w:bCs/>
          <w:iCs/>
          <w:sz w:val="24"/>
          <w:szCs w:val="24"/>
        </w:rPr>
        <w:t xml:space="preserve"> a metodologia de Walter Benjam</w:t>
      </w:r>
      <w:r w:rsidR="00296411">
        <w:rPr>
          <w:rFonts w:ascii="Times New Roman" w:hAnsi="Times New Roman" w:cs="Times New Roman"/>
          <w:bCs/>
          <w:iCs/>
          <w:sz w:val="24"/>
          <w:szCs w:val="24"/>
        </w:rPr>
        <w:t>in faz todo o sentido no que se refere a “escovar a História a contrapelo” ou nada</w:t>
      </w:r>
      <w:r w:rsidR="00D20739">
        <w:rPr>
          <w:rFonts w:ascii="Times New Roman" w:hAnsi="Times New Roman" w:cs="Times New Roman"/>
          <w:bCs/>
          <w:iCs/>
          <w:sz w:val="24"/>
          <w:szCs w:val="24"/>
        </w:rPr>
        <w:t xml:space="preserve">r </w:t>
      </w:r>
      <w:r w:rsidR="00296411">
        <w:rPr>
          <w:rFonts w:ascii="Times New Roman" w:hAnsi="Times New Roman" w:cs="Times New Roman"/>
          <w:bCs/>
          <w:iCs/>
          <w:sz w:val="24"/>
          <w:szCs w:val="24"/>
        </w:rPr>
        <w:t>contra a corrente.</w:t>
      </w:r>
      <w:r w:rsidR="00DB495B">
        <w:rPr>
          <w:rFonts w:ascii="Times New Roman" w:hAnsi="Times New Roman" w:cs="Times New Roman"/>
          <w:bCs/>
          <w:iCs/>
          <w:sz w:val="24"/>
          <w:szCs w:val="24"/>
        </w:rPr>
        <w:t xml:space="preserve"> Embora fosse</w:t>
      </w:r>
      <w:r w:rsidR="00D20739">
        <w:rPr>
          <w:rFonts w:ascii="Times New Roman" w:hAnsi="Times New Roman" w:cs="Times New Roman"/>
          <w:bCs/>
          <w:iCs/>
          <w:sz w:val="24"/>
          <w:szCs w:val="24"/>
        </w:rPr>
        <w:t xml:space="preserve"> popular, a Inconfidência</w:t>
      </w:r>
      <w:r w:rsidR="00DB495B">
        <w:rPr>
          <w:rFonts w:ascii="Times New Roman" w:hAnsi="Times New Roman" w:cs="Times New Roman"/>
          <w:bCs/>
          <w:iCs/>
          <w:sz w:val="24"/>
          <w:szCs w:val="24"/>
        </w:rPr>
        <w:t xml:space="preserve"> era tema</w:t>
      </w:r>
      <w:r w:rsidR="00296411">
        <w:rPr>
          <w:rFonts w:ascii="Times New Roman" w:hAnsi="Times New Roman" w:cs="Times New Roman"/>
          <w:bCs/>
          <w:iCs/>
          <w:sz w:val="24"/>
          <w:szCs w:val="24"/>
        </w:rPr>
        <w:t xml:space="preserve"> </w:t>
      </w:r>
      <w:r w:rsidR="00D20739">
        <w:rPr>
          <w:rFonts w:ascii="Times New Roman" w:hAnsi="Times New Roman" w:cs="Times New Roman"/>
          <w:bCs/>
          <w:iCs/>
          <w:sz w:val="24"/>
          <w:szCs w:val="24"/>
        </w:rPr>
        <w:lastRenderedPageBreak/>
        <w:t xml:space="preserve">delicado após e chegada da Família Real ao Brasil em 1808 e em todo o período em que seus descendentes governaram o país, no Primeiro Império com D. Pedro I, e no Segundo com D. Pedro II. Afinal, o proclamador da independência era neto de Maria I, rainha de Portugal contra quem se tinham rebelados os Inconfidentes. O Brasil era uma monarquia governada pela casa de Bragança, ao passo que os Inconfidentes tinham pregado uma república americana. </w:t>
      </w:r>
    </w:p>
    <w:p w:rsidR="00D20739" w:rsidRDefault="00D97DA4" w:rsidP="000F6AEF">
      <w:pPr>
        <w:tabs>
          <w:tab w:val="left" w:pos="8080"/>
        </w:tabs>
        <w:spacing w:before="120" w:after="120" w:line="360" w:lineRule="auto"/>
        <w:ind w:firstLine="851"/>
        <w:jc w:val="both"/>
        <w:rPr>
          <w:rFonts w:ascii="Times New Roman" w:hAnsi="Times New Roman" w:cs="Times New Roman"/>
          <w:bCs/>
          <w:iCs/>
          <w:sz w:val="24"/>
          <w:szCs w:val="24"/>
        </w:rPr>
      </w:pPr>
      <w:r>
        <w:rPr>
          <w:rFonts w:ascii="Times New Roman" w:hAnsi="Times New Roman" w:cs="Times New Roman"/>
          <w:bCs/>
          <w:iCs/>
          <w:sz w:val="24"/>
          <w:szCs w:val="24"/>
        </w:rPr>
        <w:t>A difamação ideológica</w:t>
      </w:r>
      <w:r>
        <w:rPr>
          <w:rStyle w:val="Refdenotaderodap"/>
          <w:rFonts w:cs="Times New Roman"/>
          <w:bCs/>
          <w:iCs/>
          <w:szCs w:val="24"/>
        </w:rPr>
        <w:footnoteReference w:id="9"/>
      </w:r>
      <w:r>
        <w:rPr>
          <w:rFonts w:ascii="Times New Roman" w:hAnsi="Times New Roman" w:cs="Times New Roman"/>
          <w:bCs/>
          <w:iCs/>
          <w:sz w:val="24"/>
          <w:szCs w:val="24"/>
        </w:rPr>
        <w:t xml:space="preserve"> de Tiradentes fica evidente nas obras dos historiadores oficiais do Segundo Império, ligados ao Instituto Histórico e Geográfico Brasileiro, sendo a obra mais relevante de Joaquim Norberto, que descobrira importantes documentos como os </w:t>
      </w:r>
      <w:r w:rsidRPr="003930AF">
        <w:rPr>
          <w:rFonts w:ascii="Times New Roman" w:hAnsi="Times New Roman" w:cs="Times New Roman"/>
          <w:bCs/>
          <w:i/>
          <w:iCs/>
          <w:sz w:val="24"/>
          <w:szCs w:val="24"/>
        </w:rPr>
        <w:t>Autos da Devassa</w:t>
      </w:r>
      <w:r>
        <w:rPr>
          <w:rFonts w:ascii="Times New Roman" w:hAnsi="Times New Roman" w:cs="Times New Roman"/>
          <w:bCs/>
          <w:iCs/>
          <w:sz w:val="24"/>
          <w:szCs w:val="24"/>
        </w:rPr>
        <w:t>, o processo crime contra os inconfidentes. Dos diversos condenados no processo, muitos ao degredo na África, os padres reclusos em conventos europeus, onze foram condenados a pena capital. Dentre eles Tiradentes e Tomás Gonzaga. Contudo, como condenar a morte importantes aristocratas com vínculos políticos em Portugal</w:t>
      </w:r>
      <w:r w:rsidRPr="00D6440A">
        <w:rPr>
          <w:rFonts w:ascii="Times New Roman" w:hAnsi="Times New Roman" w:cs="Times New Roman"/>
          <w:color w:val="222222"/>
          <w:sz w:val="24"/>
          <w:szCs w:val="24"/>
          <w:shd w:val="clear" w:color="auto" w:fill="FFFFFF"/>
        </w:rPr>
        <w:t>?</w:t>
      </w:r>
      <w:r>
        <w:rPr>
          <w:rFonts w:ascii="Times New Roman" w:hAnsi="Times New Roman" w:cs="Times New Roman"/>
          <w:bCs/>
          <w:iCs/>
          <w:sz w:val="24"/>
          <w:szCs w:val="24"/>
        </w:rPr>
        <w:t xml:space="preserve"> </w:t>
      </w:r>
      <w:r w:rsidR="00943A3B">
        <w:rPr>
          <w:rFonts w:ascii="Times New Roman" w:hAnsi="Times New Roman" w:cs="Times New Roman"/>
          <w:bCs/>
          <w:iCs/>
          <w:sz w:val="24"/>
          <w:szCs w:val="24"/>
        </w:rPr>
        <w:t>O resultado do impasse foi a “clemência” da “generosa” rainha Maria aos condenados, menos um, Tiradentes. Nesse sentido ele foi, sem dúvida</w:t>
      </w:r>
      <w:r w:rsidR="007D7F2A">
        <w:rPr>
          <w:rFonts w:ascii="Times New Roman" w:hAnsi="Times New Roman" w:cs="Times New Roman"/>
          <w:bCs/>
          <w:iCs/>
          <w:sz w:val="24"/>
          <w:szCs w:val="24"/>
        </w:rPr>
        <w:t>,</w:t>
      </w:r>
      <w:r w:rsidR="00943A3B">
        <w:rPr>
          <w:rFonts w:ascii="Times New Roman" w:hAnsi="Times New Roman" w:cs="Times New Roman"/>
          <w:bCs/>
          <w:iCs/>
          <w:sz w:val="24"/>
          <w:szCs w:val="24"/>
        </w:rPr>
        <w:t xml:space="preserve"> um bode </w:t>
      </w:r>
      <w:r w:rsidR="007D7F2A">
        <w:rPr>
          <w:rFonts w:ascii="Times New Roman" w:hAnsi="Times New Roman" w:cs="Times New Roman"/>
          <w:bCs/>
          <w:iCs/>
          <w:sz w:val="24"/>
          <w:szCs w:val="24"/>
        </w:rPr>
        <w:t>expiatório</w:t>
      </w:r>
      <w:r w:rsidR="00943A3B">
        <w:rPr>
          <w:rFonts w:ascii="Times New Roman" w:hAnsi="Times New Roman" w:cs="Times New Roman"/>
          <w:bCs/>
          <w:iCs/>
          <w:sz w:val="24"/>
          <w:szCs w:val="24"/>
        </w:rPr>
        <w:t>.</w:t>
      </w:r>
    </w:p>
    <w:p w:rsidR="00E43389" w:rsidRDefault="00E43389" w:rsidP="000F6AEF">
      <w:pPr>
        <w:tabs>
          <w:tab w:val="left" w:pos="8080"/>
        </w:tabs>
        <w:spacing w:before="120" w:after="120" w:line="360" w:lineRule="auto"/>
        <w:ind w:firstLine="851"/>
        <w:jc w:val="both"/>
        <w:rPr>
          <w:rFonts w:ascii="Times New Roman" w:hAnsi="Times New Roman" w:cs="Times New Roman"/>
          <w:bCs/>
          <w:iCs/>
          <w:sz w:val="24"/>
          <w:szCs w:val="24"/>
        </w:rPr>
      </w:pPr>
      <w:r>
        <w:rPr>
          <w:rFonts w:ascii="Times New Roman" w:hAnsi="Times New Roman" w:cs="Times New Roman"/>
          <w:bCs/>
          <w:iCs/>
          <w:sz w:val="24"/>
          <w:szCs w:val="24"/>
        </w:rPr>
        <w:t>A literatur</w:t>
      </w:r>
      <w:r w:rsidR="00206BFE">
        <w:rPr>
          <w:rFonts w:ascii="Times New Roman" w:hAnsi="Times New Roman" w:cs="Times New Roman"/>
          <w:bCs/>
          <w:iCs/>
          <w:sz w:val="24"/>
          <w:szCs w:val="24"/>
        </w:rPr>
        <w:t>a brasileira explorou o tema bem</w:t>
      </w:r>
      <w:r>
        <w:rPr>
          <w:rFonts w:ascii="Times New Roman" w:hAnsi="Times New Roman" w:cs="Times New Roman"/>
          <w:bCs/>
          <w:iCs/>
          <w:sz w:val="24"/>
          <w:szCs w:val="24"/>
        </w:rPr>
        <w:t xml:space="preserve"> antes que a História a problematizasse. As poesias líricas de Tomás Gonzaga foram publicadas em 1840, dentre elas se destacam </w:t>
      </w:r>
      <w:r w:rsidRPr="00206BFE">
        <w:rPr>
          <w:rFonts w:ascii="Times New Roman" w:hAnsi="Times New Roman" w:cs="Times New Roman"/>
          <w:bCs/>
          <w:i/>
          <w:iCs/>
          <w:sz w:val="24"/>
          <w:szCs w:val="24"/>
        </w:rPr>
        <w:t>Marília de Dirceu</w:t>
      </w:r>
      <w:r>
        <w:rPr>
          <w:rFonts w:ascii="Times New Roman" w:hAnsi="Times New Roman" w:cs="Times New Roman"/>
          <w:bCs/>
          <w:iCs/>
          <w:sz w:val="24"/>
          <w:szCs w:val="24"/>
        </w:rPr>
        <w:t xml:space="preserve"> e a sátira ao então governador das Minas, o Visconde de Barbacena, intitulada </w:t>
      </w:r>
      <w:r w:rsidRPr="00E43389">
        <w:rPr>
          <w:rFonts w:ascii="Times New Roman" w:hAnsi="Times New Roman" w:cs="Times New Roman"/>
          <w:bCs/>
          <w:i/>
          <w:iCs/>
          <w:sz w:val="24"/>
          <w:szCs w:val="24"/>
        </w:rPr>
        <w:t>Cartas Chilenas</w:t>
      </w:r>
      <w:r w:rsidR="00206BFE">
        <w:rPr>
          <w:rFonts w:ascii="Times New Roman" w:hAnsi="Times New Roman" w:cs="Times New Roman"/>
          <w:bCs/>
          <w:iCs/>
          <w:sz w:val="24"/>
          <w:szCs w:val="24"/>
        </w:rPr>
        <w:t>. Em 1</w:t>
      </w:r>
      <w:r>
        <w:rPr>
          <w:rFonts w:ascii="Times New Roman" w:hAnsi="Times New Roman" w:cs="Times New Roman"/>
          <w:bCs/>
          <w:iCs/>
          <w:sz w:val="24"/>
          <w:szCs w:val="24"/>
        </w:rPr>
        <w:t xml:space="preserve">867 o poeta Castro Alves escreveu a peça </w:t>
      </w:r>
      <w:r w:rsidRPr="00206BFE">
        <w:rPr>
          <w:rFonts w:ascii="Times New Roman" w:hAnsi="Times New Roman" w:cs="Times New Roman"/>
          <w:bCs/>
          <w:i/>
          <w:iCs/>
          <w:sz w:val="24"/>
          <w:szCs w:val="24"/>
        </w:rPr>
        <w:t>Gonzaga ou a Revolução de Minas</w:t>
      </w:r>
      <w:r>
        <w:rPr>
          <w:rFonts w:ascii="Times New Roman" w:hAnsi="Times New Roman" w:cs="Times New Roman"/>
          <w:bCs/>
          <w:iCs/>
          <w:sz w:val="24"/>
          <w:szCs w:val="24"/>
        </w:rPr>
        <w:t>, inaugurando o debate sobre a liderança do movimento, mas o personagem de Tiradentes já aparece idealizado, o que aos poucos se imporia:</w:t>
      </w:r>
    </w:p>
    <w:p w:rsidR="00E43389" w:rsidRPr="003930AF" w:rsidRDefault="00E43389" w:rsidP="003930AF">
      <w:pPr>
        <w:tabs>
          <w:tab w:val="left" w:pos="8080"/>
        </w:tabs>
        <w:spacing w:after="0" w:line="240" w:lineRule="auto"/>
        <w:ind w:left="2268" w:firstLine="851"/>
        <w:jc w:val="both"/>
        <w:rPr>
          <w:rFonts w:ascii="Times New Roman" w:hAnsi="Times New Roman" w:cs="Times New Roman"/>
          <w:bCs/>
          <w:iCs/>
          <w:sz w:val="20"/>
          <w:szCs w:val="20"/>
        </w:rPr>
      </w:pPr>
      <w:r w:rsidRPr="003930AF">
        <w:rPr>
          <w:rFonts w:ascii="Times New Roman" w:hAnsi="Times New Roman" w:cs="Times New Roman"/>
          <w:bCs/>
          <w:iCs/>
          <w:sz w:val="20"/>
          <w:szCs w:val="20"/>
        </w:rPr>
        <w:t>Ei-lo, o gigante da praça,</w:t>
      </w:r>
    </w:p>
    <w:p w:rsidR="00E43389" w:rsidRPr="003930AF" w:rsidRDefault="00E43389" w:rsidP="003930AF">
      <w:pPr>
        <w:tabs>
          <w:tab w:val="left" w:pos="8080"/>
        </w:tabs>
        <w:spacing w:after="0" w:line="240" w:lineRule="auto"/>
        <w:ind w:left="2268" w:firstLine="851"/>
        <w:jc w:val="both"/>
        <w:rPr>
          <w:rFonts w:ascii="Times New Roman" w:hAnsi="Times New Roman" w:cs="Times New Roman"/>
          <w:bCs/>
          <w:iCs/>
          <w:sz w:val="20"/>
          <w:szCs w:val="20"/>
        </w:rPr>
      </w:pPr>
      <w:r w:rsidRPr="003930AF">
        <w:rPr>
          <w:rFonts w:ascii="Times New Roman" w:hAnsi="Times New Roman" w:cs="Times New Roman"/>
          <w:bCs/>
          <w:iCs/>
          <w:sz w:val="20"/>
          <w:szCs w:val="20"/>
        </w:rPr>
        <w:t>O Cristo da multidão!</w:t>
      </w:r>
    </w:p>
    <w:p w:rsidR="00E43389" w:rsidRPr="003930AF" w:rsidRDefault="00E43389" w:rsidP="003930AF">
      <w:pPr>
        <w:tabs>
          <w:tab w:val="left" w:pos="8080"/>
        </w:tabs>
        <w:spacing w:after="0" w:line="240" w:lineRule="auto"/>
        <w:ind w:left="2268" w:firstLine="851"/>
        <w:jc w:val="both"/>
        <w:rPr>
          <w:rFonts w:ascii="Times New Roman" w:hAnsi="Times New Roman" w:cs="Times New Roman"/>
          <w:bCs/>
          <w:iCs/>
          <w:sz w:val="20"/>
          <w:szCs w:val="20"/>
        </w:rPr>
      </w:pPr>
      <w:r w:rsidRPr="003930AF">
        <w:rPr>
          <w:rFonts w:ascii="Times New Roman" w:hAnsi="Times New Roman" w:cs="Times New Roman"/>
          <w:bCs/>
          <w:iCs/>
          <w:sz w:val="20"/>
          <w:szCs w:val="20"/>
        </w:rPr>
        <w:t>É Tiradentes quem passa...</w:t>
      </w:r>
    </w:p>
    <w:p w:rsidR="00E43389" w:rsidRDefault="00E43389" w:rsidP="003930AF">
      <w:pPr>
        <w:tabs>
          <w:tab w:val="left" w:pos="8080"/>
        </w:tabs>
        <w:spacing w:after="0" w:line="240" w:lineRule="auto"/>
        <w:ind w:left="2268" w:firstLine="851"/>
        <w:jc w:val="both"/>
        <w:rPr>
          <w:rFonts w:ascii="Times New Roman" w:hAnsi="Times New Roman" w:cs="Times New Roman"/>
          <w:bCs/>
          <w:iCs/>
          <w:sz w:val="20"/>
          <w:szCs w:val="20"/>
        </w:rPr>
      </w:pPr>
      <w:r w:rsidRPr="003930AF">
        <w:rPr>
          <w:rFonts w:ascii="Times New Roman" w:hAnsi="Times New Roman" w:cs="Times New Roman"/>
          <w:bCs/>
          <w:iCs/>
          <w:sz w:val="20"/>
          <w:szCs w:val="20"/>
        </w:rPr>
        <w:t>Deixem passar o Titão.</w:t>
      </w:r>
      <w:r w:rsidRPr="003930AF">
        <w:rPr>
          <w:rStyle w:val="Refdenotaderodap"/>
          <w:rFonts w:cs="Times New Roman"/>
          <w:bCs/>
          <w:iCs/>
          <w:szCs w:val="20"/>
        </w:rPr>
        <w:footnoteReference w:id="10"/>
      </w:r>
    </w:p>
    <w:p w:rsidR="00D42F5E" w:rsidRDefault="00CE2A7A" w:rsidP="000F6AEF">
      <w:pPr>
        <w:tabs>
          <w:tab w:val="left" w:pos="8080"/>
        </w:tabs>
        <w:spacing w:before="120" w:after="120" w:line="360" w:lineRule="auto"/>
        <w:ind w:firstLine="851"/>
        <w:jc w:val="both"/>
        <w:rPr>
          <w:rFonts w:ascii="Times New Roman" w:hAnsi="Times New Roman" w:cs="Times New Roman"/>
          <w:bCs/>
          <w:iCs/>
          <w:sz w:val="24"/>
          <w:szCs w:val="24"/>
        </w:rPr>
      </w:pPr>
      <w:r>
        <w:rPr>
          <w:rFonts w:ascii="Times New Roman" w:hAnsi="Times New Roman" w:cs="Times New Roman"/>
          <w:bCs/>
          <w:iCs/>
          <w:sz w:val="24"/>
          <w:szCs w:val="24"/>
        </w:rPr>
        <w:t xml:space="preserve">Mas a aura mítica e o resgate histórico da memória de Tiradentes só se completaram com a transição do Império para a República em 1889. Após a proclamação da República intensificou-se o culto cívico e havia a necessidade de </w:t>
      </w:r>
      <w:r w:rsidR="00206BFE">
        <w:rPr>
          <w:rFonts w:ascii="Times New Roman" w:hAnsi="Times New Roman" w:cs="Times New Roman"/>
          <w:bCs/>
          <w:iCs/>
          <w:sz w:val="24"/>
          <w:szCs w:val="24"/>
        </w:rPr>
        <w:t>um panteão</w:t>
      </w:r>
      <w:r>
        <w:rPr>
          <w:rFonts w:ascii="Times New Roman" w:hAnsi="Times New Roman" w:cs="Times New Roman"/>
          <w:bCs/>
          <w:iCs/>
          <w:sz w:val="24"/>
          <w:szCs w:val="24"/>
        </w:rPr>
        <w:t xml:space="preserve"> de heróis e símbolos que se identificassem com a mentalidade coletiva dos cidadãos</w:t>
      </w:r>
      <w:r w:rsidR="00206BFE">
        <w:rPr>
          <w:rFonts w:ascii="Times New Roman" w:hAnsi="Times New Roman" w:cs="Times New Roman"/>
          <w:bCs/>
          <w:iCs/>
          <w:sz w:val="24"/>
          <w:szCs w:val="24"/>
        </w:rPr>
        <w:t xml:space="preserve">. Diversos nomes rivalizaram com Tiradentes, como o próprio Marechal Deodoro da Fonseca, o líder dos republicanos; teóricos e intelectuais como Benjamin Constant; militares importantes como o Duque de Caxias, </w:t>
      </w:r>
      <w:r w:rsidR="00206BFE">
        <w:rPr>
          <w:rFonts w:ascii="Times New Roman" w:hAnsi="Times New Roman" w:cs="Times New Roman"/>
          <w:bCs/>
          <w:iCs/>
          <w:sz w:val="24"/>
          <w:szCs w:val="24"/>
        </w:rPr>
        <w:lastRenderedPageBreak/>
        <w:t>maior nome na Guerra do Paraguai, ou mesmo Bento Gonçalves, líder Farroupilha; ainda Frei Caneca, mártir da revolução pernambucana e da Confederação do Equador, fuzilado em 1823. No entanto, apenas Tiradentes reunira as qualidades do herói nacional, morrera</w:t>
      </w:r>
      <w:r w:rsidR="00DB495B">
        <w:rPr>
          <w:rFonts w:ascii="Times New Roman" w:hAnsi="Times New Roman" w:cs="Times New Roman"/>
          <w:bCs/>
          <w:iCs/>
          <w:sz w:val="24"/>
          <w:szCs w:val="24"/>
        </w:rPr>
        <w:t xml:space="preserve"> com</w:t>
      </w:r>
      <w:r w:rsidR="00206BFE">
        <w:rPr>
          <w:rFonts w:ascii="Times New Roman" w:hAnsi="Times New Roman" w:cs="Times New Roman"/>
          <w:bCs/>
          <w:iCs/>
          <w:sz w:val="24"/>
          <w:szCs w:val="24"/>
        </w:rPr>
        <w:t xml:space="preserve"> um crucifixo entre as mãos, beijando os pés do carrasco, </w:t>
      </w:r>
      <w:r w:rsidR="00D42F5E">
        <w:rPr>
          <w:rFonts w:ascii="Times New Roman" w:hAnsi="Times New Roman" w:cs="Times New Roman"/>
          <w:bCs/>
          <w:iCs/>
          <w:sz w:val="24"/>
          <w:szCs w:val="24"/>
        </w:rPr>
        <w:t>as barbas dos tempos de prisão o assemelharam à figura do próprio Cristo</w:t>
      </w:r>
      <w:r w:rsidR="003930AF">
        <w:rPr>
          <w:rFonts w:ascii="Times New Roman" w:hAnsi="Times New Roman" w:cs="Times New Roman"/>
          <w:bCs/>
          <w:iCs/>
          <w:sz w:val="24"/>
          <w:szCs w:val="24"/>
        </w:rPr>
        <w:t xml:space="preserve"> (CARVALHO, 2005)</w:t>
      </w:r>
      <w:r w:rsidR="00D42F5E">
        <w:rPr>
          <w:rFonts w:ascii="Times New Roman" w:hAnsi="Times New Roman" w:cs="Times New Roman"/>
          <w:bCs/>
          <w:iCs/>
          <w:sz w:val="24"/>
          <w:szCs w:val="24"/>
        </w:rPr>
        <w:t>.</w:t>
      </w:r>
    </w:p>
    <w:p w:rsidR="00E43389" w:rsidRDefault="00206BFE" w:rsidP="000F6AEF">
      <w:pPr>
        <w:tabs>
          <w:tab w:val="left" w:pos="8080"/>
        </w:tabs>
        <w:spacing w:before="120" w:after="120" w:line="360" w:lineRule="auto"/>
        <w:ind w:firstLine="851"/>
        <w:jc w:val="both"/>
        <w:rPr>
          <w:rFonts w:ascii="Times New Roman" w:hAnsi="Times New Roman" w:cs="Times New Roman"/>
          <w:bCs/>
          <w:iCs/>
          <w:sz w:val="24"/>
          <w:szCs w:val="24"/>
        </w:rPr>
      </w:pPr>
      <w:r>
        <w:rPr>
          <w:rFonts w:ascii="Times New Roman" w:hAnsi="Times New Roman" w:cs="Times New Roman"/>
          <w:bCs/>
          <w:iCs/>
          <w:sz w:val="24"/>
          <w:szCs w:val="24"/>
        </w:rPr>
        <w:t xml:space="preserve"> </w:t>
      </w:r>
      <w:r w:rsidR="007B3613">
        <w:rPr>
          <w:rFonts w:ascii="Times New Roman" w:hAnsi="Times New Roman" w:cs="Times New Roman"/>
          <w:bCs/>
          <w:iCs/>
          <w:sz w:val="24"/>
          <w:szCs w:val="24"/>
        </w:rPr>
        <w:t>De acordo com o historiador José Murilo de Carvalho, não houve comoção popular no processo de proclamação da República, inversamente, tratou-se de um golpe militar, Dom Pedro II foi deposto do cargo. É importante ressaltar que a figura paterna do imperador, por si só já conotava um simbolismo específico da monarquia, ou seja, a identificação da população com o Rei (ou imperador), como figura divina</w:t>
      </w:r>
      <w:r w:rsidR="007771FA">
        <w:rPr>
          <w:rFonts w:ascii="Times New Roman" w:hAnsi="Times New Roman" w:cs="Times New Roman"/>
          <w:bCs/>
          <w:iCs/>
          <w:sz w:val="24"/>
          <w:szCs w:val="24"/>
        </w:rPr>
        <w:t xml:space="preserve">, nesse sentido fomentava a unidade nacional. </w:t>
      </w:r>
    </w:p>
    <w:p w:rsidR="007771FA" w:rsidRPr="007771FA" w:rsidRDefault="007771FA" w:rsidP="005A39D1">
      <w:pPr>
        <w:tabs>
          <w:tab w:val="left" w:pos="8080"/>
        </w:tabs>
        <w:spacing w:line="240" w:lineRule="auto"/>
        <w:ind w:left="2268"/>
        <w:jc w:val="both"/>
        <w:rPr>
          <w:rFonts w:ascii="Times New Roman" w:hAnsi="Times New Roman" w:cs="Times New Roman"/>
          <w:bCs/>
          <w:iCs/>
          <w:sz w:val="20"/>
          <w:szCs w:val="20"/>
        </w:rPr>
      </w:pPr>
      <w:r w:rsidRPr="007771FA">
        <w:rPr>
          <w:rFonts w:ascii="Times New Roman" w:hAnsi="Times New Roman" w:cs="Times New Roman"/>
          <w:bCs/>
          <w:iCs/>
          <w:sz w:val="20"/>
          <w:szCs w:val="20"/>
        </w:rPr>
        <w:t>Na figura de Tiradentes todos podiam identificar-se, ele operava a mística dos cidadãos, o sentimento de participação, de união em torno de um ideal, fosse ele a liberdade, a independência ou a república. Era o totem cívico. Não antagonizava ninguém, não dividia as pessoas e as classes sociais, não dividia o país, não separa</w:t>
      </w:r>
      <w:r w:rsidR="00DB495B">
        <w:rPr>
          <w:rFonts w:ascii="Times New Roman" w:hAnsi="Times New Roman" w:cs="Times New Roman"/>
          <w:bCs/>
          <w:iCs/>
          <w:sz w:val="20"/>
          <w:szCs w:val="20"/>
        </w:rPr>
        <w:t>va</w:t>
      </w:r>
      <w:r w:rsidRPr="007771FA">
        <w:rPr>
          <w:rFonts w:ascii="Times New Roman" w:hAnsi="Times New Roman" w:cs="Times New Roman"/>
          <w:bCs/>
          <w:iCs/>
          <w:sz w:val="20"/>
          <w:szCs w:val="20"/>
        </w:rPr>
        <w:t xml:space="preserve"> o presente do passado nem do futuro. Pelo contrário, ligava a</w:t>
      </w:r>
      <w:r w:rsidR="003930AF">
        <w:rPr>
          <w:rFonts w:ascii="Times New Roman" w:hAnsi="Times New Roman" w:cs="Times New Roman"/>
          <w:bCs/>
          <w:iCs/>
          <w:sz w:val="20"/>
          <w:szCs w:val="20"/>
        </w:rPr>
        <w:t xml:space="preserve"> república à independência [...] (CARVALHO, 2005, p. 68)</w:t>
      </w:r>
      <w:r w:rsidR="003930AF">
        <w:rPr>
          <w:rFonts w:cs="Times New Roman"/>
          <w:bCs/>
          <w:iCs/>
          <w:szCs w:val="20"/>
        </w:rPr>
        <w:t>.</w:t>
      </w:r>
    </w:p>
    <w:p w:rsidR="001941DF" w:rsidRDefault="00537316" w:rsidP="000F6AEF">
      <w:pPr>
        <w:tabs>
          <w:tab w:val="left" w:pos="8080"/>
        </w:tabs>
        <w:spacing w:before="120" w:after="120" w:line="360" w:lineRule="auto"/>
        <w:ind w:firstLine="851"/>
        <w:jc w:val="both"/>
        <w:rPr>
          <w:rFonts w:ascii="Times New Roman" w:hAnsi="Times New Roman" w:cs="Times New Roman"/>
          <w:bCs/>
          <w:iCs/>
          <w:sz w:val="24"/>
          <w:szCs w:val="24"/>
        </w:rPr>
      </w:pPr>
      <w:r>
        <w:rPr>
          <w:rFonts w:ascii="Times New Roman" w:hAnsi="Times New Roman" w:cs="Times New Roman"/>
          <w:bCs/>
          <w:iCs/>
          <w:sz w:val="24"/>
          <w:szCs w:val="24"/>
        </w:rPr>
        <w:t xml:space="preserve">Em suma, Tiradentes não deveria ser visto como herói republicano radical, mas sim </w:t>
      </w:r>
      <w:r w:rsidR="00DB495B">
        <w:rPr>
          <w:rFonts w:ascii="Times New Roman" w:hAnsi="Times New Roman" w:cs="Times New Roman"/>
          <w:bCs/>
          <w:iCs/>
          <w:sz w:val="24"/>
          <w:szCs w:val="24"/>
        </w:rPr>
        <w:t>co</w:t>
      </w:r>
      <w:r>
        <w:rPr>
          <w:rFonts w:ascii="Times New Roman" w:hAnsi="Times New Roman" w:cs="Times New Roman"/>
          <w:bCs/>
          <w:iCs/>
          <w:sz w:val="24"/>
          <w:szCs w:val="24"/>
        </w:rPr>
        <w:t>mo herói cívico religioso, como mártir integrador, portador da imagem do povo inteiro. Nesse sentido, já em 1890 fora decretado feriado nacional no dia 21 de abril, aniversário da morte do inconfidente.</w:t>
      </w:r>
      <w:r w:rsidR="007E3FD9">
        <w:rPr>
          <w:rFonts w:ascii="Times New Roman" w:hAnsi="Times New Roman" w:cs="Times New Roman"/>
          <w:bCs/>
          <w:iCs/>
          <w:sz w:val="24"/>
          <w:szCs w:val="24"/>
        </w:rPr>
        <w:t xml:space="preserve"> Na República laica, a figura mitológica, quase divina de Tiradentes mostrou-se fundamental para o êxito do novo regime, uma vez que “a religião é um antigo e destacado método de estabelecer uma comunhão, através de uma prática comum e de uma irmandade entre as pessoas que de outro modo não teriam nada em comum”</w:t>
      </w:r>
      <w:r w:rsidR="003930AF">
        <w:rPr>
          <w:rFonts w:ascii="Times New Roman" w:hAnsi="Times New Roman" w:cs="Times New Roman"/>
          <w:bCs/>
          <w:iCs/>
          <w:sz w:val="24"/>
          <w:szCs w:val="24"/>
        </w:rPr>
        <w:t xml:space="preserve"> (HOBSBAWM, 1990, p. 83)</w:t>
      </w:r>
      <w:r w:rsidR="007E3FD9">
        <w:rPr>
          <w:rFonts w:ascii="Times New Roman" w:hAnsi="Times New Roman" w:cs="Times New Roman"/>
          <w:bCs/>
          <w:iCs/>
          <w:sz w:val="24"/>
          <w:szCs w:val="24"/>
        </w:rPr>
        <w:t xml:space="preserve">. </w:t>
      </w:r>
      <w:r w:rsidR="001941DF">
        <w:rPr>
          <w:rFonts w:ascii="Times New Roman" w:hAnsi="Times New Roman" w:cs="Times New Roman"/>
          <w:bCs/>
          <w:iCs/>
          <w:sz w:val="24"/>
          <w:szCs w:val="24"/>
        </w:rPr>
        <w:t xml:space="preserve">Sua memória foi sendo ressignigicada no decorrer do século XX pelos diversos regimes que se seguiram após a República Velha, pelo Estado Novo de Vargas, pelos militares no período de ditadura e continua presente no imaginário social, de coadjuvante a mártir e herói, atualmente uma das personalidades mais importantes da história do Brasil. </w:t>
      </w:r>
    </w:p>
    <w:p w:rsidR="00E43389" w:rsidRPr="00D6440A" w:rsidRDefault="001941DF" w:rsidP="000F6AEF">
      <w:pPr>
        <w:tabs>
          <w:tab w:val="left" w:pos="8080"/>
        </w:tabs>
        <w:spacing w:before="120" w:after="120" w:line="360" w:lineRule="auto"/>
        <w:ind w:firstLine="851"/>
        <w:jc w:val="both"/>
        <w:rPr>
          <w:rFonts w:ascii="Times New Roman" w:hAnsi="Times New Roman" w:cs="Times New Roman"/>
          <w:bCs/>
          <w:iCs/>
          <w:sz w:val="24"/>
          <w:szCs w:val="24"/>
        </w:rPr>
      </w:pPr>
      <w:r>
        <w:rPr>
          <w:rFonts w:ascii="Times New Roman" w:hAnsi="Times New Roman" w:cs="Times New Roman"/>
          <w:bCs/>
          <w:iCs/>
          <w:sz w:val="24"/>
          <w:szCs w:val="24"/>
        </w:rPr>
        <w:t>Processo semelhante ocorreu no Uruguai, ainda que o nome de Artigas, diferente de Tiradentes, seja personalidade determinante nas lutas pela independência das províncias platinas, sua memória passou pelo me</w:t>
      </w:r>
      <w:r w:rsidR="003930AF">
        <w:rPr>
          <w:rFonts w:ascii="Times New Roman" w:hAnsi="Times New Roman" w:cs="Times New Roman"/>
          <w:bCs/>
          <w:iCs/>
          <w:sz w:val="24"/>
          <w:szCs w:val="24"/>
        </w:rPr>
        <w:t>smo processo de ressignificação;</w:t>
      </w:r>
      <w:r>
        <w:rPr>
          <w:rFonts w:ascii="Times New Roman" w:hAnsi="Times New Roman" w:cs="Times New Roman"/>
          <w:bCs/>
          <w:iCs/>
          <w:sz w:val="24"/>
          <w:szCs w:val="24"/>
        </w:rPr>
        <w:t xml:space="preserve"> ora herói, ora vilão, piedoso e carrasco, mito ou farsa</w:t>
      </w:r>
      <w:r w:rsidR="00D6440A" w:rsidRPr="00D6440A">
        <w:rPr>
          <w:rFonts w:ascii="Times New Roman" w:hAnsi="Times New Roman" w:cs="Times New Roman"/>
          <w:color w:val="222222"/>
          <w:sz w:val="24"/>
          <w:szCs w:val="24"/>
          <w:shd w:val="clear" w:color="auto" w:fill="FFFFFF"/>
        </w:rPr>
        <w:t>?</w:t>
      </w:r>
      <w:r w:rsidR="00D6440A" w:rsidRPr="00D6440A">
        <w:rPr>
          <w:rFonts w:ascii="Times New Roman" w:hAnsi="Times New Roman" w:cs="Times New Roman"/>
          <w:color w:val="222222"/>
          <w:shd w:val="clear" w:color="auto" w:fill="FFFFFF"/>
        </w:rPr>
        <w:t xml:space="preserve"> </w:t>
      </w:r>
      <w:r w:rsidR="00D6440A" w:rsidRPr="00D6440A">
        <w:rPr>
          <w:rFonts w:ascii="Times New Roman" w:hAnsi="Times New Roman" w:cs="Times New Roman"/>
          <w:color w:val="222222"/>
          <w:sz w:val="24"/>
          <w:szCs w:val="24"/>
          <w:shd w:val="clear" w:color="auto" w:fill="FFFFFF"/>
        </w:rPr>
        <w:t>É o que será desenvolvido a seguir.</w:t>
      </w:r>
    </w:p>
    <w:p w:rsidR="00BE24CF" w:rsidRDefault="00F521F8" w:rsidP="005A39D1">
      <w:pPr>
        <w:tabs>
          <w:tab w:val="left" w:pos="8080"/>
        </w:tabs>
        <w:spacing w:line="240" w:lineRule="auto"/>
        <w:ind w:firstLine="851"/>
        <w:jc w:val="both"/>
        <w:rPr>
          <w:rFonts w:ascii="Times New Roman" w:hAnsi="Times New Roman" w:cs="Times New Roman"/>
          <w:b/>
          <w:bCs/>
          <w:iCs/>
          <w:sz w:val="24"/>
          <w:szCs w:val="24"/>
        </w:rPr>
      </w:pPr>
      <w:r w:rsidRPr="00F521F8">
        <w:rPr>
          <w:rFonts w:ascii="Times New Roman" w:hAnsi="Times New Roman" w:cs="Times New Roman"/>
          <w:b/>
          <w:bCs/>
          <w:iCs/>
          <w:sz w:val="24"/>
          <w:szCs w:val="24"/>
        </w:rPr>
        <w:t>Um bárbaro civilizado? A ambigüidade de Artigas</w:t>
      </w:r>
      <w:r w:rsidR="00D20739" w:rsidRPr="00F521F8">
        <w:rPr>
          <w:rFonts w:ascii="Times New Roman" w:hAnsi="Times New Roman" w:cs="Times New Roman"/>
          <w:b/>
          <w:bCs/>
          <w:iCs/>
          <w:sz w:val="24"/>
          <w:szCs w:val="24"/>
        </w:rPr>
        <w:t xml:space="preserve"> </w:t>
      </w:r>
    </w:p>
    <w:p w:rsidR="00015941" w:rsidRDefault="00015941" w:rsidP="000F6AEF">
      <w:pPr>
        <w:tabs>
          <w:tab w:val="left" w:pos="8080"/>
        </w:tabs>
        <w:spacing w:before="120" w:after="120" w:line="360" w:lineRule="auto"/>
        <w:ind w:firstLine="851"/>
        <w:jc w:val="both"/>
        <w:rPr>
          <w:rFonts w:ascii="Times New Roman" w:hAnsi="Times New Roman" w:cs="Times New Roman"/>
          <w:bCs/>
          <w:iCs/>
          <w:sz w:val="24"/>
          <w:szCs w:val="24"/>
        </w:rPr>
      </w:pPr>
      <w:r>
        <w:rPr>
          <w:rFonts w:ascii="Times New Roman" w:hAnsi="Times New Roman" w:cs="Times New Roman"/>
          <w:bCs/>
          <w:iCs/>
          <w:sz w:val="24"/>
          <w:szCs w:val="24"/>
        </w:rPr>
        <w:t xml:space="preserve">Discutir nacionalismo e nacionalidade já é tarefa complexa, sobretudo na região platina, onde ambos os conceitos estão relacionados a debates acalorados envolvendo grupos </w:t>
      </w:r>
      <w:r>
        <w:rPr>
          <w:rFonts w:ascii="Times New Roman" w:hAnsi="Times New Roman" w:cs="Times New Roman"/>
          <w:bCs/>
          <w:iCs/>
          <w:sz w:val="24"/>
          <w:szCs w:val="24"/>
        </w:rPr>
        <w:lastRenderedPageBreak/>
        <w:t>político-partidários. Assim sendo, este subtítulo não pretende realizar uma análise detalhada do processo de formação da nacionalidade uruguaia, mas sim do papel determinante de Artigas nesse processo que percorreu todo o século XIX. Dessa forma, espera-se que a abordagem comparada do herói uruguaio com o brasileiro venha a contribuir no sentido de que a comparação pode evidenciar alguns elementos que, se vistos isoladamente, podem passar despercebidos pelo analista.</w:t>
      </w:r>
    </w:p>
    <w:p w:rsidR="00F521F8" w:rsidRDefault="00015941" w:rsidP="000F6AEF">
      <w:pPr>
        <w:spacing w:before="120" w:after="12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Na </w:t>
      </w:r>
      <w:r w:rsidR="00F521F8" w:rsidRPr="00015941">
        <w:rPr>
          <w:rFonts w:ascii="Times New Roman" w:hAnsi="Times New Roman" w:cs="Times New Roman"/>
          <w:sz w:val="24"/>
          <w:szCs w:val="24"/>
        </w:rPr>
        <w:t>Biografia de Artiga</w:t>
      </w:r>
      <w:r w:rsidR="008D0436">
        <w:rPr>
          <w:rFonts w:ascii="Times New Roman" w:hAnsi="Times New Roman" w:cs="Times New Roman"/>
          <w:sz w:val="24"/>
          <w:szCs w:val="24"/>
        </w:rPr>
        <w:t>s, de Izidoro de Maria,</w:t>
      </w:r>
      <w:r>
        <w:rPr>
          <w:rFonts w:ascii="Times New Roman" w:hAnsi="Times New Roman" w:cs="Times New Roman"/>
          <w:sz w:val="24"/>
          <w:szCs w:val="24"/>
        </w:rPr>
        <w:t xml:space="preserve"> </w:t>
      </w:r>
      <w:r w:rsidR="00F521F8" w:rsidRPr="00761DCB">
        <w:rPr>
          <w:rFonts w:ascii="Times New Roman" w:hAnsi="Times New Roman" w:cs="Times New Roman"/>
          <w:sz w:val="24"/>
          <w:szCs w:val="24"/>
        </w:rPr>
        <w:t>Deán Funes</w:t>
      </w:r>
      <w:r w:rsidR="00F521F8">
        <w:rPr>
          <w:rFonts w:ascii="Times New Roman" w:hAnsi="Times New Roman" w:cs="Times New Roman"/>
          <w:sz w:val="24"/>
          <w:szCs w:val="24"/>
        </w:rPr>
        <w:t xml:space="preserve"> refere-se a ele como um personagem ambíguo, ao mesmo tempo sensível e indiferente, um patriota com fidelidade suspeita, linguagem de paz e uma inclinação natural para a discórdia. Em outro documento é qualificado de “novo Átila das comarcas desgraçadas que tem protegido” e, mais adiante como “lobo devorador e sangrento em pele de cordeiro”</w:t>
      </w:r>
      <w:r w:rsidR="008D0436">
        <w:rPr>
          <w:rFonts w:ascii="Times New Roman" w:hAnsi="Times New Roman" w:cs="Times New Roman"/>
          <w:sz w:val="24"/>
          <w:szCs w:val="24"/>
        </w:rPr>
        <w:t>.</w:t>
      </w:r>
      <w:r w:rsidR="008D0436">
        <w:rPr>
          <w:rStyle w:val="Refdenotaderodap"/>
          <w:rFonts w:cs="Times New Roman"/>
          <w:szCs w:val="24"/>
        </w:rPr>
        <w:footnoteReference w:id="11"/>
      </w:r>
    </w:p>
    <w:p w:rsidR="00F521F8" w:rsidRDefault="00F521F8" w:rsidP="000F6AEF">
      <w:pPr>
        <w:spacing w:before="120" w:after="120" w:line="360" w:lineRule="auto"/>
        <w:ind w:firstLine="851"/>
        <w:jc w:val="both"/>
        <w:rPr>
          <w:rFonts w:ascii="Times New Roman" w:hAnsi="Times New Roman" w:cs="Times New Roman"/>
          <w:sz w:val="24"/>
          <w:szCs w:val="24"/>
        </w:rPr>
      </w:pPr>
      <w:r>
        <w:rPr>
          <w:rFonts w:ascii="Times New Roman" w:hAnsi="Times New Roman" w:cs="Times New Roman"/>
          <w:sz w:val="24"/>
          <w:szCs w:val="24"/>
        </w:rPr>
        <w:t>Todavia, os panfletos e artigos pejorativos publicados contra Artigas na impr</w:t>
      </w:r>
      <w:r w:rsidR="008D0436">
        <w:rPr>
          <w:rFonts w:ascii="Times New Roman" w:hAnsi="Times New Roman" w:cs="Times New Roman"/>
          <w:sz w:val="24"/>
          <w:szCs w:val="24"/>
        </w:rPr>
        <w:t>ensa de Buenos Aires lhe causava</w:t>
      </w:r>
      <w:r>
        <w:rPr>
          <w:rFonts w:ascii="Times New Roman" w:hAnsi="Times New Roman" w:cs="Times New Roman"/>
          <w:sz w:val="24"/>
          <w:szCs w:val="24"/>
        </w:rPr>
        <w:t xml:space="preserve">m </w:t>
      </w:r>
      <w:r w:rsidR="001837A1">
        <w:rPr>
          <w:rFonts w:ascii="Times New Roman" w:hAnsi="Times New Roman" w:cs="Times New Roman"/>
          <w:sz w:val="24"/>
          <w:szCs w:val="24"/>
        </w:rPr>
        <w:t xml:space="preserve">apenas </w:t>
      </w:r>
      <w:r>
        <w:rPr>
          <w:rFonts w:ascii="Times New Roman" w:hAnsi="Times New Roman" w:cs="Times New Roman"/>
          <w:sz w:val="24"/>
          <w:szCs w:val="24"/>
        </w:rPr>
        <w:t xml:space="preserve">indiferença, afirmava </w:t>
      </w:r>
      <w:r w:rsidR="00A1797E">
        <w:rPr>
          <w:rFonts w:ascii="Times New Roman" w:hAnsi="Times New Roman" w:cs="Times New Roman"/>
          <w:sz w:val="24"/>
          <w:szCs w:val="24"/>
        </w:rPr>
        <w:t xml:space="preserve">com uma dose de ironia </w:t>
      </w:r>
      <w:r>
        <w:rPr>
          <w:rFonts w:ascii="Times New Roman" w:hAnsi="Times New Roman" w:cs="Times New Roman"/>
          <w:sz w:val="24"/>
          <w:szCs w:val="24"/>
        </w:rPr>
        <w:t xml:space="preserve">que “minha gente não sabe ler”. No decorrer da segunda metade do século XIX, com a publicação das obras de Izidoro De Maria, Antonio Deodoro de Pacual, Francisco Berra, </w:t>
      </w:r>
      <w:r w:rsidR="00875657">
        <w:rPr>
          <w:rFonts w:ascii="Times New Roman" w:hAnsi="Times New Roman" w:cs="Times New Roman"/>
          <w:sz w:val="24"/>
          <w:szCs w:val="24"/>
        </w:rPr>
        <w:t xml:space="preserve">houve a </w:t>
      </w:r>
      <w:r>
        <w:rPr>
          <w:rFonts w:ascii="Times New Roman" w:hAnsi="Times New Roman" w:cs="Times New Roman"/>
          <w:sz w:val="24"/>
          <w:szCs w:val="24"/>
        </w:rPr>
        <w:t>recupera</w:t>
      </w:r>
      <w:r w:rsidR="00875657">
        <w:rPr>
          <w:rFonts w:ascii="Times New Roman" w:hAnsi="Times New Roman" w:cs="Times New Roman"/>
          <w:sz w:val="24"/>
          <w:szCs w:val="24"/>
        </w:rPr>
        <w:t>ção</w:t>
      </w:r>
      <w:r>
        <w:rPr>
          <w:rFonts w:ascii="Times New Roman" w:hAnsi="Times New Roman" w:cs="Times New Roman"/>
          <w:sz w:val="24"/>
          <w:szCs w:val="24"/>
        </w:rPr>
        <w:t xml:space="preserve"> </w:t>
      </w:r>
      <w:r w:rsidR="00875657">
        <w:rPr>
          <w:rFonts w:ascii="Times New Roman" w:hAnsi="Times New Roman" w:cs="Times New Roman"/>
          <w:sz w:val="24"/>
          <w:szCs w:val="24"/>
        </w:rPr>
        <w:t>d</w:t>
      </w:r>
      <w:r>
        <w:rPr>
          <w:rFonts w:ascii="Times New Roman" w:hAnsi="Times New Roman" w:cs="Times New Roman"/>
          <w:sz w:val="24"/>
          <w:szCs w:val="24"/>
        </w:rPr>
        <w:t>a memória de Artigas como o precursor da revolução e, conseqüentemente, da nacionalidade uruguaia. São adjetivos contraditórios, ora como um gênio, extrao</w:t>
      </w:r>
      <w:r w:rsidR="008D0436">
        <w:rPr>
          <w:rFonts w:ascii="Times New Roman" w:hAnsi="Times New Roman" w:cs="Times New Roman"/>
          <w:sz w:val="24"/>
          <w:szCs w:val="24"/>
        </w:rPr>
        <w:t>rdinário por suas virtudes e ide</w:t>
      </w:r>
      <w:r>
        <w:rPr>
          <w:rFonts w:ascii="Times New Roman" w:hAnsi="Times New Roman" w:cs="Times New Roman"/>
          <w:sz w:val="24"/>
          <w:szCs w:val="24"/>
        </w:rPr>
        <w:t xml:space="preserve">ias; ora descrito como um monstruoso e execrável bárbaro. Obviamente a primeira versão mostra-se distorcida e aparentemente falsa e a segunda notadamente exagerada. </w:t>
      </w:r>
    </w:p>
    <w:p w:rsidR="00F521F8" w:rsidRDefault="008D0436" w:rsidP="000F6AEF">
      <w:pPr>
        <w:spacing w:before="120" w:after="12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As difamações </w:t>
      </w:r>
      <w:r w:rsidR="00A1797E">
        <w:rPr>
          <w:rFonts w:ascii="Times New Roman" w:hAnsi="Times New Roman" w:cs="Times New Roman"/>
          <w:sz w:val="24"/>
          <w:szCs w:val="24"/>
        </w:rPr>
        <w:t xml:space="preserve">e </w:t>
      </w:r>
      <w:r>
        <w:rPr>
          <w:rFonts w:ascii="Times New Roman" w:hAnsi="Times New Roman" w:cs="Times New Roman"/>
          <w:sz w:val="24"/>
          <w:szCs w:val="24"/>
        </w:rPr>
        <w:t>até ofensas que Artigas recebeu dos jornais de Buenos Aires na seqüência da Revolução de Maio, por se rebelar contra a Junta centralista daquela cidade</w:t>
      </w:r>
      <w:r w:rsidR="00AE70BE">
        <w:rPr>
          <w:rFonts w:ascii="Times New Roman" w:hAnsi="Times New Roman" w:cs="Times New Roman"/>
          <w:sz w:val="24"/>
          <w:szCs w:val="24"/>
        </w:rPr>
        <w:t>, inflamando províncias como Entre-Rios e Corrientes, foram semelhantes às de Tiradentes antes da proclamação da República. No final, porém, o que era ambíguo se transforma</w:t>
      </w:r>
      <w:r w:rsidR="00875657">
        <w:rPr>
          <w:rFonts w:ascii="Times New Roman" w:hAnsi="Times New Roman" w:cs="Times New Roman"/>
          <w:sz w:val="24"/>
          <w:szCs w:val="24"/>
        </w:rPr>
        <w:t>ria</w:t>
      </w:r>
      <w:r w:rsidR="00AE70BE">
        <w:rPr>
          <w:rFonts w:ascii="Times New Roman" w:hAnsi="Times New Roman" w:cs="Times New Roman"/>
          <w:sz w:val="24"/>
          <w:szCs w:val="24"/>
        </w:rPr>
        <w:t xml:space="preserve"> em unanimidade, sobretudo com as obras de Francisco Bauzá e de Maria. Izidoro</w:t>
      </w:r>
      <w:r w:rsidR="00875657">
        <w:rPr>
          <w:rFonts w:ascii="Times New Roman" w:hAnsi="Times New Roman" w:cs="Times New Roman"/>
          <w:sz w:val="24"/>
          <w:szCs w:val="24"/>
        </w:rPr>
        <w:t>,</w:t>
      </w:r>
      <w:r w:rsidR="00AE70BE">
        <w:rPr>
          <w:rFonts w:ascii="Times New Roman" w:hAnsi="Times New Roman" w:cs="Times New Roman"/>
          <w:sz w:val="24"/>
          <w:szCs w:val="24"/>
        </w:rPr>
        <w:t xml:space="preserve"> em sua biografia</w:t>
      </w:r>
      <w:r w:rsidR="00875657">
        <w:rPr>
          <w:rFonts w:ascii="Times New Roman" w:hAnsi="Times New Roman" w:cs="Times New Roman"/>
          <w:sz w:val="24"/>
          <w:szCs w:val="24"/>
        </w:rPr>
        <w:t>,</w:t>
      </w:r>
      <w:r w:rsidR="00AE70BE">
        <w:rPr>
          <w:rFonts w:ascii="Times New Roman" w:hAnsi="Times New Roman" w:cs="Times New Roman"/>
          <w:sz w:val="24"/>
          <w:szCs w:val="24"/>
        </w:rPr>
        <w:t xml:space="preserve"> descreve “</w:t>
      </w:r>
      <w:r w:rsidR="00F521F8">
        <w:rPr>
          <w:rFonts w:ascii="Times New Roman" w:hAnsi="Times New Roman" w:cs="Times New Roman"/>
          <w:sz w:val="24"/>
          <w:szCs w:val="24"/>
        </w:rPr>
        <w:t>El J</w:t>
      </w:r>
      <w:r w:rsidR="00AE70BE">
        <w:rPr>
          <w:rFonts w:ascii="Times New Roman" w:hAnsi="Times New Roman" w:cs="Times New Roman"/>
          <w:sz w:val="24"/>
          <w:szCs w:val="24"/>
        </w:rPr>
        <w:t>eneral D. José Gervasio Artigas</w:t>
      </w:r>
      <w:r w:rsidR="002525FA">
        <w:rPr>
          <w:rFonts w:ascii="Times New Roman" w:hAnsi="Times New Roman" w:cs="Times New Roman"/>
          <w:sz w:val="24"/>
          <w:szCs w:val="24"/>
        </w:rPr>
        <w:t xml:space="preserve"> [como]</w:t>
      </w:r>
      <w:r w:rsidR="00AE70BE">
        <w:rPr>
          <w:rFonts w:ascii="Times New Roman" w:hAnsi="Times New Roman" w:cs="Times New Roman"/>
          <w:sz w:val="24"/>
          <w:szCs w:val="24"/>
        </w:rPr>
        <w:t xml:space="preserve"> f</w:t>
      </w:r>
      <w:r w:rsidR="00F521F8">
        <w:rPr>
          <w:rFonts w:ascii="Times New Roman" w:hAnsi="Times New Roman" w:cs="Times New Roman"/>
          <w:sz w:val="24"/>
          <w:szCs w:val="24"/>
        </w:rPr>
        <w:t>undador de la nacionalidad Oríental.</w:t>
      </w:r>
      <w:r w:rsidR="00AE70BE">
        <w:rPr>
          <w:rFonts w:ascii="Times New Roman" w:hAnsi="Times New Roman" w:cs="Times New Roman"/>
          <w:sz w:val="24"/>
          <w:szCs w:val="24"/>
        </w:rPr>
        <w:t>”  Com tons que apelam para a religiosidade, tal como o herói brasileiro, Artigas o cruel novo Átila, aparece sob a aura de “i</w:t>
      </w:r>
      <w:r w:rsidR="00F521F8">
        <w:rPr>
          <w:rFonts w:ascii="Times New Roman" w:hAnsi="Times New Roman" w:cs="Times New Roman"/>
          <w:sz w:val="24"/>
          <w:szCs w:val="24"/>
        </w:rPr>
        <w:t>niciad</w:t>
      </w:r>
      <w:r w:rsidR="00AE70BE">
        <w:rPr>
          <w:rFonts w:ascii="Times New Roman" w:hAnsi="Times New Roman" w:cs="Times New Roman"/>
          <w:sz w:val="24"/>
          <w:szCs w:val="24"/>
        </w:rPr>
        <w:t>or, apóstolo, soldado e mártir”.</w:t>
      </w:r>
      <w:r w:rsidR="00F521F8">
        <w:rPr>
          <w:rFonts w:ascii="Times New Roman" w:hAnsi="Times New Roman" w:cs="Times New Roman"/>
          <w:sz w:val="24"/>
          <w:szCs w:val="24"/>
        </w:rPr>
        <w:t xml:space="preserve"> </w:t>
      </w:r>
    </w:p>
    <w:p w:rsidR="00DC2F39" w:rsidRDefault="00875657" w:rsidP="000F6AEF">
      <w:pPr>
        <w:spacing w:before="120" w:after="120" w:line="360" w:lineRule="auto"/>
        <w:ind w:firstLine="851"/>
        <w:jc w:val="both"/>
        <w:rPr>
          <w:rFonts w:ascii="Times New Roman" w:hAnsi="Times New Roman" w:cs="Times New Roman"/>
          <w:sz w:val="24"/>
          <w:szCs w:val="24"/>
        </w:rPr>
      </w:pPr>
      <w:r>
        <w:rPr>
          <w:rFonts w:ascii="Times New Roman" w:hAnsi="Times New Roman" w:cs="Times New Roman"/>
          <w:bCs/>
          <w:sz w:val="24"/>
          <w:szCs w:val="24"/>
        </w:rPr>
        <w:t xml:space="preserve">O historiador </w:t>
      </w:r>
      <w:r w:rsidR="00234055" w:rsidRPr="00234055">
        <w:rPr>
          <w:rFonts w:ascii="Times New Roman" w:hAnsi="Times New Roman" w:cs="Times New Roman"/>
          <w:bCs/>
          <w:sz w:val="24"/>
          <w:szCs w:val="24"/>
        </w:rPr>
        <w:t>Eduardo Scheidt</w:t>
      </w:r>
      <w:r>
        <w:rPr>
          <w:rFonts w:ascii="Times New Roman" w:hAnsi="Times New Roman" w:cs="Times New Roman"/>
          <w:bCs/>
          <w:sz w:val="24"/>
          <w:szCs w:val="24"/>
        </w:rPr>
        <w:t>, especialista em nacionalismo na região platina,</w:t>
      </w:r>
      <w:r w:rsidR="00234055">
        <w:rPr>
          <w:rFonts w:ascii="Times New Roman" w:hAnsi="Times New Roman" w:cs="Times New Roman"/>
          <w:sz w:val="24"/>
          <w:szCs w:val="24"/>
        </w:rPr>
        <w:t xml:space="preserve"> contrasta a historiografia tradicional, na qual o nacionalismo já estaria presente à época das lutas de independência com a versão de Carlos Chiaramonte, onde o fator nacionalismo seria um “mito de origem” das nações latino-americanas. Pautado na tese de Chiaramonte, nossos </w:t>
      </w:r>
      <w:r w:rsidR="00234055">
        <w:rPr>
          <w:rFonts w:ascii="Times New Roman" w:hAnsi="Times New Roman" w:cs="Times New Roman"/>
          <w:sz w:val="24"/>
          <w:szCs w:val="24"/>
        </w:rPr>
        <w:lastRenderedPageBreak/>
        <w:t>heróis analisados neste artigo ganham ainda mais destaque como fatores determinantes na formação do nacionalismo brasileiro e uruguaio.</w:t>
      </w:r>
    </w:p>
    <w:p w:rsidR="00DC2F39" w:rsidRDefault="002525FA" w:rsidP="000F6AEF">
      <w:pPr>
        <w:autoSpaceDE w:val="0"/>
        <w:autoSpaceDN w:val="0"/>
        <w:adjustRightInd w:val="0"/>
        <w:spacing w:before="120" w:after="120" w:line="360" w:lineRule="auto"/>
        <w:ind w:firstLine="851"/>
        <w:jc w:val="both"/>
        <w:rPr>
          <w:rFonts w:ascii="Times New Roman" w:hAnsi="Times New Roman" w:cs="Times New Roman"/>
          <w:sz w:val="24"/>
          <w:szCs w:val="24"/>
        </w:rPr>
      </w:pPr>
      <w:r>
        <w:rPr>
          <w:rFonts w:ascii="Times New Roman" w:hAnsi="Times New Roman" w:cs="Times New Roman"/>
          <w:sz w:val="24"/>
          <w:szCs w:val="24"/>
        </w:rPr>
        <w:t>Carlos Chiaramonte (1991b) lançou</w:t>
      </w:r>
      <w:r w:rsidR="00DC2F39">
        <w:rPr>
          <w:rFonts w:ascii="Times New Roman" w:hAnsi="Times New Roman" w:cs="Times New Roman"/>
          <w:sz w:val="24"/>
          <w:szCs w:val="24"/>
        </w:rPr>
        <w:t xml:space="preserve"> a tese de que as nacionalidades </w:t>
      </w:r>
      <w:r>
        <w:rPr>
          <w:rFonts w:ascii="Times New Roman" w:hAnsi="Times New Roman" w:cs="Times New Roman"/>
          <w:sz w:val="24"/>
          <w:szCs w:val="24"/>
        </w:rPr>
        <w:t>latino-americanas</w:t>
      </w:r>
      <w:r w:rsidR="00DC2F39">
        <w:rPr>
          <w:rFonts w:ascii="Times New Roman" w:hAnsi="Times New Roman" w:cs="Times New Roman"/>
          <w:sz w:val="24"/>
          <w:szCs w:val="24"/>
        </w:rPr>
        <w:t>,</w:t>
      </w:r>
      <w:r w:rsidR="006A008E">
        <w:rPr>
          <w:rFonts w:ascii="Times New Roman" w:hAnsi="Times New Roman" w:cs="Times New Roman"/>
          <w:sz w:val="24"/>
          <w:szCs w:val="24"/>
        </w:rPr>
        <w:t xml:space="preserve"> </w:t>
      </w:r>
      <w:r w:rsidR="00DC2F39">
        <w:rPr>
          <w:rFonts w:ascii="Times New Roman" w:hAnsi="Times New Roman" w:cs="Times New Roman"/>
          <w:sz w:val="24"/>
          <w:szCs w:val="24"/>
        </w:rPr>
        <w:t>ao contrário do que a historiografia costumava afirmar até então, seriam</w:t>
      </w:r>
      <w:r w:rsidR="006A008E">
        <w:rPr>
          <w:rFonts w:ascii="Times New Roman" w:hAnsi="Times New Roman" w:cs="Times New Roman"/>
          <w:sz w:val="24"/>
          <w:szCs w:val="24"/>
        </w:rPr>
        <w:t xml:space="preserve"> </w:t>
      </w:r>
      <w:r w:rsidR="00DC2F39">
        <w:rPr>
          <w:rFonts w:ascii="Times New Roman" w:hAnsi="Times New Roman" w:cs="Times New Roman"/>
          <w:sz w:val="24"/>
          <w:szCs w:val="24"/>
        </w:rPr>
        <w:t>inexistentes na época da independência e primeiras décadas posteriores. O autor tece</w:t>
      </w:r>
      <w:r w:rsidR="006A008E">
        <w:rPr>
          <w:rFonts w:ascii="Times New Roman" w:hAnsi="Times New Roman" w:cs="Times New Roman"/>
          <w:sz w:val="24"/>
          <w:szCs w:val="24"/>
        </w:rPr>
        <w:t xml:space="preserve"> </w:t>
      </w:r>
      <w:r w:rsidR="00DC2F39">
        <w:rPr>
          <w:rFonts w:ascii="Times New Roman" w:hAnsi="Times New Roman" w:cs="Times New Roman"/>
          <w:sz w:val="24"/>
          <w:szCs w:val="24"/>
        </w:rPr>
        <w:t>inúmeras críticas à produção historiográfica anterior, que costumava apontar as</w:t>
      </w:r>
      <w:r w:rsidR="006A008E">
        <w:rPr>
          <w:rFonts w:ascii="Times New Roman" w:hAnsi="Times New Roman" w:cs="Times New Roman"/>
          <w:sz w:val="24"/>
          <w:szCs w:val="24"/>
        </w:rPr>
        <w:t xml:space="preserve"> </w:t>
      </w:r>
      <w:r w:rsidR="00DC2F39">
        <w:rPr>
          <w:rFonts w:ascii="Times New Roman" w:hAnsi="Times New Roman" w:cs="Times New Roman"/>
          <w:sz w:val="24"/>
          <w:szCs w:val="24"/>
        </w:rPr>
        <w:t>independências como o marco do surgimento das nacionalidades. Para Chiaramonte,</w:t>
      </w:r>
      <w:r w:rsidR="006A008E">
        <w:rPr>
          <w:rFonts w:ascii="Times New Roman" w:hAnsi="Times New Roman" w:cs="Times New Roman"/>
          <w:sz w:val="24"/>
          <w:szCs w:val="24"/>
        </w:rPr>
        <w:t xml:space="preserve"> </w:t>
      </w:r>
      <w:r w:rsidR="00DC2F39">
        <w:rPr>
          <w:rFonts w:ascii="Times New Roman" w:hAnsi="Times New Roman" w:cs="Times New Roman"/>
          <w:sz w:val="24"/>
          <w:szCs w:val="24"/>
        </w:rPr>
        <w:t>isto não passaria de um “mito das origens” d</w:t>
      </w:r>
      <w:r w:rsidR="006A008E">
        <w:rPr>
          <w:rFonts w:ascii="Times New Roman" w:hAnsi="Times New Roman" w:cs="Times New Roman"/>
          <w:sz w:val="24"/>
          <w:szCs w:val="24"/>
        </w:rPr>
        <w:t>as nações na América Latina</w:t>
      </w:r>
      <w:r w:rsidR="00DC2F39">
        <w:rPr>
          <w:rFonts w:ascii="Times New Roman" w:hAnsi="Times New Roman" w:cs="Times New Roman"/>
          <w:sz w:val="24"/>
          <w:szCs w:val="24"/>
        </w:rPr>
        <w:t>.</w:t>
      </w:r>
      <w:r w:rsidR="006A008E">
        <w:rPr>
          <w:rStyle w:val="Refdenotaderodap"/>
          <w:rFonts w:cs="Times New Roman"/>
          <w:szCs w:val="24"/>
        </w:rPr>
        <w:footnoteReference w:id="12"/>
      </w:r>
    </w:p>
    <w:p w:rsidR="00944025" w:rsidRDefault="002525FA" w:rsidP="000F6AEF">
      <w:pPr>
        <w:autoSpaceDE w:val="0"/>
        <w:autoSpaceDN w:val="0"/>
        <w:adjustRightInd w:val="0"/>
        <w:spacing w:before="120" w:after="120" w:line="360" w:lineRule="auto"/>
        <w:ind w:firstLine="851"/>
        <w:jc w:val="both"/>
        <w:rPr>
          <w:rFonts w:ascii="Times New Roman" w:hAnsi="Times New Roman" w:cs="Times New Roman"/>
          <w:sz w:val="24"/>
          <w:szCs w:val="24"/>
        </w:rPr>
      </w:pPr>
      <w:r>
        <w:rPr>
          <w:rFonts w:ascii="Times New Roman" w:hAnsi="Times New Roman" w:cs="Times New Roman"/>
          <w:sz w:val="24"/>
          <w:szCs w:val="24"/>
        </w:rPr>
        <w:t>Para Bartolomé Mitre</w:t>
      </w:r>
      <w:r w:rsidR="00804058">
        <w:rPr>
          <w:rFonts w:ascii="Times New Roman" w:hAnsi="Times New Roman" w:cs="Times New Roman"/>
          <w:sz w:val="24"/>
          <w:szCs w:val="24"/>
        </w:rPr>
        <w:t xml:space="preserve">, </w:t>
      </w:r>
      <w:r>
        <w:rPr>
          <w:rFonts w:ascii="Times New Roman" w:hAnsi="Times New Roman" w:cs="Times New Roman"/>
          <w:sz w:val="24"/>
          <w:szCs w:val="24"/>
        </w:rPr>
        <w:t xml:space="preserve">um dos maiores representantes da historiografia tradicional argentina, </w:t>
      </w:r>
      <w:r w:rsidR="00804058">
        <w:rPr>
          <w:rFonts w:ascii="Times New Roman" w:hAnsi="Times New Roman" w:cs="Times New Roman"/>
          <w:sz w:val="24"/>
          <w:szCs w:val="24"/>
        </w:rPr>
        <w:t xml:space="preserve">a partir dos processos revolucionários de 1810 e 1816, com o colapso do colonialismo em 1820, inaugurou-se um período de “democracia genial”, embrionária e anárquica, que lentamente passaria por etapas da construção da nação que, em última instancia já estaria pré-configurada no período colonial. </w:t>
      </w:r>
      <w:r w:rsidR="001C18E2">
        <w:rPr>
          <w:rFonts w:ascii="Times New Roman" w:hAnsi="Times New Roman" w:cs="Times New Roman"/>
          <w:sz w:val="24"/>
          <w:szCs w:val="24"/>
        </w:rPr>
        <w:t>Já para Vicente Fidel López a nação argentina foi fundada logo após as lutas de independência, mas sua ação política teria sido retardada pela ação dos caudilhos. “O Congresso de Tucumán, em 1816, declarou a total independência das Províncias Unidas do Rio da Prata e é, na concepção de López, o marco fundador da nação arge</w:t>
      </w:r>
      <w:r w:rsidR="006A008E">
        <w:rPr>
          <w:rFonts w:ascii="Times New Roman" w:hAnsi="Times New Roman" w:cs="Times New Roman"/>
          <w:sz w:val="24"/>
          <w:szCs w:val="24"/>
        </w:rPr>
        <w:t>ntina”</w:t>
      </w:r>
      <w:r w:rsidR="001C18E2">
        <w:rPr>
          <w:rFonts w:ascii="Times New Roman" w:hAnsi="Times New Roman" w:cs="Times New Roman"/>
          <w:sz w:val="24"/>
          <w:szCs w:val="24"/>
        </w:rPr>
        <w:t>.</w:t>
      </w:r>
      <w:r w:rsidR="006A008E">
        <w:rPr>
          <w:rStyle w:val="Refdenotaderodap"/>
          <w:rFonts w:cs="Times New Roman"/>
          <w:szCs w:val="24"/>
        </w:rPr>
        <w:footnoteReference w:id="13"/>
      </w:r>
    </w:p>
    <w:p w:rsidR="000E7CDC" w:rsidRDefault="000E7CDC" w:rsidP="000F6AEF">
      <w:pPr>
        <w:autoSpaceDE w:val="0"/>
        <w:autoSpaceDN w:val="0"/>
        <w:adjustRightInd w:val="0"/>
        <w:spacing w:before="120" w:after="12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 No caso da historiografia tradicional uruguaia, há uma divisão entre autores que,</w:t>
      </w:r>
      <w:r w:rsidR="006A008E">
        <w:rPr>
          <w:rFonts w:ascii="Times New Roman" w:hAnsi="Times New Roman" w:cs="Times New Roman"/>
          <w:sz w:val="24"/>
          <w:szCs w:val="24"/>
        </w:rPr>
        <w:t xml:space="preserve"> </w:t>
      </w:r>
      <w:r>
        <w:rPr>
          <w:rFonts w:ascii="Times New Roman" w:hAnsi="Times New Roman" w:cs="Times New Roman"/>
          <w:sz w:val="24"/>
          <w:szCs w:val="24"/>
        </w:rPr>
        <w:t>de modo semelhante aos colegas argentinos, defenderam a existência de uma</w:t>
      </w:r>
      <w:r w:rsidR="006A008E">
        <w:rPr>
          <w:rFonts w:ascii="Times New Roman" w:hAnsi="Times New Roman" w:cs="Times New Roman"/>
          <w:sz w:val="24"/>
          <w:szCs w:val="24"/>
        </w:rPr>
        <w:t xml:space="preserve"> </w:t>
      </w:r>
      <w:r>
        <w:rPr>
          <w:rFonts w:ascii="Times New Roman" w:hAnsi="Times New Roman" w:cs="Times New Roman"/>
          <w:sz w:val="24"/>
          <w:szCs w:val="24"/>
        </w:rPr>
        <w:t>nacionalidade preexistente e historiadores que, ao invés de sentimento nacional,</w:t>
      </w:r>
      <w:r w:rsidR="006A008E">
        <w:rPr>
          <w:rFonts w:ascii="Times New Roman" w:hAnsi="Times New Roman" w:cs="Times New Roman"/>
          <w:sz w:val="24"/>
          <w:szCs w:val="24"/>
        </w:rPr>
        <w:t xml:space="preserve"> </w:t>
      </w:r>
      <w:r>
        <w:rPr>
          <w:rFonts w:ascii="Times New Roman" w:hAnsi="Times New Roman" w:cs="Times New Roman"/>
          <w:sz w:val="24"/>
          <w:szCs w:val="24"/>
        </w:rPr>
        <w:t>preferiram falar em “autonomia” do território que</w:t>
      </w:r>
      <w:r w:rsidR="006A008E">
        <w:rPr>
          <w:rFonts w:ascii="Times New Roman" w:hAnsi="Times New Roman" w:cs="Times New Roman"/>
          <w:sz w:val="24"/>
          <w:szCs w:val="24"/>
        </w:rPr>
        <w:t xml:space="preserve"> hoje constitui o Uruguai. </w:t>
      </w:r>
      <w:r w:rsidR="00371142">
        <w:rPr>
          <w:rFonts w:ascii="Times New Roman" w:hAnsi="Times New Roman" w:cs="Times New Roman"/>
          <w:sz w:val="24"/>
          <w:szCs w:val="24"/>
        </w:rPr>
        <w:t>De acordo com Blanco Acevedo e Juan Pivel Devoto, a nacionalidade uruguaia já estava configurada desde as origens de sua formação social.</w:t>
      </w:r>
      <w:r w:rsidR="006A008E">
        <w:rPr>
          <w:rStyle w:val="Refdenotaderodap"/>
          <w:rFonts w:cs="Times New Roman"/>
          <w:szCs w:val="24"/>
        </w:rPr>
        <w:footnoteReference w:id="14"/>
      </w:r>
    </w:p>
    <w:p w:rsidR="00E42274" w:rsidRDefault="003E74A5" w:rsidP="000F6AEF">
      <w:pPr>
        <w:spacing w:before="120" w:after="120" w:line="360" w:lineRule="auto"/>
        <w:ind w:firstLine="851"/>
        <w:jc w:val="both"/>
        <w:rPr>
          <w:rFonts w:ascii="Times New Roman" w:hAnsi="Times New Roman" w:cs="Times New Roman"/>
          <w:sz w:val="24"/>
          <w:szCs w:val="24"/>
        </w:rPr>
      </w:pPr>
      <w:r>
        <w:rPr>
          <w:rFonts w:ascii="Times New Roman" w:hAnsi="Times New Roman" w:cs="Times New Roman"/>
          <w:sz w:val="24"/>
          <w:szCs w:val="24"/>
        </w:rPr>
        <w:t>Por outro lado, Gerardo Caetano, seguindo os passos do colega argentino Chiaramonte, defende a tese da inexistência de qualquer identidade nacional na época de fundaçã</w:t>
      </w:r>
      <w:r w:rsidR="0046604A">
        <w:rPr>
          <w:rFonts w:ascii="Times New Roman" w:hAnsi="Times New Roman" w:cs="Times New Roman"/>
          <w:sz w:val="24"/>
          <w:szCs w:val="24"/>
        </w:rPr>
        <w:t>o do Estado independente</w:t>
      </w:r>
      <w:r>
        <w:rPr>
          <w:rFonts w:ascii="Times New Roman" w:hAnsi="Times New Roman" w:cs="Times New Roman"/>
          <w:sz w:val="24"/>
          <w:szCs w:val="24"/>
        </w:rPr>
        <w:t xml:space="preserve">. </w:t>
      </w:r>
      <w:r w:rsidRPr="003E74A5">
        <w:rPr>
          <w:rFonts w:ascii="Times New Roman" w:hAnsi="Times New Roman" w:cs="Times New Roman"/>
          <w:sz w:val="24"/>
          <w:szCs w:val="24"/>
        </w:rPr>
        <w:t>Conforme o autor, o</w:t>
      </w:r>
      <w:r>
        <w:rPr>
          <w:rFonts w:ascii="Times New Roman" w:hAnsi="Times New Roman" w:cs="Times New Roman"/>
          <w:sz w:val="24"/>
          <w:szCs w:val="24"/>
        </w:rPr>
        <w:t xml:space="preserve"> </w:t>
      </w:r>
      <w:r w:rsidRPr="003E74A5">
        <w:rPr>
          <w:rFonts w:ascii="Times New Roman" w:hAnsi="Times New Roman" w:cs="Times New Roman"/>
          <w:sz w:val="24"/>
          <w:szCs w:val="24"/>
        </w:rPr>
        <w:t>Uruguai nasceu antes dos uruguaios, num processo em que o Estado precede a nação.</w:t>
      </w:r>
      <w:r w:rsidR="00E42274">
        <w:rPr>
          <w:rFonts w:ascii="Times New Roman" w:hAnsi="Times New Roman" w:cs="Times New Roman"/>
          <w:sz w:val="24"/>
          <w:szCs w:val="24"/>
        </w:rPr>
        <w:t xml:space="preserve"> O historiador sustenta a ideia de que o nacionalismo só começou a se configurar em seu país no final d</w:t>
      </w:r>
      <w:r w:rsidR="0094502C">
        <w:rPr>
          <w:rFonts w:ascii="Times New Roman" w:hAnsi="Times New Roman" w:cs="Times New Roman"/>
          <w:sz w:val="24"/>
          <w:szCs w:val="24"/>
        </w:rPr>
        <w:t>o séc. XIX, com a modernização</w:t>
      </w:r>
      <w:r w:rsidR="0046604A">
        <w:rPr>
          <w:rFonts w:ascii="Times New Roman" w:hAnsi="Times New Roman" w:cs="Times New Roman"/>
          <w:sz w:val="24"/>
          <w:szCs w:val="24"/>
        </w:rPr>
        <w:t xml:space="preserve"> capitalista.</w:t>
      </w:r>
      <w:r w:rsidR="0046604A">
        <w:rPr>
          <w:rStyle w:val="Refdenotaderodap"/>
          <w:rFonts w:cs="Times New Roman"/>
          <w:szCs w:val="24"/>
        </w:rPr>
        <w:footnoteReference w:id="15"/>
      </w:r>
    </w:p>
    <w:p w:rsidR="006A008E" w:rsidRPr="0046604A" w:rsidRDefault="00E42274" w:rsidP="000F6AEF">
      <w:pPr>
        <w:spacing w:before="120" w:after="120" w:line="360" w:lineRule="auto"/>
        <w:ind w:firstLine="851"/>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D634FC">
        <w:rPr>
          <w:rFonts w:ascii="Times New Roman" w:hAnsi="Times New Roman" w:cs="Times New Roman"/>
          <w:sz w:val="24"/>
          <w:szCs w:val="24"/>
        </w:rPr>
        <w:t>Eduardo Scheidt conclui que “todos os estudos renovadores são unânimes em demonstrar que as nações (da forma como atualmente estão constituídas) não surgiram concomitantes às proclamações de independências, e sim foram fruto de um longo e conturbado processo de construção dos Esta</w:t>
      </w:r>
      <w:r w:rsidR="0046604A">
        <w:rPr>
          <w:rFonts w:ascii="Times New Roman" w:hAnsi="Times New Roman" w:cs="Times New Roman"/>
          <w:sz w:val="24"/>
          <w:szCs w:val="24"/>
        </w:rPr>
        <w:t>dos nacionais na região”,</w:t>
      </w:r>
      <w:r w:rsidR="006A008E" w:rsidRPr="006A008E">
        <w:rPr>
          <w:rFonts w:ascii="Times New Roman" w:hAnsi="Times New Roman" w:cs="Times New Roman"/>
          <w:sz w:val="24"/>
          <w:szCs w:val="24"/>
        </w:rPr>
        <w:t xml:space="preserve"> e sua difusão global é interpretada ora pela metáfora maligna da metástase, ora sob os signos sorridentes </w:t>
      </w:r>
      <w:r w:rsidR="0046604A">
        <w:rPr>
          <w:rFonts w:ascii="Times New Roman" w:hAnsi="Times New Roman" w:cs="Times New Roman"/>
          <w:sz w:val="24"/>
          <w:szCs w:val="24"/>
        </w:rPr>
        <w:t>da identidade e da emancipação</w:t>
      </w:r>
      <w:r w:rsidR="006A008E" w:rsidRPr="006A008E">
        <w:rPr>
          <w:rFonts w:ascii="Times New Roman" w:hAnsi="Times New Roman" w:cs="Times New Roman"/>
          <w:sz w:val="24"/>
          <w:szCs w:val="24"/>
        </w:rPr>
        <w:t>.</w:t>
      </w:r>
      <w:r w:rsidR="0046604A">
        <w:rPr>
          <w:rStyle w:val="Refdenotaderodap"/>
          <w:rFonts w:cs="Times New Roman"/>
          <w:szCs w:val="24"/>
        </w:rPr>
        <w:footnoteReference w:id="16"/>
      </w:r>
    </w:p>
    <w:p w:rsidR="00FB274F" w:rsidRDefault="00D22B08" w:rsidP="000F6AEF">
      <w:pPr>
        <w:spacing w:before="120" w:after="120" w:line="360" w:lineRule="auto"/>
        <w:ind w:firstLine="851"/>
        <w:jc w:val="both"/>
        <w:rPr>
          <w:rFonts w:ascii="Times New Roman" w:hAnsi="Times New Roman" w:cs="Times New Roman"/>
          <w:sz w:val="24"/>
          <w:szCs w:val="24"/>
        </w:rPr>
      </w:pPr>
      <w:r>
        <w:rPr>
          <w:rFonts w:ascii="Times New Roman" w:hAnsi="Times New Roman" w:cs="Times New Roman"/>
          <w:sz w:val="24"/>
          <w:szCs w:val="24"/>
        </w:rPr>
        <w:t>Nelson Martinez</w:t>
      </w:r>
      <w:r w:rsidR="0046604A">
        <w:rPr>
          <w:rFonts w:ascii="Times New Roman" w:hAnsi="Times New Roman" w:cs="Times New Roman"/>
          <w:sz w:val="24"/>
          <w:szCs w:val="24"/>
        </w:rPr>
        <w:t xml:space="preserve"> Diaz, em </w:t>
      </w:r>
      <w:r w:rsidRPr="0046604A">
        <w:rPr>
          <w:rFonts w:ascii="Times New Roman" w:hAnsi="Times New Roman" w:cs="Times New Roman"/>
          <w:i/>
          <w:sz w:val="24"/>
          <w:szCs w:val="24"/>
        </w:rPr>
        <w:t>La</w:t>
      </w:r>
      <w:r>
        <w:rPr>
          <w:rFonts w:ascii="Times New Roman" w:hAnsi="Times New Roman" w:cs="Times New Roman"/>
          <w:sz w:val="24"/>
          <w:szCs w:val="24"/>
        </w:rPr>
        <w:t xml:space="preserve"> </w:t>
      </w:r>
      <w:r w:rsidRPr="0046604A">
        <w:rPr>
          <w:rFonts w:ascii="Times New Roman" w:hAnsi="Times New Roman" w:cs="Times New Roman"/>
          <w:i/>
          <w:sz w:val="24"/>
          <w:szCs w:val="24"/>
        </w:rPr>
        <w:t>Historiografia Uruguaya Contemporanea</w:t>
      </w:r>
      <w:r w:rsidR="0046604A">
        <w:rPr>
          <w:rFonts w:ascii="Times New Roman" w:hAnsi="Times New Roman" w:cs="Times New Roman"/>
          <w:sz w:val="24"/>
          <w:szCs w:val="24"/>
        </w:rPr>
        <w:t>,</w:t>
      </w:r>
      <w:r w:rsidR="009C5191">
        <w:rPr>
          <w:rFonts w:ascii="Times New Roman" w:hAnsi="Times New Roman" w:cs="Times New Roman"/>
          <w:sz w:val="24"/>
          <w:szCs w:val="24"/>
        </w:rPr>
        <w:t xml:space="preserve"> apresenta duas versões historiográficas no século XIX. Uma tipicamente partidária onde os colorados eram descritos como representantes “da civilização, do progresso, da ilustração, em contraposição, seus adversários aparecem reduzidos à barbárie, e associados à nostalgia do </w:t>
      </w:r>
      <w:r w:rsidR="00B3480A">
        <w:rPr>
          <w:rFonts w:ascii="Times New Roman" w:hAnsi="Times New Roman" w:cs="Times New Roman"/>
          <w:sz w:val="24"/>
          <w:szCs w:val="24"/>
        </w:rPr>
        <w:t>passado”</w:t>
      </w:r>
      <w:r w:rsidR="009C5191">
        <w:rPr>
          <w:rFonts w:ascii="Times New Roman" w:hAnsi="Times New Roman" w:cs="Times New Roman"/>
          <w:sz w:val="24"/>
          <w:szCs w:val="24"/>
        </w:rPr>
        <w:t>.</w:t>
      </w:r>
      <w:r w:rsidR="00B3480A">
        <w:rPr>
          <w:rStyle w:val="Refdenotaderodap"/>
          <w:rFonts w:cs="Times New Roman"/>
          <w:szCs w:val="24"/>
        </w:rPr>
        <w:footnoteReference w:id="17"/>
      </w:r>
      <w:r w:rsidR="00B3480A">
        <w:rPr>
          <w:rFonts w:ascii="Times New Roman" w:hAnsi="Times New Roman" w:cs="Times New Roman"/>
          <w:sz w:val="24"/>
          <w:szCs w:val="24"/>
        </w:rPr>
        <w:t xml:space="preserve"> </w:t>
      </w:r>
      <w:r w:rsidR="009C5191">
        <w:rPr>
          <w:rFonts w:ascii="Times New Roman" w:hAnsi="Times New Roman" w:cs="Times New Roman"/>
          <w:sz w:val="24"/>
          <w:szCs w:val="24"/>
        </w:rPr>
        <w:t xml:space="preserve">Ao mesmo tempo emergiu a consciência </w:t>
      </w:r>
      <w:r w:rsidR="00B3480A">
        <w:rPr>
          <w:rFonts w:ascii="Times New Roman" w:hAnsi="Times New Roman" w:cs="Times New Roman"/>
          <w:sz w:val="24"/>
          <w:szCs w:val="24"/>
        </w:rPr>
        <w:t xml:space="preserve">de </w:t>
      </w:r>
      <w:r w:rsidR="009C5191">
        <w:rPr>
          <w:rFonts w:ascii="Times New Roman" w:hAnsi="Times New Roman" w:cs="Times New Roman"/>
          <w:sz w:val="24"/>
          <w:szCs w:val="24"/>
        </w:rPr>
        <w:t>que existia um problema nacional cujas origens reclamavam os historiadores</w:t>
      </w:r>
      <w:r w:rsidR="00FB274F">
        <w:rPr>
          <w:rFonts w:ascii="Times New Roman" w:hAnsi="Times New Roman" w:cs="Times New Roman"/>
          <w:sz w:val="24"/>
          <w:szCs w:val="24"/>
        </w:rPr>
        <w:t xml:space="preserve">. Esse fator ajudou a superar a dualidade partidária e a </w:t>
      </w:r>
      <w:r w:rsidR="00AF7F3A">
        <w:rPr>
          <w:rFonts w:ascii="Times New Roman" w:hAnsi="Times New Roman" w:cs="Times New Roman"/>
          <w:sz w:val="24"/>
          <w:szCs w:val="24"/>
        </w:rPr>
        <w:t>figura de José Gerva</w:t>
      </w:r>
      <w:r w:rsidR="00FB274F">
        <w:rPr>
          <w:rFonts w:ascii="Times New Roman" w:hAnsi="Times New Roman" w:cs="Times New Roman"/>
          <w:sz w:val="24"/>
          <w:szCs w:val="24"/>
        </w:rPr>
        <w:t xml:space="preserve">sio Artigas, portadora de uma ideologia radical revolucionária foi resgatada em toda a sua significação. Sua atuação conduziu a uma revalorização do processo histórico, suas diversas interpretações levaram ao afinamento do processo crítico. Nessa corrente historiográfica destacam-se autores como Izidoro de María, Carlos María Ramirez, Juan Zorrilla de San Martín e Eduardo Acevedo. </w:t>
      </w:r>
    </w:p>
    <w:p w:rsidR="00D22B08" w:rsidRDefault="00FB274F" w:rsidP="000F6AEF">
      <w:pPr>
        <w:autoSpaceDE w:val="0"/>
        <w:autoSpaceDN w:val="0"/>
        <w:adjustRightInd w:val="0"/>
        <w:spacing w:before="120" w:after="12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 </w:t>
      </w:r>
      <w:r w:rsidR="00AF7F3A">
        <w:rPr>
          <w:rFonts w:ascii="Times New Roman" w:hAnsi="Times New Roman" w:cs="Times New Roman"/>
          <w:sz w:val="24"/>
          <w:szCs w:val="24"/>
        </w:rPr>
        <w:t xml:space="preserve">Esta visão da historia emanava </w:t>
      </w:r>
      <w:r w:rsidR="00987EDF">
        <w:rPr>
          <w:rFonts w:ascii="Times New Roman" w:hAnsi="Times New Roman" w:cs="Times New Roman"/>
          <w:sz w:val="24"/>
          <w:szCs w:val="24"/>
        </w:rPr>
        <w:t>da constituição de 1830, liberal</w:t>
      </w:r>
      <w:r w:rsidR="00AF7F3A">
        <w:rPr>
          <w:rFonts w:ascii="Times New Roman" w:hAnsi="Times New Roman" w:cs="Times New Roman"/>
          <w:sz w:val="24"/>
          <w:szCs w:val="24"/>
        </w:rPr>
        <w:t xml:space="preserve"> e elitista, não poderia oferecer outra imagem de Artigas que a inspirada em sua maneira de ver o mundo. Surge, portanto, o herói do civilismo, o ideólogo do federali</w:t>
      </w:r>
      <w:r w:rsidR="00B3480A">
        <w:rPr>
          <w:rFonts w:ascii="Times New Roman" w:hAnsi="Times New Roman" w:cs="Times New Roman"/>
          <w:sz w:val="24"/>
          <w:szCs w:val="24"/>
        </w:rPr>
        <w:t>smo, seu comportamento exemplar</w:t>
      </w:r>
      <w:r w:rsidR="00AF7F3A">
        <w:rPr>
          <w:rFonts w:ascii="Times New Roman" w:hAnsi="Times New Roman" w:cs="Times New Roman"/>
          <w:sz w:val="24"/>
          <w:szCs w:val="24"/>
        </w:rPr>
        <w:t>.</w:t>
      </w:r>
    </w:p>
    <w:p w:rsidR="003E74A5" w:rsidRDefault="00B3480A" w:rsidP="000F6AEF">
      <w:pPr>
        <w:spacing w:before="120" w:after="120" w:line="360" w:lineRule="auto"/>
        <w:ind w:firstLine="851"/>
        <w:jc w:val="both"/>
        <w:rPr>
          <w:rFonts w:ascii="Times New Roman" w:hAnsi="Times New Roman" w:cs="Times New Roman"/>
          <w:sz w:val="24"/>
          <w:szCs w:val="24"/>
        </w:rPr>
      </w:pPr>
      <w:r w:rsidRPr="00E549E3">
        <w:rPr>
          <w:rFonts w:ascii="Times New Roman" w:hAnsi="Times New Roman" w:cs="Times New Roman"/>
          <w:sz w:val="24"/>
          <w:szCs w:val="24"/>
        </w:rPr>
        <w:t xml:space="preserve">Fabio </w:t>
      </w:r>
      <w:r w:rsidR="00E549E3" w:rsidRPr="00E549E3">
        <w:rPr>
          <w:rFonts w:ascii="Times New Roman" w:hAnsi="Times New Roman" w:cs="Times New Roman"/>
          <w:sz w:val="24"/>
          <w:szCs w:val="24"/>
        </w:rPr>
        <w:t>Wasserman,</w:t>
      </w:r>
      <w:r>
        <w:rPr>
          <w:rFonts w:ascii="Times New Roman" w:hAnsi="Times New Roman" w:cs="Times New Roman"/>
          <w:sz w:val="24"/>
          <w:szCs w:val="24"/>
        </w:rPr>
        <w:t xml:space="preserve"> em </w:t>
      </w:r>
      <w:r w:rsidR="00E549E3" w:rsidRPr="00B3480A">
        <w:rPr>
          <w:rFonts w:ascii="Times New Roman" w:hAnsi="Times New Roman" w:cs="Times New Roman"/>
          <w:i/>
          <w:sz w:val="24"/>
          <w:szCs w:val="24"/>
        </w:rPr>
        <w:t>Relato histórico e identidad nacional en la nomenclatura de Montevideo</w:t>
      </w:r>
      <w:r w:rsidRPr="00B3480A">
        <w:rPr>
          <w:rFonts w:ascii="Times New Roman" w:hAnsi="Times New Roman" w:cs="Times New Roman"/>
          <w:i/>
          <w:sz w:val="24"/>
          <w:szCs w:val="24"/>
        </w:rPr>
        <w:t xml:space="preserve"> de 1843</w:t>
      </w:r>
      <w:r>
        <w:rPr>
          <w:rFonts w:ascii="Times New Roman" w:hAnsi="Times New Roman" w:cs="Times New Roman"/>
          <w:i/>
          <w:sz w:val="24"/>
          <w:szCs w:val="24"/>
        </w:rPr>
        <w:t>,</w:t>
      </w:r>
      <w:r w:rsidR="00DA711A">
        <w:rPr>
          <w:rFonts w:ascii="Times New Roman" w:hAnsi="Times New Roman" w:cs="Times New Roman"/>
          <w:bCs/>
          <w:sz w:val="24"/>
          <w:szCs w:val="24"/>
        </w:rPr>
        <w:t xml:space="preserve"> atribui a André Lamas que, como chefe político e da polícia de Montevidéu, organizou o ordenamento urbano e a partir disto, “</w:t>
      </w:r>
      <w:r w:rsidR="00DA711A" w:rsidRPr="00DA711A">
        <w:rPr>
          <w:rFonts w:ascii="Times New Roman" w:hAnsi="Times New Roman" w:cs="Times New Roman"/>
          <w:bCs/>
          <w:sz w:val="24"/>
          <w:szCs w:val="24"/>
        </w:rPr>
        <w:t xml:space="preserve">una </w:t>
      </w:r>
      <w:r w:rsidR="00DA711A">
        <w:rPr>
          <w:rFonts w:ascii="Times New Roman" w:hAnsi="Times New Roman" w:cs="Times New Roman"/>
          <w:bCs/>
          <w:sz w:val="24"/>
          <w:szCs w:val="24"/>
        </w:rPr>
        <w:t xml:space="preserve">pedagogia </w:t>
      </w:r>
      <w:r w:rsidR="00DA711A" w:rsidRPr="00DA711A">
        <w:rPr>
          <w:rFonts w:ascii="Times New Roman" w:hAnsi="Times New Roman" w:cs="Times New Roman"/>
          <w:bCs/>
          <w:sz w:val="24"/>
          <w:szCs w:val="24"/>
        </w:rPr>
        <w:t>patriótica capaz de aportar a la consolidación de</w:t>
      </w:r>
      <w:r w:rsidR="00DA711A">
        <w:rPr>
          <w:rFonts w:ascii="Times New Roman" w:hAnsi="Times New Roman" w:cs="Times New Roman"/>
          <w:bCs/>
          <w:sz w:val="24"/>
          <w:szCs w:val="24"/>
        </w:rPr>
        <w:t xml:space="preserve"> la identidad nacional”</w:t>
      </w:r>
      <w:r>
        <w:rPr>
          <w:rStyle w:val="Refdenotaderodap"/>
          <w:rFonts w:cs="Times New Roman"/>
          <w:bCs/>
          <w:szCs w:val="24"/>
        </w:rPr>
        <w:footnoteReference w:id="18"/>
      </w:r>
      <w:r w:rsidR="00636EF2">
        <w:rPr>
          <w:rFonts w:ascii="Times New Roman" w:hAnsi="Times New Roman" w:cs="Times New Roman"/>
          <w:bCs/>
          <w:sz w:val="24"/>
          <w:szCs w:val="24"/>
        </w:rPr>
        <w:t xml:space="preserve"> </w:t>
      </w:r>
      <w:r w:rsidR="00DA711A">
        <w:rPr>
          <w:rFonts w:ascii="Times New Roman" w:hAnsi="Times New Roman" w:cs="Times New Roman"/>
          <w:bCs/>
          <w:sz w:val="24"/>
          <w:szCs w:val="24"/>
        </w:rPr>
        <w:t xml:space="preserve">. </w:t>
      </w:r>
      <w:r w:rsidR="009C5191">
        <w:rPr>
          <w:rFonts w:ascii="Times New Roman" w:hAnsi="Times New Roman" w:cs="Times New Roman"/>
          <w:sz w:val="24"/>
          <w:szCs w:val="24"/>
        </w:rPr>
        <w:t xml:space="preserve"> </w:t>
      </w:r>
      <w:r w:rsidR="000653BE">
        <w:rPr>
          <w:rFonts w:ascii="Times New Roman" w:hAnsi="Times New Roman" w:cs="Times New Roman"/>
          <w:sz w:val="24"/>
          <w:szCs w:val="24"/>
        </w:rPr>
        <w:t xml:space="preserve">A conjuntura política também influenciou o “plano de Lamas”, uma vez que procuravam se diferenciar de seus inimigos, especialmente Rosas a quem consideravam </w:t>
      </w:r>
      <w:r w:rsidR="00BC2EAC">
        <w:rPr>
          <w:rFonts w:ascii="Times New Roman" w:hAnsi="Times New Roman" w:cs="Times New Roman"/>
          <w:sz w:val="24"/>
          <w:szCs w:val="24"/>
        </w:rPr>
        <w:t>retrógrado</w:t>
      </w:r>
      <w:r w:rsidR="000653BE">
        <w:rPr>
          <w:rFonts w:ascii="Times New Roman" w:hAnsi="Times New Roman" w:cs="Times New Roman"/>
          <w:sz w:val="24"/>
          <w:szCs w:val="24"/>
        </w:rPr>
        <w:t xml:space="preserve"> e contrário à Revolução de Maio. </w:t>
      </w:r>
      <w:r w:rsidR="008C0EC5">
        <w:rPr>
          <w:rFonts w:ascii="Times New Roman" w:hAnsi="Times New Roman" w:cs="Times New Roman"/>
          <w:sz w:val="24"/>
          <w:szCs w:val="24"/>
        </w:rPr>
        <w:t>“</w:t>
      </w:r>
      <w:r w:rsidR="008C0EC5" w:rsidRPr="008C0EC5">
        <w:rPr>
          <w:rFonts w:ascii="Times New Roman" w:hAnsi="Times New Roman" w:cs="Times New Roman"/>
          <w:sz w:val="24"/>
          <w:szCs w:val="24"/>
        </w:rPr>
        <w:t>De este</w:t>
      </w:r>
      <w:r w:rsidR="008C0EC5">
        <w:rPr>
          <w:rFonts w:ascii="Times New Roman" w:hAnsi="Times New Roman" w:cs="Times New Roman"/>
          <w:sz w:val="24"/>
          <w:szCs w:val="24"/>
        </w:rPr>
        <w:t xml:space="preserve"> </w:t>
      </w:r>
      <w:r w:rsidR="008C0EC5" w:rsidRPr="008C0EC5">
        <w:rPr>
          <w:rFonts w:ascii="Times New Roman" w:hAnsi="Times New Roman" w:cs="Times New Roman"/>
          <w:sz w:val="24"/>
          <w:szCs w:val="24"/>
        </w:rPr>
        <w:t>modo procuró consagrar una serie de nombres</w:t>
      </w:r>
      <w:r w:rsidR="008C0EC5">
        <w:rPr>
          <w:rFonts w:ascii="Times New Roman" w:hAnsi="Times New Roman" w:cs="Times New Roman"/>
          <w:sz w:val="24"/>
          <w:szCs w:val="24"/>
        </w:rPr>
        <w:t xml:space="preserve"> </w:t>
      </w:r>
      <w:r w:rsidR="008C0EC5" w:rsidRPr="008C0EC5">
        <w:rPr>
          <w:rFonts w:ascii="Times New Roman" w:hAnsi="Times New Roman" w:cs="Times New Roman"/>
          <w:i/>
          <w:sz w:val="24"/>
          <w:szCs w:val="24"/>
        </w:rPr>
        <w:t>simbólicos</w:t>
      </w:r>
      <w:r w:rsidR="008C0EC5" w:rsidRPr="008C0EC5">
        <w:rPr>
          <w:rFonts w:ascii="Times New Roman" w:hAnsi="Times New Roman" w:cs="Times New Roman"/>
          <w:sz w:val="24"/>
          <w:szCs w:val="24"/>
        </w:rPr>
        <w:t xml:space="preserve"> que pudieran sobrevivir a los enfrentamientos</w:t>
      </w:r>
      <w:r w:rsidR="008C0EC5">
        <w:rPr>
          <w:rFonts w:ascii="Times New Roman" w:hAnsi="Times New Roman" w:cs="Times New Roman"/>
          <w:sz w:val="24"/>
          <w:szCs w:val="24"/>
        </w:rPr>
        <w:t xml:space="preserve"> </w:t>
      </w:r>
      <w:r w:rsidR="008C0EC5" w:rsidRPr="008C0EC5">
        <w:rPr>
          <w:rFonts w:ascii="Times New Roman" w:hAnsi="Times New Roman" w:cs="Times New Roman"/>
          <w:sz w:val="24"/>
          <w:szCs w:val="24"/>
        </w:rPr>
        <w:t xml:space="preserve">y que, a la vez, identificaran a </w:t>
      </w:r>
      <w:r w:rsidR="008C0EC5">
        <w:rPr>
          <w:rFonts w:ascii="Times New Roman" w:hAnsi="Times New Roman" w:cs="Times New Roman"/>
          <w:sz w:val="24"/>
          <w:szCs w:val="24"/>
        </w:rPr>
        <w:t xml:space="preserve">La </w:t>
      </w:r>
      <w:r w:rsidR="008C0EC5" w:rsidRPr="008C0EC5">
        <w:rPr>
          <w:rFonts w:ascii="Times New Roman" w:hAnsi="Times New Roman" w:cs="Times New Roman"/>
          <w:sz w:val="24"/>
          <w:szCs w:val="24"/>
        </w:rPr>
        <w:t>nacionalidad uruguaya, a los que sumó otros relacionados</w:t>
      </w:r>
      <w:r w:rsidR="008C0EC5">
        <w:rPr>
          <w:rFonts w:ascii="Times New Roman" w:hAnsi="Times New Roman" w:cs="Times New Roman"/>
          <w:sz w:val="24"/>
          <w:szCs w:val="24"/>
        </w:rPr>
        <w:t xml:space="preserve"> </w:t>
      </w:r>
      <w:r w:rsidR="008C0EC5" w:rsidRPr="008C0EC5">
        <w:rPr>
          <w:rFonts w:ascii="Times New Roman" w:hAnsi="Times New Roman" w:cs="Times New Roman"/>
          <w:sz w:val="24"/>
          <w:szCs w:val="24"/>
        </w:rPr>
        <w:t>con su geografía y sus instituciones,</w:t>
      </w:r>
      <w:r w:rsidR="008C0EC5">
        <w:rPr>
          <w:rFonts w:ascii="Times New Roman" w:hAnsi="Times New Roman" w:cs="Times New Roman"/>
          <w:sz w:val="24"/>
          <w:szCs w:val="24"/>
        </w:rPr>
        <w:t xml:space="preserve"> que</w:t>
      </w:r>
      <w:r w:rsidR="00636EF2">
        <w:rPr>
          <w:rFonts w:ascii="Times New Roman" w:hAnsi="Times New Roman" w:cs="Times New Roman"/>
          <w:sz w:val="24"/>
          <w:szCs w:val="24"/>
        </w:rPr>
        <w:t xml:space="preserve"> reforzaban ese objetivo”</w:t>
      </w:r>
      <w:r w:rsidR="008C0EC5">
        <w:rPr>
          <w:rFonts w:ascii="Times New Roman" w:hAnsi="Times New Roman" w:cs="Times New Roman"/>
          <w:sz w:val="24"/>
          <w:szCs w:val="24"/>
        </w:rPr>
        <w:t>.</w:t>
      </w:r>
      <w:r w:rsidR="00636EF2">
        <w:rPr>
          <w:rStyle w:val="Refdenotaderodap"/>
          <w:rFonts w:cs="Times New Roman"/>
          <w:szCs w:val="24"/>
        </w:rPr>
        <w:footnoteReference w:id="19"/>
      </w:r>
    </w:p>
    <w:p w:rsidR="004723E0" w:rsidRDefault="00D418B8" w:rsidP="000F6AEF">
      <w:pPr>
        <w:spacing w:before="120" w:after="120" w:line="360" w:lineRule="auto"/>
        <w:ind w:firstLine="851"/>
        <w:jc w:val="both"/>
        <w:rPr>
          <w:rFonts w:ascii="Times New Roman" w:hAnsi="Times New Roman" w:cs="Times New Roman"/>
          <w:b/>
          <w:sz w:val="24"/>
          <w:szCs w:val="24"/>
        </w:rPr>
      </w:pPr>
      <w:r>
        <w:rPr>
          <w:rFonts w:ascii="Times New Roman" w:hAnsi="Times New Roman" w:cs="Times New Roman"/>
          <w:sz w:val="24"/>
          <w:szCs w:val="24"/>
        </w:rPr>
        <w:lastRenderedPageBreak/>
        <w:t xml:space="preserve">A nova nomenclatura de ruas, praças e prédios públicos efetivada por Lamas já evidencia a apropriação da memória coletiva como instrumento de construção da nacionalidade uruguaia. Ainda que o nome de Artigas seja pouco citado naquele momento [1843], um período conturbado de guerras e incertezas políticas, o culto ao seu nome como “o fundador da nacionalidade oriental” </w:t>
      </w:r>
      <w:r w:rsidR="00AA6B1A">
        <w:rPr>
          <w:rFonts w:ascii="Times New Roman" w:hAnsi="Times New Roman" w:cs="Times New Roman"/>
          <w:sz w:val="24"/>
          <w:szCs w:val="24"/>
        </w:rPr>
        <w:t>só iria aumentar no decorrer daquele século, sobretudo após sua morte.</w:t>
      </w:r>
    </w:p>
    <w:p w:rsidR="004723E0" w:rsidRPr="00AC3D84" w:rsidRDefault="00AC3D84" w:rsidP="005A39D1">
      <w:pPr>
        <w:spacing w:line="240" w:lineRule="auto"/>
        <w:jc w:val="both"/>
        <w:rPr>
          <w:rFonts w:ascii="Times New Roman" w:hAnsi="Times New Roman" w:cs="Times New Roman"/>
          <w:b/>
          <w:sz w:val="24"/>
          <w:szCs w:val="24"/>
        </w:rPr>
      </w:pPr>
      <w:r w:rsidRPr="00AC3D84">
        <w:rPr>
          <w:rFonts w:ascii="Times New Roman" w:hAnsi="Times New Roman" w:cs="Times New Roman"/>
          <w:b/>
          <w:sz w:val="24"/>
          <w:szCs w:val="24"/>
        </w:rPr>
        <w:t>Considerações finais</w:t>
      </w:r>
    </w:p>
    <w:p w:rsidR="00AC3D84" w:rsidRDefault="00AC3D84" w:rsidP="009472F5">
      <w:pPr>
        <w:spacing w:after="100" w:afterAutospacing="1" w:line="240" w:lineRule="auto"/>
        <w:ind w:firstLine="851"/>
        <w:jc w:val="right"/>
        <w:rPr>
          <w:rFonts w:ascii="Times New Roman" w:hAnsi="Times New Roman" w:cs="Times New Roman"/>
          <w:bCs/>
          <w:i/>
          <w:sz w:val="24"/>
          <w:szCs w:val="24"/>
        </w:rPr>
      </w:pPr>
      <w:r w:rsidRPr="00AC3D84">
        <w:rPr>
          <w:rFonts w:ascii="Times New Roman" w:hAnsi="Times New Roman" w:cs="Times New Roman"/>
          <w:bCs/>
          <w:i/>
          <w:sz w:val="24"/>
          <w:szCs w:val="24"/>
        </w:rPr>
        <w:t>É a ma</w:t>
      </w:r>
      <w:r w:rsidR="00C5452D">
        <w:rPr>
          <w:rFonts w:ascii="Times New Roman" w:hAnsi="Times New Roman" w:cs="Times New Roman"/>
          <w:bCs/>
          <w:i/>
          <w:sz w:val="24"/>
          <w:szCs w:val="24"/>
        </w:rPr>
        <w:t>gia do nacionalismo que converte</w:t>
      </w:r>
      <w:r w:rsidRPr="00AC3D84">
        <w:rPr>
          <w:rFonts w:ascii="Times New Roman" w:hAnsi="Times New Roman" w:cs="Times New Roman"/>
          <w:bCs/>
          <w:i/>
          <w:sz w:val="24"/>
          <w:szCs w:val="24"/>
        </w:rPr>
        <w:t xml:space="preserve"> o acaso em destino (Benedict Anderson).</w:t>
      </w:r>
    </w:p>
    <w:p w:rsidR="004723E0" w:rsidRDefault="00A16D4A" w:rsidP="000F6AEF">
      <w:pPr>
        <w:spacing w:before="120" w:after="12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Se comparadas, a teoria metodológica de Benedict Anderson e Eric Hobsbawm, com a tese dos historiadores revisionistas como Chiaramonte e Gerardo Caetano, aliadas a esta análise direcionada ao mito de origem da nação ou herói nacional, ficará evidente que o longo processo de criação das nacionalidades do cone-sul </w:t>
      </w:r>
      <w:r w:rsidRPr="00A16D4A">
        <w:rPr>
          <w:rFonts w:ascii="Times New Roman" w:hAnsi="Times New Roman" w:cs="Times New Roman"/>
          <w:i/>
          <w:sz w:val="24"/>
          <w:szCs w:val="24"/>
        </w:rPr>
        <w:t>não</w:t>
      </w:r>
      <w:r>
        <w:rPr>
          <w:rFonts w:ascii="Times New Roman" w:hAnsi="Times New Roman" w:cs="Times New Roman"/>
          <w:sz w:val="24"/>
          <w:szCs w:val="24"/>
        </w:rPr>
        <w:t xml:space="preserve"> estão </w:t>
      </w:r>
      <w:r w:rsidR="00CB5C53">
        <w:rPr>
          <w:rFonts w:ascii="Times New Roman" w:hAnsi="Times New Roman" w:cs="Times New Roman"/>
          <w:sz w:val="24"/>
          <w:szCs w:val="24"/>
        </w:rPr>
        <w:t>restritas ao período das lutas de independência [de 1810 a 181</w:t>
      </w:r>
      <w:r w:rsidR="00C80DED">
        <w:rPr>
          <w:rFonts w:ascii="Times New Roman" w:hAnsi="Times New Roman" w:cs="Times New Roman"/>
          <w:sz w:val="24"/>
          <w:szCs w:val="24"/>
        </w:rPr>
        <w:t>6</w:t>
      </w:r>
      <w:r w:rsidR="00CB5C53">
        <w:rPr>
          <w:rFonts w:ascii="Times New Roman" w:hAnsi="Times New Roman" w:cs="Times New Roman"/>
          <w:sz w:val="24"/>
          <w:szCs w:val="24"/>
        </w:rPr>
        <w:t xml:space="preserve">]. Aceitar a tese de </w:t>
      </w:r>
      <w:r w:rsidR="00CB5C53" w:rsidRPr="00CB5C53">
        <w:rPr>
          <w:rFonts w:ascii="Times New Roman" w:hAnsi="Times New Roman" w:cs="Times New Roman"/>
          <w:sz w:val="24"/>
          <w:szCs w:val="24"/>
        </w:rPr>
        <w:t>Blanco Acev</w:t>
      </w:r>
      <w:r w:rsidR="00CB5C53">
        <w:rPr>
          <w:rFonts w:ascii="Times New Roman" w:hAnsi="Times New Roman" w:cs="Times New Roman"/>
          <w:sz w:val="24"/>
          <w:szCs w:val="24"/>
        </w:rPr>
        <w:t>edo e Juan Pivel Devoto, de que a</w:t>
      </w:r>
      <w:r w:rsidR="00CB5C53" w:rsidRPr="00CB5C53">
        <w:rPr>
          <w:rFonts w:ascii="Times New Roman" w:hAnsi="Times New Roman" w:cs="Times New Roman"/>
          <w:sz w:val="24"/>
          <w:szCs w:val="24"/>
        </w:rPr>
        <w:t xml:space="preserve"> nacionalidade uruguaia já estava configurada desde as origens de sua formação social</w:t>
      </w:r>
      <w:r w:rsidR="00CB5C53">
        <w:rPr>
          <w:rFonts w:ascii="Times New Roman" w:hAnsi="Times New Roman" w:cs="Times New Roman"/>
          <w:sz w:val="24"/>
          <w:szCs w:val="24"/>
        </w:rPr>
        <w:t xml:space="preserve"> seria cair na armadilha do anacronismo, uma vez que o conceito de nação e nacionalismo eram inexistentes naquele contexto. Os discursos do passado, tanto na obra dos historiadores uruguaios citados, como de argentinos como Mitre e Fidel López, estaria em função do presente, dos interesses políticos pretéritos, em busca de uma identidade nacional.</w:t>
      </w:r>
    </w:p>
    <w:p w:rsidR="001B5FFD" w:rsidRDefault="005611E0" w:rsidP="000F6AEF">
      <w:pPr>
        <w:spacing w:before="120" w:after="120" w:line="360" w:lineRule="auto"/>
        <w:ind w:firstLine="851"/>
        <w:jc w:val="both"/>
        <w:rPr>
          <w:rFonts w:ascii="Times New Roman" w:hAnsi="Times New Roman" w:cs="Times New Roman"/>
          <w:sz w:val="24"/>
          <w:szCs w:val="24"/>
        </w:rPr>
      </w:pPr>
      <w:r>
        <w:rPr>
          <w:rFonts w:ascii="Times New Roman" w:hAnsi="Times New Roman" w:cs="Times New Roman"/>
          <w:sz w:val="24"/>
          <w:szCs w:val="24"/>
        </w:rPr>
        <w:t>Abordar as nacionalidades platinas é como caminhar num campo minado, está repleto de perigos e, nesse sentido, qualquer convicção ou conclusão precipitada seria infundada</w:t>
      </w:r>
      <w:r w:rsidR="00BA3BBB">
        <w:rPr>
          <w:rFonts w:ascii="Times New Roman" w:hAnsi="Times New Roman" w:cs="Times New Roman"/>
          <w:sz w:val="24"/>
          <w:szCs w:val="24"/>
        </w:rPr>
        <w:t>;</w:t>
      </w:r>
      <w:r>
        <w:rPr>
          <w:rFonts w:ascii="Times New Roman" w:hAnsi="Times New Roman" w:cs="Times New Roman"/>
          <w:sz w:val="24"/>
          <w:szCs w:val="24"/>
        </w:rPr>
        <w:t xml:space="preserve"> nesta temática, certezas podem reduzir-se ao equivoco. Portanto, no que se refere </w:t>
      </w:r>
      <w:r w:rsidR="00BA3BBB">
        <w:rPr>
          <w:rFonts w:ascii="Times New Roman" w:hAnsi="Times New Roman" w:cs="Times New Roman"/>
          <w:sz w:val="24"/>
          <w:szCs w:val="24"/>
        </w:rPr>
        <w:t>à</w:t>
      </w:r>
      <w:r>
        <w:rPr>
          <w:rFonts w:ascii="Times New Roman" w:hAnsi="Times New Roman" w:cs="Times New Roman"/>
          <w:sz w:val="24"/>
          <w:szCs w:val="24"/>
        </w:rPr>
        <w:t xml:space="preserve"> análise comparada dos mitos de origem nacionais, este breve estudo referenda a tese dos historiadores revisionistas como Chiaramonte e Caetano. Citando Roland Barthes, as décadas subseqüentes às independências havia um discurso “do poder e entre o poder”, ac</w:t>
      </w:r>
      <w:r w:rsidR="001B5FFD">
        <w:rPr>
          <w:rFonts w:ascii="Times New Roman" w:hAnsi="Times New Roman" w:cs="Times New Roman"/>
          <w:sz w:val="24"/>
          <w:szCs w:val="24"/>
        </w:rPr>
        <w:t>ratico e encratico, refletindo as elites dirigentes que se alternavam no poder buscando um sentido identitário, criando memórias e utopias, construindo o ser nacional, dando sentido ao coletivo. E, nesse sentido, foram “comunidades imaginadas” e “tradições inventadas”.</w:t>
      </w:r>
    </w:p>
    <w:p w:rsidR="00720F68" w:rsidRPr="001B5FFD" w:rsidRDefault="001B5FFD" w:rsidP="005A39D1">
      <w:pPr>
        <w:spacing w:line="240" w:lineRule="auto"/>
        <w:ind w:left="2268"/>
        <w:jc w:val="both"/>
        <w:rPr>
          <w:rFonts w:ascii="Times New Roman" w:hAnsi="Times New Roman" w:cs="Times New Roman"/>
          <w:sz w:val="20"/>
          <w:szCs w:val="20"/>
        </w:rPr>
      </w:pPr>
      <w:r w:rsidRPr="001B5FFD">
        <w:rPr>
          <w:rFonts w:ascii="Times New Roman" w:hAnsi="Times New Roman" w:cs="Times New Roman"/>
          <w:sz w:val="20"/>
          <w:szCs w:val="20"/>
        </w:rPr>
        <w:t>O que tornou possível imaginar as novas comunidades, num sentido positivo, foi uma interação mais ou menos casual, porém explosiva, entre um modo de produção e de relações de produção (o capitalismo), uma tecnologia de comunicação (a imprensa) e a fatalidade da diversidade lingüística humana</w:t>
      </w:r>
      <w:r w:rsidR="0020099A">
        <w:rPr>
          <w:rFonts w:ascii="Times New Roman" w:hAnsi="Times New Roman" w:cs="Times New Roman"/>
          <w:sz w:val="20"/>
          <w:szCs w:val="20"/>
        </w:rPr>
        <w:t xml:space="preserve"> (ANDERSON, 2008, p</w:t>
      </w:r>
      <w:r w:rsidRPr="001B5FFD">
        <w:rPr>
          <w:rFonts w:ascii="Times New Roman" w:hAnsi="Times New Roman" w:cs="Times New Roman"/>
          <w:sz w:val="20"/>
          <w:szCs w:val="20"/>
        </w:rPr>
        <w:t>.</w:t>
      </w:r>
      <w:r w:rsidR="0020099A">
        <w:rPr>
          <w:rFonts w:ascii="Times New Roman" w:hAnsi="Times New Roman" w:cs="Times New Roman"/>
          <w:sz w:val="20"/>
          <w:szCs w:val="20"/>
        </w:rPr>
        <w:t xml:space="preserve"> 78).</w:t>
      </w:r>
    </w:p>
    <w:p w:rsidR="001B5FFD" w:rsidRPr="001B5FFD" w:rsidRDefault="00BA3BBB" w:rsidP="000F6AEF">
      <w:pPr>
        <w:spacing w:before="120" w:after="12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Apenas no final do século XIX essa interação foi possível na América Latina, o que coincide com a apropriação coletiva do herói nacional, identificando povos isolados, </w:t>
      </w:r>
      <w:r>
        <w:rPr>
          <w:rFonts w:ascii="Times New Roman" w:hAnsi="Times New Roman" w:cs="Times New Roman"/>
          <w:sz w:val="24"/>
          <w:szCs w:val="24"/>
        </w:rPr>
        <w:lastRenderedPageBreak/>
        <w:t xml:space="preserve">comunidades primitivas, culturas diversificadas, num projeto único de nação. Artigas, como Tiradentes </w:t>
      </w:r>
      <w:r w:rsidR="001838AE">
        <w:rPr>
          <w:rFonts w:ascii="Times New Roman" w:hAnsi="Times New Roman" w:cs="Times New Roman"/>
          <w:sz w:val="24"/>
          <w:szCs w:val="24"/>
        </w:rPr>
        <w:t>foram determinantes para a consolidação desses projetos, aproximando povo e Estado, num consenso quase inseparável atualmente.</w:t>
      </w:r>
    </w:p>
    <w:p w:rsidR="0020099A" w:rsidRDefault="0020099A" w:rsidP="000F6AEF">
      <w:pPr>
        <w:spacing w:before="120" w:after="120" w:line="240" w:lineRule="auto"/>
        <w:jc w:val="both"/>
        <w:rPr>
          <w:rFonts w:ascii="Times New Roman" w:hAnsi="Times New Roman" w:cs="Times New Roman"/>
          <w:b/>
          <w:sz w:val="24"/>
          <w:szCs w:val="24"/>
        </w:rPr>
      </w:pPr>
    </w:p>
    <w:p w:rsidR="00E549E3" w:rsidRDefault="002072DA" w:rsidP="000F6AEF">
      <w:pPr>
        <w:spacing w:before="120" w:after="120" w:line="240" w:lineRule="auto"/>
        <w:jc w:val="both"/>
        <w:rPr>
          <w:rFonts w:ascii="Times New Roman" w:hAnsi="Times New Roman" w:cs="Times New Roman"/>
          <w:b/>
          <w:sz w:val="24"/>
          <w:szCs w:val="24"/>
        </w:rPr>
      </w:pPr>
      <w:r w:rsidRPr="00A0698B">
        <w:rPr>
          <w:rFonts w:ascii="Times New Roman" w:hAnsi="Times New Roman" w:cs="Times New Roman"/>
          <w:b/>
          <w:sz w:val="24"/>
          <w:szCs w:val="24"/>
        </w:rPr>
        <w:t>Referências</w:t>
      </w:r>
    </w:p>
    <w:p w:rsidR="009173B5" w:rsidRPr="009173B5" w:rsidRDefault="009173B5" w:rsidP="000F6AEF">
      <w:pPr>
        <w:spacing w:before="120" w:after="120" w:line="240" w:lineRule="auto"/>
        <w:jc w:val="both"/>
        <w:rPr>
          <w:rFonts w:ascii="Times New Roman" w:hAnsi="Times New Roman" w:cs="Times New Roman"/>
          <w:sz w:val="24"/>
          <w:szCs w:val="24"/>
        </w:rPr>
      </w:pPr>
      <w:r w:rsidRPr="00C80DED">
        <w:rPr>
          <w:rFonts w:ascii="Times New Roman" w:hAnsi="Times New Roman" w:cs="Times New Roman"/>
          <w:sz w:val="24"/>
          <w:szCs w:val="24"/>
        </w:rPr>
        <w:t xml:space="preserve">ANDERSON, Benedict.  </w:t>
      </w:r>
      <w:r w:rsidRPr="00523C08">
        <w:rPr>
          <w:rFonts w:ascii="Times New Roman" w:hAnsi="Times New Roman" w:cs="Times New Roman"/>
          <w:i/>
          <w:sz w:val="24"/>
          <w:szCs w:val="24"/>
        </w:rPr>
        <w:t>Comunidades Imaginadas</w:t>
      </w:r>
      <w:r w:rsidRPr="009173B5">
        <w:rPr>
          <w:rFonts w:ascii="Times New Roman" w:hAnsi="Times New Roman" w:cs="Times New Roman"/>
          <w:sz w:val="24"/>
          <w:szCs w:val="24"/>
        </w:rPr>
        <w:t xml:space="preserve">: </w:t>
      </w:r>
      <w:r>
        <w:rPr>
          <w:rFonts w:ascii="Times New Roman" w:hAnsi="Times New Roman" w:cs="Times New Roman"/>
          <w:sz w:val="24"/>
          <w:szCs w:val="24"/>
        </w:rPr>
        <w:t>reflexões sobre a origem e a difusão do nacionalismo. Tradução Denise Bottman. São Paulo: Companhia das Letas, 2008.</w:t>
      </w:r>
    </w:p>
    <w:p w:rsidR="00A0698B" w:rsidRDefault="00A0698B" w:rsidP="000F6AEF">
      <w:pPr>
        <w:pStyle w:val="Corpodetexto"/>
        <w:spacing w:before="120"/>
        <w:jc w:val="both"/>
        <w:rPr>
          <w:color w:val="000000"/>
          <w:sz w:val="24"/>
          <w:szCs w:val="24"/>
          <w:lang w:val="pt-BR"/>
        </w:rPr>
      </w:pPr>
      <w:r w:rsidRPr="009173B5">
        <w:rPr>
          <w:color w:val="000000"/>
          <w:sz w:val="24"/>
          <w:szCs w:val="24"/>
          <w:lang w:val="pt-BR"/>
        </w:rPr>
        <w:t xml:space="preserve">ARDAO, Ma. </w:t>
      </w:r>
      <w:r w:rsidRPr="00720F68">
        <w:rPr>
          <w:color w:val="000000"/>
          <w:sz w:val="24"/>
          <w:szCs w:val="24"/>
          <w:lang w:val="pt-BR"/>
        </w:rPr>
        <w:t xml:space="preserve">Julia – CAPILLAS DE CASTELLANOS, Aurora, </w:t>
      </w:r>
      <w:r w:rsidRPr="00720F68">
        <w:rPr>
          <w:i/>
          <w:color w:val="000000"/>
          <w:sz w:val="24"/>
          <w:szCs w:val="24"/>
          <w:lang w:val="pt-BR"/>
        </w:rPr>
        <w:t>Bibliografía de Artigas</w:t>
      </w:r>
      <w:r w:rsidRPr="00720F68">
        <w:rPr>
          <w:color w:val="000000"/>
          <w:sz w:val="24"/>
          <w:szCs w:val="24"/>
          <w:lang w:val="pt-BR"/>
        </w:rPr>
        <w:t>, Montevideo, Comisión Nacional del Archivo Artigas, 1958, dos tomos.</w:t>
      </w:r>
    </w:p>
    <w:p w:rsidR="00523C08" w:rsidRDefault="00523C08" w:rsidP="000F6AEF">
      <w:pPr>
        <w:pStyle w:val="Corpodetexto"/>
        <w:spacing w:before="120"/>
        <w:jc w:val="both"/>
        <w:rPr>
          <w:color w:val="000000"/>
          <w:sz w:val="24"/>
          <w:szCs w:val="24"/>
          <w:lang w:val="pt-BR"/>
        </w:rPr>
      </w:pPr>
      <w:r>
        <w:rPr>
          <w:color w:val="000000"/>
          <w:sz w:val="24"/>
          <w:szCs w:val="24"/>
          <w:lang w:val="pt-BR"/>
        </w:rPr>
        <w:t xml:space="preserve">BOURDIEU, Pierre. </w:t>
      </w:r>
      <w:r w:rsidRPr="00523C08">
        <w:rPr>
          <w:i/>
          <w:color w:val="000000"/>
          <w:sz w:val="24"/>
          <w:szCs w:val="24"/>
          <w:lang w:val="pt-BR"/>
        </w:rPr>
        <w:t>O poder simbólico</w:t>
      </w:r>
      <w:r>
        <w:rPr>
          <w:color w:val="000000"/>
          <w:sz w:val="24"/>
          <w:szCs w:val="24"/>
          <w:lang w:val="pt-BR"/>
        </w:rPr>
        <w:t>. Tradução Fernando Tomaz. Rio de Janeiro: Bertrand Brasil, 2009.</w:t>
      </w:r>
    </w:p>
    <w:p w:rsidR="004C51FC" w:rsidRPr="00720F68" w:rsidRDefault="004C51FC" w:rsidP="000F6AEF">
      <w:pPr>
        <w:pStyle w:val="Corpodetexto"/>
        <w:spacing w:before="120"/>
        <w:jc w:val="both"/>
        <w:rPr>
          <w:color w:val="000000"/>
          <w:sz w:val="24"/>
          <w:szCs w:val="24"/>
          <w:lang w:val="pt-BR"/>
        </w:rPr>
      </w:pPr>
      <w:r>
        <w:rPr>
          <w:color w:val="000000"/>
          <w:sz w:val="24"/>
          <w:szCs w:val="24"/>
          <w:lang w:val="pt-BR"/>
        </w:rPr>
        <w:t xml:space="preserve">CARVALHO, José Murilo de. </w:t>
      </w:r>
      <w:r w:rsidRPr="00C80DED">
        <w:rPr>
          <w:i/>
          <w:color w:val="000000"/>
          <w:sz w:val="24"/>
          <w:szCs w:val="24"/>
          <w:lang w:val="pt-BR"/>
        </w:rPr>
        <w:t>A formação das almas:</w:t>
      </w:r>
      <w:r>
        <w:rPr>
          <w:color w:val="000000"/>
          <w:sz w:val="24"/>
          <w:szCs w:val="24"/>
          <w:lang w:val="pt-BR"/>
        </w:rPr>
        <w:t xml:space="preserve"> o imaginário da República no Brasil. São Paulo: Companhia das Letras, 2005.</w:t>
      </w:r>
    </w:p>
    <w:p w:rsidR="002072DA" w:rsidRDefault="002072DA" w:rsidP="000F6AEF">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HOLANDA, Sergio Buarque de. </w:t>
      </w:r>
      <w:r w:rsidRPr="00523C08">
        <w:rPr>
          <w:rFonts w:ascii="Times New Roman" w:hAnsi="Times New Roman" w:cs="Times New Roman"/>
          <w:i/>
          <w:sz w:val="24"/>
          <w:szCs w:val="24"/>
        </w:rPr>
        <w:t>Raízes do Brasil</w:t>
      </w:r>
      <w:r>
        <w:rPr>
          <w:rFonts w:ascii="Times New Roman" w:hAnsi="Times New Roman" w:cs="Times New Roman"/>
          <w:sz w:val="24"/>
          <w:szCs w:val="24"/>
        </w:rPr>
        <w:t>. São Paulo: Companhia das Letras, 1995.</w:t>
      </w:r>
    </w:p>
    <w:p w:rsidR="009173B5" w:rsidRDefault="009173B5" w:rsidP="000F6AEF">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HOBSBAWM, Eric. </w:t>
      </w:r>
      <w:r w:rsidR="00523C08" w:rsidRPr="00523C08">
        <w:rPr>
          <w:rFonts w:ascii="Times New Roman" w:hAnsi="Times New Roman" w:cs="Times New Roman"/>
          <w:i/>
          <w:sz w:val="24"/>
          <w:szCs w:val="24"/>
        </w:rPr>
        <w:t>Nações e nacionalismo desde 1780</w:t>
      </w:r>
      <w:r w:rsidRPr="00523C08">
        <w:rPr>
          <w:rFonts w:ascii="Times New Roman" w:hAnsi="Times New Roman" w:cs="Times New Roman"/>
          <w:i/>
          <w:sz w:val="24"/>
          <w:szCs w:val="24"/>
        </w:rPr>
        <w:t>:</w:t>
      </w:r>
      <w:r>
        <w:rPr>
          <w:rFonts w:ascii="Times New Roman" w:hAnsi="Times New Roman" w:cs="Times New Roman"/>
          <w:sz w:val="24"/>
          <w:szCs w:val="24"/>
        </w:rPr>
        <w:t xml:space="preserve"> programa, mito e realidade. Rio de Janeiro: Paz e Terra, 1990.</w:t>
      </w:r>
    </w:p>
    <w:p w:rsidR="009173B5" w:rsidRDefault="009173B5" w:rsidP="000F6AEF">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___________. </w:t>
      </w:r>
      <w:r w:rsidRPr="00523C08">
        <w:rPr>
          <w:rFonts w:ascii="Times New Roman" w:hAnsi="Times New Roman" w:cs="Times New Roman"/>
          <w:i/>
          <w:sz w:val="24"/>
          <w:szCs w:val="24"/>
        </w:rPr>
        <w:t>Sobre História</w:t>
      </w:r>
      <w:r>
        <w:rPr>
          <w:rFonts w:ascii="Times New Roman" w:hAnsi="Times New Roman" w:cs="Times New Roman"/>
          <w:sz w:val="24"/>
          <w:szCs w:val="24"/>
        </w:rPr>
        <w:t xml:space="preserve">. </w:t>
      </w:r>
      <w:r w:rsidRPr="009173B5">
        <w:rPr>
          <w:rFonts w:ascii="Times New Roman" w:hAnsi="Times New Roman" w:cs="Times New Roman"/>
          <w:sz w:val="24"/>
          <w:szCs w:val="24"/>
        </w:rPr>
        <w:t>Tradução Cid Knipel Moreira. São Paulo: Companhia das Letras, 1998.</w:t>
      </w:r>
    </w:p>
    <w:p w:rsidR="009173B5" w:rsidRPr="009173B5" w:rsidRDefault="009173B5" w:rsidP="000F6AEF">
      <w:pPr>
        <w:spacing w:before="120" w:after="120" w:line="240" w:lineRule="auto"/>
        <w:jc w:val="both"/>
        <w:rPr>
          <w:rFonts w:ascii="Times New Roman" w:hAnsi="Times New Roman" w:cs="Times New Roman"/>
          <w:sz w:val="24"/>
          <w:szCs w:val="24"/>
        </w:rPr>
      </w:pPr>
      <w:r w:rsidRPr="00C80DED">
        <w:rPr>
          <w:rFonts w:ascii="Times New Roman" w:hAnsi="Times New Roman" w:cs="Times New Roman"/>
          <w:sz w:val="24"/>
          <w:szCs w:val="24"/>
        </w:rPr>
        <w:t xml:space="preserve">HOBSBAWM, Eric; RANGER, Terence. </w:t>
      </w:r>
      <w:r w:rsidRPr="00523C08">
        <w:rPr>
          <w:rFonts w:ascii="Times New Roman" w:hAnsi="Times New Roman" w:cs="Times New Roman"/>
          <w:i/>
          <w:sz w:val="24"/>
          <w:szCs w:val="24"/>
        </w:rPr>
        <w:t>A invenção das tradições</w:t>
      </w:r>
      <w:r w:rsidRPr="009173B5">
        <w:rPr>
          <w:rFonts w:ascii="Times New Roman" w:hAnsi="Times New Roman" w:cs="Times New Roman"/>
          <w:sz w:val="24"/>
          <w:szCs w:val="24"/>
        </w:rPr>
        <w:t>. T</w:t>
      </w:r>
      <w:r>
        <w:rPr>
          <w:rFonts w:ascii="Times New Roman" w:hAnsi="Times New Roman" w:cs="Times New Roman"/>
          <w:sz w:val="24"/>
          <w:szCs w:val="24"/>
        </w:rPr>
        <w:t>radução Celina Cardim Cavalcanti.  Rio de Janeiro: Paz e Terra, 1997.</w:t>
      </w:r>
    </w:p>
    <w:p w:rsidR="002072DA" w:rsidRDefault="002072DA" w:rsidP="000F6AEF">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JARDIM, Marcio. </w:t>
      </w:r>
      <w:r w:rsidRPr="00523C08">
        <w:rPr>
          <w:rFonts w:ascii="Times New Roman" w:hAnsi="Times New Roman" w:cs="Times New Roman"/>
          <w:i/>
          <w:sz w:val="24"/>
          <w:szCs w:val="24"/>
        </w:rPr>
        <w:t>A</w:t>
      </w:r>
      <w:r>
        <w:rPr>
          <w:rFonts w:ascii="Times New Roman" w:hAnsi="Times New Roman" w:cs="Times New Roman"/>
          <w:sz w:val="24"/>
          <w:szCs w:val="24"/>
        </w:rPr>
        <w:t xml:space="preserve"> </w:t>
      </w:r>
      <w:r w:rsidRPr="00523C08">
        <w:rPr>
          <w:rFonts w:ascii="Times New Roman" w:hAnsi="Times New Roman" w:cs="Times New Roman"/>
          <w:i/>
          <w:sz w:val="24"/>
          <w:szCs w:val="24"/>
        </w:rPr>
        <w:t>Inconfidência Mineira</w:t>
      </w:r>
      <w:r>
        <w:rPr>
          <w:rFonts w:ascii="Times New Roman" w:hAnsi="Times New Roman" w:cs="Times New Roman"/>
          <w:sz w:val="24"/>
          <w:szCs w:val="24"/>
        </w:rPr>
        <w:t>: uma síntese factual. Rio de Janeiro: Biblioteca do Exército. 1989.</w:t>
      </w:r>
    </w:p>
    <w:p w:rsidR="00720F68" w:rsidRPr="00720F68" w:rsidRDefault="00720F68" w:rsidP="000F6AEF">
      <w:pPr>
        <w:spacing w:before="120" w:after="120" w:line="240" w:lineRule="auto"/>
        <w:jc w:val="both"/>
        <w:rPr>
          <w:rFonts w:ascii="Times New Roman" w:hAnsi="Times New Roman" w:cs="Times New Roman"/>
          <w:sz w:val="24"/>
          <w:szCs w:val="24"/>
          <w:lang w:val="es-ES_tradnl"/>
        </w:rPr>
      </w:pPr>
      <w:r w:rsidRPr="00720F68">
        <w:rPr>
          <w:rFonts w:ascii="Times New Roman" w:hAnsi="Times New Roman" w:cs="Times New Roman"/>
          <w:sz w:val="24"/>
          <w:szCs w:val="24"/>
          <w:lang w:val="es-ES_tradnl"/>
        </w:rPr>
        <w:t xml:space="preserve">MARTINEZ DIAZ, Nelson, </w:t>
      </w:r>
      <w:r w:rsidRPr="00720F68">
        <w:rPr>
          <w:rFonts w:ascii="Times New Roman" w:hAnsi="Times New Roman" w:cs="Times New Roman"/>
          <w:i/>
          <w:sz w:val="24"/>
          <w:szCs w:val="24"/>
          <w:lang w:val="es-ES_tradnl"/>
        </w:rPr>
        <w:t>La historiografía uruguaya contemporánea</w:t>
      </w:r>
      <w:r w:rsidRPr="00720F68">
        <w:rPr>
          <w:rFonts w:ascii="Times New Roman" w:hAnsi="Times New Roman" w:cs="Times New Roman"/>
          <w:sz w:val="24"/>
          <w:szCs w:val="24"/>
          <w:lang w:val="es-ES_tradnl"/>
        </w:rPr>
        <w:t xml:space="preserve">, </w:t>
      </w:r>
      <w:r w:rsidRPr="00720F68">
        <w:rPr>
          <w:rFonts w:ascii="Times New Roman" w:hAnsi="Times New Roman" w:cs="Times New Roman"/>
          <w:sz w:val="24"/>
          <w:szCs w:val="24"/>
          <w:lang w:val="es-ES"/>
        </w:rPr>
        <w:t xml:space="preserve"> </w:t>
      </w:r>
      <w:hyperlink r:id="rId8" w:history="1">
        <w:r w:rsidRPr="00720F68">
          <w:rPr>
            <w:rStyle w:val="Hyperlink"/>
            <w:rFonts w:ascii="Times New Roman" w:hAnsi="Times New Roman" w:cs="Times New Roman"/>
            <w:sz w:val="24"/>
            <w:szCs w:val="24"/>
            <w:lang w:val="es-ES_tradnl"/>
          </w:rPr>
          <w:t>http://www.ucm.es/BUCM/revistas/ghi/02116111/articulos/QUCE8383120039A.PDF</w:t>
        </w:r>
      </w:hyperlink>
      <w:r w:rsidRPr="00720F68">
        <w:rPr>
          <w:rFonts w:ascii="Times New Roman" w:hAnsi="Times New Roman" w:cs="Times New Roman"/>
          <w:sz w:val="24"/>
          <w:szCs w:val="24"/>
          <w:lang w:val="es-ES_tradnl"/>
        </w:rPr>
        <w:t>, fecha de consulta: 21 de julio de 2011.</w:t>
      </w:r>
    </w:p>
    <w:p w:rsidR="002072DA" w:rsidRDefault="002072DA" w:rsidP="000F6AEF">
      <w:pPr>
        <w:spacing w:before="120" w:after="120" w:line="240" w:lineRule="auto"/>
        <w:jc w:val="both"/>
        <w:rPr>
          <w:rFonts w:ascii="Times New Roman" w:hAnsi="Times New Roman" w:cs="Times New Roman"/>
          <w:sz w:val="24"/>
          <w:szCs w:val="24"/>
        </w:rPr>
      </w:pPr>
      <w:r w:rsidRPr="002072DA">
        <w:rPr>
          <w:rFonts w:ascii="Times New Roman" w:hAnsi="Times New Roman" w:cs="Times New Roman"/>
          <w:sz w:val="24"/>
          <w:szCs w:val="24"/>
        </w:rPr>
        <w:t xml:space="preserve">MAXWELL, Kenneth R. </w:t>
      </w:r>
      <w:r w:rsidRPr="00523C08">
        <w:rPr>
          <w:rFonts w:ascii="Times New Roman" w:hAnsi="Times New Roman" w:cs="Times New Roman"/>
          <w:i/>
          <w:sz w:val="24"/>
          <w:szCs w:val="24"/>
        </w:rPr>
        <w:t>A Devassa da devassa</w:t>
      </w:r>
      <w:r>
        <w:rPr>
          <w:rFonts w:ascii="Times New Roman" w:hAnsi="Times New Roman" w:cs="Times New Roman"/>
          <w:sz w:val="24"/>
          <w:szCs w:val="24"/>
        </w:rPr>
        <w:t>: a Inconfidência Mineira, Brasil – Portugal, 1750-1808. Tradução João Maia. São Paulo: Paz e Terra, 2001.</w:t>
      </w:r>
    </w:p>
    <w:p w:rsidR="00720F68" w:rsidRDefault="00720F68" w:rsidP="000F6AEF">
      <w:pPr>
        <w:spacing w:before="120" w:after="120" w:line="240" w:lineRule="auto"/>
        <w:jc w:val="both"/>
        <w:rPr>
          <w:rFonts w:ascii="Times New Roman" w:hAnsi="Times New Roman" w:cs="Times New Roman"/>
          <w:sz w:val="24"/>
          <w:szCs w:val="24"/>
          <w:lang w:val="es-ES_tradnl"/>
        </w:rPr>
      </w:pPr>
      <w:r w:rsidRPr="00720F68">
        <w:rPr>
          <w:rFonts w:ascii="Times New Roman" w:hAnsi="Times New Roman" w:cs="Times New Roman"/>
          <w:sz w:val="24"/>
          <w:szCs w:val="24"/>
          <w:lang w:val="es-ES_tradnl"/>
        </w:rPr>
        <w:t xml:space="preserve">ODDONE, Juan, “La historiografia uruguaya en el siglo XIX. Apuntes para su estudio”, en </w:t>
      </w:r>
      <w:r w:rsidRPr="00720F68">
        <w:rPr>
          <w:rFonts w:ascii="Times New Roman" w:hAnsi="Times New Roman" w:cs="Times New Roman"/>
          <w:i/>
          <w:sz w:val="24"/>
          <w:szCs w:val="24"/>
          <w:lang w:val="es-ES_tradnl"/>
        </w:rPr>
        <w:t>Revista Histórica de la Universidad,</w:t>
      </w:r>
      <w:r w:rsidRPr="00720F68">
        <w:rPr>
          <w:rFonts w:ascii="Times New Roman" w:hAnsi="Times New Roman" w:cs="Times New Roman"/>
          <w:sz w:val="24"/>
          <w:szCs w:val="24"/>
          <w:lang w:val="es-ES_tradnl"/>
        </w:rPr>
        <w:t xml:space="preserve"> Montevideo, segunda época, nº 1, 1959, pp. 3-37.</w:t>
      </w:r>
    </w:p>
    <w:p w:rsidR="009173B5" w:rsidRPr="009173B5" w:rsidRDefault="009173B5" w:rsidP="000F6AEF">
      <w:pPr>
        <w:spacing w:before="120" w:after="120" w:line="240" w:lineRule="auto"/>
        <w:jc w:val="both"/>
        <w:rPr>
          <w:rFonts w:ascii="Times New Roman" w:hAnsi="Times New Roman" w:cs="Times New Roman"/>
          <w:sz w:val="24"/>
          <w:szCs w:val="24"/>
          <w:lang w:val="es-ES"/>
        </w:rPr>
      </w:pPr>
      <w:r w:rsidRPr="009173B5">
        <w:rPr>
          <w:rFonts w:ascii="Times New Roman" w:hAnsi="Times New Roman" w:cs="Times New Roman"/>
          <w:sz w:val="24"/>
          <w:szCs w:val="24"/>
          <w:lang w:val="es-ES_tradnl"/>
        </w:rPr>
        <w:t xml:space="preserve">REAL DE AZUA, Carlos, </w:t>
      </w:r>
      <w:r w:rsidRPr="009173B5">
        <w:rPr>
          <w:rFonts w:ascii="Times New Roman" w:hAnsi="Times New Roman" w:cs="Times New Roman"/>
          <w:i/>
          <w:sz w:val="24"/>
          <w:szCs w:val="24"/>
          <w:lang w:val="es-ES_tradnl"/>
        </w:rPr>
        <w:t>El</w:t>
      </w:r>
      <w:r w:rsidRPr="009173B5">
        <w:rPr>
          <w:rFonts w:ascii="Times New Roman" w:hAnsi="Times New Roman" w:cs="Times New Roman"/>
          <w:i/>
          <w:sz w:val="24"/>
          <w:szCs w:val="24"/>
          <w:lang w:val="es-ES"/>
        </w:rPr>
        <w:t xml:space="preserve"> Uruguay como reflexión (I y II),</w:t>
      </w:r>
      <w:r w:rsidRPr="009173B5">
        <w:rPr>
          <w:rFonts w:ascii="Times New Roman" w:hAnsi="Times New Roman" w:cs="Times New Roman"/>
          <w:sz w:val="24"/>
          <w:szCs w:val="24"/>
          <w:lang w:val="es-ES"/>
        </w:rPr>
        <w:t xml:space="preserve"> en </w:t>
      </w:r>
      <w:r w:rsidRPr="009173B5">
        <w:rPr>
          <w:rFonts w:ascii="Times New Roman" w:hAnsi="Times New Roman" w:cs="Times New Roman"/>
          <w:i/>
          <w:sz w:val="24"/>
          <w:szCs w:val="24"/>
          <w:lang w:val="es-ES"/>
        </w:rPr>
        <w:t>Capítulo Oriental</w:t>
      </w:r>
      <w:r w:rsidRPr="009173B5">
        <w:rPr>
          <w:rFonts w:ascii="Times New Roman" w:hAnsi="Times New Roman" w:cs="Times New Roman"/>
          <w:sz w:val="24"/>
          <w:szCs w:val="24"/>
          <w:lang w:val="es-ES"/>
        </w:rPr>
        <w:t>, nros. 36-37, Montevideo, Centro Editor de América Latina, 1969.</w:t>
      </w:r>
    </w:p>
    <w:p w:rsidR="00720F68" w:rsidRDefault="00720F68" w:rsidP="000F6AEF">
      <w:pPr>
        <w:spacing w:before="120" w:after="120" w:line="240" w:lineRule="auto"/>
        <w:jc w:val="both"/>
        <w:rPr>
          <w:rFonts w:ascii="Times New Roman" w:hAnsi="Times New Roman" w:cs="Times New Roman"/>
          <w:sz w:val="24"/>
          <w:szCs w:val="24"/>
        </w:rPr>
      </w:pPr>
      <w:r w:rsidRPr="00720F68">
        <w:rPr>
          <w:rFonts w:ascii="Times New Roman" w:hAnsi="Times New Roman" w:cs="Times New Roman"/>
          <w:bCs/>
          <w:sz w:val="24"/>
          <w:szCs w:val="24"/>
        </w:rPr>
        <w:t>SCHEIDT, Eduardo, “Debates historiográficos acerca de representações de nação na Região Platina”,</w:t>
      </w:r>
      <w:r>
        <w:rPr>
          <w:rFonts w:ascii="Times New Roman" w:hAnsi="Times New Roman" w:cs="Times New Roman"/>
          <w:bCs/>
          <w:sz w:val="24"/>
          <w:szCs w:val="24"/>
        </w:rPr>
        <w:t xml:space="preserve"> </w:t>
      </w:r>
      <w:r w:rsidRPr="00720F68">
        <w:rPr>
          <w:rFonts w:ascii="Times New Roman" w:hAnsi="Times New Roman" w:cs="Times New Roman"/>
          <w:bCs/>
          <w:sz w:val="24"/>
          <w:szCs w:val="24"/>
        </w:rPr>
        <w:t>en</w:t>
      </w:r>
      <w:r w:rsidRPr="00720F68">
        <w:rPr>
          <w:rFonts w:ascii="Times New Roman" w:hAnsi="Times New Roman" w:cs="Times New Roman"/>
          <w:bCs/>
          <w:i/>
          <w:sz w:val="24"/>
          <w:szCs w:val="24"/>
        </w:rPr>
        <w:t xml:space="preserve"> </w:t>
      </w:r>
      <w:r w:rsidRPr="00720F68">
        <w:rPr>
          <w:rFonts w:ascii="Times New Roman" w:hAnsi="Times New Roman" w:cs="Times New Roman"/>
          <w:i/>
          <w:sz w:val="24"/>
          <w:szCs w:val="24"/>
        </w:rPr>
        <w:t>Revista Eletrônica da Anphlac</w:t>
      </w:r>
      <w:r w:rsidRPr="00720F68">
        <w:rPr>
          <w:rFonts w:ascii="Times New Roman" w:hAnsi="Times New Roman" w:cs="Times New Roman"/>
          <w:sz w:val="24"/>
          <w:szCs w:val="24"/>
        </w:rPr>
        <w:t xml:space="preserve">, nº 5, </w:t>
      </w:r>
      <w:hyperlink r:id="rId9" w:history="1">
        <w:r w:rsidRPr="00720F68">
          <w:rPr>
            <w:rStyle w:val="Hyperlink"/>
            <w:rFonts w:ascii="Times New Roman" w:hAnsi="Times New Roman" w:cs="Times New Roman"/>
            <w:sz w:val="24"/>
            <w:szCs w:val="24"/>
          </w:rPr>
          <w:t>http://www.anphlac.org/periodicos/revista/revista5/dossie3.pdf</w:t>
        </w:r>
      </w:hyperlink>
    </w:p>
    <w:p w:rsidR="00720F68" w:rsidRPr="00720F68" w:rsidRDefault="00720F68" w:rsidP="000F6AEF">
      <w:pPr>
        <w:spacing w:before="120" w:after="120" w:line="240" w:lineRule="auto"/>
        <w:jc w:val="both"/>
        <w:rPr>
          <w:rFonts w:ascii="Times New Roman" w:hAnsi="Times New Roman" w:cs="Times New Roman"/>
          <w:sz w:val="24"/>
          <w:szCs w:val="24"/>
          <w:lang w:val="es-ES_tradnl"/>
        </w:rPr>
      </w:pPr>
      <w:r w:rsidRPr="00720F68">
        <w:rPr>
          <w:rFonts w:ascii="Times New Roman" w:hAnsi="Times New Roman" w:cs="Times New Roman"/>
          <w:bCs/>
          <w:sz w:val="24"/>
          <w:szCs w:val="24"/>
          <w:lang w:val="es-ES"/>
        </w:rPr>
        <w:t>WASSERMAN, F.</w:t>
      </w:r>
      <w:r>
        <w:rPr>
          <w:rFonts w:ascii="Times New Roman" w:hAnsi="Times New Roman" w:cs="Times New Roman"/>
          <w:bCs/>
          <w:sz w:val="24"/>
          <w:szCs w:val="24"/>
          <w:lang w:val="es-ES"/>
        </w:rPr>
        <w:t xml:space="preserve"> </w:t>
      </w:r>
      <w:r w:rsidRPr="00720F68">
        <w:rPr>
          <w:rFonts w:ascii="Times New Roman" w:hAnsi="Times New Roman" w:cs="Times New Roman"/>
          <w:bCs/>
          <w:sz w:val="24"/>
          <w:szCs w:val="24"/>
          <w:lang w:val="es-ES"/>
        </w:rPr>
        <w:t xml:space="preserve">Relato histórico e identidad nacional en la nomenclatura de Montevideo de </w:t>
      </w:r>
      <w:smartTag w:uri="urn:schemas-microsoft-com:office:smarttags" w:element="metricconverter">
        <w:smartTagPr>
          <w:attr w:name="ProductID" w:val="1843”"/>
        </w:smartTagPr>
        <w:r w:rsidRPr="00720F68">
          <w:rPr>
            <w:rFonts w:ascii="Times New Roman" w:hAnsi="Times New Roman" w:cs="Times New Roman"/>
            <w:bCs/>
            <w:sz w:val="24"/>
            <w:szCs w:val="24"/>
            <w:lang w:val="es-ES"/>
          </w:rPr>
          <w:t>1843”</w:t>
        </w:r>
      </w:smartTag>
      <w:r w:rsidRPr="00720F68">
        <w:rPr>
          <w:rFonts w:ascii="Times New Roman" w:hAnsi="Times New Roman" w:cs="Times New Roman"/>
          <w:bCs/>
          <w:sz w:val="24"/>
          <w:szCs w:val="24"/>
          <w:lang w:val="es-ES"/>
        </w:rPr>
        <w:t xml:space="preserve">, en  </w:t>
      </w:r>
      <w:r w:rsidRPr="00720F68">
        <w:rPr>
          <w:rFonts w:ascii="Times New Roman" w:hAnsi="Times New Roman" w:cs="Times New Roman"/>
          <w:bCs/>
          <w:i/>
          <w:iCs/>
          <w:sz w:val="24"/>
          <w:szCs w:val="24"/>
          <w:lang w:val="es-ES"/>
        </w:rPr>
        <w:t xml:space="preserve">Memoria y Sociedad </w:t>
      </w:r>
      <w:r w:rsidRPr="00720F68">
        <w:rPr>
          <w:rFonts w:ascii="Times New Roman" w:hAnsi="Times New Roman" w:cs="Times New Roman"/>
          <w:bCs/>
          <w:sz w:val="24"/>
          <w:szCs w:val="24"/>
          <w:lang w:val="es-ES"/>
        </w:rPr>
        <w:t>, nº 28, Bogotá, 2010, pp. 51-65.</w:t>
      </w:r>
    </w:p>
    <w:sectPr w:rsidR="00720F68" w:rsidRPr="00720F68" w:rsidSect="00537316">
      <w:headerReference w:type="default" r:id="rId10"/>
      <w:pgSz w:w="11906" w:h="16838" w:code="9"/>
      <w:pgMar w:top="1418" w:right="1418" w:bottom="1418"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111B" w:rsidRDefault="0058111B" w:rsidP="006E6B6C">
      <w:pPr>
        <w:spacing w:after="0" w:line="240" w:lineRule="auto"/>
      </w:pPr>
      <w:r>
        <w:separator/>
      </w:r>
    </w:p>
  </w:endnote>
  <w:endnote w:type="continuationSeparator" w:id="1">
    <w:p w:rsidR="0058111B" w:rsidRDefault="0058111B" w:rsidP="006E6B6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111B" w:rsidRDefault="0058111B" w:rsidP="006E6B6C">
      <w:pPr>
        <w:spacing w:after="0" w:line="240" w:lineRule="auto"/>
      </w:pPr>
      <w:r>
        <w:separator/>
      </w:r>
    </w:p>
  </w:footnote>
  <w:footnote w:type="continuationSeparator" w:id="1">
    <w:p w:rsidR="0058111B" w:rsidRDefault="0058111B" w:rsidP="006E6B6C">
      <w:pPr>
        <w:spacing w:after="0" w:line="240" w:lineRule="auto"/>
      </w:pPr>
      <w:r>
        <w:continuationSeparator/>
      </w:r>
    </w:p>
  </w:footnote>
  <w:footnote w:id="2">
    <w:p w:rsidR="00A16D4A" w:rsidRPr="00682FC0" w:rsidRDefault="00A16D4A" w:rsidP="00A63EA3">
      <w:pPr>
        <w:pStyle w:val="Textodenotaderodap"/>
        <w:rPr>
          <w:rStyle w:val="Refdenotaderodap"/>
          <w:rFonts w:cs="Times New Roman"/>
        </w:rPr>
      </w:pPr>
      <w:r w:rsidRPr="00682FC0">
        <w:rPr>
          <w:rStyle w:val="Refdenotaderodap"/>
        </w:rPr>
        <w:footnoteRef/>
      </w:r>
      <w:r w:rsidRPr="00C45268">
        <w:rPr>
          <w:rStyle w:val="Refdenotaderodap"/>
        </w:rPr>
        <w:t xml:space="preserve"> </w:t>
      </w:r>
      <w:r>
        <w:t xml:space="preserve"> Por “tradição inventada” entende-se um conjunto de práticas, normalmente regulada por regra tácita ou abertamente aceitas; tais práticas, de natureza ritual ou simbólica visam inculcar certos valores e normas de comportamento através da repetição , o que implica, automaticamente, uma comunidade em relação ao passado. HOBSBAWM, Eric. A invenção das tradições, p. 09. </w:t>
      </w:r>
    </w:p>
  </w:footnote>
  <w:footnote w:id="3">
    <w:p w:rsidR="00A16D4A" w:rsidRDefault="00A16D4A" w:rsidP="00A63EA3">
      <w:pPr>
        <w:pStyle w:val="Textodenotaderodap"/>
      </w:pPr>
      <w:r>
        <w:rPr>
          <w:rStyle w:val="Refdenotaderodap"/>
        </w:rPr>
        <w:footnoteRef/>
      </w:r>
      <w:r>
        <w:t xml:space="preserve"> A palavra “irrelevante” pode induzir ao erro interpretativo. Sabe-se que autores do período romântico tentaram resgatar a memória indígena associando-as a elementos portugueses, é o caso, por exemplo, de “O Guarani” de José de Alencar e das tentativas de recuperar a imagem e memória de Tupac-Amaru como pioneiro das lutas de independência na América do Sul. Todavia, como estamos trabalhando especificamente o século XIX, a palavra “irrelevante” tem pertinência, porém, sem exageros. </w:t>
      </w:r>
    </w:p>
  </w:footnote>
  <w:footnote w:id="4">
    <w:p w:rsidR="00A16D4A" w:rsidRDefault="00A16D4A">
      <w:pPr>
        <w:pStyle w:val="Textodenotaderodap"/>
      </w:pPr>
      <w:r>
        <w:rPr>
          <w:rStyle w:val="Refdenotaderodap"/>
        </w:rPr>
        <w:footnoteRef/>
      </w:r>
      <w:r>
        <w:t xml:space="preserve">  O estudo mais elaborado sobre o poder simbólico é de Pierre Bourdieu. “O poder simbólico está em toda parte (...) é necessário saber descobri-lo onde ele se deixa ver menos, onde ele é mais completamente ignorado, portanto, reconhecido, o poder simbólico é, com efeito, esse poder invisível, o qual só pode ser exercido com a cumplicidade daqueles que não querem saber que lhe estão sujeitos ou mesmo que o exercem.” Os sistemas simbólicos, como instrumento de conhecimento e comunicação, só podem exercer um poder estruturante porque são estruturados. </w:t>
      </w:r>
      <w:r>
        <w:tab/>
        <w:t xml:space="preserve">Em suma, “o poder simbólico é um poder de construção da realidade que tende a estabelecer uma ordem gnosiológica: o sentido imediato do mundo (e, em particular do mundo social).” BOURDIEU, Pierre. O poder simbólico, p. 7, 8 e 9. </w:t>
      </w:r>
    </w:p>
  </w:footnote>
  <w:footnote w:id="5">
    <w:p w:rsidR="00A16D4A" w:rsidRDefault="00A16D4A">
      <w:pPr>
        <w:pStyle w:val="Textodenotaderodap"/>
      </w:pPr>
      <w:r>
        <w:rPr>
          <w:rStyle w:val="Refdenotaderodap"/>
        </w:rPr>
        <w:footnoteRef/>
      </w:r>
      <w:r>
        <w:t xml:space="preserve">  A palavra “inconfi</w:t>
      </w:r>
      <w:r w:rsidR="00E41944">
        <w:t>dência” significa infidelidade. D</w:t>
      </w:r>
      <w:r>
        <w:t>ifere-se</w:t>
      </w:r>
      <w:r w:rsidR="00E41944">
        <w:t>,</w:t>
      </w:r>
      <w:r>
        <w:t xml:space="preserve"> portanto de conjuração que remete a conspiração. Foi considerado um crime de lesa-majestade,  por se insurgir contra a Coroa portuguesa em 1789.</w:t>
      </w:r>
    </w:p>
  </w:footnote>
  <w:footnote w:id="6">
    <w:p w:rsidR="00A16D4A" w:rsidRDefault="00A16D4A">
      <w:pPr>
        <w:pStyle w:val="Textodenotaderodap"/>
      </w:pPr>
      <w:r>
        <w:rPr>
          <w:rStyle w:val="Refdenotaderodap"/>
        </w:rPr>
        <w:footnoteRef/>
      </w:r>
      <w:r>
        <w:t xml:space="preserve"> A quantidade de ouro retirado de Minas Gerais no século XVIII pelos portugueses foi maior que em toda a América espanhola em três séculos de exploração. Só no vintênio de 1741 a 1760, auge da produção aurífera, foram extraídas quase 300 toneladas de ouro, totalizando em todo aquele século 983 toneladas. É o que afirma SIMONSEN, Roberto. História econômica do Brasil, p. 237.</w:t>
      </w:r>
    </w:p>
  </w:footnote>
  <w:footnote w:id="7">
    <w:p w:rsidR="00A16D4A" w:rsidRDefault="00A16D4A">
      <w:pPr>
        <w:pStyle w:val="Textodenotaderodap"/>
      </w:pPr>
      <w:r>
        <w:rPr>
          <w:rStyle w:val="Refdenotaderodap"/>
        </w:rPr>
        <w:footnoteRef/>
      </w:r>
      <w:r>
        <w:t xml:space="preserve"> Proto, no sentido de que a primeira loja maçônica só foi instalada em 1806 no Rio de Janeiro. Portanto, mais de dezesseis anos após a eclosão Inconfidente. Contudo, pode-se dizer que as lideranças inconfidentes, ricos proprietários que mandavam seus filhos estudarem na Europa e portugueses de origem que vieram trabalhar no Brasil, como é o caso da principal figura da Inconfidência, Tomás Antonio Gonzaga, magistrado e ouvidor-mor da capitania, possivelmente a maior autoridade em direito na Colônia naquele período, tinham hábitos e costumes maçons.  </w:t>
      </w:r>
    </w:p>
  </w:footnote>
  <w:footnote w:id="8">
    <w:p w:rsidR="00A16D4A" w:rsidRDefault="00A16D4A">
      <w:pPr>
        <w:pStyle w:val="Textodenotaderodap"/>
      </w:pPr>
      <w:r>
        <w:rPr>
          <w:rStyle w:val="Refdenotaderodap"/>
        </w:rPr>
        <w:footnoteRef/>
      </w:r>
      <w:r>
        <w:t xml:space="preserve">  E inspirada nas ideias do Iluminismo e da Independência dos Estados Unidos, republicana. Sabe-se que havia cópias da constituição de algum Estado Norte Americanos, como forma de modelo para o novo regime e até um exemplar de “A Riqueza das Nações”, de Adam Smith, publicado em 1776. Alguns especialistas no tema, citam até mesmo uma tentativa de aproximação, de um encontro de determinado inconfidente na Europa com Thomas Jefferson, futuro presidente estadunidense, pedindo apoio em caso de reação portuguesa após a revolta. A resposta de Jefferson teria sido negativa, afirmando que naquele momento os EUA não poderiam intervir ou auxiliar outros países, estando voltados para seu mercado interno e recuperação da longa guerra de independência contra a Inglaterra.</w:t>
      </w:r>
    </w:p>
  </w:footnote>
  <w:footnote w:id="9">
    <w:p w:rsidR="00A16D4A" w:rsidRDefault="00A16D4A">
      <w:pPr>
        <w:pStyle w:val="Textodenotaderodap"/>
      </w:pPr>
      <w:r>
        <w:rPr>
          <w:rStyle w:val="Refdenotaderodap"/>
        </w:rPr>
        <w:footnoteRef/>
      </w:r>
      <w:r>
        <w:t xml:space="preserve"> Para os objetivos deste artigo pouco importa o verdadeiro papel de Tiradentes na revolta, seja como líder ou como mero coadjuvante. O determinante para os estudos de nacionalismo e mitos de origem é a apropriação que se fez a </w:t>
      </w:r>
      <w:r w:rsidRPr="00D97DA4">
        <w:rPr>
          <w:i/>
        </w:rPr>
        <w:t>posteriori</w:t>
      </w:r>
      <w:r>
        <w:rPr>
          <w:i/>
        </w:rPr>
        <w:t>,</w:t>
      </w:r>
      <w:r w:rsidRPr="00D97DA4">
        <w:rPr>
          <w:i/>
        </w:rPr>
        <w:t xml:space="preserve"> </w:t>
      </w:r>
      <w:r>
        <w:t xml:space="preserve">da imagem do inconfidente. </w:t>
      </w:r>
    </w:p>
  </w:footnote>
  <w:footnote w:id="10">
    <w:p w:rsidR="00A16D4A" w:rsidRDefault="00A16D4A">
      <w:pPr>
        <w:pStyle w:val="Textodenotaderodap"/>
      </w:pPr>
      <w:r>
        <w:rPr>
          <w:rStyle w:val="Refdenotaderodap"/>
        </w:rPr>
        <w:footnoteRef/>
      </w:r>
      <w:r w:rsidRPr="007771FA">
        <w:rPr>
          <w:i/>
        </w:rPr>
        <w:t xml:space="preserve">Apud </w:t>
      </w:r>
      <w:r>
        <w:t>CARVALHO, José Murilo de. A formação das almas, p. 60.</w:t>
      </w:r>
    </w:p>
  </w:footnote>
  <w:footnote w:id="11">
    <w:p w:rsidR="00A16D4A" w:rsidRDefault="00A16D4A">
      <w:pPr>
        <w:pStyle w:val="Textodenotaderodap"/>
      </w:pPr>
      <w:r>
        <w:rPr>
          <w:rStyle w:val="Refdenotaderodap"/>
        </w:rPr>
        <w:footnoteRef/>
      </w:r>
      <w:r>
        <w:t xml:space="preserve"> MARIA, Izidoro de. Biografia de Artigas, p.20.</w:t>
      </w:r>
    </w:p>
  </w:footnote>
  <w:footnote w:id="12">
    <w:p w:rsidR="00A16D4A" w:rsidRDefault="00A16D4A">
      <w:pPr>
        <w:pStyle w:val="Textodenotaderodap"/>
      </w:pPr>
      <w:r>
        <w:rPr>
          <w:rStyle w:val="Refdenotaderodap"/>
        </w:rPr>
        <w:footnoteRef/>
      </w:r>
      <w:r>
        <w:t xml:space="preserve"> SCHEIDT, Eduardo. Debates historiográficos acerca da representação da nação na Região Platina, p. 03.</w:t>
      </w:r>
    </w:p>
  </w:footnote>
  <w:footnote w:id="13">
    <w:p w:rsidR="00A16D4A" w:rsidRDefault="00A16D4A">
      <w:pPr>
        <w:pStyle w:val="Textodenotaderodap"/>
      </w:pPr>
      <w:r>
        <w:rPr>
          <w:rStyle w:val="Refdenotaderodap"/>
        </w:rPr>
        <w:footnoteRef/>
      </w:r>
      <w:r>
        <w:t xml:space="preserve"> SCHEIDT, Eduardo. Debates historiográficos acerca da representação da nação na Região Platina, p. 09.</w:t>
      </w:r>
    </w:p>
  </w:footnote>
  <w:footnote w:id="14">
    <w:p w:rsidR="00A16D4A" w:rsidRDefault="00A16D4A">
      <w:pPr>
        <w:pStyle w:val="Textodenotaderodap"/>
      </w:pPr>
      <w:r>
        <w:rPr>
          <w:rStyle w:val="Refdenotaderodap"/>
        </w:rPr>
        <w:footnoteRef/>
      </w:r>
      <w:r>
        <w:t xml:space="preserve"> Idem, p. 07.</w:t>
      </w:r>
    </w:p>
  </w:footnote>
  <w:footnote w:id="15">
    <w:p w:rsidR="00A16D4A" w:rsidRPr="00C80DED" w:rsidRDefault="00A16D4A">
      <w:pPr>
        <w:pStyle w:val="Textodenotaderodap"/>
        <w:rPr>
          <w:lang w:val="en-US"/>
        </w:rPr>
      </w:pPr>
      <w:r>
        <w:rPr>
          <w:rStyle w:val="Refdenotaderodap"/>
        </w:rPr>
        <w:footnoteRef/>
      </w:r>
      <w:r>
        <w:t xml:space="preserve"> </w:t>
      </w:r>
      <w:r w:rsidRPr="0046604A">
        <w:rPr>
          <w:rFonts w:cs="Times New Roman"/>
        </w:rPr>
        <w:t>CAETANO, 1992, p. 81</w:t>
      </w:r>
      <w:r>
        <w:rPr>
          <w:rFonts w:cs="Times New Roman"/>
          <w:sz w:val="24"/>
          <w:szCs w:val="24"/>
        </w:rPr>
        <w:t xml:space="preserve">. </w:t>
      </w:r>
      <w:r w:rsidRPr="0046604A">
        <w:rPr>
          <w:rFonts w:cs="Times New Roman"/>
          <w:i/>
        </w:rPr>
        <w:t>Apud</w:t>
      </w:r>
      <w:r>
        <w:rPr>
          <w:rFonts w:cs="Times New Roman"/>
          <w:sz w:val="24"/>
          <w:szCs w:val="24"/>
        </w:rPr>
        <w:t xml:space="preserve"> </w:t>
      </w:r>
      <w:r>
        <w:t xml:space="preserve">SCHEIDT, Eduardo. </w:t>
      </w:r>
      <w:r w:rsidRPr="00C80DED">
        <w:rPr>
          <w:lang w:val="en-US"/>
        </w:rPr>
        <w:t xml:space="preserve">Debates historiográficos... p. 17. </w:t>
      </w:r>
    </w:p>
  </w:footnote>
  <w:footnote w:id="16">
    <w:p w:rsidR="00A16D4A" w:rsidRDefault="00A16D4A">
      <w:pPr>
        <w:pStyle w:val="Textodenotaderodap"/>
      </w:pPr>
      <w:r>
        <w:rPr>
          <w:rStyle w:val="Refdenotaderodap"/>
        </w:rPr>
        <w:footnoteRef/>
      </w:r>
      <w:r w:rsidRPr="0046604A">
        <w:rPr>
          <w:lang w:val="en-US"/>
        </w:rPr>
        <w:t xml:space="preserve"> ANDERSON in BALAKRISHNAN, 2000, p. 7. </w:t>
      </w:r>
      <w:r w:rsidRPr="0046604A">
        <w:rPr>
          <w:i/>
          <w:lang w:val="en-US"/>
        </w:rPr>
        <w:t xml:space="preserve">Apud </w:t>
      </w:r>
      <w:r w:rsidRPr="0046604A">
        <w:rPr>
          <w:lang w:val="en-US"/>
        </w:rPr>
        <w:t xml:space="preserve">SCHEIDT, Eduardo. </w:t>
      </w:r>
      <w:r>
        <w:t>Debates historiográficos... p. 23.</w:t>
      </w:r>
    </w:p>
  </w:footnote>
  <w:footnote w:id="17">
    <w:p w:rsidR="00A16D4A" w:rsidRDefault="00A16D4A">
      <w:pPr>
        <w:pStyle w:val="Textodenotaderodap"/>
      </w:pPr>
      <w:r>
        <w:rPr>
          <w:rStyle w:val="Refdenotaderodap"/>
        </w:rPr>
        <w:footnoteRef/>
      </w:r>
      <w:r>
        <w:t xml:space="preserve"> DIAZ, Nelson Martinez.</w:t>
      </w:r>
      <w:r w:rsidRPr="00B3480A">
        <w:t xml:space="preserve"> La Historiografia Uruguaya Contemporanea</w:t>
      </w:r>
      <w:r>
        <w:t>, p. 11.</w:t>
      </w:r>
    </w:p>
  </w:footnote>
  <w:footnote w:id="18">
    <w:p w:rsidR="00A16D4A" w:rsidRDefault="00A16D4A">
      <w:pPr>
        <w:pStyle w:val="Textodenotaderodap"/>
      </w:pPr>
      <w:r>
        <w:rPr>
          <w:rStyle w:val="Refdenotaderodap"/>
        </w:rPr>
        <w:footnoteRef/>
      </w:r>
      <w:r>
        <w:t xml:space="preserve"> </w:t>
      </w:r>
      <w:r w:rsidRPr="00B3480A">
        <w:t>Fabio W</w:t>
      </w:r>
      <w:r>
        <w:t>ASSERMAN,</w:t>
      </w:r>
      <w:r w:rsidRPr="00B3480A">
        <w:t xml:space="preserve"> Relato</w:t>
      </w:r>
      <w:r w:rsidRPr="00B3480A">
        <w:rPr>
          <w:i/>
        </w:rPr>
        <w:t xml:space="preserve"> </w:t>
      </w:r>
      <w:r w:rsidRPr="00B3480A">
        <w:t>histórico e identidad nacional en la nomenclatura de Montevideo de 1843</w:t>
      </w:r>
      <w:r>
        <w:t>, p. 07.</w:t>
      </w:r>
    </w:p>
  </w:footnote>
  <w:footnote w:id="19">
    <w:p w:rsidR="00A16D4A" w:rsidRDefault="00A16D4A">
      <w:pPr>
        <w:pStyle w:val="Textodenotaderodap"/>
      </w:pPr>
      <w:r>
        <w:rPr>
          <w:rStyle w:val="Refdenotaderodap"/>
        </w:rPr>
        <w:footnoteRef/>
      </w:r>
      <w:r>
        <w:t xml:space="preserve"> Idem, p. 08.</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8941745"/>
      <w:docPartObj>
        <w:docPartGallery w:val="Page Numbers (Top of Page)"/>
        <w:docPartUnique/>
      </w:docPartObj>
    </w:sdtPr>
    <w:sdtContent>
      <w:p w:rsidR="00A16D4A" w:rsidRDefault="00B3242D">
        <w:pPr>
          <w:pStyle w:val="Cabealho"/>
          <w:jc w:val="right"/>
        </w:pPr>
        <w:fldSimple w:instr=" PAGE   \* MERGEFORMAT ">
          <w:r w:rsidR="00FB2130">
            <w:rPr>
              <w:noProof/>
            </w:rPr>
            <w:t>2</w:t>
          </w:r>
        </w:fldSimple>
      </w:p>
    </w:sdtContent>
  </w:sdt>
  <w:p w:rsidR="00A16D4A" w:rsidRDefault="00A16D4A">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C44D1"/>
    <w:multiLevelType w:val="hybridMultilevel"/>
    <w:tmpl w:val="8AB837E0"/>
    <w:lvl w:ilvl="0" w:tplc="040A000F">
      <w:start w:val="1"/>
      <w:numFmt w:val="decimal"/>
      <w:lvlText w:val="%1."/>
      <w:lvlJc w:val="left"/>
      <w:pPr>
        <w:ind w:left="644"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useFELayout/>
  </w:compat>
  <w:rsids>
    <w:rsidRoot w:val="00DC2F39"/>
    <w:rsid w:val="00015941"/>
    <w:rsid w:val="000322E3"/>
    <w:rsid w:val="000653BE"/>
    <w:rsid w:val="00081C36"/>
    <w:rsid w:val="000A03C0"/>
    <w:rsid w:val="000B3B67"/>
    <w:rsid w:val="000E7CDC"/>
    <w:rsid w:val="000F21F3"/>
    <w:rsid w:val="000F6AEF"/>
    <w:rsid w:val="001837A1"/>
    <w:rsid w:val="001838AE"/>
    <w:rsid w:val="001941DF"/>
    <w:rsid w:val="00195C70"/>
    <w:rsid w:val="001963C8"/>
    <w:rsid w:val="001B248C"/>
    <w:rsid w:val="001B5FFD"/>
    <w:rsid w:val="001B6F16"/>
    <w:rsid w:val="001C18E2"/>
    <w:rsid w:val="001C6901"/>
    <w:rsid w:val="001F3064"/>
    <w:rsid w:val="0020099A"/>
    <w:rsid w:val="00206BFE"/>
    <w:rsid w:val="002072DA"/>
    <w:rsid w:val="00234055"/>
    <w:rsid w:val="002525FA"/>
    <w:rsid w:val="00296411"/>
    <w:rsid w:val="002A355A"/>
    <w:rsid w:val="002E2651"/>
    <w:rsid w:val="00324D17"/>
    <w:rsid w:val="00333CE1"/>
    <w:rsid w:val="00371142"/>
    <w:rsid w:val="0038457F"/>
    <w:rsid w:val="003930AF"/>
    <w:rsid w:val="003D5BCC"/>
    <w:rsid w:val="003D6544"/>
    <w:rsid w:val="003E6C80"/>
    <w:rsid w:val="003E74A5"/>
    <w:rsid w:val="00434325"/>
    <w:rsid w:val="0046604A"/>
    <w:rsid w:val="00470868"/>
    <w:rsid w:val="004723E0"/>
    <w:rsid w:val="004740A9"/>
    <w:rsid w:val="004C51FC"/>
    <w:rsid w:val="00523C08"/>
    <w:rsid w:val="00537316"/>
    <w:rsid w:val="005512B5"/>
    <w:rsid w:val="005611E0"/>
    <w:rsid w:val="00577303"/>
    <w:rsid w:val="0058111B"/>
    <w:rsid w:val="0058546B"/>
    <w:rsid w:val="005873A5"/>
    <w:rsid w:val="005A39D1"/>
    <w:rsid w:val="006135AE"/>
    <w:rsid w:val="00613A08"/>
    <w:rsid w:val="00623414"/>
    <w:rsid w:val="00636EF2"/>
    <w:rsid w:val="00660F40"/>
    <w:rsid w:val="006810C7"/>
    <w:rsid w:val="00682FC0"/>
    <w:rsid w:val="006A008E"/>
    <w:rsid w:val="006E04D7"/>
    <w:rsid w:val="006E6B6C"/>
    <w:rsid w:val="00711E3E"/>
    <w:rsid w:val="00720F68"/>
    <w:rsid w:val="00733165"/>
    <w:rsid w:val="00761DCB"/>
    <w:rsid w:val="007771FA"/>
    <w:rsid w:val="0079096A"/>
    <w:rsid w:val="007B3613"/>
    <w:rsid w:val="007B39BC"/>
    <w:rsid w:val="007D7F2A"/>
    <w:rsid w:val="007E3FD9"/>
    <w:rsid w:val="00804058"/>
    <w:rsid w:val="00846BEF"/>
    <w:rsid w:val="00856703"/>
    <w:rsid w:val="00875657"/>
    <w:rsid w:val="008C0EC5"/>
    <w:rsid w:val="008D0436"/>
    <w:rsid w:val="008F6641"/>
    <w:rsid w:val="009173B5"/>
    <w:rsid w:val="0092719A"/>
    <w:rsid w:val="009437B2"/>
    <w:rsid w:val="00943A3B"/>
    <w:rsid w:val="00944025"/>
    <w:rsid w:val="0094502C"/>
    <w:rsid w:val="009472F5"/>
    <w:rsid w:val="00961DE5"/>
    <w:rsid w:val="00987EDF"/>
    <w:rsid w:val="009C5191"/>
    <w:rsid w:val="009D3BE2"/>
    <w:rsid w:val="009F3BDB"/>
    <w:rsid w:val="00A0698B"/>
    <w:rsid w:val="00A16D4A"/>
    <w:rsid w:val="00A1797E"/>
    <w:rsid w:val="00A36420"/>
    <w:rsid w:val="00A63EA3"/>
    <w:rsid w:val="00AA6B1A"/>
    <w:rsid w:val="00AB161B"/>
    <w:rsid w:val="00AC3D84"/>
    <w:rsid w:val="00AE6CC9"/>
    <w:rsid w:val="00AE70BE"/>
    <w:rsid w:val="00AF5818"/>
    <w:rsid w:val="00AF7F3A"/>
    <w:rsid w:val="00B3242D"/>
    <w:rsid w:val="00B3480A"/>
    <w:rsid w:val="00B40055"/>
    <w:rsid w:val="00B7741F"/>
    <w:rsid w:val="00B918B8"/>
    <w:rsid w:val="00B93808"/>
    <w:rsid w:val="00BA3BBB"/>
    <w:rsid w:val="00BC2EAC"/>
    <w:rsid w:val="00BE24CF"/>
    <w:rsid w:val="00C45268"/>
    <w:rsid w:val="00C46678"/>
    <w:rsid w:val="00C46CE1"/>
    <w:rsid w:val="00C5452D"/>
    <w:rsid w:val="00C57D87"/>
    <w:rsid w:val="00C80DED"/>
    <w:rsid w:val="00C944DC"/>
    <w:rsid w:val="00CA119E"/>
    <w:rsid w:val="00CB5C53"/>
    <w:rsid w:val="00CE2A7A"/>
    <w:rsid w:val="00D20739"/>
    <w:rsid w:val="00D22B08"/>
    <w:rsid w:val="00D307DB"/>
    <w:rsid w:val="00D418B8"/>
    <w:rsid w:val="00D42F5E"/>
    <w:rsid w:val="00D634FC"/>
    <w:rsid w:val="00D6440A"/>
    <w:rsid w:val="00D97DA4"/>
    <w:rsid w:val="00DA2AC4"/>
    <w:rsid w:val="00DA711A"/>
    <w:rsid w:val="00DB29A8"/>
    <w:rsid w:val="00DB495B"/>
    <w:rsid w:val="00DC2F39"/>
    <w:rsid w:val="00DE37D8"/>
    <w:rsid w:val="00E41944"/>
    <w:rsid w:val="00E42274"/>
    <w:rsid w:val="00E43389"/>
    <w:rsid w:val="00E549E3"/>
    <w:rsid w:val="00EA0C38"/>
    <w:rsid w:val="00ED3D40"/>
    <w:rsid w:val="00F521F8"/>
    <w:rsid w:val="00F57792"/>
    <w:rsid w:val="00F81B5E"/>
    <w:rsid w:val="00FB2130"/>
    <w:rsid w:val="00FB274F"/>
    <w:rsid w:val="00FD7A9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2AC4"/>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autoRedefine/>
    <w:uiPriority w:val="99"/>
    <w:unhideWhenUsed/>
    <w:rsid w:val="00A63EA3"/>
    <w:pPr>
      <w:spacing w:after="0" w:line="240" w:lineRule="auto"/>
      <w:jc w:val="both"/>
    </w:pPr>
    <w:rPr>
      <w:rFonts w:ascii="Times New Roman" w:hAnsi="Times New Roman"/>
      <w:sz w:val="20"/>
      <w:szCs w:val="20"/>
    </w:rPr>
  </w:style>
  <w:style w:type="character" w:customStyle="1" w:styleId="TextodenotaderodapChar">
    <w:name w:val="Texto de nota de rodapé Char"/>
    <w:basedOn w:val="Fontepargpadro"/>
    <w:link w:val="Textodenotaderodap"/>
    <w:uiPriority w:val="99"/>
    <w:rsid w:val="00A63EA3"/>
    <w:rPr>
      <w:rFonts w:ascii="Times New Roman" w:hAnsi="Times New Roman"/>
      <w:sz w:val="20"/>
      <w:szCs w:val="20"/>
    </w:rPr>
  </w:style>
  <w:style w:type="character" w:styleId="Refdenotaderodap">
    <w:name w:val="footnote reference"/>
    <w:basedOn w:val="Fontepargpadro"/>
    <w:uiPriority w:val="99"/>
    <w:unhideWhenUsed/>
    <w:rsid w:val="00C45268"/>
    <w:rPr>
      <w:rFonts w:ascii="Times New Roman" w:hAnsi="Times New Roman"/>
      <w:sz w:val="20"/>
      <w:vertAlign w:val="superscript"/>
    </w:rPr>
  </w:style>
  <w:style w:type="paragraph" w:styleId="Cabealho">
    <w:name w:val="header"/>
    <w:basedOn w:val="Normal"/>
    <w:link w:val="CabealhoChar"/>
    <w:uiPriority w:val="99"/>
    <w:unhideWhenUsed/>
    <w:rsid w:val="0053731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37316"/>
  </w:style>
  <w:style w:type="paragraph" w:styleId="Rodap">
    <w:name w:val="footer"/>
    <w:basedOn w:val="Normal"/>
    <w:link w:val="RodapChar"/>
    <w:uiPriority w:val="99"/>
    <w:semiHidden/>
    <w:unhideWhenUsed/>
    <w:rsid w:val="00537316"/>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537316"/>
  </w:style>
  <w:style w:type="paragraph" w:styleId="Corpodetexto">
    <w:name w:val="Body Text"/>
    <w:basedOn w:val="Normal"/>
    <w:link w:val="CorpodetextoChar"/>
    <w:rsid w:val="00A0698B"/>
    <w:pPr>
      <w:spacing w:after="120" w:line="240" w:lineRule="auto"/>
    </w:pPr>
    <w:rPr>
      <w:rFonts w:ascii="Times New Roman" w:eastAsia="Times New Roman" w:hAnsi="Times New Roman" w:cs="Times New Roman"/>
      <w:sz w:val="20"/>
      <w:szCs w:val="20"/>
      <w:lang w:val="es-ES" w:eastAsia="es-ES"/>
    </w:rPr>
  </w:style>
  <w:style w:type="character" w:customStyle="1" w:styleId="CorpodetextoChar">
    <w:name w:val="Corpo de texto Char"/>
    <w:basedOn w:val="Fontepargpadro"/>
    <w:link w:val="Corpodetexto"/>
    <w:rsid w:val="00A0698B"/>
    <w:rPr>
      <w:rFonts w:ascii="Times New Roman" w:eastAsia="Times New Roman" w:hAnsi="Times New Roman" w:cs="Times New Roman"/>
      <w:sz w:val="20"/>
      <w:szCs w:val="20"/>
      <w:lang w:val="es-ES" w:eastAsia="es-ES"/>
    </w:rPr>
  </w:style>
  <w:style w:type="character" w:styleId="Hyperlink">
    <w:name w:val="Hyperlink"/>
    <w:basedOn w:val="Fontepargpadro"/>
    <w:uiPriority w:val="99"/>
    <w:unhideWhenUsed/>
    <w:rsid w:val="00720F68"/>
    <w:rPr>
      <w:color w:val="0000FF" w:themeColor="hyperlink"/>
      <w:u w:val="single"/>
    </w:rPr>
  </w:style>
  <w:style w:type="character" w:styleId="HiperlinkVisitado">
    <w:name w:val="FollowedHyperlink"/>
    <w:basedOn w:val="Fontepargpadro"/>
    <w:uiPriority w:val="99"/>
    <w:semiHidden/>
    <w:unhideWhenUsed/>
    <w:rsid w:val="00C80DED"/>
    <w:rPr>
      <w:color w:val="800080" w:themeColor="followedHyperlink"/>
      <w:u w:val="single"/>
    </w:rPr>
  </w:style>
  <w:style w:type="paragraph" w:styleId="PargrafodaLista">
    <w:name w:val="List Paragraph"/>
    <w:basedOn w:val="Normal"/>
    <w:uiPriority w:val="34"/>
    <w:qFormat/>
    <w:rsid w:val="005A39D1"/>
    <w:pPr>
      <w:ind w:left="720"/>
      <w:contextualSpacing/>
    </w:pPr>
  </w:style>
</w:styles>
</file>

<file path=word/webSettings.xml><?xml version="1.0" encoding="utf-8"?>
<w:webSettings xmlns:r="http://schemas.openxmlformats.org/officeDocument/2006/relationships" xmlns:w="http://schemas.openxmlformats.org/wordprocessingml/2006/main">
  <w:divs>
    <w:div w:id="266544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cm.es/BUCM/revistas/ghi/02116111/articulos/QUCE8383120039A.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nphlac.org/periodicos/revista/revista5/dossie3.pdf"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397954-C169-4A09-BFA9-1158BD28A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12308</TotalTime>
  <Pages>1</Pages>
  <Words>4622</Words>
  <Characters>24964</Characters>
  <Application>Microsoft Office Word</Application>
  <DocSecurity>0</DocSecurity>
  <Lines>208</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DFF</dc:creator>
  <cp:keywords/>
  <dc:description/>
  <cp:lastModifiedBy>DFF</cp:lastModifiedBy>
  <cp:revision>53</cp:revision>
  <dcterms:created xsi:type="dcterms:W3CDTF">2012-11-19T17:18:00Z</dcterms:created>
  <dcterms:modified xsi:type="dcterms:W3CDTF">2013-06-07T05:08:00Z</dcterms:modified>
</cp:coreProperties>
</file>