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BDE4C" w14:textId="6C25E749" w:rsidR="00B71BC4" w:rsidRPr="0039154F" w:rsidRDefault="00754B3A">
      <w:pPr>
        <w:spacing w:after="0" w:line="240" w:lineRule="auto"/>
        <w:rPr>
          <w:rFonts w:ascii="Times New Roman" w:eastAsia="Times New Roman" w:hAnsi="Times New Roman" w:cs="Times New Roman"/>
          <w:b/>
          <w:sz w:val="24"/>
          <w:szCs w:val="24"/>
        </w:rPr>
      </w:pPr>
      <w:bookmarkStart w:id="0" w:name="_GoBack"/>
      <w:bookmarkEnd w:id="0"/>
      <w:r w:rsidRPr="0039154F">
        <w:rPr>
          <w:rFonts w:ascii="Times New Roman" w:eastAsia="Times New Roman" w:hAnsi="Times New Roman" w:cs="Times New Roman"/>
          <w:b/>
          <w:sz w:val="24"/>
          <w:szCs w:val="24"/>
        </w:rPr>
        <w:t xml:space="preserve">EXPANSÃO DA EDUCAÇÃO SUPERIOR: INDICADORES DE QUALIDADE NA MODALIDADE A DISTÂNCIA </w:t>
      </w:r>
    </w:p>
    <w:p w14:paraId="6FABD97B" w14:textId="77777777" w:rsidR="00B71BC4" w:rsidRPr="0039154F" w:rsidRDefault="00B71BC4">
      <w:pPr>
        <w:spacing w:after="0" w:line="240" w:lineRule="auto"/>
        <w:rPr>
          <w:rFonts w:ascii="Times New Roman" w:eastAsia="Times New Roman" w:hAnsi="Times New Roman" w:cs="Times New Roman"/>
        </w:rPr>
      </w:pPr>
    </w:p>
    <w:p w14:paraId="2BDB8831" w14:textId="77777777" w:rsidR="00B71BC4" w:rsidRPr="0039154F" w:rsidRDefault="00B71BC4">
      <w:pPr>
        <w:spacing w:after="0" w:line="360" w:lineRule="auto"/>
        <w:jc w:val="both"/>
        <w:rPr>
          <w:rFonts w:ascii="Times New Roman" w:eastAsia="Times New Roman" w:hAnsi="Times New Roman" w:cs="Times New Roman"/>
          <w:b/>
          <w:sz w:val="24"/>
          <w:szCs w:val="24"/>
          <w:highlight w:val="white"/>
        </w:rPr>
      </w:pPr>
    </w:p>
    <w:p w14:paraId="2004912D" w14:textId="77777777" w:rsidR="00B71BC4" w:rsidRPr="0039154F" w:rsidRDefault="00754B3A" w:rsidP="007B3417">
      <w:pPr>
        <w:spacing w:after="0" w:line="240" w:lineRule="auto"/>
        <w:jc w:val="both"/>
        <w:rPr>
          <w:rFonts w:ascii="Times New Roman" w:eastAsia="Times New Roman" w:hAnsi="Times New Roman" w:cs="Times New Roman"/>
          <w:b/>
          <w:sz w:val="24"/>
          <w:szCs w:val="24"/>
          <w:highlight w:val="white"/>
        </w:rPr>
      </w:pPr>
      <w:r w:rsidRPr="0039154F">
        <w:rPr>
          <w:rFonts w:ascii="Times New Roman" w:eastAsia="Times New Roman" w:hAnsi="Times New Roman" w:cs="Times New Roman"/>
          <w:b/>
          <w:sz w:val="24"/>
          <w:szCs w:val="24"/>
          <w:highlight w:val="white"/>
        </w:rPr>
        <w:t>RESUMO</w:t>
      </w:r>
    </w:p>
    <w:p w14:paraId="6A4228DD" w14:textId="2A34D53C" w:rsidR="00B71BC4" w:rsidRPr="0039154F" w:rsidRDefault="00754B3A" w:rsidP="007B3417">
      <w:pPr>
        <w:spacing w:after="0" w:line="240" w:lineRule="auto"/>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O artigo apresenta o processo de construção de indicadores de qualidade da Educação Superior na modalidade a distância. Realizou-se pesquisa quali-quantitativa, de análise descritiva por meio de um questionário elaborado para conhecer o perfil e expectativas dos alunos que ingressam na universidade, na modalidade estudada. O objetivo foi gerar um panorama preciso para identificar as principais dimensões de análise, extraídas do questionário elaborado, que possam subsidiar a construção dos indicadores. Conclui</w:t>
      </w:r>
      <w:r w:rsidR="00603AF9">
        <w:rPr>
          <w:rFonts w:ascii="Times New Roman" w:eastAsia="Times New Roman" w:hAnsi="Times New Roman" w:cs="Times New Roman"/>
          <w:sz w:val="24"/>
          <w:szCs w:val="24"/>
        </w:rPr>
        <w:t>u</w:t>
      </w:r>
      <w:r w:rsidRPr="0039154F">
        <w:rPr>
          <w:rFonts w:ascii="Times New Roman" w:eastAsia="Times New Roman" w:hAnsi="Times New Roman" w:cs="Times New Roman"/>
          <w:sz w:val="24"/>
          <w:szCs w:val="24"/>
        </w:rPr>
        <w:t>-se</w:t>
      </w:r>
      <w:r w:rsidR="004F528C">
        <w:rPr>
          <w:rFonts w:ascii="Times New Roman" w:eastAsia="Times New Roman" w:hAnsi="Times New Roman" w:cs="Times New Roman"/>
          <w:sz w:val="24"/>
          <w:szCs w:val="24"/>
        </w:rPr>
        <w:t xml:space="preserve"> q</w:t>
      </w:r>
      <w:r w:rsidRPr="0039154F">
        <w:rPr>
          <w:rFonts w:ascii="Times New Roman" w:eastAsia="Times New Roman" w:hAnsi="Times New Roman" w:cs="Times New Roman"/>
          <w:sz w:val="24"/>
          <w:szCs w:val="24"/>
          <w:highlight w:val="white"/>
        </w:rPr>
        <w:t xml:space="preserve">ue </w:t>
      </w:r>
      <w:r w:rsidRPr="0039154F">
        <w:rPr>
          <w:rFonts w:ascii="Times New Roman" w:eastAsia="Times New Roman" w:hAnsi="Times New Roman" w:cs="Times New Roman"/>
          <w:sz w:val="24"/>
          <w:szCs w:val="24"/>
        </w:rPr>
        <w:t xml:space="preserve">qualidade deve ser abordada como categoria multidimensional e dinâmica e que </w:t>
      </w:r>
      <w:r w:rsidRPr="0039154F">
        <w:rPr>
          <w:rFonts w:ascii="Times New Roman" w:eastAsia="Times New Roman" w:hAnsi="Times New Roman" w:cs="Times New Roman"/>
          <w:sz w:val="24"/>
          <w:szCs w:val="24"/>
          <w:highlight w:val="white"/>
        </w:rPr>
        <w:t xml:space="preserve">a construção de indicadores de qualidade é necessária para o planejamento de ações acadêmicas </w:t>
      </w:r>
      <w:r w:rsidR="007B3417" w:rsidRPr="0039154F">
        <w:rPr>
          <w:rFonts w:ascii="Times New Roman" w:eastAsia="Times New Roman" w:hAnsi="Times New Roman" w:cs="Times New Roman"/>
          <w:sz w:val="24"/>
          <w:szCs w:val="24"/>
          <w:highlight w:val="white"/>
        </w:rPr>
        <w:t>em</w:t>
      </w:r>
      <w:r w:rsidRPr="0039154F">
        <w:rPr>
          <w:rFonts w:ascii="Times New Roman" w:eastAsia="Times New Roman" w:hAnsi="Times New Roman" w:cs="Times New Roman"/>
          <w:sz w:val="24"/>
          <w:szCs w:val="24"/>
          <w:highlight w:val="white"/>
        </w:rPr>
        <w:t xml:space="preserve"> um cenário de crescimento acelerado.</w:t>
      </w:r>
    </w:p>
    <w:p w14:paraId="07268500" w14:textId="77777777" w:rsidR="00B71BC4" w:rsidRPr="0039154F" w:rsidRDefault="00B71BC4">
      <w:pPr>
        <w:spacing w:after="0" w:line="360" w:lineRule="auto"/>
        <w:jc w:val="both"/>
        <w:rPr>
          <w:rFonts w:ascii="Times New Roman" w:eastAsia="Times New Roman" w:hAnsi="Times New Roman" w:cs="Times New Roman"/>
          <w:b/>
          <w:sz w:val="24"/>
          <w:szCs w:val="24"/>
        </w:rPr>
      </w:pPr>
    </w:p>
    <w:p w14:paraId="1767A8E5" w14:textId="39A6B3A2" w:rsidR="00B71BC4" w:rsidRPr="0039154F" w:rsidRDefault="00754B3A">
      <w:pPr>
        <w:spacing w:after="0" w:line="360" w:lineRule="auto"/>
        <w:jc w:val="both"/>
        <w:rPr>
          <w:rFonts w:ascii="Times New Roman" w:eastAsia="Times New Roman" w:hAnsi="Times New Roman" w:cs="Times New Roman"/>
          <w:sz w:val="24"/>
          <w:szCs w:val="24"/>
        </w:rPr>
      </w:pPr>
      <w:r w:rsidRPr="0039154F">
        <w:rPr>
          <w:rFonts w:ascii="Times New Roman" w:eastAsia="Times New Roman" w:hAnsi="Times New Roman" w:cs="Times New Roman"/>
          <w:b/>
          <w:sz w:val="24"/>
          <w:szCs w:val="24"/>
        </w:rPr>
        <w:t>Palavras-chave</w:t>
      </w:r>
      <w:r w:rsidRPr="0039154F">
        <w:rPr>
          <w:rFonts w:ascii="Times New Roman" w:eastAsia="Times New Roman" w:hAnsi="Times New Roman" w:cs="Times New Roman"/>
          <w:sz w:val="24"/>
          <w:szCs w:val="24"/>
        </w:rPr>
        <w:t>: Educação Superior; Indicadores de Qualidade Acadêmica; Educação a Distância.</w:t>
      </w:r>
    </w:p>
    <w:p w14:paraId="1226AF6E" w14:textId="3CB1A87B" w:rsidR="00AD3CAE" w:rsidRPr="004061C7" w:rsidRDefault="00AD3CAE" w:rsidP="007B3417">
      <w:pPr>
        <w:spacing w:after="0" w:line="240" w:lineRule="auto"/>
        <w:jc w:val="both"/>
        <w:rPr>
          <w:rFonts w:ascii="Times New Roman" w:eastAsia="Times New Roman" w:hAnsi="Times New Roman" w:cs="Times New Roman"/>
          <w:b/>
          <w:sz w:val="24"/>
          <w:szCs w:val="24"/>
          <w:lang w:val="en-US"/>
        </w:rPr>
      </w:pPr>
      <w:r w:rsidRPr="004F528C">
        <w:rPr>
          <w:rFonts w:ascii="Times New Roman" w:hAnsi="Times New Roman" w:cs="Times New Roman"/>
          <w:b/>
          <w:sz w:val="24"/>
          <w:szCs w:val="24"/>
          <w:lang w:val="en-US"/>
        </w:rPr>
        <w:br/>
      </w:r>
      <w:r w:rsidRPr="004061C7">
        <w:rPr>
          <w:rFonts w:ascii="Times New Roman" w:hAnsi="Times New Roman" w:cs="Times New Roman"/>
          <w:b/>
          <w:color w:val="212121"/>
          <w:sz w:val="24"/>
          <w:szCs w:val="24"/>
          <w:shd w:val="clear" w:color="auto" w:fill="FFFFFF"/>
          <w:lang w:val="en-US"/>
        </w:rPr>
        <w:t>EXPANSION OF HIGHER EDUCATION: QUALITY INDICATORS IN THE DISTANCE MODE</w:t>
      </w:r>
    </w:p>
    <w:p w14:paraId="0A3C064E" w14:textId="77777777" w:rsidR="00AD3CAE" w:rsidRPr="004061C7" w:rsidRDefault="00AD3CAE" w:rsidP="007B3417">
      <w:pPr>
        <w:spacing w:after="0" w:line="240" w:lineRule="auto"/>
        <w:jc w:val="both"/>
        <w:rPr>
          <w:rFonts w:ascii="Times New Roman" w:eastAsia="Times New Roman" w:hAnsi="Times New Roman" w:cs="Times New Roman"/>
          <w:b/>
          <w:sz w:val="24"/>
          <w:szCs w:val="24"/>
          <w:lang w:val="en-US"/>
        </w:rPr>
      </w:pPr>
    </w:p>
    <w:p w14:paraId="436F87AC" w14:textId="3C079716" w:rsidR="00B3374B" w:rsidRPr="004061C7" w:rsidRDefault="00B3374B" w:rsidP="007B3417">
      <w:pPr>
        <w:spacing w:after="0" w:line="240" w:lineRule="auto"/>
        <w:jc w:val="both"/>
        <w:rPr>
          <w:rFonts w:ascii="Times New Roman" w:eastAsia="Times New Roman" w:hAnsi="Times New Roman" w:cs="Times New Roman"/>
          <w:b/>
          <w:sz w:val="24"/>
          <w:szCs w:val="24"/>
          <w:lang w:val="en-US"/>
        </w:rPr>
      </w:pPr>
      <w:r w:rsidRPr="004061C7">
        <w:rPr>
          <w:rFonts w:ascii="Times New Roman" w:eastAsia="Times New Roman" w:hAnsi="Times New Roman" w:cs="Times New Roman"/>
          <w:b/>
          <w:sz w:val="24"/>
          <w:szCs w:val="24"/>
          <w:lang w:val="en-US"/>
        </w:rPr>
        <w:t>ABSTRACT</w:t>
      </w:r>
    </w:p>
    <w:p w14:paraId="1ECA1E6D" w14:textId="77777777" w:rsidR="007B3417" w:rsidRPr="004061C7" w:rsidRDefault="007B3417" w:rsidP="007B3417">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rPr>
      </w:pPr>
      <w:r w:rsidRPr="007B3417">
        <w:rPr>
          <w:rFonts w:ascii="Times New Roman" w:eastAsia="Times New Roman" w:hAnsi="Times New Roman" w:cs="Times New Roman"/>
          <w:color w:val="212121"/>
          <w:sz w:val="24"/>
          <w:szCs w:val="24"/>
          <w:lang w:val="en"/>
        </w:rPr>
        <w:t>The article presents the process of construction of quality indicators of Higher Education in the distance modality. Qualitative and quantitative research was carried out through descriptive analysis through a questionnaire elaborated to know the profile and expectations of the students who entered the university in the modality studied. The objective was to generate a precise panorama to identify the main dimensions of analysis, extracted from the questionnaire elaborated, that can subsidize the construction of the indicators. It is concluded, among others, that quality must be approached as a multidimensional and dynamic category and that the construction of quality indicators is necessary for the planning of academic actions in a scenario of accelerated growth.</w:t>
      </w:r>
    </w:p>
    <w:p w14:paraId="2FA77F92" w14:textId="36B29D5F" w:rsidR="007B3417" w:rsidRPr="004061C7" w:rsidRDefault="007B3417">
      <w:pPr>
        <w:spacing w:after="0" w:line="360" w:lineRule="auto"/>
        <w:jc w:val="both"/>
        <w:rPr>
          <w:rFonts w:ascii="Times New Roman" w:eastAsia="Times New Roman" w:hAnsi="Times New Roman" w:cs="Times New Roman"/>
          <w:b/>
          <w:sz w:val="24"/>
          <w:szCs w:val="24"/>
          <w:lang w:val="en-US"/>
        </w:rPr>
      </w:pPr>
    </w:p>
    <w:p w14:paraId="01454E8A" w14:textId="7EBD4A98" w:rsidR="00B3374B" w:rsidRPr="004061C7" w:rsidRDefault="00B3374B">
      <w:pPr>
        <w:spacing w:after="0" w:line="360" w:lineRule="auto"/>
        <w:jc w:val="both"/>
        <w:rPr>
          <w:rFonts w:ascii="Times New Roman" w:eastAsia="Times New Roman" w:hAnsi="Times New Roman" w:cs="Times New Roman"/>
          <w:b/>
          <w:sz w:val="24"/>
          <w:szCs w:val="24"/>
          <w:lang w:val="en-US"/>
        </w:rPr>
      </w:pPr>
      <w:r w:rsidRPr="004061C7">
        <w:rPr>
          <w:rFonts w:ascii="Times New Roman" w:eastAsia="Times New Roman" w:hAnsi="Times New Roman" w:cs="Times New Roman"/>
          <w:b/>
          <w:sz w:val="24"/>
          <w:szCs w:val="24"/>
          <w:lang w:val="en-US"/>
        </w:rPr>
        <w:t>Key words:</w:t>
      </w:r>
      <w:r w:rsidR="007B3417" w:rsidRPr="004061C7">
        <w:rPr>
          <w:rFonts w:ascii="Times New Roman" w:hAnsi="Times New Roman" w:cs="Times New Roman"/>
          <w:sz w:val="24"/>
          <w:szCs w:val="24"/>
          <w:lang w:val="en-US"/>
        </w:rPr>
        <w:t xml:space="preserve"> </w:t>
      </w:r>
      <w:r w:rsidR="007B3417" w:rsidRPr="004061C7">
        <w:rPr>
          <w:rFonts w:ascii="Times New Roman" w:hAnsi="Times New Roman" w:cs="Times New Roman"/>
          <w:color w:val="212121"/>
          <w:sz w:val="24"/>
          <w:szCs w:val="24"/>
          <w:shd w:val="clear" w:color="auto" w:fill="FFFFFF"/>
          <w:lang w:val="en-US"/>
        </w:rPr>
        <w:t>Higher Education; Indicators of Academic Quality; Distance Education.</w:t>
      </w:r>
    </w:p>
    <w:p w14:paraId="7EC7198D" w14:textId="77777777" w:rsidR="00B71BC4" w:rsidRPr="004061C7" w:rsidRDefault="00B71BC4">
      <w:pPr>
        <w:spacing w:after="0" w:line="360" w:lineRule="auto"/>
        <w:jc w:val="both"/>
        <w:rPr>
          <w:rFonts w:ascii="Times New Roman" w:eastAsia="Times New Roman" w:hAnsi="Times New Roman" w:cs="Times New Roman"/>
          <w:b/>
          <w:sz w:val="24"/>
          <w:szCs w:val="24"/>
          <w:highlight w:val="white"/>
          <w:lang w:val="en-US"/>
        </w:rPr>
      </w:pPr>
    </w:p>
    <w:p w14:paraId="372C378D" w14:textId="77777777" w:rsidR="00B71BC4" w:rsidRPr="004061C7" w:rsidRDefault="00B71BC4">
      <w:pPr>
        <w:spacing w:after="0" w:line="360" w:lineRule="auto"/>
        <w:jc w:val="both"/>
        <w:rPr>
          <w:rFonts w:ascii="Times New Roman" w:eastAsia="Times New Roman" w:hAnsi="Times New Roman" w:cs="Times New Roman"/>
          <w:b/>
          <w:sz w:val="24"/>
          <w:szCs w:val="24"/>
          <w:highlight w:val="white"/>
          <w:lang w:val="en-US"/>
        </w:rPr>
      </w:pPr>
    </w:p>
    <w:p w14:paraId="365BE37B" w14:textId="77777777" w:rsidR="00B71BC4" w:rsidRPr="004061C7" w:rsidRDefault="00B71BC4">
      <w:pPr>
        <w:spacing w:after="0" w:line="360" w:lineRule="auto"/>
        <w:jc w:val="both"/>
        <w:rPr>
          <w:rFonts w:ascii="Times New Roman" w:eastAsia="Times New Roman" w:hAnsi="Times New Roman" w:cs="Times New Roman"/>
          <w:b/>
          <w:sz w:val="24"/>
          <w:szCs w:val="24"/>
          <w:highlight w:val="white"/>
          <w:lang w:val="en-US"/>
        </w:rPr>
      </w:pPr>
    </w:p>
    <w:p w14:paraId="7E32B58E" w14:textId="77777777" w:rsidR="00B71BC4" w:rsidRPr="004061C7" w:rsidRDefault="00B71BC4">
      <w:pPr>
        <w:spacing w:after="0" w:line="360" w:lineRule="auto"/>
        <w:jc w:val="both"/>
        <w:rPr>
          <w:rFonts w:ascii="Times New Roman" w:eastAsia="Times New Roman" w:hAnsi="Times New Roman" w:cs="Times New Roman"/>
          <w:b/>
          <w:sz w:val="24"/>
          <w:szCs w:val="24"/>
          <w:highlight w:val="white"/>
          <w:lang w:val="en-US"/>
        </w:rPr>
      </w:pPr>
    </w:p>
    <w:p w14:paraId="20D41651" w14:textId="056511BF" w:rsidR="007B3417" w:rsidRPr="004061C7" w:rsidRDefault="007B3417">
      <w:pPr>
        <w:spacing w:after="0" w:line="360" w:lineRule="auto"/>
        <w:jc w:val="both"/>
        <w:rPr>
          <w:rFonts w:ascii="Times New Roman" w:eastAsia="Times New Roman" w:hAnsi="Times New Roman" w:cs="Times New Roman"/>
          <w:b/>
          <w:sz w:val="24"/>
          <w:szCs w:val="24"/>
          <w:highlight w:val="white"/>
          <w:lang w:val="en-US"/>
        </w:rPr>
      </w:pPr>
    </w:p>
    <w:p w14:paraId="11666DE2" w14:textId="190EB7CD" w:rsidR="00AD3CAE" w:rsidRPr="004061C7" w:rsidRDefault="00AD3CAE">
      <w:pPr>
        <w:spacing w:after="0" w:line="360" w:lineRule="auto"/>
        <w:jc w:val="both"/>
        <w:rPr>
          <w:rFonts w:ascii="Times New Roman" w:eastAsia="Times New Roman" w:hAnsi="Times New Roman" w:cs="Times New Roman"/>
          <w:b/>
          <w:sz w:val="24"/>
          <w:szCs w:val="24"/>
          <w:highlight w:val="white"/>
          <w:lang w:val="en-US"/>
        </w:rPr>
      </w:pPr>
    </w:p>
    <w:p w14:paraId="64ADE3A6" w14:textId="619BE95B" w:rsidR="00AD3CAE" w:rsidRPr="004061C7" w:rsidRDefault="00AD3CAE">
      <w:pPr>
        <w:spacing w:after="0" w:line="360" w:lineRule="auto"/>
        <w:jc w:val="both"/>
        <w:rPr>
          <w:rFonts w:ascii="Times New Roman" w:eastAsia="Times New Roman" w:hAnsi="Times New Roman" w:cs="Times New Roman"/>
          <w:b/>
          <w:sz w:val="24"/>
          <w:szCs w:val="24"/>
          <w:highlight w:val="white"/>
          <w:lang w:val="en-US"/>
        </w:rPr>
      </w:pPr>
    </w:p>
    <w:p w14:paraId="35543DB2" w14:textId="77777777" w:rsidR="00AD3CAE" w:rsidRPr="004061C7" w:rsidRDefault="00AD3CAE">
      <w:pPr>
        <w:spacing w:after="0" w:line="360" w:lineRule="auto"/>
        <w:jc w:val="both"/>
        <w:rPr>
          <w:rFonts w:ascii="Times New Roman" w:eastAsia="Times New Roman" w:hAnsi="Times New Roman" w:cs="Times New Roman"/>
          <w:b/>
          <w:sz w:val="24"/>
          <w:szCs w:val="24"/>
          <w:highlight w:val="white"/>
          <w:lang w:val="en-US"/>
        </w:rPr>
      </w:pPr>
    </w:p>
    <w:p w14:paraId="5928001B" w14:textId="71889BF6" w:rsidR="00B71BC4" w:rsidRPr="0039154F" w:rsidRDefault="00754B3A">
      <w:pPr>
        <w:spacing w:after="0" w:line="360" w:lineRule="auto"/>
        <w:jc w:val="both"/>
        <w:rPr>
          <w:rFonts w:ascii="Times New Roman" w:eastAsia="Times New Roman" w:hAnsi="Times New Roman" w:cs="Times New Roman"/>
          <w:sz w:val="24"/>
          <w:szCs w:val="24"/>
        </w:rPr>
      </w:pPr>
      <w:r w:rsidRPr="0039154F">
        <w:rPr>
          <w:rFonts w:ascii="Times New Roman" w:eastAsia="Times New Roman" w:hAnsi="Times New Roman" w:cs="Times New Roman"/>
          <w:b/>
          <w:sz w:val="24"/>
          <w:szCs w:val="24"/>
          <w:highlight w:val="white"/>
        </w:rPr>
        <w:lastRenderedPageBreak/>
        <w:t>INTRODUÇÃO</w:t>
      </w:r>
    </w:p>
    <w:p w14:paraId="7D10478E" w14:textId="13E423CD" w:rsidR="00B71BC4" w:rsidRPr="0039154F" w:rsidRDefault="00754B3A">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 xml:space="preserve">As diretrizes legais </w:t>
      </w:r>
      <w:r w:rsidR="00B3374B" w:rsidRPr="0039154F">
        <w:rPr>
          <w:rFonts w:ascii="Times New Roman" w:eastAsia="Times New Roman" w:hAnsi="Times New Roman" w:cs="Times New Roman"/>
          <w:sz w:val="24"/>
          <w:szCs w:val="24"/>
        </w:rPr>
        <w:t>buscam</w:t>
      </w:r>
      <w:r w:rsidRPr="0039154F">
        <w:rPr>
          <w:rFonts w:ascii="Times New Roman" w:eastAsia="Times New Roman" w:hAnsi="Times New Roman" w:cs="Times New Roman"/>
          <w:sz w:val="24"/>
          <w:szCs w:val="24"/>
        </w:rPr>
        <w:t xml:space="preserve"> garantir o direito de todos à educação (CF, art. 205)</w:t>
      </w:r>
      <w:r w:rsidR="00603AF9">
        <w:rPr>
          <w:rFonts w:ascii="Times New Roman" w:eastAsia="Times New Roman" w:hAnsi="Times New Roman" w:cs="Times New Roman"/>
          <w:sz w:val="24"/>
          <w:szCs w:val="24"/>
        </w:rPr>
        <w:t>, sendo</w:t>
      </w:r>
      <w:r w:rsidRPr="0039154F">
        <w:rPr>
          <w:rFonts w:ascii="Times New Roman" w:eastAsia="Times New Roman" w:hAnsi="Times New Roman" w:cs="Times New Roman"/>
          <w:sz w:val="24"/>
          <w:szCs w:val="24"/>
        </w:rPr>
        <w:t xml:space="preserve"> dever do Estado em promover essa democratização (CF, art. 208). A Constituição Federal de 1988 (art. 206, inciso VII) e a LDBEN 9394/96 (Título II, art. 3º, parágrafo IX) determinam que o ensino no Brasil será ministrado com base no princípio da garantia de padrão de qualidade. A fim de assegurar ao cidadão esse princípio, foi previsto no art. 214 (CF) o Plano Nacional de Educação </w:t>
      </w:r>
      <w:r w:rsidR="00603AF9">
        <w:rPr>
          <w:rFonts w:ascii="Times New Roman" w:eastAsia="Times New Roman" w:hAnsi="Times New Roman" w:cs="Times New Roman"/>
          <w:sz w:val="24"/>
          <w:szCs w:val="24"/>
        </w:rPr>
        <w:t>(</w:t>
      </w:r>
      <w:r w:rsidR="00603AF9" w:rsidRPr="0039154F">
        <w:rPr>
          <w:rFonts w:ascii="Times New Roman" w:eastAsia="Times New Roman" w:hAnsi="Times New Roman" w:cs="Times New Roman"/>
          <w:sz w:val="24"/>
          <w:szCs w:val="24"/>
        </w:rPr>
        <w:t>PNE</w:t>
      </w:r>
      <w:r w:rsidR="00603AF9">
        <w:rPr>
          <w:rFonts w:ascii="Times New Roman" w:eastAsia="Times New Roman" w:hAnsi="Times New Roman" w:cs="Times New Roman"/>
          <w:sz w:val="24"/>
          <w:szCs w:val="24"/>
        </w:rPr>
        <w:t>)</w:t>
      </w:r>
      <w:r w:rsidR="00603AF9" w:rsidRPr="0039154F">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com fins de articular, definir diretrizes, objetivos, metas e estratégias de implementação, manutenção e desenvolvimento do ensino em seus diversos níveis, etapas e modalidades. O PNE-2 (2014-2024)</w:t>
      </w:r>
      <w:r w:rsidR="00603AF9">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em seus incisos II e III</w:t>
      </w:r>
      <w:r w:rsidR="00603AF9">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destaca a universalização e a melhoria de qualidade do ensino. A meta 12 do PNE aponta para os desafios da política de expansão da Educação Superior em termos de inclusão e qualidade. Por isso</w:t>
      </w:r>
      <w:r w:rsidR="00603AF9">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propõe elevar a taxa bruta de matrícula na educação superior para promover um aumento médio da escolaridade da população, criar mecanismos de inclusão de populações marginalizadas e interiorizar as instituições. </w:t>
      </w:r>
    </w:p>
    <w:p w14:paraId="74961B2D" w14:textId="17F191DF" w:rsidR="00B71BC4" w:rsidRPr="0039154F" w:rsidRDefault="00754B3A">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Todavia, com relação à Educação Superior, observa-se um significativo aumento de matrículas nos últimos 10 anos, acompanhando o crescimento do PIB, porém mais expressivo na rede privada de ensino e na modalidade a distância (CENSO, 2016). A exceção foi o período entre 2015 e 2016</w:t>
      </w:r>
      <w:r w:rsidR="00603AF9">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quando ocorreu uma desaceleração de -0,2% seguindo os anos de recessão na economia conforme indicações do PIB de -3,8% e -3,6%, respectivamente. O número de matrículas (graduação e sequencial) se elevou de 4.944.877 em 2006 para 8.052.254 em 2016 (INEP, 2016). Esse crescimento teve significativa participação das instituições de ensino superior privadas, que</w:t>
      </w:r>
      <w:r w:rsidR="00603AF9">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em 2016</w:t>
      </w:r>
      <w:r w:rsidR="00603AF9">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respondiam por 75,3% (6.058.623) </w:t>
      </w:r>
      <w:r w:rsidR="00603AF9">
        <w:rPr>
          <w:rFonts w:ascii="Times New Roman" w:eastAsia="Times New Roman" w:hAnsi="Times New Roman" w:cs="Times New Roman"/>
          <w:sz w:val="24"/>
          <w:szCs w:val="24"/>
        </w:rPr>
        <w:t>d</w:t>
      </w:r>
      <w:r w:rsidRPr="0039154F">
        <w:rPr>
          <w:rFonts w:ascii="Times New Roman" w:eastAsia="Times New Roman" w:hAnsi="Times New Roman" w:cs="Times New Roman"/>
          <w:sz w:val="24"/>
          <w:szCs w:val="24"/>
        </w:rPr>
        <w:t>o total de matrículas de graduação. A rede pública participou com 24,7% (1.990.078). Nesse mesmo ano, das 2.407 instituições de educação superior existentes no Brasil, 87,7% (211) eram IES privadas e 12,3% (296) públicas (INEP, 2016). Por modalidade de ensino em 2016, 71,5% das matrículas de instituições presenciais e 91,8</w:t>
      </w:r>
      <w:r w:rsidR="00603AF9">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em cursos a distância </w:t>
      </w:r>
      <w:r w:rsidR="00603AF9">
        <w:rPr>
          <w:rFonts w:ascii="Times New Roman" w:eastAsia="Times New Roman" w:hAnsi="Times New Roman" w:cs="Times New Roman"/>
          <w:sz w:val="24"/>
          <w:szCs w:val="24"/>
        </w:rPr>
        <w:t>ocorreram</w:t>
      </w:r>
      <w:r w:rsidRPr="0039154F">
        <w:rPr>
          <w:rFonts w:ascii="Times New Roman" w:eastAsia="Times New Roman" w:hAnsi="Times New Roman" w:cs="Times New Roman"/>
          <w:sz w:val="24"/>
          <w:szCs w:val="24"/>
        </w:rPr>
        <w:t xml:space="preserve"> na rede privada (ABMES, 2018).</w:t>
      </w:r>
    </w:p>
    <w:p w14:paraId="3D9D92A5" w14:textId="5E29AEDD" w:rsidR="00B71BC4" w:rsidRPr="0039154F" w:rsidRDefault="00754B3A">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 xml:space="preserve">Uma das ações adotadas para essa expansão foram os atos normativos do Conselho Nacional de Educação (CNE) </w:t>
      </w:r>
      <w:r w:rsidR="00603AF9">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indicações, pareceres, resoluções e relatos</w:t>
      </w:r>
      <w:r w:rsidR="00603AF9">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 xml:space="preserve"> expedidos no período de 1995 a 2013, que</w:t>
      </w:r>
      <w:r w:rsidR="00603AF9">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diante da demanda do PNE, formularam e implementaram políticas para a educação superior a distância no país. "As ações governamentais têm construído o caminho para consolidação da educação a distância </w:t>
      </w:r>
      <w:r w:rsidRPr="0039154F">
        <w:rPr>
          <w:rFonts w:ascii="Times New Roman" w:eastAsia="Times New Roman" w:hAnsi="Times New Roman" w:cs="Times New Roman"/>
          <w:sz w:val="24"/>
          <w:szCs w:val="24"/>
        </w:rPr>
        <w:lastRenderedPageBreak/>
        <w:t xml:space="preserve">(EaD) no Brasil </w:t>
      </w:r>
      <w:r w:rsidR="00603AF9">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w:t>
      </w:r>
      <w:r w:rsidR="00603AF9">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com o reconhecimento da EaD como modalidade da educação, e, portanto, como uma política pública educacional" (SOUSA; LIMA, 2015). Tal fenômeno mobilizou as instituições de ensino superior, em especial as instituições privadas, na oferta de matrículas e abertura de polos para cursos de graduação e superior tecnológico. A evolução das matrículas a distância registrou</w:t>
      </w:r>
      <w:r w:rsidR="00603AF9">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de 2009 e 2013, um crescimento de 37,5%, sendo um aumento de 50% na rede privada. Entre 2012 e 2013</w:t>
      </w:r>
      <w:r w:rsidR="00603AF9">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esse crescimento nas IES privadas alcançou 7,2%, 932 mil matrículas para 999 mil (CENSO, 2016).</w:t>
      </w:r>
    </w:p>
    <w:p w14:paraId="610FA32C" w14:textId="77777777" w:rsidR="00B71BC4" w:rsidRPr="0039154F" w:rsidRDefault="00754B3A">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 xml:space="preserve">Contudo, apesar da ampliação de matrículas indicar um cenário positivo e de aprimoramento dos indicadores de avaliação de instituições e cursos de ensino superior pelo Ministério da Educação, os desafios da meta 12 do PNE ainda colocam em juízo uma efetiva oferta e expansão de qualidade que se traduza em êxito acadêmico. A avaliação das instituições de ensino, para evitar uma precarização, é uma das principais dificuldades, em especial pela diversificação e a diferenciação dos formatos institucionais e facilitação de oferta de novos cursos diante de uma ampla mercantilização e competitividade (DOURADO; OLIVEIRA, 2009). </w:t>
      </w:r>
    </w:p>
    <w:p w14:paraId="2FF3CA05" w14:textId="586A5DC1" w:rsidR="00B71BC4" w:rsidRPr="0039154F" w:rsidRDefault="00AA0BA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desse contexto</w:t>
      </w:r>
      <w:r w:rsidR="00603AF9">
        <w:rPr>
          <w:rFonts w:ascii="Times New Roman" w:eastAsia="Times New Roman" w:hAnsi="Times New Roman" w:cs="Times New Roman"/>
          <w:sz w:val="24"/>
          <w:szCs w:val="24"/>
        </w:rPr>
        <w:t>,</w:t>
      </w:r>
      <w:r w:rsidR="00754B3A" w:rsidRPr="003915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reforça-se,</w:t>
      </w:r>
      <w:r w:rsidR="00DF5138">
        <w:rPr>
          <w:rStyle w:val="Refdecomentrio"/>
        </w:rPr>
        <w:t xml:space="preserve"> </w:t>
      </w:r>
      <w:r w:rsidR="00DF5138" w:rsidRPr="00DF5138">
        <w:rPr>
          <w:rStyle w:val="Refdecomentrio"/>
          <w:rFonts w:ascii="Times New Roman" w:hAnsi="Times New Roman" w:cs="Times New Roman"/>
          <w:sz w:val="24"/>
          <w:szCs w:val="24"/>
        </w:rPr>
        <w:t>nesse</w:t>
      </w:r>
      <w:r w:rsidR="00DF5138">
        <w:rPr>
          <w:rStyle w:val="Refdecomentrio"/>
        </w:rPr>
        <w:t xml:space="preserve"> </w:t>
      </w:r>
      <w:r w:rsidR="00754B3A" w:rsidRPr="0039154F">
        <w:rPr>
          <w:rFonts w:ascii="Times New Roman" w:eastAsia="Times New Roman" w:hAnsi="Times New Roman" w:cs="Times New Roman"/>
          <w:sz w:val="24"/>
          <w:szCs w:val="24"/>
        </w:rPr>
        <w:t xml:space="preserve">estudo, a necessidade de construção de indicadores de qualidade acadêmica para estudantes da Educação Superior na modalidade a distância. A pesquisa, constituída em quatro fases, realizou nesta primeira etapa uma análise do processo de construção de indicadores, tendo como questão norteadora: </w:t>
      </w:r>
      <w:r w:rsidR="00603AF9">
        <w:rPr>
          <w:rFonts w:ascii="Times New Roman" w:eastAsia="Times New Roman" w:hAnsi="Times New Roman" w:cs="Times New Roman"/>
          <w:color w:val="auto"/>
          <w:sz w:val="24"/>
          <w:szCs w:val="24"/>
        </w:rPr>
        <w:t>c</w:t>
      </w:r>
      <w:r w:rsidR="00754B3A" w:rsidRPr="0039154F">
        <w:rPr>
          <w:rFonts w:ascii="Times New Roman" w:eastAsia="Times New Roman" w:hAnsi="Times New Roman" w:cs="Times New Roman"/>
          <w:color w:val="auto"/>
          <w:sz w:val="24"/>
          <w:szCs w:val="24"/>
        </w:rPr>
        <w:t xml:space="preserve">omo garantir a qualidade expressa na meta 12 do PNE, considerando o acelerado crescimento de matrículas que se apresenta nas instituições privadas na modalidade a distância? </w:t>
      </w:r>
      <w:r w:rsidR="00754B3A" w:rsidRPr="0039154F">
        <w:rPr>
          <w:rFonts w:ascii="Times New Roman" w:eastAsia="Times New Roman" w:hAnsi="Times New Roman" w:cs="Times New Roman"/>
          <w:sz w:val="24"/>
          <w:szCs w:val="24"/>
        </w:rPr>
        <w:t>Em termos metodológicos, para responder a esta questão, realizou-se pesquisa quali-quantitativa, de análise descritiva</w:t>
      </w:r>
      <w:r w:rsidR="00603AF9">
        <w:rPr>
          <w:rFonts w:ascii="Times New Roman" w:eastAsia="Times New Roman" w:hAnsi="Times New Roman" w:cs="Times New Roman"/>
          <w:sz w:val="24"/>
          <w:szCs w:val="24"/>
        </w:rPr>
        <w:t>,</w:t>
      </w:r>
      <w:r w:rsidR="00754B3A" w:rsidRPr="0039154F">
        <w:rPr>
          <w:rFonts w:ascii="Times New Roman" w:eastAsia="Times New Roman" w:hAnsi="Times New Roman" w:cs="Times New Roman"/>
          <w:sz w:val="24"/>
          <w:szCs w:val="24"/>
        </w:rPr>
        <w:t xml:space="preserve"> por meio d</w:t>
      </w:r>
      <w:r w:rsidR="00603AF9">
        <w:rPr>
          <w:rFonts w:ascii="Times New Roman" w:eastAsia="Times New Roman" w:hAnsi="Times New Roman" w:cs="Times New Roman"/>
          <w:sz w:val="24"/>
          <w:szCs w:val="24"/>
        </w:rPr>
        <w:t>e</w:t>
      </w:r>
      <w:r w:rsidR="00754B3A" w:rsidRPr="0039154F">
        <w:rPr>
          <w:rFonts w:ascii="Times New Roman" w:eastAsia="Times New Roman" w:hAnsi="Times New Roman" w:cs="Times New Roman"/>
          <w:sz w:val="24"/>
          <w:szCs w:val="24"/>
        </w:rPr>
        <w:t xml:space="preserve"> elaboração e aplicação piloto de um questionário para conhecer o perfil e expectativas dos alunos que ingressam na educação superior, na modalidade estudada. O objetivo foi gerar um panorama claro e preciso para identificar as principais dimensões de análise, extraídas do questionário elaborado, que possam subsidiar a construção dos indicadores. </w:t>
      </w:r>
    </w:p>
    <w:p w14:paraId="3699DF09" w14:textId="5BDCD7FF" w:rsidR="00B71BC4" w:rsidRPr="0039154F" w:rsidRDefault="00754B3A">
      <w:pPr>
        <w:spacing w:after="0" w:line="360" w:lineRule="auto"/>
        <w:ind w:firstLine="708"/>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 xml:space="preserve">O estudo justifica-se dada a ausência de estudos e de propostas de modelos de avaliação da modalidade a distância, que se dará ao identificar as variáveis associadas ao sucesso e permanência nos cursos de </w:t>
      </w:r>
      <w:r w:rsidR="00D54153" w:rsidRPr="0039154F">
        <w:rPr>
          <w:rFonts w:ascii="Times New Roman" w:eastAsia="Times New Roman" w:hAnsi="Times New Roman" w:cs="Times New Roman"/>
          <w:sz w:val="24"/>
          <w:szCs w:val="24"/>
        </w:rPr>
        <w:t>Educação a Distância (</w:t>
      </w:r>
      <w:r w:rsidRPr="0039154F">
        <w:rPr>
          <w:rFonts w:ascii="Times New Roman" w:eastAsia="Times New Roman" w:hAnsi="Times New Roman" w:cs="Times New Roman"/>
          <w:sz w:val="24"/>
          <w:szCs w:val="24"/>
        </w:rPr>
        <w:t>EaD</w:t>
      </w:r>
      <w:r w:rsidR="00D54153" w:rsidRPr="0039154F">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w:t>
      </w:r>
    </w:p>
    <w:p w14:paraId="480E1F1B" w14:textId="4AE5FAF6" w:rsidR="00B71BC4" w:rsidRPr="0039154F" w:rsidRDefault="00754B3A">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Articulado</w:t>
      </w:r>
      <w:r w:rsidR="00603AF9">
        <w:rPr>
          <w:rFonts w:ascii="Times New Roman" w:eastAsia="Times New Roman" w:hAnsi="Times New Roman" w:cs="Times New Roman"/>
          <w:sz w:val="24"/>
          <w:szCs w:val="24"/>
        </w:rPr>
        <w:t>s</w:t>
      </w:r>
      <w:r w:rsidRPr="0039154F">
        <w:rPr>
          <w:rFonts w:ascii="Times New Roman" w:eastAsia="Times New Roman" w:hAnsi="Times New Roman" w:cs="Times New Roman"/>
          <w:sz w:val="24"/>
          <w:szCs w:val="24"/>
        </w:rPr>
        <w:t xml:space="preserve"> à compreensão multidimensional da avaliação aqui defendida, são apresentados abaixo alguns indicadores considerados capazes de evidenciar diretrizes, </w:t>
      </w:r>
      <w:r w:rsidRPr="0039154F">
        <w:rPr>
          <w:rFonts w:ascii="Times New Roman" w:eastAsia="Times New Roman" w:hAnsi="Times New Roman" w:cs="Times New Roman"/>
          <w:sz w:val="24"/>
          <w:szCs w:val="24"/>
        </w:rPr>
        <w:lastRenderedPageBreak/>
        <w:t>situações e parâmetros vinculados a uma atuação qualificada e diferenciada por parte do trabalho desenvolvido pela instituição responsável pelas ofertas na modalidade a distância. Tais indicadores também estão associados à maneira como o trabalho desenvolvido pela instituição possibilita diferenciais no percurso acadêmico realizado pelos alunos dos cursos ofertados na modalidade.</w:t>
      </w:r>
    </w:p>
    <w:p w14:paraId="60CC298C" w14:textId="51A3AE7B" w:rsidR="00B71BC4" w:rsidRPr="0039154F" w:rsidRDefault="00754B3A">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Tal percepção permite o avanço rumo à noção de qualidade social que tangencia as medições restritas às proficiências acadêmicas, considerando-as dentro de um contexto de formação ampliada por parte dos alunos. Como nos lembram Dalben e Almeida (2015)</w:t>
      </w:r>
      <w:r w:rsidR="00603AF9">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“qualidade é um conceito subjacente ao de avaliação, um delineamento que leva à qualidade social permitiria dar outro enfoque às avaliações externas” (p.</w:t>
      </w:r>
      <w:r w:rsidR="00603AF9">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18).</w:t>
      </w:r>
    </w:p>
    <w:p w14:paraId="1362B86D" w14:textId="14044E15" w:rsidR="00B71BC4" w:rsidRPr="0039154F" w:rsidRDefault="00754B3A">
      <w:pPr>
        <w:spacing w:after="0" w:line="360" w:lineRule="auto"/>
        <w:ind w:firstLine="709"/>
        <w:jc w:val="both"/>
        <w:rPr>
          <w:rFonts w:ascii="Times New Roman" w:eastAsia="Times New Roman" w:hAnsi="Times New Roman" w:cs="Times New Roman"/>
          <w:color w:val="auto"/>
          <w:sz w:val="24"/>
          <w:szCs w:val="24"/>
        </w:rPr>
      </w:pPr>
      <w:r w:rsidRPr="0039154F">
        <w:rPr>
          <w:rFonts w:ascii="Times New Roman" w:eastAsia="Times New Roman" w:hAnsi="Times New Roman" w:cs="Times New Roman"/>
          <w:color w:val="auto"/>
          <w:sz w:val="24"/>
          <w:szCs w:val="24"/>
        </w:rPr>
        <w:t>Tomando como base o material disponibilizado pelo Ministério da Educação em 2015</w:t>
      </w:r>
      <w:r w:rsidR="006F3DBB" w:rsidRPr="0039154F">
        <w:rPr>
          <w:rStyle w:val="Refdenotaderodap"/>
          <w:rFonts w:ascii="Times New Roman" w:eastAsia="Times New Roman" w:hAnsi="Times New Roman" w:cs="Times New Roman"/>
          <w:color w:val="auto"/>
          <w:sz w:val="24"/>
          <w:szCs w:val="24"/>
        </w:rPr>
        <w:footnoteReference w:id="1"/>
      </w:r>
      <w:r w:rsidRPr="0039154F">
        <w:rPr>
          <w:rFonts w:ascii="Times New Roman" w:eastAsia="Times New Roman" w:hAnsi="Times New Roman" w:cs="Times New Roman"/>
          <w:color w:val="auto"/>
          <w:sz w:val="24"/>
          <w:szCs w:val="24"/>
        </w:rPr>
        <w:t>, chamam especial atenção os seguintes indicadores de qualidade estabelecidos:</w:t>
      </w:r>
    </w:p>
    <w:p w14:paraId="4D49FBE6" w14:textId="5D55DF14" w:rsidR="00B71BC4" w:rsidRPr="0039154F" w:rsidRDefault="00754B3A">
      <w:pPr>
        <w:spacing w:after="0" w:line="360" w:lineRule="auto"/>
        <w:ind w:firstLine="709"/>
        <w:jc w:val="both"/>
        <w:rPr>
          <w:rFonts w:ascii="Times New Roman" w:eastAsia="Times New Roman" w:hAnsi="Times New Roman" w:cs="Times New Roman"/>
          <w:color w:val="auto"/>
          <w:sz w:val="24"/>
          <w:szCs w:val="24"/>
        </w:rPr>
      </w:pPr>
      <w:r w:rsidRPr="0039154F">
        <w:rPr>
          <w:rFonts w:ascii="Times New Roman" w:eastAsia="Times New Roman" w:hAnsi="Times New Roman" w:cs="Times New Roman"/>
          <w:color w:val="auto"/>
          <w:sz w:val="24"/>
          <w:szCs w:val="24"/>
        </w:rPr>
        <w:t>- Gestão, envolvendo principalmente a corresponsabilização na construção e gestão do projeto político</w:t>
      </w:r>
      <w:r w:rsidR="00603AF9">
        <w:rPr>
          <w:rFonts w:ascii="Times New Roman" w:eastAsia="Times New Roman" w:hAnsi="Times New Roman" w:cs="Times New Roman"/>
          <w:color w:val="auto"/>
          <w:sz w:val="24"/>
          <w:szCs w:val="24"/>
        </w:rPr>
        <w:t>-</w:t>
      </w:r>
      <w:r w:rsidRPr="0039154F">
        <w:rPr>
          <w:rFonts w:ascii="Times New Roman" w:eastAsia="Times New Roman" w:hAnsi="Times New Roman" w:cs="Times New Roman"/>
          <w:color w:val="auto"/>
          <w:sz w:val="24"/>
          <w:szCs w:val="24"/>
        </w:rPr>
        <w:t>pedagógico e as garantias de que os critérios de natureza pedagógica sejam sempre preponderantes.</w:t>
      </w:r>
    </w:p>
    <w:p w14:paraId="2A517947" w14:textId="77777777" w:rsidR="00B71BC4" w:rsidRPr="0039154F" w:rsidRDefault="00754B3A">
      <w:pPr>
        <w:spacing w:after="0" w:line="360" w:lineRule="auto"/>
        <w:ind w:firstLine="709"/>
        <w:jc w:val="both"/>
        <w:rPr>
          <w:rFonts w:ascii="Times New Roman" w:eastAsia="Times New Roman" w:hAnsi="Times New Roman" w:cs="Times New Roman"/>
          <w:color w:val="auto"/>
          <w:sz w:val="24"/>
          <w:szCs w:val="24"/>
        </w:rPr>
      </w:pPr>
      <w:r w:rsidRPr="0039154F">
        <w:rPr>
          <w:rFonts w:ascii="Times New Roman" w:eastAsia="Times New Roman" w:hAnsi="Times New Roman" w:cs="Times New Roman"/>
          <w:color w:val="auto"/>
          <w:sz w:val="24"/>
          <w:szCs w:val="24"/>
        </w:rPr>
        <w:t>- Currículo, prevendo as possibilidades de um currículo inovador voltado à formação integral do aluno, à produção de conhecimento e cultura, à sustentabilidade por meio de estratégias pedagógicas que levem a uma nova forma de relação do ser humano com o contexto planetário.</w:t>
      </w:r>
    </w:p>
    <w:p w14:paraId="12A660A7" w14:textId="77777777" w:rsidR="00B71BC4" w:rsidRPr="0039154F" w:rsidRDefault="00754B3A">
      <w:pPr>
        <w:spacing w:after="0" w:line="360" w:lineRule="auto"/>
        <w:ind w:firstLine="709"/>
        <w:jc w:val="both"/>
        <w:rPr>
          <w:rFonts w:ascii="Times New Roman" w:eastAsia="Times New Roman" w:hAnsi="Times New Roman" w:cs="Times New Roman"/>
          <w:color w:val="auto"/>
          <w:sz w:val="24"/>
          <w:szCs w:val="24"/>
        </w:rPr>
      </w:pPr>
      <w:r w:rsidRPr="0039154F">
        <w:rPr>
          <w:rFonts w:ascii="Times New Roman" w:eastAsia="Times New Roman" w:hAnsi="Times New Roman" w:cs="Times New Roman"/>
          <w:color w:val="auto"/>
          <w:sz w:val="24"/>
          <w:szCs w:val="24"/>
        </w:rPr>
        <w:t xml:space="preserve">- Ambiente que manifeste a intenção de educação humanizada, potencializadora da criatividade, com os recursos disponíveis para a exploração e a convivência enriquecedora das diferenças. </w:t>
      </w:r>
    </w:p>
    <w:p w14:paraId="13D6A191" w14:textId="77777777" w:rsidR="00B71BC4" w:rsidRPr="0039154F" w:rsidRDefault="00754B3A">
      <w:pPr>
        <w:spacing w:after="0" w:line="360" w:lineRule="auto"/>
        <w:ind w:firstLine="709"/>
        <w:jc w:val="both"/>
        <w:rPr>
          <w:rFonts w:ascii="Times New Roman" w:eastAsia="Times New Roman" w:hAnsi="Times New Roman" w:cs="Times New Roman"/>
          <w:color w:val="auto"/>
          <w:sz w:val="24"/>
          <w:szCs w:val="24"/>
        </w:rPr>
      </w:pPr>
      <w:r w:rsidRPr="0039154F">
        <w:rPr>
          <w:rFonts w:ascii="Times New Roman" w:eastAsia="Times New Roman" w:hAnsi="Times New Roman" w:cs="Times New Roman"/>
          <w:color w:val="auto"/>
          <w:sz w:val="24"/>
          <w:szCs w:val="24"/>
        </w:rPr>
        <w:t>- Ênfase no protagonismo, permitindo ao estudante expressar sua singularidade e desenvolver projetos de seu interesse que impactem a comunidade e que contribuam para a sua futura formação profissional.</w:t>
      </w:r>
    </w:p>
    <w:p w14:paraId="2C00E250" w14:textId="59B022A0" w:rsidR="00B71BC4" w:rsidRPr="0039154F" w:rsidRDefault="00754B3A">
      <w:pPr>
        <w:spacing w:after="0" w:line="360" w:lineRule="auto"/>
        <w:ind w:firstLine="709"/>
        <w:jc w:val="both"/>
        <w:rPr>
          <w:rFonts w:ascii="Times New Roman" w:eastAsia="Times New Roman" w:hAnsi="Times New Roman" w:cs="Times New Roman"/>
          <w:color w:val="auto"/>
          <w:sz w:val="24"/>
          <w:szCs w:val="24"/>
        </w:rPr>
      </w:pPr>
      <w:r w:rsidRPr="0039154F">
        <w:rPr>
          <w:rFonts w:ascii="Times New Roman" w:eastAsia="Times New Roman" w:hAnsi="Times New Roman" w:cs="Times New Roman"/>
          <w:color w:val="auto"/>
          <w:sz w:val="24"/>
          <w:szCs w:val="24"/>
        </w:rPr>
        <w:t>- Articulação com outros agentes, possibilitando a formação de redes que envolvam os estudantes em questões relevantes à sua comunidade e que problematiz</w:t>
      </w:r>
      <w:r w:rsidR="00946702">
        <w:rPr>
          <w:rFonts w:ascii="Times New Roman" w:eastAsia="Times New Roman" w:hAnsi="Times New Roman" w:cs="Times New Roman"/>
          <w:color w:val="auto"/>
          <w:sz w:val="24"/>
          <w:szCs w:val="24"/>
        </w:rPr>
        <w:t>e</w:t>
      </w:r>
      <w:r w:rsidRPr="0039154F">
        <w:rPr>
          <w:rFonts w:ascii="Times New Roman" w:eastAsia="Times New Roman" w:hAnsi="Times New Roman" w:cs="Times New Roman"/>
          <w:color w:val="auto"/>
          <w:sz w:val="24"/>
          <w:szCs w:val="24"/>
        </w:rPr>
        <w:t>m seus espaços de atuação.</w:t>
      </w:r>
    </w:p>
    <w:p w14:paraId="38F6D81A" w14:textId="552D3947" w:rsidR="00B71BC4" w:rsidRPr="0039154F" w:rsidRDefault="00754B3A">
      <w:pPr>
        <w:spacing w:after="0" w:line="360" w:lineRule="auto"/>
        <w:ind w:firstLine="708"/>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 xml:space="preserve">Claro está que esses indicadores foram escolhidos tendo por referência a atuação da educação no formato presencial. Na aproximação desses indicadores com os dados advindos da coleta realizada </w:t>
      </w:r>
      <w:r w:rsidR="00946702">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resguardado o fato de que os retornos analisados </w:t>
      </w:r>
      <w:r w:rsidRPr="0039154F">
        <w:rPr>
          <w:rFonts w:ascii="Times New Roman" w:eastAsia="Times New Roman" w:hAnsi="Times New Roman" w:cs="Times New Roman"/>
          <w:sz w:val="24"/>
          <w:szCs w:val="24"/>
        </w:rPr>
        <w:lastRenderedPageBreak/>
        <w:t xml:space="preserve">compreendem somente manifestações de alunos ingressantes, </w:t>
      </w:r>
      <w:r w:rsidR="00DF5138">
        <w:rPr>
          <w:rFonts w:ascii="Times New Roman" w:eastAsia="Times New Roman" w:hAnsi="Times New Roman" w:cs="Times New Roman"/>
          <w:sz w:val="24"/>
          <w:szCs w:val="24"/>
        </w:rPr>
        <w:t>o que nos permite ter como referência somente os</w:t>
      </w:r>
      <w:r w:rsidR="00DF5138">
        <w:rPr>
          <w:rStyle w:val="Refdecomentrio"/>
        </w:rPr>
        <w:t xml:space="preserve"> </w:t>
      </w:r>
      <w:r w:rsidR="00DF5138">
        <w:rPr>
          <w:rStyle w:val="Refdecomentrio"/>
          <w:rFonts w:ascii="Times New Roman" w:hAnsi="Times New Roman" w:cs="Times New Roman"/>
          <w:sz w:val="24"/>
          <w:szCs w:val="24"/>
        </w:rPr>
        <w:t>s</w:t>
      </w:r>
      <w:r w:rsidRPr="00DF5138">
        <w:rPr>
          <w:rFonts w:ascii="Times New Roman" w:eastAsia="Times New Roman" w:hAnsi="Times New Roman" w:cs="Times New Roman"/>
          <w:sz w:val="24"/>
          <w:szCs w:val="24"/>
        </w:rPr>
        <w:t>eus</w:t>
      </w:r>
      <w:r w:rsidRPr="0039154F">
        <w:rPr>
          <w:rFonts w:ascii="Times New Roman" w:eastAsia="Times New Roman" w:hAnsi="Times New Roman" w:cs="Times New Roman"/>
          <w:sz w:val="24"/>
          <w:szCs w:val="24"/>
        </w:rPr>
        <w:t xml:space="preserve"> perfis </w:t>
      </w:r>
      <w:r w:rsidR="00DF5138">
        <w:rPr>
          <w:rFonts w:ascii="Times New Roman" w:eastAsia="Times New Roman" w:hAnsi="Times New Roman" w:cs="Times New Roman"/>
          <w:sz w:val="24"/>
          <w:szCs w:val="24"/>
        </w:rPr>
        <w:t xml:space="preserve">de ingresso, </w:t>
      </w:r>
      <w:r w:rsidRPr="0039154F">
        <w:rPr>
          <w:rFonts w:ascii="Times New Roman" w:eastAsia="Times New Roman" w:hAnsi="Times New Roman" w:cs="Times New Roman"/>
          <w:sz w:val="24"/>
          <w:szCs w:val="24"/>
        </w:rPr>
        <w:t xml:space="preserve">pretende-se evidenciar de que forma esses elementos podem ser abarcados pela </w:t>
      </w:r>
      <w:r w:rsidR="00DF5138">
        <w:rPr>
          <w:rFonts w:ascii="Times New Roman" w:eastAsia="Times New Roman" w:hAnsi="Times New Roman" w:cs="Times New Roman"/>
          <w:sz w:val="24"/>
          <w:szCs w:val="24"/>
        </w:rPr>
        <w:t>educação superior a distância</w:t>
      </w:r>
      <w:r w:rsidR="00DF5138">
        <w:rPr>
          <w:rStyle w:val="Refdecomentrio"/>
        </w:rPr>
        <w:t xml:space="preserve"> </w:t>
      </w:r>
      <w:r w:rsidR="00DF5138" w:rsidRPr="00DF5138">
        <w:rPr>
          <w:rStyle w:val="Refdecomentrio"/>
          <w:rFonts w:ascii="Times New Roman" w:hAnsi="Times New Roman" w:cs="Times New Roman"/>
          <w:sz w:val="24"/>
          <w:szCs w:val="24"/>
        </w:rPr>
        <w:t>e</w:t>
      </w:r>
      <w:r w:rsidRPr="0039154F">
        <w:rPr>
          <w:rFonts w:ascii="Times New Roman" w:eastAsia="Times New Roman" w:hAnsi="Times New Roman" w:cs="Times New Roman"/>
          <w:sz w:val="24"/>
          <w:szCs w:val="24"/>
        </w:rPr>
        <w:t xml:space="preserve"> como se evidenciam os desafios para o avanço do trabalho realizado. </w:t>
      </w:r>
    </w:p>
    <w:p w14:paraId="70CD2A65" w14:textId="77777777" w:rsidR="00B71BC4" w:rsidRPr="0039154F" w:rsidRDefault="00B71BC4">
      <w:pPr>
        <w:spacing w:after="0" w:line="360" w:lineRule="auto"/>
        <w:jc w:val="both"/>
        <w:rPr>
          <w:rFonts w:ascii="Times New Roman" w:eastAsia="Times New Roman" w:hAnsi="Times New Roman" w:cs="Times New Roman"/>
          <w:sz w:val="24"/>
          <w:szCs w:val="24"/>
          <w:highlight w:val="white"/>
        </w:rPr>
      </w:pPr>
    </w:p>
    <w:p w14:paraId="09E05370" w14:textId="77777777" w:rsidR="00B71BC4" w:rsidRPr="0039154F" w:rsidRDefault="00754B3A">
      <w:pPr>
        <w:spacing w:after="0" w:line="360" w:lineRule="auto"/>
        <w:jc w:val="both"/>
        <w:rPr>
          <w:rFonts w:ascii="Times New Roman" w:eastAsia="Times New Roman" w:hAnsi="Times New Roman" w:cs="Times New Roman"/>
          <w:b/>
          <w:sz w:val="24"/>
          <w:szCs w:val="24"/>
        </w:rPr>
      </w:pPr>
      <w:r w:rsidRPr="0039154F">
        <w:rPr>
          <w:rFonts w:ascii="Times New Roman" w:eastAsia="Times New Roman" w:hAnsi="Times New Roman" w:cs="Times New Roman"/>
          <w:b/>
          <w:sz w:val="24"/>
          <w:szCs w:val="24"/>
        </w:rPr>
        <w:t>INDICADORES DE QUALIDADE ACADÊMICA NA EDUCAÇÃO SUPERIOR A DISTÂNCIA</w:t>
      </w:r>
    </w:p>
    <w:p w14:paraId="7E792BD2" w14:textId="3490680B" w:rsidR="00B71BC4" w:rsidRPr="0039154F" w:rsidRDefault="00754B3A">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 xml:space="preserve">A discussão da qualidade na educação se constitui nos anos </w:t>
      </w:r>
      <w:r w:rsidR="00946702">
        <w:rPr>
          <w:rFonts w:ascii="Times New Roman" w:eastAsia="Times New Roman" w:hAnsi="Times New Roman" w:cs="Times New Roman"/>
          <w:color w:val="auto"/>
          <w:sz w:val="24"/>
          <w:szCs w:val="24"/>
          <w:highlight w:val="white"/>
        </w:rPr>
        <w:t>19</w:t>
      </w:r>
      <w:r w:rsidRPr="0039154F">
        <w:rPr>
          <w:rFonts w:ascii="Times New Roman" w:eastAsia="Times New Roman" w:hAnsi="Times New Roman" w:cs="Times New Roman"/>
          <w:color w:val="auto"/>
          <w:sz w:val="24"/>
          <w:szCs w:val="24"/>
          <w:highlight w:val="white"/>
        </w:rPr>
        <w:t xml:space="preserve">80 na Europa e nos Estados Unidos como consequência das teorias econômicas sobre educação das décadas de </w:t>
      </w:r>
      <w:r w:rsidR="00946702">
        <w:rPr>
          <w:rFonts w:ascii="Times New Roman" w:eastAsia="Times New Roman" w:hAnsi="Times New Roman" w:cs="Times New Roman"/>
          <w:color w:val="auto"/>
          <w:sz w:val="24"/>
          <w:szCs w:val="24"/>
          <w:highlight w:val="white"/>
        </w:rPr>
        <w:t>19</w:t>
      </w:r>
      <w:r w:rsidRPr="0039154F">
        <w:rPr>
          <w:rFonts w:ascii="Times New Roman" w:eastAsia="Times New Roman" w:hAnsi="Times New Roman" w:cs="Times New Roman"/>
          <w:color w:val="auto"/>
          <w:sz w:val="24"/>
          <w:szCs w:val="24"/>
          <w:highlight w:val="white"/>
        </w:rPr>
        <w:t xml:space="preserve">60 e </w:t>
      </w:r>
      <w:r w:rsidR="00946702">
        <w:rPr>
          <w:rFonts w:ascii="Times New Roman" w:eastAsia="Times New Roman" w:hAnsi="Times New Roman" w:cs="Times New Roman"/>
          <w:color w:val="auto"/>
          <w:sz w:val="24"/>
          <w:szCs w:val="24"/>
          <w:highlight w:val="white"/>
        </w:rPr>
        <w:t>19</w:t>
      </w:r>
      <w:r w:rsidRPr="0039154F">
        <w:rPr>
          <w:rFonts w:ascii="Times New Roman" w:eastAsia="Times New Roman" w:hAnsi="Times New Roman" w:cs="Times New Roman"/>
          <w:color w:val="auto"/>
          <w:sz w:val="24"/>
          <w:szCs w:val="24"/>
          <w:highlight w:val="white"/>
        </w:rPr>
        <w:t xml:space="preserve">70, em particular a teoria do capital humano de </w:t>
      </w:r>
      <w:r w:rsidRPr="0039154F">
        <w:rPr>
          <w:rFonts w:ascii="Times New Roman" w:eastAsia="Times New Roman" w:hAnsi="Times New Roman" w:cs="Times New Roman"/>
          <w:color w:val="auto"/>
          <w:highlight w:val="white"/>
        </w:rPr>
        <w:t>Theodore Schultz (1971)</w:t>
      </w:r>
      <w:r w:rsidRPr="0039154F">
        <w:rPr>
          <w:rFonts w:ascii="Times New Roman" w:eastAsia="Times New Roman" w:hAnsi="Times New Roman" w:cs="Times New Roman"/>
          <w:color w:val="auto"/>
          <w:sz w:val="24"/>
          <w:szCs w:val="24"/>
          <w:highlight w:val="white"/>
        </w:rPr>
        <w:t>. Tentava-se nessa época explicar os altos índices de crescimento econômico de alguns países do pós-guerra como produto não somente do aumento do capital e trabalho, mas como investimento nos indivíduos gerador</w:t>
      </w:r>
      <w:r w:rsidR="00946702">
        <w:rPr>
          <w:rFonts w:ascii="Times New Roman" w:eastAsia="Times New Roman" w:hAnsi="Times New Roman" w:cs="Times New Roman"/>
          <w:color w:val="auto"/>
          <w:sz w:val="24"/>
          <w:szCs w:val="24"/>
          <w:highlight w:val="white"/>
        </w:rPr>
        <w:t>es</w:t>
      </w:r>
      <w:r w:rsidRPr="0039154F">
        <w:rPr>
          <w:rFonts w:ascii="Times New Roman" w:eastAsia="Times New Roman" w:hAnsi="Times New Roman" w:cs="Times New Roman"/>
          <w:color w:val="auto"/>
          <w:sz w:val="24"/>
          <w:szCs w:val="24"/>
          <w:highlight w:val="white"/>
        </w:rPr>
        <w:t xml:space="preserve"> do sucesso econômico. Os teóricos dessa corrente destacavam a educação como fator explicativo das diferenças individuais de renda e de mobilidade soc</w:t>
      </w:r>
      <w:r w:rsidR="00DF5138">
        <w:rPr>
          <w:rFonts w:ascii="Times New Roman" w:eastAsia="Times New Roman" w:hAnsi="Times New Roman" w:cs="Times New Roman"/>
          <w:color w:val="auto"/>
          <w:sz w:val="24"/>
          <w:szCs w:val="24"/>
          <w:highlight w:val="white"/>
        </w:rPr>
        <w:t>ial e</w:t>
      </w:r>
      <w:r w:rsidR="00946702">
        <w:rPr>
          <w:rFonts w:ascii="Times New Roman" w:eastAsia="Times New Roman" w:hAnsi="Times New Roman" w:cs="Times New Roman"/>
          <w:color w:val="auto"/>
          <w:sz w:val="24"/>
          <w:szCs w:val="24"/>
          <w:highlight w:val="white"/>
        </w:rPr>
        <w:t>,</w:t>
      </w:r>
      <w:r w:rsidR="00DF5138">
        <w:rPr>
          <w:rFonts w:ascii="Times New Roman" w:eastAsia="Times New Roman" w:hAnsi="Times New Roman" w:cs="Times New Roman"/>
          <w:color w:val="auto"/>
          <w:sz w:val="24"/>
          <w:szCs w:val="24"/>
          <w:highlight w:val="white"/>
        </w:rPr>
        <w:t xml:space="preserve"> como expressa Frigotto, </w:t>
      </w:r>
      <w:r w:rsidR="00BD30B5">
        <w:rPr>
          <w:rFonts w:ascii="Times New Roman" w:eastAsia="Times New Roman" w:hAnsi="Times New Roman" w:cs="Times New Roman"/>
          <w:color w:val="auto"/>
          <w:sz w:val="24"/>
          <w:szCs w:val="24"/>
          <w:highlight w:val="white"/>
        </w:rPr>
        <w:t>“</w:t>
      </w:r>
      <w:r w:rsidR="00DF5138">
        <w:rPr>
          <w:rFonts w:ascii="Times New Roman" w:eastAsia="Times New Roman" w:hAnsi="Times New Roman" w:cs="Times New Roman"/>
          <w:color w:val="auto"/>
          <w:sz w:val="24"/>
          <w:szCs w:val="24"/>
          <w:highlight w:val="white"/>
        </w:rPr>
        <w:t>o investimento no fator humano</w:t>
      </w:r>
      <w:r w:rsidR="00DF5138">
        <w:rPr>
          <w:rFonts w:ascii="Times New Roman" w:eastAsia="Times New Roman" w:hAnsi="Times New Roman" w:cs="Times New Roman"/>
          <w:color w:val="auto"/>
          <w:sz w:val="24"/>
          <w:szCs w:val="24"/>
        </w:rPr>
        <w:t xml:space="preserve"> </w:t>
      </w:r>
      <w:r w:rsidR="00DF5138" w:rsidRPr="00DF5138">
        <w:rPr>
          <w:rStyle w:val="Refdecomentrio"/>
          <w:rFonts w:ascii="Times New Roman" w:hAnsi="Times New Roman" w:cs="Times New Roman"/>
          <w:sz w:val="24"/>
          <w:szCs w:val="24"/>
        </w:rPr>
        <w:t>p</w:t>
      </w:r>
      <w:r w:rsidRPr="00DF5138">
        <w:rPr>
          <w:rFonts w:ascii="Times New Roman" w:eastAsia="Times New Roman" w:hAnsi="Times New Roman" w:cs="Times New Roman"/>
          <w:color w:val="auto"/>
          <w:sz w:val="24"/>
          <w:szCs w:val="24"/>
          <w:highlight w:val="white"/>
        </w:rPr>
        <w:t xml:space="preserve">assa </w:t>
      </w:r>
      <w:r w:rsidRPr="0039154F">
        <w:rPr>
          <w:rFonts w:ascii="Times New Roman" w:eastAsia="Times New Roman" w:hAnsi="Times New Roman" w:cs="Times New Roman"/>
          <w:color w:val="auto"/>
          <w:sz w:val="24"/>
          <w:szCs w:val="24"/>
          <w:highlight w:val="white"/>
        </w:rPr>
        <w:t>a significar um dos determinantes básicos para o aumento da produtividade e elemento de supera</w:t>
      </w:r>
      <w:r w:rsidR="00BD30B5">
        <w:rPr>
          <w:rFonts w:ascii="Times New Roman" w:eastAsia="Times New Roman" w:hAnsi="Times New Roman" w:cs="Times New Roman"/>
          <w:color w:val="auto"/>
          <w:sz w:val="24"/>
          <w:szCs w:val="24"/>
          <w:highlight w:val="white"/>
        </w:rPr>
        <w:t>ção do atraso econômico”</w:t>
      </w:r>
      <w:r w:rsidR="002943B7" w:rsidRPr="0039154F">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(1993, p.</w:t>
      </w:r>
      <w:r w:rsidR="00946702">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 xml:space="preserve">41). Nos anos </w:t>
      </w:r>
      <w:r w:rsidR="00946702">
        <w:rPr>
          <w:rFonts w:ascii="Times New Roman" w:eastAsia="Times New Roman" w:hAnsi="Times New Roman" w:cs="Times New Roman"/>
          <w:color w:val="auto"/>
          <w:sz w:val="24"/>
          <w:szCs w:val="24"/>
          <w:highlight w:val="white"/>
        </w:rPr>
        <w:t>19</w:t>
      </w:r>
      <w:r w:rsidRPr="0039154F">
        <w:rPr>
          <w:rFonts w:ascii="Times New Roman" w:eastAsia="Times New Roman" w:hAnsi="Times New Roman" w:cs="Times New Roman"/>
          <w:color w:val="auto"/>
          <w:sz w:val="24"/>
          <w:szCs w:val="24"/>
          <w:highlight w:val="white"/>
        </w:rPr>
        <w:t xml:space="preserve">80 e </w:t>
      </w:r>
      <w:r w:rsidR="00946702">
        <w:rPr>
          <w:rFonts w:ascii="Times New Roman" w:eastAsia="Times New Roman" w:hAnsi="Times New Roman" w:cs="Times New Roman"/>
          <w:color w:val="auto"/>
          <w:sz w:val="24"/>
          <w:szCs w:val="24"/>
          <w:highlight w:val="white"/>
        </w:rPr>
        <w:t>19</w:t>
      </w:r>
      <w:r w:rsidRPr="0039154F">
        <w:rPr>
          <w:rFonts w:ascii="Times New Roman" w:eastAsia="Times New Roman" w:hAnsi="Times New Roman" w:cs="Times New Roman"/>
          <w:color w:val="auto"/>
          <w:sz w:val="24"/>
          <w:szCs w:val="24"/>
          <w:highlight w:val="white"/>
        </w:rPr>
        <w:t>90</w:t>
      </w:r>
      <w:r w:rsidR="00946702">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essa tese é reeditada p</w:t>
      </w:r>
      <w:r w:rsidR="00946702">
        <w:rPr>
          <w:rFonts w:ascii="Times New Roman" w:eastAsia="Times New Roman" w:hAnsi="Times New Roman" w:cs="Times New Roman"/>
          <w:color w:val="auto"/>
          <w:sz w:val="24"/>
          <w:szCs w:val="24"/>
          <w:highlight w:val="white"/>
        </w:rPr>
        <w:t>or</w:t>
      </w:r>
      <w:r w:rsidRPr="0039154F">
        <w:rPr>
          <w:rFonts w:ascii="Times New Roman" w:eastAsia="Times New Roman" w:hAnsi="Times New Roman" w:cs="Times New Roman"/>
          <w:color w:val="auto"/>
          <w:sz w:val="24"/>
          <w:szCs w:val="24"/>
          <w:highlight w:val="white"/>
        </w:rPr>
        <w:t xml:space="preserve"> agências internacionais como o Banco Mundial e a Organização das Nações Unidas para a Educação, a Ciência e a Cultura (Unesco) como estratégia para os países pobres superarem as alarmantes taxas de pobreza a partir de investimentos em educação (UNESCO, 2005). </w:t>
      </w:r>
    </w:p>
    <w:p w14:paraId="09932655" w14:textId="01258CB2" w:rsidR="00B71BC4" w:rsidRPr="0039154F" w:rsidRDefault="00754B3A">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 xml:space="preserve">No contexto da educação superior, </w:t>
      </w:r>
      <w:r w:rsidR="00B3374B" w:rsidRPr="0039154F">
        <w:rPr>
          <w:rFonts w:ascii="Times New Roman" w:eastAsia="Times New Roman" w:hAnsi="Times New Roman" w:cs="Times New Roman"/>
          <w:color w:val="auto"/>
          <w:sz w:val="24"/>
          <w:szCs w:val="24"/>
          <w:highlight w:val="white"/>
        </w:rPr>
        <w:t xml:space="preserve">o estudo de </w:t>
      </w:r>
      <w:r w:rsidRPr="0039154F">
        <w:rPr>
          <w:rFonts w:ascii="Times New Roman" w:eastAsia="Times New Roman" w:hAnsi="Times New Roman" w:cs="Times New Roman"/>
          <w:color w:val="auto"/>
          <w:sz w:val="24"/>
          <w:szCs w:val="24"/>
          <w:highlight w:val="white"/>
        </w:rPr>
        <w:t>Bertolin (200</w:t>
      </w:r>
      <w:r w:rsidR="00705969" w:rsidRPr="0039154F">
        <w:rPr>
          <w:rFonts w:ascii="Times New Roman" w:eastAsia="Times New Roman" w:hAnsi="Times New Roman" w:cs="Times New Roman"/>
          <w:color w:val="auto"/>
          <w:sz w:val="24"/>
          <w:szCs w:val="24"/>
          <w:highlight w:val="white"/>
        </w:rPr>
        <w:t>9</w:t>
      </w:r>
      <w:r w:rsidRPr="0039154F">
        <w:rPr>
          <w:rFonts w:ascii="Times New Roman" w:eastAsia="Times New Roman" w:hAnsi="Times New Roman" w:cs="Times New Roman"/>
          <w:color w:val="auto"/>
          <w:sz w:val="24"/>
          <w:szCs w:val="24"/>
          <w:highlight w:val="white"/>
        </w:rPr>
        <w:t>) destaca que o cenário nos primeiros anos do século XXI é hostil para os resultados esperados em termos de produtividade do trabalho como resposta às demandas do capitalismo. As universidades de todo o mundo passaram a defrontar-se com “limitação de financiamento, competição entre instituições, massificação dos sistemas, desmotivação dos docentes, autonomia institucional” (p.</w:t>
      </w:r>
      <w:r w:rsidR="00946702">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128)</w:t>
      </w:r>
      <w:r w:rsidR="00B3374B" w:rsidRPr="0039154F">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o que tornou a educação superior um ambiente propício para aplicar programas de qualidade seguindo os moldes desenvolvidos nos setores industriais. Nesse escopo, qualidade está vinculada a aspectos como eficiência, produtividade, redução de custos, criação de planos estratégicos, concepções de qualidade total, modelos de auditoria e certificações. Por outro lado, após a Declaração Mundial sobre Educação para Todos (1990) e o Marco de Ação de Dacar (2000), duas declarações </w:t>
      </w:r>
      <w:r w:rsidRPr="0039154F">
        <w:rPr>
          <w:rFonts w:ascii="Times New Roman" w:eastAsia="Times New Roman" w:hAnsi="Times New Roman" w:cs="Times New Roman"/>
          <w:color w:val="auto"/>
          <w:sz w:val="24"/>
          <w:szCs w:val="24"/>
          <w:highlight w:val="white"/>
        </w:rPr>
        <w:lastRenderedPageBreak/>
        <w:t xml:space="preserve">de conferências das Nações Unidas voltadas para a educação, </w:t>
      </w:r>
      <w:r w:rsidR="00966297">
        <w:rPr>
          <w:rFonts w:ascii="Times New Roman" w:eastAsia="Times New Roman" w:hAnsi="Times New Roman" w:cs="Times New Roman"/>
          <w:color w:val="auto"/>
          <w:sz w:val="24"/>
          <w:szCs w:val="24"/>
          <w:highlight w:val="white"/>
        </w:rPr>
        <w:t xml:space="preserve">a busca por </w:t>
      </w:r>
      <w:r w:rsidRPr="0039154F">
        <w:rPr>
          <w:rFonts w:ascii="Times New Roman" w:eastAsia="Times New Roman" w:hAnsi="Times New Roman" w:cs="Times New Roman"/>
          <w:color w:val="auto"/>
          <w:sz w:val="24"/>
          <w:szCs w:val="24"/>
          <w:highlight w:val="white"/>
        </w:rPr>
        <w:t>qualidade torna-se</w:t>
      </w:r>
      <w:r w:rsidR="002943B7" w:rsidRPr="0039154F">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“condição essencial para que venhamos a alcançar Educação para Todos” (UNESCO, 2005, p.</w:t>
      </w:r>
      <w:r w:rsidR="00966297">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6). Nesse documento consolida-se o receituário da qualidade da educação como meio de desenvolvimento econômico e social. O objetivo 6 de Educação para Todos que trata da qualidade a define a partir de dois indicadores: o êxito do desenvolvimento cognitivo dos alunos alcançado por um sistema com relação a esse objetivo, e o segundo indicador comparativo sendo o papel da educação “na promoção de valores e atitudes de cidadania responsável e no cultivo do desenvolvimento criativo e emocional”</w:t>
      </w:r>
      <w:r w:rsidR="002943B7" w:rsidRPr="0039154F">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(Idem, p.</w:t>
      </w:r>
      <w:r w:rsidR="00966297">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2).</w:t>
      </w:r>
    </w:p>
    <w:p w14:paraId="6D3234E9" w14:textId="3E4D8750" w:rsidR="00B71BC4" w:rsidRPr="0039154F" w:rsidRDefault="00754B3A">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 xml:space="preserve">Assim, a partir da década de </w:t>
      </w:r>
      <w:r w:rsidR="00966297">
        <w:rPr>
          <w:rFonts w:ascii="Times New Roman" w:eastAsia="Times New Roman" w:hAnsi="Times New Roman" w:cs="Times New Roman"/>
          <w:color w:val="auto"/>
          <w:sz w:val="24"/>
          <w:szCs w:val="24"/>
          <w:highlight w:val="white"/>
        </w:rPr>
        <w:t>19</w:t>
      </w:r>
      <w:r w:rsidRPr="0039154F">
        <w:rPr>
          <w:rFonts w:ascii="Times New Roman" w:eastAsia="Times New Roman" w:hAnsi="Times New Roman" w:cs="Times New Roman"/>
          <w:color w:val="auto"/>
          <w:sz w:val="24"/>
          <w:szCs w:val="24"/>
          <w:highlight w:val="white"/>
        </w:rPr>
        <w:t>90 vários pesquisadores procuraram classificar qualidade. O trabalho de Julio Bertolin</w:t>
      </w:r>
      <w:r w:rsidR="00BD30B5">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 xml:space="preserve"> </w:t>
      </w:r>
      <w:r w:rsidR="00BD30B5">
        <w:rPr>
          <w:rFonts w:ascii="Times New Roman" w:eastAsia="Times New Roman" w:hAnsi="Times New Roman" w:cs="Times New Roman"/>
          <w:color w:val="auto"/>
          <w:sz w:val="24"/>
          <w:szCs w:val="24"/>
          <w:highlight w:val="white"/>
        </w:rPr>
        <w:t xml:space="preserve">(2009) traz </w:t>
      </w:r>
      <w:r w:rsidR="00B3374B" w:rsidRPr="0039154F">
        <w:rPr>
          <w:rFonts w:ascii="Times New Roman" w:eastAsia="Times New Roman" w:hAnsi="Times New Roman" w:cs="Times New Roman"/>
          <w:color w:val="auto"/>
          <w:sz w:val="24"/>
          <w:szCs w:val="24"/>
          <w:highlight w:val="white"/>
        </w:rPr>
        <w:t>também um</w:t>
      </w:r>
      <w:r w:rsidR="00966297">
        <w:rPr>
          <w:rFonts w:ascii="Times New Roman" w:eastAsia="Times New Roman" w:hAnsi="Times New Roman" w:cs="Times New Roman"/>
          <w:color w:val="auto"/>
          <w:sz w:val="24"/>
          <w:szCs w:val="24"/>
          <w:highlight w:val="white"/>
        </w:rPr>
        <w:t>a</w:t>
      </w:r>
      <w:r w:rsidR="00B3374B" w:rsidRPr="0039154F">
        <w:rPr>
          <w:rFonts w:ascii="Times New Roman" w:eastAsia="Times New Roman" w:hAnsi="Times New Roman" w:cs="Times New Roman"/>
          <w:color w:val="auto"/>
          <w:sz w:val="24"/>
          <w:szCs w:val="24"/>
          <w:highlight w:val="white"/>
        </w:rPr>
        <w:t xml:space="preserve"> revisão atualizada </w:t>
      </w:r>
      <w:r w:rsidRPr="0039154F">
        <w:rPr>
          <w:rFonts w:ascii="Times New Roman" w:eastAsia="Times New Roman" w:hAnsi="Times New Roman" w:cs="Times New Roman"/>
          <w:color w:val="auto"/>
          <w:sz w:val="24"/>
          <w:szCs w:val="24"/>
          <w:highlight w:val="white"/>
        </w:rPr>
        <w:t>dessas abordagens, passando de uma perspectiva objetivista, relativista, desenvolvimentista</w:t>
      </w:r>
      <w:r w:rsidR="00B3374B" w:rsidRPr="0039154F">
        <w:rPr>
          <w:rFonts w:ascii="Times New Roman" w:eastAsia="Times New Roman" w:hAnsi="Times New Roman" w:cs="Times New Roman"/>
          <w:color w:val="auto"/>
          <w:sz w:val="24"/>
          <w:szCs w:val="24"/>
          <w:highlight w:val="white"/>
        </w:rPr>
        <w:t xml:space="preserve"> </w:t>
      </w:r>
      <w:r w:rsidR="00966297">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na qual os membros da organização realizam uma autoavaliação, com foco na melhoria da qualidade da instituição</w:t>
      </w:r>
      <w:r w:rsidR="00B3374B" w:rsidRPr="0039154F">
        <w:rPr>
          <w:rFonts w:ascii="Times New Roman" w:eastAsia="Times New Roman" w:hAnsi="Times New Roman" w:cs="Times New Roman"/>
          <w:color w:val="auto"/>
          <w:sz w:val="24"/>
          <w:szCs w:val="24"/>
          <w:highlight w:val="white"/>
        </w:rPr>
        <w:t xml:space="preserve"> </w:t>
      </w:r>
      <w:r w:rsidR="00966297">
        <w:rPr>
          <w:rFonts w:ascii="Times New Roman" w:eastAsia="Times New Roman" w:hAnsi="Times New Roman" w:cs="Times New Roman"/>
          <w:color w:val="auto"/>
          <w:sz w:val="24"/>
          <w:szCs w:val="24"/>
          <w:highlight w:val="white"/>
        </w:rPr>
        <w:t>—</w:t>
      </w:r>
      <w:r w:rsidR="00B3374B" w:rsidRPr="0039154F">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 xml:space="preserve">até a definição de indicadores que variam de excelência (superação de </w:t>
      </w:r>
      <w:r w:rsidRPr="0039154F">
        <w:rPr>
          <w:rFonts w:ascii="Times New Roman" w:eastAsia="Times New Roman" w:hAnsi="Times New Roman" w:cs="Times New Roman"/>
          <w:i/>
          <w:color w:val="auto"/>
          <w:sz w:val="24"/>
          <w:szCs w:val="24"/>
          <w:highlight w:val="white"/>
        </w:rPr>
        <w:t>standards</w:t>
      </w:r>
      <w:r w:rsidRPr="0039154F">
        <w:rPr>
          <w:rFonts w:ascii="Times New Roman" w:eastAsia="Times New Roman" w:hAnsi="Times New Roman" w:cs="Times New Roman"/>
          <w:color w:val="auto"/>
          <w:sz w:val="24"/>
          <w:szCs w:val="24"/>
          <w:highlight w:val="white"/>
        </w:rPr>
        <w:t>), satisfação de um conjunto de requisitos, como perfeição ou coerência,  ajuste a um propósito, relação custo-benefício,  efetivação do êxito das metas institucionais, satisfação dos clientes, transformação dos alunos mediante mudança na “capacidade de incrementar no aluno a lucidez, a autoconfiança e o pensamento crítico”(200</w:t>
      </w:r>
      <w:r w:rsidR="00705969" w:rsidRPr="0039154F">
        <w:rPr>
          <w:rFonts w:ascii="Times New Roman" w:eastAsia="Times New Roman" w:hAnsi="Times New Roman" w:cs="Times New Roman"/>
          <w:color w:val="auto"/>
          <w:sz w:val="24"/>
          <w:szCs w:val="24"/>
          <w:highlight w:val="white"/>
        </w:rPr>
        <w:t>9</w:t>
      </w:r>
      <w:r w:rsidRPr="0039154F">
        <w:rPr>
          <w:rFonts w:ascii="Times New Roman" w:eastAsia="Times New Roman" w:hAnsi="Times New Roman" w:cs="Times New Roman"/>
          <w:color w:val="auto"/>
          <w:sz w:val="24"/>
          <w:szCs w:val="24"/>
          <w:highlight w:val="white"/>
        </w:rPr>
        <w:t>, p.</w:t>
      </w:r>
      <w:r w:rsidR="00966297">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 xml:space="preserve">131). </w:t>
      </w:r>
      <w:r w:rsidR="00966297">
        <w:rPr>
          <w:rFonts w:ascii="Times New Roman" w:eastAsia="Times New Roman" w:hAnsi="Times New Roman" w:cs="Times New Roman"/>
          <w:color w:val="auto"/>
          <w:sz w:val="24"/>
          <w:szCs w:val="24"/>
          <w:highlight w:val="white"/>
        </w:rPr>
        <w:t>Contudo,</w:t>
      </w:r>
      <w:r w:rsidRPr="0039154F">
        <w:rPr>
          <w:rFonts w:ascii="Times New Roman" w:eastAsia="Times New Roman" w:hAnsi="Times New Roman" w:cs="Times New Roman"/>
          <w:color w:val="auto"/>
          <w:sz w:val="24"/>
          <w:szCs w:val="24"/>
          <w:highlight w:val="white"/>
        </w:rPr>
        <w:t xml:space="preserve"> segundo o autor, no panorama internacional os termos sobre qualidade mais utilizados são: </w:t>
      </w:r>
      <w:r w:rsidR="00BD30B5">
        <w:rPr>
          <w:rFonts w:ascii="Times New Roman" w:eastAsia="Times New Roman" w:hAnsi="Times New Roman" w:cs="Times New Roman"/>
          <w:color w:val="auto"/>
          <w:sz w:val="24"/>
          <w:szCs w:val="24"/>
          <w:highlight w:val="white"/>
        </w:rPr>
        <w:t>visão economicista (associad</w:t>
      </w:r>
      <w:r w:rsidR="00966297">
        <w:rPr>
          <w:rFonts w:ascii="Times New Roman" w:eastAsia="Times New Roman" w:hAnsi="Times New Roman" w:cs="Times New Roman"/>
          <w:color w:val="auto"/>
          <w:sz w:val="24"/>
          <w:szCs w:val="24"/>
          <w:highlight w:val="white"/>
        </w:rPr>
        <w:t>a</w:t>
      </w:r>
      <w:r w:rsidR="00BD30B5">
        <w:rPr>
          <w:rFonts w:ascii="Times New Roman" w:eastAsia="Times New Roman" w:hAnsi="Times New Roman" w:cs="Times New Roman"/>
          <w:color w:val="auto"/>
          <w:sz w:val="24"/>
          <w:szCs w:val="24"/>
          <w:highlight w:val="white"/>
        </w:rPr>
        <w:t xml:space="preserve"> à empregabilidade e eficiência), visão pluralista (d</w:t>
      </w:r>
      <w:r w:rsidRPr="0039154F">
        <w:rPr>
          <w:rFonts w:ascii="Times New Roman" w:eastAsia="Times New Roman" w:hAnsi="Times New Roman" w:cs="Times New Roman"/>
          <w:color w:val="auto"/>
          <w:sz w:val="24"/>
          <w:szCs w:val="24"/>
          <w:highlight w:val="white"/>
        </w:rPr>
        <w:t>iferenciação</w:t>
      </w:r>
      <w:r w:rsidR="00966297">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econômic</w:t>
      </w:r>
      <w:r w:rsidR="00BD30B5">
        <w:rPr>
          <w:rFonts w:ascii="Times New Roman" w:eastAsia="Times New Roman" w:hAnsi="Times New Roman" w:cs="Times New Roman"/>
          <w:color w:val="auto"/>
          <w:sz w:val="24"/>
          <w:szCs w:val="24"/>
          <w:highlight w:val="white"/>
        </w:rPr>
        <w:t>a, social, cultural, política, pertinência e r</w:t>
      </w:r>
      <w:r w:rsidRPr="0039154F">
        <w:rPr>
          <w:rFonts w:ascii="Times New Roman" w:eastAsia="Times New Roman" w:hAnsi="Times New Roman" w:cs="Times New Roman"/>
          <w:color w:val="auto"/>
          <w:sz w:val="24"/>
          <w:szCs w:val="24"/>
          <w:highlight w:val="white"/>
        </w:rPr>
        <w:t>elevânci</w:t>
      </w:r>
      <w:r w:rsidR="00BD30B5">
        <w:rPr>
          <w:rFonts w:ascii="Times New Roman" w:eastAsia="Times New Roman" w:hAnsi="Times New Roman" w:cs="Times New Roman"/>
          <w:color w:val="auto"/>
          <w:sz w:val="24"/>
          <w:szCs w:val="24"/>
          <w:highlight w:val="white"/>
        </w:rPr>
        <w:t>a</w:t>
      </w:r>
      <w:r w:rsidR="00966297">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e visão de equidade </w:t>
      </w:r>
      <w:r w:rsidR="00966297">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contribuição para coesão social.</w:t>
      </w:r>
      <w:r w:rsidR="004F528C" w:rsidRPr="0039154F">
        <w:rPr>
          <w:rFonts w:ascii="Times New Roman" w:eastAsia="Times New Roman" w:hAnsi="Times New Roman" w:cs="Times New Roman"/>
          <w:color w:val="auto"/>
          <w:sz w:val="24"/>
          <w:szCs w:val="24"/>
          <w:highlight w:val="white"/>
        </w:rPr>
        <w:t xml:space="preserve"> </w:t>
      </w:r>
    </w:p>
    <w:p w14:paraId="3A24CB07" w14:textId="5C99E755" w:rsidR="00B71BC4" w:rsidRPr="0039154F" w:rsidRDefault="00754B3A">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Por isso</w:t>
      </w:r>
      <w:r w:rsidR="00966297">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rPr>
        <w:t>sinalizar se uma instituição educacional tem qualidade coloca cada pesquisador diante</w:t>
      </w:r>
      <w:r w:rsidR="00B3374B" w:rsidRPr="0039154F">
        <w:rPr>
          <w:rFonts w:ascii="Times New Roman" w:eastAsia="Times New Roman" w:hAnsi="Times New Roman" w:cs="Times New Roman"/>
          <w:color w:val="auto"/>
          <w:sz w:val="24"/>
          <w:szCs w:val="24"/>
        </w:rPr>
        <w:t xml:space="preserve"> </w:t>
      </w:r>
      <w:r w:rsidRPr="0039154F">
        <w:rPr>
          <w:rFonts w:ascii="Times New Roman" w:eastAsia="Times New Roman" w:hAnsi="Times New Roman" w:cs="Times New Roman"/>
          <w:color w:val="auto"/>
          <w:sz w:val="24"/>
          <w:szCs w:val="24"/>
        </w:rPr>
        <w:t>de uma gama de conceitos, representações ou concepções de qualidade que devem embasar as práticas, as políticas educativas, as dimensões e os fatores que apontam para essa construção almejada.</w:t>
      </w:r>
      <w:r w:rsidRPr="0039154F">
        <w:rPr>
          <w:rFonts w:ascii="Times New Roman" w:eastAsia="Times New Roman" w:hAnsi="Times New Roman" w:cs="Times New Roman"/>
          <w:color w:val="auto"/>
          <w:sz w:val="24"/>
          <w:szCs w:val="24"/>
          <w:highlight w:val="white"/>
        </w:rPr>
        <w:t xml:space="preserve"> Observa-se por exemplo, que na delimitação do perfil dos egressos nos projetos pedagógicos institucionais e cursos de Graduação e Superior Tecnológico, é frequente encontrar a preocupação em formar cidadãos críticos, éticos, capazes de contribuir para o desenvolvimento humano, para o bem-estar da sociedade e aptos a exercer</w:t>
      </w:r>
      <w:r w:rsidR="00E04A3F">
        <w:rPr>
          <w:rFonts w:ascii="Times New Roman" w:eastAsia="Times New Roman" w:hAnsi="Times New Roman" w:cs="Times New Roman"/>
          <w:color w:val="auto"/>
          <w:sz w:val="24"/>
          <w:szCs w:val="24"/>
          <w:highlight w:val="white"/>
        </w:rPr>
        <w:t>em</w:t>
      </w:r>
      <w:r w:rsidRPr="0039154F">
        <w:rPr>
          <w:rFonts w:ascii="Times New Roman" w:eastAsia="Times New Roman" w:hAnsi="Times New Roman" w:cs="Times New Roman"/>
          <w:color w:val="auto"/>
          <w:sz w:val="24"/>
          <w:szCs w:val="24"/>
          <w:highlight w:val="white"/>
        </w:rPr>
        <w:t xml:space="preserve"> profissões atuais e futuras. De certa forma</w:t>
      </w:r>
      <w:r w:rsidR="00E04A3F">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vinculam</w:t>
      </w:r>
      <w:r w:rsidR="00E04A3F">
        <w:rPr>
          <w:rFonts w:ascii="Times New Roman" w:eastAsia="Times New Roman" w:hAnsi="Times New Roman" w:cs="Times New Roman"/>
          <w:color w:val="auto"/>
          <w:sz w:val="24"/>
          <w:szCs w:val="24"/>
          <w:highlight w:val="white"/>
        </w:rPr>
        <w:t>-se</w:t>
      </w:r>
      <w:r w:rsidRPr="0039154F">
        <w:rPr>
          <w:rFonts w:ascii="Times New Roman" w:eastAsia="Times New Roman" w:hAnsi="Times New Roman" w:cs="Times New Roman"/>
          <w:color w:val="auto"/>
          <w:sz w:val="24"/>
          <w:szCs w:val="24"/>
          <w:highlight w:val="white"/>
        </w:rPr>
        <w:t xml:space="preserve"> entre uma visão economicista e de equidade. Des</w:t>
      </w:r>
      <w:r w:rsidR="00E04A3F">
        <w:rPr>
          <w:rFonts w:ascii="Times New Roman" w:eastAsia="Times New Roman" w:hAnsi="Times New Roman" w:cs="Times New Roman"/>
          <w:color w:val="auto"/>
          <w:sz w:val="24"/>
          <w:szCs w:val="24"/>
          <w:highlight w:val="white"/>
        </w:rPr>
        <w:t>s</w:t>
      </w:r>
      <w:r w:rsidRPr="0039154F">
        <w:rPr>
          <w:rFonts w:ascii="Times New Roman" w:eastAsia="Times New Roman" w:hAnsi="Times New Roman" w:cs="Times New Roman"/>
          <w:color w:val="auto"/>
          <w:sz w:val="24"/>
          <w:szCs w:val="24"/>
          <w:highlight w:val="white"/>
        </w:rPr>
        <w:t>e modo</w:t>
      </w:r>
      <w:r w:rsidR="00E04A3F">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compreende</w:t>
      </w:r>
      <w:r w:rsidR="00E04A3F">
        <w:rPr>
          <w:rFonts w:ascii="Times New Roman" w:eastAsia="Times New Roman" w:hAnsi="Times New Roman" w:cs="Times New Roman"/>
          <w:color w:val="auto"/>
          <w:sz w:val="24"/>
          <w:szCs w:val="24"/>
          <w:highlight w:val="white"/>
        </w:rPr>
        <w:t>-se</w:t>
      </w:r>
      <w:r w:rsidRPr="0039154F">
        <w:rPr>
          <w:rFonts w:ascii="Times New Roman" w:eastAsia="Times New Roman" w:hAnsi="Times New Roman" w:cs="Times New Roman"/>
          <w:color w:val="auto"/>
          <w:sz w:val="24"/>
          <w:szCs w:val="24"/>
          <w:highlight w:val="white"/>
        </w:rPr>
        <w:t xml:space="preserve"> a percepção de que, como destacam Lousada e Martins (2005, p.75), “as universidades são depositárias </w:t>
      </w:r>
      <w:r w:rsidRPr="0039154F">
        <w:rPr>
          <w:rFonts w:ascii="Times New Roman" w:eastAsia="Times New Roman" w:hAnsi="Times New Roman" w:cs="Times New Roman"/>
          <w:color w:val="auto"/>
          <w:sz w:val="24"/>
          <w:szCs w:val="24"/>
          <w:highlight w:val="white"/>
        </w:rPr>
        <w:lastRenderedPageBreak/>
        <w:t xml:space="preserve">das esperanças sociais de grande parte da população, que espera e cobra resultados, benefícios sociais e culturais efetivos das IES”. </w:t>
      </w:r>
      <w:r w:rsidR="00E04A3F">
        <w:rPr>
          <w:rFonts w:ascii="Times New Roman" w:eastAsia="Times New Roman" w:hAnsi="Times New Roman" w:cs="Times New Roman"/>
          <w:color w:val="auto"/>
          <w:sz w:val="24"/>
          <w:szCs w:val="24"/>
          <w:highlight w:val="white"/>
        </w:rPr>
        <w:t>Nessa perspectiva, a</w:t>
      </w:r>
      <w:r w:rsidRPr="0039154F">
        <w:rPr>
          <w:rFonts w:ascii="Times New Roman" w:eastAsia="Times New Roman" w:hAnsi="Times New Roman" w:cs="Times New Roman"/>
          <w:color w:val="auto"/>
          <w:sz w:val="24"/>
          <w:szCs w:val="24"/>
          <w:highlight w:val="white"/>
        </w:rPr>
        <w:t>s instituições passam a delimitar planejamentos, operações e mecanismos de acompanhamento dos ingressantes, concluintes e egressos</w:t>
      </w:r>
      <w:r w:rsidR="00E04A3F">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w:t>
      </w:r>
    </w:p>
    <w:p w14:paraId="308D931A" w14:textId="64AB304B" w:rsidR="00B71BC4" w:rsidRPr="0039154F" w:rsidRDefault="00754B3A">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 xml:space="preserve">A construção de indicadores para sinalizar ações de ajustes e mudanças torna-se imperativo </w:t>
      </w:r>
      <w:r w:rsidR="00E04A3F">
        <w:rPr>
          <w:rFonts w:ascii="Times New Roman" w:eastAsia="Times New Roman" w:hAnsi="Times New Roman" w:cs="Times New Roman"/>
          <w:sz w:val="24"/>
          <w:szCs w:val="24"/>
          <w:highlight w:val="white"/>
        </w:rPr>
        <w:t xml:space="preserve">em um </w:t>
      </w:r>
      <w:r w:rsidRPr="0039154F">
        <w:rPr>
          <w:rFonts w:ascii="Times New Roman" w:eastAsia="Times New Roman" w:hAnsi="Times New Roman" w:cs="Times New Roman"/>
          <w:sz w:val="24"/>
          <w:szCs w:val="24"/>
          <w:highlight w:val="white"/>
        </w:rPr>
        <w:t>cenário em processo de crescimento acelerado. Neste trabalho</w:t>
      </w:r>
      <w:r w:rsidR="00E04A3F">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a definição, o tratamento e a utilização do conceito de qualidade no campo educacional, em particular no ensino superior</w:t>
      </w:r>
      <w:r w:rsidR="00B3374B" w:rsidRPr="0039154F">
        <w:rPr>
          <w:rFonts w:ascii="Times New Roman" w:eastAsia="Times New Roman" w:hAnsi="Times New Roman" w:cs="Times New Roman"/>
          <w:sz w:val="24"/>
          <w:szCs w:val="24"/>
          <w:highlight w:val="white"/>
        </w:rPr>
        <w:t xml:space="preserve"> no contexto da educação a distância</w:t>
      </w:r>
      <w:r w:rsidRPr="0039154F">
        <w:rPr>
          <w:rFonts w:ascii="Times New Roman" w:eastAsia="Times New Roman" w:hAnsi="Times New Roman" w:cs="Times New Roman"/>
          <w:sz w:val="24"/>
          <w:szCs w:val="24"/>
          <w:highlight w:val="white"/>
        </w:rPr>
        <w:t>, se constitui a partir de uma concepção polissêmica e contextualizada do termo por sua vinculação às demandas e exigências sociais de um dado processo histórico (SOUZA, 2017). Essa assertiva reforça o entendimento presente em Dourado e Oliveira (2007), segundo o qual qualidade da educação envolve múltiplos aspectos como “os diferentes atores, a dinâmica pedagógica, ou seja, os processos de ensino-aprendizagem, os currículos, as expectativas de aprendizagem” (p.</w:t>
      </w:r>
      <w:r w:rsidR="00E04A3F">
        <w:rPr>
          <w:rFonts w:ascii="Times New Roman" w:eastAsia="Times New Roman" w:hAnsi="Times New Roman" w:cs="Times New Roman"/>
          <w:sz w:val="24"/>
          <w:szCs w:val="24"/>
          <w:highlight w:val="white"/>
        </w:rPr>
        <w:t xml:space="preserve"> </w:t>
      </w:r>
      <w:r w:rsidRPr="0039154F">
        <w:rPr>
          <w:rFonts w:ascii="Times New Roman" w:eastAsia="Times New Roman" w:hAnsi="Times New Roman" w:cs="Times New Roman"/>
          <w:sz w:val="24"/>
          <w:szCs w:val="24"/>
          <w:highlight w:val="white"/>
        </w:rPr>
        <w:t xml:space="preserve">205). Esses e outros diversos fatores que interferem direta ou indiretamente nos resultados educativos não esgotam as possibilidades de uso do conceito para servir como parâmetro de avaliação do desempenho acadêmico de cursos e instituições. Tais fatores poderiam ser tomados como independentes, na integralidade, parcialmente ou em variadas combinações. Também </w:t>
      </w:r>
      <w:r w:rsidR="00E04A3F">
        <w:rPr>
          <w:rFonts w:ascii="Times New Roman" w:eastAsia="Times New Roman" w:hAnsi="Times New Roman" w:cs="Times New Roman"/>
          <w:sz w:val="24"/>
          <w:szCs w:val="24"/>
          <w:highlight w:val="white"/>
        </w:rPr>
        <w:t xml:space="preserve">é </w:t>
      </w:r>
      <w:r w:rsidRPr="0039154F">
        <w:rPr>
          <w:rFonts w:ascii="Times New Roman" w:eastAsia="Times New Roman" w:hAnsi="Times New Roman" w:cs="Times New Roman"/>
          <w:sz w:val="24"/>
          <w:szCs w:val="24"/>
          <w:highlight w:val="white"/>
        </w:rPr>
        <w:t>importante estabelecer que dimensões e valores, conforme Darl</w:t>
      </w:r>
      <w:r w:rsidR="00B7330E">
        <w:rPr>
          <w:rFonts w:ascii="Times New Roman" w:eastAsia="Times New Roman" w:hAnsi="Times New Roman" w:cs="Times New Roman"/>
          <w:sz w:val="24"/>
          <w:szCs w:val="24"/>
          <w:highlight w:val="white"/>
        </w:rPr>
        <w:t>ing-Hammond e Ascher (1991), conforme citado por</w:t>
      </w:r>
      <w:r w:rsidRPr="0039154F">
        <w:rPr>
          <w:rFonts w:ascii="Times New Roman" w:eastAsia="Times New Roman" w:hAnsi="Times New Roman" w:cs="Times New Roman"/>
          <w:sz w:val="24"/>
          <w:szCs w:val="24"/>
          <w:highlight w:val="white"/>
        </w:rPr>
        <w:t xml:space="preserve"> Dourado e Oliveira (2007),</w:t>
      </w:r>
      <w:r w:rsidR="00B7330E" w:rsidRPr="0039154F">
        <w:rPr>
          <w:rFonts w:ascii="Times New Roman" w:eastAsia="Times New Roman" w:hAnsi="Times New Roman" w:cs="Times New Roman"/>
          <w:sz w:val="24"/>
          <w:szCs w:val="24"/>
          <w:highlight w:val="white"/>
        </w:rPr>
        <w:t xml:space="preserve"> </w:t>
      </w:r>
      <w:r w:rsidR="00B7330E">
        <w:rPr>
          <w:rFonts w:ascii="Times New Roman" w:eastAsia="Times New Roman" w:hAnsi="Times New Roman" w:cs="Times New Roman"/>
          <w:sz w:val="24"/>
          <w:szCs w:val="24"/>
          <w:highlight w:val="white"/>
        </w:rPr>
        <w:t>d</w:t>
      </w:r>
      <w:r w:rsidRPr="0039154F">
        <w:rPr>
          <w:rFonts w:ascii="Times New Roman" w:eastAsia="Times New Roman" w:hAnsi="Times New Roman" w:cs="Times New Roman"/>
          <w:sz w:val="24"/>
          <w:szCs w:val="24"/>
          <w:highlight w:val="white"/>
        </w:rPr>
        <w:t xml:space="preserve">evem expressar relações de validade (entre objetivos e resultados), credibilidade (elementos confiáveis no campo educacional), incorruptibilidade (fatores com menor margem de distorção) e comparabilidade (fatores que permitam avaliar a instituição ao longo do tempo). </w:t>
      </w:r>
    </w:p>
    <w:p w14:paraId="425111D4" w14:textId="526F6EB1" w:rsidR="00B71BC4" w:rsidRPr="0039154F" w:rsidRDefault="00754B3A">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highlight w:val="white"/>
        </w:rPr>
        <w:t xml:space="preserve"> Estudos recentes definem dimensões, analisadores, marcadores e indicadores de qualidade considerando aspectos como internacionalização, docência universitária, ambiência institucional, aprendizagem e formação docente, inclusão e diversidade, protagonismo discente, territorialidade, práticas pedagógicas, avaliação e muitas outras que expressam problemas concretos institucionais e seus marcos regulatórios. Como expressam os autores que abordaram o tema em profundidade</w:t>
      </w:r>
      <w:r w:rsidR="00E04A3F">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“a </w:t>
      </w:r>
      <w:r w:rsidRPr="0039154F">
        <w:rPr>
          <w:rFonts w:ascii="Times New Roman" w:eastAsia="Times New Roman" w:hAnsi="Times New Roman" w:cs="Times New Roman"/>
          <w:sz w:val="24"/>
          <w:szCs w:val="24"/>
        </w:rPr>
        <w:t>questão da qualidade foi revisada à exaustão. As publicações da pesquisa, parte delas on-line, reconhecem que os conceitos envolvidos neste debate são multidimensionais e complexos e, portanto, exigem investimentos e constante reflexão” (MOROSINI, 2016, p.</w:t>
      </w:r>
      <w:r w:rsidR="00E04A3F">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 xml:space="preserve">31). </w:t>
      </w:r>
    </w:p>
    <w:p w14:paraId="3B25D37F" w14:textId="7F45C251" w:rsidR="00B71BC4" w:rsidRPr="0039154F" w:rsidRDefault="00754B3A">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highlight w:val="white"/>
        </w:rPr>
        <w:lastRenderedPageBreak/>
        <w:t xml:space="preserve">Por sua vez, seguindo a linha </w:t>
      </w:r>
      <w:r w:rsidR="00E04A3F">
        <w:rPr>
          <w:rFonts w:ascii="Times New Roman" w:eastAsia="Times New Roman" w:hAnsi="Times New Roman" w:cs="Times New Roman"/>
          <w:sz w:val="24"/>
          <w:szCs w:val="24"/>
          <w:highlight w:val="white"/>
        </w:rPr>
        <w:t xml:space="preserve">do </w:t>
      </w:r>
      <w:r w:rsidRPr="0039154F">
        <w:rPr>
          <w:rFonts w:ascii="Times New Roman" w:eastAsia="Times New Roman" w:hAnsi="Times New Roman" w:cs="Times New Roman"/>
          <w:sz w:val="24"/>
          <w:szCs w:val="24"/>
          <w:highlight w:val="white"/>
        </w:rPr>
        <w:t>perfil dos egressos e seu êxito acadêmico</w:t>
      </w:r>
      <w:r w:rsidR="00D54153" w:rsidRPr="0039154F">
        <w:rPr>
          <w:rFonts w:ascii="Times New Roman" w:eastAsia="Times New Roman" w:hAnsi="Times New Roman" w:cs="Times New Roman"/>
          <w:sz w:val="24"/>
          <w:szCs w:val="24"/>
          <w:highlight w:val="white"/>
        </w:rPr>
        <w:t xml:space="preserve">, os recentes </w:t>
      </w:r>
      <w:r w:rsidRPr="0039154F">
        <w:rPr>
          <w:rFonts w:ascii="Times New Roman" w:eastAsia="Times New Roman" w:hAnsi="Times New Roman" w:cs="Times New Roman"/>
          <w:sz w:val="24"/>
          <w:szCs w:val="24"/>
          <w:highlight w:val="white"/>
        </w:rPr>
        <w:t xml:space="preserve">estudos tratam </w:t>
      </w:r>
      <w:r w:rsidR="00D54153" w:rsidRPr="0039154F">
        <w:rPr>
          <w:rFonts w:ascii="Times New Roman" w:eastAsia="Times New Roman" w:hAnsi="Times New Roman" w:cs="Times New Roman"/>
          <w:sz w:val="24"/>
          <w:szCs w:val="24"/>
          <w:highlight w:val="white"/>
        </w:rPr>
        <w:t xml:space="preserve">o tema </w:t>
      </w:r>
      <w:r w:rsidRPr="0039154F">
        <w:rPr>
          <w:rFonts w:ascii="Times New Roman" w:eastAsia="Times New Roman" w:hAnsi="Times New Roman" w:cs="Times New Roman"/>
          <w:sz w:val="24"/>
          <w:szCs w:val="24"/>
          <w:highlight w:val="white"/>
        </w:rPr>
        <w:t>práticas institucionais extracurriculares e aptidões físicas (SILVA; EHRENBERG, 2017; CASTRO; OLIVEIRA, 2016), trajetórias escolares de estudantes das classes populares, o efeito dos cursos pré-universitários populares e o impacto de ser estudante trabalhador (DIAS, 2017; NIQUINI et al., 2015), efeitos das políticas como o Sisu e a evasão dos alunos e políticas de inclusão (NOGUEIRA et al., 2017; QUEIROZ et al., 2016; MARTINS; LACERDA, 2015), até as expectativas acadêmicas dos estudantes, projetos e aspirações de continuidade dos estudos de alunos e vivências acadêmicas (</w:t>
      </w:r>
      <w:r w:rsidR="00D37D7E" w:rsidRPr="0039154F">
        <w:rPr>
          <w:rFonts w:ascii="Times New Roman" w:eastAsia="Times New Roman" w:hAnsi="Times New Roman" w:cs="Times New Roman"/>
          <w:sz w:val="24"/>
          <w:szCs w:val="24"/>
          <w:highlight w:val="white"/>
        </w:rPr>
        <w:t>COSTA</w:t>
      </w:r>
      <w:r w:rsidRPr="0039154F">
        <w:rPr>
          <w:rFonts w:ascii="Times New Roman" w:eastAsia="Times New Roman" w:hAnsi="Times New Roman" w:cs="Times New Roman"/>
          <w:sz w:val="24"/>
          <w:szCs w:val="24"/>
          <w:highlight w:val="white"/>
        </w:rPr>
        <w:t xml:space="preserve"> et al., 2012; BRAGA; XAVIER, 2016; SOARES et al, 2014).</w:t>
      </w:r>
      <w:r w:rsidR="00D54153" w:rsidRPr="0039154F">
        <w:rPr>
          <w:rFonts w:ascii="Times New Roman" w:eastAsia="Times New Roman" w:hAnsi="Times New Roman" w:cs="Times New Roman"/>
          <w:sz w:val="24"/>
          <w:szCs w:val="24"/>
          <w:highlight w:val="white"/>
        </w:rPr>
        <w:t xml:space="preserve"> Esses fatores também foram observados na construção de categorias e indicadores deste estudo. </w:t>
      </w:r>
    </w:p>
    <w:p w14:paraId="352F950A" w14:textId="77777777" w:rsidR="00B71BC4" w:rsidRPr="0039154F" w:rsidRDefault="00B71BC4">
      <w:pPr>
        <w:spacing w:after="0" w:line="360" w:lineRule="auto"/>
        <w:jc w:val="both"/>
        <w:rPr>
          <w:rFonts w:ascii="Times New Roman" w:eastAsia="Times New Roman" w:hAnsi="Times New Roman" w:cs="Times New Roman"/>
          <w:sz w:val="24"/>
          <w:szCs w:val="24"/>
          <w:highlight w:val="white"/>
        </w:rPr>
      </w:pPr>
    </w:p>
    <w:p w14:paraId="1F164390" w14:textId="77777777" w:rsidR="00B71BC4" w:rsidRPr="0039154F" w:rsidRDefault="00754B3A">
      <w:pPr>
        <w:spacing w:after="0" w:line="360" w:lineRule="auto"/>
        <w:jc w:val="both"/>
        <w:rPr>
          <w:rFonts w:ascii="Times New Roman" w:eastAsia="Times New Roman" w:hAnsi="Times New Roman" w:cs="Times New Roman"/>
          <w:b/>
          <w:sz w:val="24"/>
          <w:szCs w:val="24"/>
          <w:highlight w:val="white"/>
        </w:rPr>
      </w:pPr>
      <w:r w:rsidRPr="0039154F">
        <w:rPr>
          <w:rFonts w:ascii="Times New Roman" w:eastAsia="Times New Roman" w:hAnsi="Times New Roman" w:cs="Times New Roman"/>
          <w:b/>
          <w:sz w:val="24"/>
          <w:szCs w:val="24"/>
          <w:highlight w:val="white"/>
        </w:rPr>
        <w:t>EXPANSÃO DO ENSINO SUPERIOR NA MODALIDADE EAD</w:t>
      </w:r>
    </w:p>
    <w:p w14:paraId="556E760D" w14:textId="77777777" w:rsidR="00D54153" w:rsidRPr="0039154F" w:rsidRDefault="00D54153">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 xml:space="preserve">Ao tratar da investigação de indicadores de qualidade na educação a distância, faz mister compreender o processo de expansão deste segmento, considerando as escritas legais e dados censitários. </w:t>
      </w:r>
    </w:p>
    <w:p w14:paraId="3EACA3AA" w14:textId="77777777" w:rsidR="00D45B9A" w:rsidRDefault="00754B3A">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Em 25 de junho de 2014 foi sancionado o projeto de Lei nº 8.035, de 2010, transformado na Lei nº 13.005 que aprovou o Plano Nacional de Educação (PNE-2) para o próximo decênio. As diretrizes do PNE elencadas no artigo 2º entre outros parágrafos determina de forma indiscutível a universalização (parágrafo II), a “IV - melhoria da qualidade da educação” e o “VIII - estabelecimento de meta de aplicação de recursos públicos em educação como proporção do Produto Interno Bruto – PIB, que assegure atendimento às necessidades de expansão, com padrão de qualidade e equidade”. Por sua vez</w:t>
      </w:r>
      <w:r w:rsidR="00D45B9A">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o artigo 5º dispõe que a “execução do PNE e o cumprimento de suas metas serão objeto de monitoramento contínuo e de avaliações periódicas” e prevê que, a cada dois anos, o Instituto Nacional de Estudos e Pesquisas Educacionais Anísio Teixeira (Inep) deverá construir instrumentos de monitoramento e avaliação e “publicará estudos para aferir a evolução no cumprimento das metas” do PNE-2 (BRASIL, 2014). </w:t>
      </w:r>
    </w:p>
    <w:p w14:paraId="63ACEAF2" w14:textId="16688AD6" w:rsidR="00B71BC4" w:rsidRPr="0039154F" w:rsidRDefault="00754B3A">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O PNE estabelece 20 metas e 254 estratégias. Cinco metas são dedicadas à educação superior: 12,13,14,16 e 20. Este estudo concentrou atenção nesses aspectos e, especialmente, na meta 12: “</w:t>
      </w:r>
      <w:r w:rsidR="00D45B9A">
        <w:rPr>
          <w:rFonts w:ascii="Times New Roman" w:eastAsia="Times New Roman" w:hAnsi="Times New Roman" w:cs="Times New Roman"/>
          <w:sz w:val="24"/>
          <w:szCs w:val="24"/>
          <w:highlight w:val="white"/>
        </w:rPr>
        <w:t>E</w:t>
      </w:r>
      <w:r w:rsidRPr="0039154F">
        <w:rPr>
          <w:rFonts w:ascii="Times New Roman" w:eastAsia="Times New Roman" w:hAnsi="Times New Roman" w:cs="Times New Roman"/>
          <w:sz w:val="24"/>
          <w:szCs w:val="24"/>
          <w:highlight w:val="white"/>
        </w:rPr>
        <w:t xml:space="preserve">levar a taxa bruta de matrícula na educação superior para 50% e a taxa líquida para 33% da população de 18 a 24 anos, assegurada a qualidade da </w:t>
      </w:r>
      <w:r w:rsidRPr="0039154F">
        <w:rPr>
          <w:rFonts w:ascii="Times New Roman" w:eastAsia="Times New Roman" w:hAnsi="Times New Roman" w:cs="Times New Roman"/>
          <w:sz w:val="24"/>
          <w:szCs w:val="24"/>
          <w:highlight w:val="white"/>
        </w:rPr>
        <w:lastRenderedPageBreak/>
        <w:t>oferta e expansão para, pelo menos, 40% das novas matrículas, no segmento público” (BRASIL, 2014).</w:t>
      </w:r>
    </w:p>
    <w:p w14:paraId="7BBE442A" w14:textId="432E821C" w:rsidR="00B71BC4" w:rsidRPr="0039154F" w:rsidRDefault="00754B3A">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Ao analisar a evolução das políticas públicas de educação, há que se destacar as ações governamentais nas últimas décadas</w:t>
      </w:r>
      <w:r w:rsidR="00D45B9A">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conforme registra o Relatório Anual de Avaliação do Plano Plurianual do Ministério do Planejamento, ano</w:t>
      </w:r>
      <w:r w:rsidR="00D45B9A">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base 2015, </w:t>
      </w:r>
      <w:r w:rsidR="00AC07AD" w:rsidRPr="0039154F">
        <w:rPr>
          <w:rFonts w:ascii="Times New Roman" w:eastAsia="Times New Roman" w:hAnsi="Times New Roman" w:cs="Times New Roman"/>
          <w:color w:val="auto"/>
          <w:sz w:val="24"/>
          <w:szCs w:val="24"/>
          <w:highlight w:val="white"/>
        </w:rPr>
        <w:t>p</w:t>
      </w:r>
      <w:r w:rsidRPr="0039154F">
        <w:rPr>
          <w:rFonts w:ascii="Times New Roman" w:eastAsia="Times New Roman" w:hAnsi="Times New Roman" w:cs="Times New Roman"/>
          <w:color w:val="auto"/>
          <w:sz w:val="24"/>
          <w:szCs w:val="24"/>
          <w:highlight w:val="white"/>
        </w:rPr>
        <w:t xml:space="preserve">ara atender essas metas. Segundo o Relatório, “a educação superior passou por um significativo processo de expansão na última década, com especial participação das instituições federais de ensino superior (Ifes)” (2016, p. 412) alicerçada nos princípios da democratização e inclusão do acesso à educação superior de qualidade a partir do “reconhecimento do papel estratégico das universidades para o desenvolvimento econômico e social do país” (Ibidem). O documento apresenta diversas ações e programas para promover esse cenário, como o Catálogo Nacional de Cursos Superiores de Tecnologia, com o propósito de aprimorar e fortalecer os cursos superiores de tecnologia; o Programa de Apoio a Planos de Reestruturação e Expansão das Universidades Federais (Reuni), a oferta de vagas de 75.563 em cursos noturnos em 2014, ou seja, 30% do total de vagas ofertadas, investimentos das Instituições Federais de Educação Superior (Ifes), com a implantação de 56 novos campi (2011-2015) e </w:t>
      </w:r>
      <w:r w:rsidR="00D45B9A">
        <w:rPr>
          <w:rFonts w:ascii="Times New Roman" w:eastAsia="Times New Roman" w:hAnsi="Times New Roman" w:cs="Times New Roman"/>
          <w:color w:val="auto"/>
          <w:sz w:val="24"/>
          <w:szCs w:val="24"/>
          <w:highlight w:val="white"/>
        </w:rPr>
        <w:t>quatro</w:t>
      </w:r>
      <w:r w:rsidRPr="0039154F">
        <w:rPr>
          <w:rFonts w:ascii="Times New Roman" w:eastAsia="Times New Roman" w:hAnsi="Times New Roman" w:cs="Times New Roman"/>
          <w:color w:val="auto"/>
          <w:sz w:val="24"/>
          <w:szCs w:val="24"/>
          <w:highlight w:val="white"/>
        </w:rPr>
        <w:t xml:space="preserve"> novas universidades para garantir a  interiorização, bem como a edição de cerca de 10.620 atos regulatórios (2012), 10.040 (2013), 7.152 (2014) e 9260 (2015), 1.796 autorizações de cursos, 5.906 reconhecimentos e renovações de reconhecimento de cursos e 1.372 aditamentos, 590 atos de supervisão que visam ao cumprimento da legislação educacional e à indução de melhorias dos padrões de qualidade da educação superior (ibidem, p. 413-414). Ainda segundo o relatório, para estender a participação da população ao ensino superior, foram consolidados o Sistema de Seleção Unificada (Sisu), o Programa Universidade para Todos (ProUni) e o Fundo de Financiamento Estudantil (Fies). Estes últimos concedendo bolsas de estudos e financiamento, respectivamente, a estudantes de instituições privadas. No período entre “2010 e 2015, o Fies registrou a assinatura de 2,18 milhões de novos contratos” (p.</w:t>
      </w:r>
      <w:r w:rsidR="00D45B9A">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414), o que elevou as matrículas e</w:t>
      </w:r>
      <w:r w:rsidR="00D45B9A">
        <w:rPr>
          <w:rFonts w:ascii="Times New Roman" w:eastAsia="Times New Roman" w:hAnsi="Times New Roman" w:cs="Times New Roman"/>
          <w:color w:val="auto"/>
          <w:sz w:val="24"/>
          <w:szCs w:val="24"/>
          <w:highlight w:val="white"/>
        </w:rPr>
        <w:t>m</w:t>
      </w:r>
      <w:r w:rsidRPr="0039154F">
        <w:rPr>
          <w:rFonts w:ascii="Times New Roman" w:eastAsia="Times New Roman" w:hAnsi="Times New Roman" w:cs="Times New Roman"/>
          <w:color w:val="auto"/>
          <w:sz w:val="24"/>
          <w:szCs w:val="24"/>
          <w:highlight w:val="white"/>
        </w:rPr>
        <w:t xml:space="preserve"> 2003 de 3,94 milhões para 7,8 milhões em 2014. </w:t>
      </w:r>
    </w:p>
    <w:p w14:paraId="3E67166F" w14:textId="1DD97B5B" w:rsidR="00DA495E" w:rsidRDefault="00754B3A">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 xml:space="preserve">No entanto, a mudança da política do Fundo de Financiamento Estudantil (Fies) entre 2015-2017 afetou os ingressantes nos cursos presenciais nas instituições privadas. De acordo com a portaria publicada no Diário Oficial em 2015, as ofertas de vagas no </w:t>
      </w:r>
      <w:r w:rsidRPr="0039154F">
        <w:rPr>
          <w:rFonts w:ascii="Times New Roman" w:eastAsia="Times New Roman" w:hAnsi="Times New Roman" w:cs="Times New Roman"/>
          <w:sz w:val="24"/>
          <w:szCs w:val="24"/>
          <w:highlight w:val="white"/>
        </w:rPr>
        <w:lastRenderedPageBreak/>
        <w:t>Fies se destinavam</w:t>
      </w:r>
      <w:r w:rsidR="00B07929">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prioritariamente</w:t>
      </w:r>
      <w:r w:rsidR="00B07929">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para cursos com notas 5 e 4 no Sistema Nacional de Avaliação</w:t>
      </w:r>
      <w:r w:rsidR="00DA495E">
        <w:rPr>
          <w:rFonts w:ascii="Times New Roman" w:eastAsia="Times New Roman" w:hAnsi="Times New Roman" w:cs="Times New Roman"/>
          <w:sz w:val="24"/>
          <w:szCs w:val="24"/>
          <w:highlight w:val="white"/>
        </w:rPr>
        <w:t xml:space="preserve"> da Educação Superior (S</w:t>
      </w:r>
      <w:r w:rsidR="00B07929">
        <w:rPr>
          <w:rFonts w:ascii="Times New Roman" w:eastAsia="Times New Roman" w:hAnsi="Times New Roman" w:cs="Times New Roman"/>
          <w:sz w:val="24"/>
          <w:szCs w:val="24"/>
          <w:highlight w:val="white"/>
        </w:rPr>
        <w:t>inaes</w:t>
      </w:r>
      <w:r w:rsidR="00DA495E">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fator que reduziria a possibilidade de oferta para cursos principalmente da rede privada e em EaD para as regiões Norte, Nordeste e Centro-Oeste </w:t>
      </w:r>
      <w:r w:rsidR="00DA495E">
        <w:rPr>
          <w:rFonts w:ascii="Times New Roman" w:eastAsia="Times New Roman" w:hAnsi="Times New Roman" w:cs="Times New Roman"/>
          <w:sz w:val="24"/>
          <w:szCs w:val="24"/>
          <w:highlight w:val="white"/>
        </w:rPr>
        <w:t>(excluindo Distrito Federal). A</w:t>
      </w:r>
      <w:r w:rsidRPr="0039154F">
        <w:rPr>
          <w:rFonts w:ascii="Times New Roman" w:eastAsia="Times New Roman" w:hAnsi="Times New Roman" w:cs="Times New Roman"/>
          <w:sz w:val="24"/>
          <w:szCs w:val="24"/>
          <w:highlight w:val="white"/>
        </w:rPr>
        <w:t>nteriormente</w:t>
      </w:r>
      <w:r w:rsidR="00B07929">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60% estavam concentrados nas regiões Sul, Sudeste e DF e em carreiras como formação de professores, engenharia e áreas da saúde. Apesar de diminuir a taxa de juros de 9% para 6,5%, as exigências para o estudante aumentaram. </w:t>
      </w:r>
      <w:r w:rsidR="00B07929">
        <w:rPr>
          <w:rFonts w:ascii="Times New Roman" w:eastAsia="Times New Roman" w:hAnsi="Times New Roman" w:cs="Times New Roman"/>
          <w:sz w:val="24"/>
          <w:szCs w:val="24"/>
          <w:highlight w:val="white"/>
        </w:rPr>
        <w:t>Em vez</w:t>
      </w:r>
      <w:r w:rsidRPr="0039154F">
        <w:rPr>
          <w:rFonts w:ascii="Times New Roman" w:eastAsia="Times New Roman" w:hAnsi="Times New Roman" w:cs="Times New Roman"/>
          <w:sz w:val="24"/>
          <w:szCs w:val="24"/>
          <w:highlight w:val="white"/>
        </w:rPr>
        <w:t xml:space="preserve"> de uma renda familiar bruta de 20 salários mínimos passou a ser solicitada uma renda per capita de 2,5 salários mínimos. Além disso</w:t>
      </w:r>
      <w:r w:rsidR="00B07929">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se antes só era preciso ter prestado o </w:t>
      </w:r>
      <w:r w:rsidR="00DA495E" w:rsidRPr="0039154F">
        <w:rPr>
          <w:rFonts w:ascii="Times New Roman" w:eastAsia="Times New Roman" w:hAnsi="Times New Roman" w:cs="Times New Roman"/>
          <w:sz w:val="24"/>
          <w:szCs w:val="24"/>
          <w:highlight w:val="white"/>
        </w:rPr>
        <w:t>Exame Nac</w:t>
      </w:r>
      <w:r w:rsidR="00DA495E">
        <w:rPr>
          <w:rFonts w:ascii="Times New Roman" w:eastAsia="Times New Roman" w:hAnsi="Times New Roman" w:cs="Times New Roman"/>
          <w:sz w:val="24"/>
          <w:szCs w:val="24"/>
          <w:highlight w:val="white"/>
        </w:rPr>
        <w:t>ional de Ensino Médio (Enem)</w:t>
      </w:r>
      <w:r w:rsidRPr="0039154F">
        <w:rPr>
          <w:rFonts w:ascii="Times New Roman" w:eastAsia="Times New Roman" w:hAnsi="Times New Roman" w:cs="Times New Roman"/>
          <w:sz w:val="24"/>
          <w:szCs w:val="24"/>
          <w:highlight w:val="white"/>
        </w:rPr>
        <w:t xml:space="preserve">, a partir da portaria o estudante deveria obter ao menos 450 pontos na média do </w:t>
      </w:r>
      <w:r w:rsidR="00DA495E">
        <w:rPr>
          <w:rFonts w:ascii="Times New Roman" w:eastAsia="Times New Roman" w:hAnsi="Times New Roman" w:cs="Times New Roman"/>
          <w:sz w:val="24"/>
          <w:szCs w:val="24"/>
          <w:highlight w:val="white"/>
        </w:rPr>
        <w:t xml:space="preserve">exame </w:t>
      </w:r>
      <w:r w:rsidRPr="0039154F">
        <w:rPr>
          <w:rFonts w:ascii="Times New Roman" w:eastAsia="Times New Roman" w:hAnsi="Times New Roman" w:cs="Times New Roman"/>
          <w:sz w:val="24"/>
          <w:szCs w:val="24"/>
          <w:highlight w:val="white"/>
        </w:rPr>
        <w:t xml:space="preserve">e nota diferente de zero na redação (BRASIL, Portaria, 2015). Os critérios estabelecidos para </w:t>
      </w:r>
      <w:r w:rsidR="00D54153" w:rsidRPr="0039154F">
        <w:rPr>
          <w:rFonts w:ascii="Times New Roman" w:eastAsia="Times New Roman" w:hAnsi="Times New Roman" w:cs="Times New Roman"/>
          <w:sz w:val="24"/>
          <w:szCs w:val="24"/>
          <w:highlight w:val="white"/>
        </w:rPr>
        <w:t>d</w:t>
      </w:r>
      <w:r w:rsidR="00DA495E">
        <w:rPr>
          <w:rFonts w:ascii="Times New Roman" w:eastAsia="Times New Roman" w:hAnsi="Times New Roman" w:cs="Times New Roman"/>
          <w:sz w:val="24"/>
          <w:szCs w:val="24"/>
          <w:highlight w:val="white"/>
        </w:rPr>
        <w:t>irecionar os recursos constituíram</w:t>
      </w:r>
      <w:r w:rsidRPr="0039154F">
        <w:rPr>
          <w:rFonts w:ascii="Times New Roman" w:eastAsia="Times New Roman" w:hAnsi="Times New Roman" w:cs="Times New Roman"/>
          <w:sz w:val="24"/>
          <w:szCs w:val="24"/>
          <w:highlight w:val="white"/>
        </w:rPr>
        <w:t xml:space="preserve">-se no contexto dos ajustes orçamentários do governo federal para atender aos cortes do ajuste fiscal, considerando o quadro recessivo na economia entre 2015-2016. </w:t>
      </w:r>
    </w:p>
    <w:p w14:paraId="4D4A01EF" w14:textId="1AC289E3" w:rsidR="00B71BC4" w:rsidRPr="00E5793E" w:rsidRDefault="00754B3A">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sz w:val="24"/>
          <w:szCs w:val="24"/>
          <w:highlight w:val="white"/>
        </w:rPr>
        <w:t xml:space="preserve">Em 2017 foi publicada uma nova portaria (BRASIL, 2017) que determinava novas regras para o Fies e o P-Fies (Programa de Financiamento Estudantil). A renda foi alterada para até </w:t>
      </w:r>
      <w:r w:rsidR="00B07929">
        <w:rPr>
          <w:rFonts w:ascii="Times New Roman" w:eastAsia="Times New Roman" w:hAnsi="Times New Roman" w:cs="Times New Roman"/>
          <w:sz w:val="24"/>
          <w:szCs w:val="24"/>
          <w:highlight w:val="white"/>
        </w:rPr>
        <w:t>três</w:t>
      </w:r>
      <w:r w:rsidRPr="0039154F">
        <w:rPr>
          <w:rFonts w:ascii="Times New Roman" w:eastAsia="Times New Roman" w:hAnsi="Times New Roman" w:cs="Times New Roman"/>
          <w:sz w:val="24"/>
          <w:szCs w:val="24"/>
          <w:highlight w:val="white"/>
        </w:rPr>
        <w:t xml:space="preserve"> salários mínimos, na modalidade de financiamento do Fies e até </w:t>
      </w:r>
      <w:r w:rsidR="00B07929">
        <w:rPr>
          <w:rFonts w:ascii="Times New Roman" w:eastAsia="Times New Roman" w:hAnsi="Times New Roman" w:cs="Times New Roman"/>
          <w:sz w:val="24"/>
          <w:szCs w:val="24"/>
          <w:highlight w:val="white"/>
        </w:rPr>
        <w:t>cinco</w:t>
      </w:r>
      <w:r w:rsidRPr="0039154F">
        <w:rPr>
          <w:rFonts w:ascii="Times New Roman" w:eastAsia="Times New Roman" w:hAnsi="Times New Roman" w:cs="Times New Roman"/>
          <w:sz w:val="24"/>
          <w:szCs w:val="24"/>
          <w:highlight w:val="white"/>
        </w:rPr>
        <w:t xml:space="preserve"> salários mínimos, na modalidade de financiamento do P-Fies. Como isso cria</w:t>
      </w:r>
      <w:r w:rsidR="00DA495E">
        <w:rPr>
          <w:rFonts w:ascii="Times New Roman" w:eastAsia="Times New Roman" w:hAnsi="Times New Roman" w:cs="Times New Roman"/>
          <w:sz w:val="24"/>
          <w:szCs w:val="24"/>
          <w:highlight w:val="white"/>
        </w:rPr>
        <w:t>ra</w:t>
      </w:r>
      <w:r w:rsidRPr="0039154F">
        <w:rPr>
          <w:rFonts w:ascii="Times New Roman" w:eastAsia="Times New Roman" w:hAnsi="Times New Roman" w:cs="Times New Roman"/>
          <w:sz w:val="24"/>
          <w:szCs w:val="24"/>
          <w:highlight w:val="white"/>
        </w:rPr>
        <w:t xml:space="preserve">m-se três categorias de ingressantes pelo financiamento: os estudantes até </w:t>
      </w:r>
      <w:r w:rsidR="00B07929">
        <w:rPr>
          <w:rFonts w:ascii="Times New Roman" w:eastAsia="Times New Roman" w:hAnsi="Times New Roman" w:cs="Times New Roman"/>
          <w:sz w:val="24"/>
          <w:szCs w:val="24"/>
          <w:highlight w:val="white"/>
        </w:rPr>
        <w:t>três</w:t>
      </w:r>
      <w:r w:rsidRPr="0039154F">
        <w:rPr>
          <w:rFonts w:ascii="Times New Roman" w:eastAsia="Times New Roman" w:hAnsi="Times New Roman" w:cs="Times New Roman"/>
          <w:sz w:val="24"/>
          <w:szCs w:val="24"/>
          <w:highlight w:val="white"/>
        </w:rPr>
        <w:t xml:space="preserve"> salários mínimos e, neste caso, seguindo a norma de 2015, acaba a carência de 18 meses após o fim do curso e o estudante terá que começar a pagar assim que se formar; estudantes até </w:t>
      </w:r>
      <w:r w:rsidR="00B07929">
        <w:rPr>
          <w:rFonts w:ascii="Times New Roman" w:eastAsia="Times New Roman" w:hAnsi="Times New Roman" w:cs="Times New Roman"/>
          <w:sz w:val="24"/>
          <w:szCs w:val="24"/>
          <w:highlight w:val="white"/>
        </w:rPr>
        <w:t>cinco</w:t>
      </w:r>
      <w:r w:rsidRPr="0039154F">
        <w:rPr>
          <w:rFonts w:ascii="Times New Roman" w:eastAsia="Times New Roman" w:hAnsi="Times New Roman" w:cs="Times New Roman"/>
          <w:sz w:val="24"/>
          <w:szCs w:val="24"/>
          <w:highlight w:val="white"/>
        </w:rPr>
        <w:t xml:space="preserve"> salários mínimos as taxas serão de 2,5% a 3%, mas somente para cursos nas regiões Norte, Nordeste e Centro-Oeste; e para estudantes des</w:t>
      </w:r>
      <w:r w:rsidR="00B07929">
        <w:rPr>
          <w:rFonts w:ascii="Times New Roman" w:eastAsia="Times New Roman" w:hAnsi="Times New Roman" w:cs="Times New Roman"/>
          <w:sz w:val="24"/>
          <w:szCs w:val="24"/>
          <w:highlight w:val="white"/>
        </w:rPr>
        <w:t>s</w:t>
      </w:r>
      <w:r w:rsidRPr="0039154F">
        <w:rPr>
          <w:rFonts w:ascii="Times New Roman" w:eastAsia="Times New Roman" w:hAnsi="Times New Roman" w:cs="Times New Roman"/>
          <w:sz w:val="24"/>
          <w:szCs w:val="24"/>
          <w:highlight w:val="white"/>
        </w:rPr>
        <w:t xml:space="preserve">a mesma faixa de renda, mas para todo o país, que poderão solicitar recursos de bancos privados. Quanto ao </w:t>
      </w:r>
      <w:r w:rsidR="00C97E89" w:rsidRPr="0039154F">
        <w:rPr>
          <w:rFonts w:ascii="Times New Roman" w:eastAsia="Times New Roman" w:hAnsi="Times New Roman" w:cs="Times New Roman"/>
          <w:sz w:val="24"/>
          <w:szCs w:val="24"/>
          <w:highlight w:val="white"/>
        </w:rPr>
        <w:t>ProUni</w:t>
      </w:r>
      <w:r w:rsidRPr="0039154F">
        <w:rPr>
          <w:rFonts w:ascii="Times New Roman" w:eastAsia="Times New Roman" w:hAnsi="Times New Roman" w:cs="Times New Roman"/>
          <w:sz w:val="24"/>
          <w:szCs w:val="24"/>
          <w:highlight w:val="white"/>
        </w:rPr>
        <w:t xml:space="preserve">, iniciado em 2004, para obter as bolsas integrais é preciso ter renda familiar mensal de até 1,5 salário mínimo e para as bolsas parciais de 50%, a renda não </w:t>
      </w:r>
      <w:r w:rsidR="003E371C">
        <w:rPr>
          <w:rFonts w:ascii="Times New Roman" w:eastAsia="Times New Roman" w:hAnsi="Times New Roman" w:cs="Times New Roman"/>
          <w:sz w:val="24"/>
          <w:szCs w:val="24"/>
          <w:highlight w:val="white"/>
        </w:rPr>
        <w:t>pode exceder</w:t>
      </w:r>
      <w:r w:rsidRPr="0039154F">
        <w:rPr>
          <w:rFonts w:ascii="Times New Roman" w:eastAsia="Times New Roman" w:hAnsi="Times New Roman" w:cs="Times New Roman"/>
          <w:sz w:val="24"/>
          <w:szCs w:val="24"/>
          <w:highlight w:val="white"/>
        </w:rPr>
        <w:t xml:space="preserve"> três salários mínimos. As mudanças projetadas para 2018 buscam direcionar as ofertas para cursos de formação de professores</w:t>
      </w:r>
      <w:r w:rsidR="00631EA1">
        <w:rPr>
          <w:rFonts w:ascii="Times New Roman" w:eastAsia="Times New Roman" w:hAnsi="Times New Roman" w:cs="Times New Roman"/>
          <w:sz w:val="24"/>
          <w:szCs w:val="24"/>
          <w:highlight w:val="white"/>
        </w:rPr>
        <w:t xml:space="preserve"> </w:t>
      </w:r>
      <w:r w:rsidR="00631EA1" w:rsidRPr="00E5793E">
        <w:rPr>
          <w:rFonts w:ascii="Times New Roman" w:eastAsia="Times New Roman" w:hAnsi="Times New Roman" w:cs="Times New Roman"/>
          <w:color w:val="auto"/>
          <w:sz w:val="24"/>
          <w:szCs w:val="24"/>
          <w:highlight w:val="white"/>
        </w:rPr>
        <w:t xml:space="preserve">(BRASIL, 2018). </w:t>
      </w:r>
      <w:r w:rsidRPr="00E5793E">
        <w:rPr>
          <w:rFonts w:ascii="Times New Roman" w:eastAsia="Times New Roman" w:hAnsi="Times New Roman" w:cs="Times New Roman"/>
          <w:color w:val="auto"/>
          <w:sz w:val="24"/>
          <w:szCs w:val="24"/>
          <w:highlight w:val="white"/>
        </w:rPr>
        <w:t xml:space="preserve"> </w:t>
      </w:r>
    </w:p>
    <w:p w14:paraId="2B38FF46" w14:textId="04AF9B4E" w:rsidR="00B71BC4" w:rsidRPr="0039154F" w:rsidRDefault="00754B3A">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O gráfico de matrículas</w:t>
      </w:r>
      <w:r w:rsidR="00A50F8B" w:rsidRPr="00A50F8B">
        <w:rPr>
          <w:rStyle w:val="Refdenotaderodap"/>
          <w:rFonts w:ascii="Times New Roman" w:eastAsia="Times New Roman" w:hAnsi="Times New Roman" w:cs="Times New Roman"/>
          <w:color w:val="auto"/>
          <w:sz w:val="24"/>
          <w:szCs w:val="24"/>
          <w:highlight w:val="white"/>
        </w:rPr>
        <w:footnoteReference w:id="2"/>
      </w:r>
      <w:r w:rsidRPr="0039154F">
        <w:rPr>
          <w:rFonts w:ascii="Times New Roman" w:eastAsia="Times New Roman" w:hAnsi="Times New Roman" w:cs="Times New Roman"/>
          <w:sz w:val="24"/>
          <w:szCs w:val="24"/>
          <w:highlight w:val="white"/>
        </w:rPr>
        <w:t xml:space="preserve"> no ensino superior nesse período </w:t>
      </w:r>
      <w:r w:rsidR="00A50F8B">
        <w:rPr>
          <w:rFonts w:ascii="Times New Roman" w:eastAsia="Times New Roman" w:hAnsi="Times New Roman" w:cs="Times New Roman"/>
          <w:sz w:val="24"/>
          <w:szCs w:val="24"/>
          <w:highlight w:val="white"/>
        </w:rPr>
        <w:t>de alterações</w:t>
      </w:r>
      <w:r w:rsidRPr="0039154F">
        <w:rPr>
          <w:rFonts w:ascii="Times New Roman" w:eastAsia="Times New Roman" w:hAnsi="Times New Roman" w:cs="Times New Roman"/>
          <w:sz w:val="24"/>
          <w:szCs w:val="24"/>
          <w:highlight w:val="white"/>
        </w:rPr>
        <w:t xml:space="preserve"> nas </w:t>
      </w:r>
      <w:r w:rsidRPr="00A50F8B">
        <w:rPr>
          <w:rFonts w:ascii="Times New Roman" w:eastAsia="Times New Roman" w:hAnsi="Times New Roman" w:cs="Times New Roman"/>
          <w:color w:val="auto"/>
          <w:sz w:val="24"/>
          <w:szCs w:val="24"/>
          <w:highlight w:val="white"/>
        </w:rPr>
        <w:t xml:space="preserve">políticas educacionais </w:t>
      </w:r>
      <w:r w:rsidR="00A50F8B">
        <w:rPr>
          <w:rFonts w:ascii="Times New Roman" w:eastAsia="Times New Roman" w:hAnsi="Times New Roman" w:cs="Times New Roman"/>
          <w:color w:val="auto"/>
          <w:sz w:val="24"/>
          <w:szCs w:val="24"/>
          <w:highlight w:val="white"/>
        </w:rPr>
        <w:t>demonstra</w:t>
      </w:r>
      <w:r w:rsidRPr="00A50F8B">
        <w:rPr>
          <w:rFonts w:ascii="Times New Roman" w:eastAsia="Times New Roman" w:hAnsi="Times New Roman" w:cs="Times New Roman"/>
          <w:color w:val="auto"/>
          <w:sz w:val="24"/>
          <w:szCs w:val="24"/>
          <w:highlight w:val="white"/>
        </w:rPr>
        <w:t xml:space="preserve"> o impacto</w:t>
      </w:r>
      <w:r w:rsidR="003E371C" w:rsidRPr="00A50F8B">
        <w:rPr>
          <w:rFonts w:ascii="Times New Roman" w:eastAsia="Times New Roman" w:hAnsi="Times New Roman" w:cs="Times New Roman"/>
          <w:color w:val="auto"/>
          <w:sz w:val="24"/>
          <w:szCs w:val="24"/>
          <w:highlight w:val="white"/>
        </w:rPr>
        <w:t xml:space="preserve"> dessas mudanças</w:t>
      </w:r>
      <w:r w:rsidR="00E5793E">
        <w:rPr>
          <w:rFonts w:ascii="Times New Roman" w:eastAsia="Times New Roman" w:hAnsi="Times New Roman" w:cs="Times New Roman"/>
          <w:strike/>
          <w:color w:val="FF0000"/>
          <w:sz w:val="24"/>
          <w:szCs w:val="24"/>
          <w:highlight w:val="white"/>
        </w:rPr>
        <w:t xml:space="preserve">. </w:t>
      </w:r>
    </w:p>
    <w:p w14:paraId="44A5E4EA" w14:textId="77777777" w:rsidR="00B71BC4" w:rsidRPr="0039154F" w:rsidRDefault="00B71BC4">
      <w:pPr>
        <w:spacing w:after="0" w:line="360" w:lineRule="auto"/>
        <w:ind w:firstLine="709"/>
        <w:jc w:val="both"/>
        <w:rPr>
          <w:rFonts w:ascii="Times New Roman" w:eastAsia="Times New Roman" w:hAnsi="Times New Roman" w:cs="Times New Roman"/>
          <w:sz w:val="24"/>
          <w:szCs w:val="24"/>
          <w:highlight w:val="white"/>
        </w:rPr>
      </w:pPr>
    </w:p>
    <w:p w14:paraId="2B34B534" w14:textId="77777777" w:rsidR="00B07929" w:rsidRDefault="00AC07AD">
      <w:pPr>
        <w:spacing w:after="0" w:line="240" w:lineRule="auto"/>
        <w:jc w:val="both"/>
        <w:rPr>
          <w:rFonts w:ascii="Times New Roman" w:eastAsia="Times New Roman" w:hAnsi="Times New Roman" w:cs="Times New Roman"/>
          <w:sz w:val="20"/>
          <w:szCs w:val="20"/>
          <w:highlight w:val="white"/>
        </w:rPr>
      </w:pPr>
      <w:r w:rsidRPr="0039154F">
        <w:rPr>
          <w:rFonts w:ascii="Times New Roman" w:hAnsi="Times New Roman" w:cs="Times New Roman"/>
          <w:noProof/>
        </w:rPr>
        <w:drawing>
          <wp:inline distT="0" distB="0" distL="0" distR="0" wp14:anchorId="41385BC3" wp14:editId="01EEE29B">
            <wp:extent cx="5238750" cy="3105150"/>
            <wp:effectExtent l="0" t="0" r="0" b="0"/>
            <wp:docPr id="4" name="Gráfico 4">
              <a:extLst xmlns:a="http://schemas.openxmlformats.org/drawingml/2006/main">
                <a:ext uri="{FF2B5EF4-FFF2-40B4-BE49-F238E27FC236}">
                  <a16:creationId xmlns:a16="http://schemas.microsoft.com/office/drawing/2014/main" id="{F9FAA58B-B79A-47A4-9C60-044E36C1BC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E99DB6E" w14:textId="77777777" w:rsidR="00B07929" w:rsidRDefault="00B07929">
      <w:pPr>
        <w:spacing w:after="0" w:line="240" w:lineRule="auto"/>
        <w:jc w:val="both"/>
        <w:rPr>
          <w:rFonts w:ascii="Times New Roman" w:eastAsia="Times New Roman" w:hAnsi="Times New Roman" w:cs="Times New Roman"/>
          <w:sz w:val="20"/>
          <w:szCs w:val="20"/>
          <w:highlight w:val="white"/>
        </w:rPr>
      </w:pPr>
    </w:p>
    <w:p w14:paraId="2FDABD29" w14:textId="1522F95A" w:rsidR="00B71BC4" w:rsidRPr="0039154F" w:rsidRDefault="00754B3A" w:rsidP="0030460F">
      <w:pPr>
        <w:spacing w:after="0" w:line="240" w:lineRule="auto"/>
        <w:jc w:val="center"/>
        <w:rPr>
          <w:rFonts w:ascii="Times New Roman" w:eastAsia="Times New Roman" w:hAnsi="Times New Roman" w:cs="Times New Roman"/>
          <w:sz w:val="20"/>
          <w:szCs w:val="20"/>
          <w:highlight w:val="white"/>
        </w:rPr>
      </w:pPr>
      <w:r w:rsidRPr="0039154F">
        <w:rPr>
          <w:rFonts w:ascii="Times New Roman" w:eastAsia="Times New Roman" w:hAnsi="Times New Roman" w:cs="Times New Roman"/>
          <w:sz w:val="20"/>
          <w:szCs w:val="20"/>
          <w:highlight w:val="white"/>
        </w:rPr>
        <w:t>Fonte: Elaborad</w:t>
      </w:r>
      <w:r w:rsidR="00AC07AD" w:rsidRPr="0039154F">
        <w:rPr>
          <w:rFonts w:ascii="Times New Roman" w:eastAsia="Times New Roman" w:hAnsi="Times New Roman" w:cs="Times New Roman"/>
          <w:sz w:val="20"/>
          <w:szCs w:val="20"/>
          <w:highlight w:val="white"/>
        </w:rPr>
        <w:t>o</w:t>
      </w:r>
      <w:r w:rsidRPr="0039154F">
        <w:rPr>
          <w:rFonts w:ascii="Times New Roman" w:eastAsia="Times New Roman" w:hAnsi="Times New Roman" w:cs="Times New Roman"/>
          <w:sz w:val="20"/>
          <w:szCs w:val="20"/>
          <w:highlight w:val="white"/>
        </w:rPr>
        <w:t xml:space="preserve"> pelas autoras</w:t>
      </w:r>
      <w:r w:rsidR="00B07929">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 xml:space="preserve"> com base nos dados do Censo de Ensino Superior 2016 e Sinopse Estatística Educação Superior </w:t>
      </w:r>
      <w:r w:rsidR="00B07929">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2012-2016</w:t>
      </w:r>
      <w:r w:rsidR="00B07929">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w:t>
      </w:r>
    </w:p>
    <w:p w14:paraId="75979FDD" w14:textId="77777777" w:rsidR="00B71BC4" w:rsidRPr="0039154F" w:rsidRDefault="00B71BC4">
      <w:pPr>
        <w:spacing w:after="0" w:line="360" w:lineRule="auto"/>
        <w:jc w:val="both"/>
        <w:rPr>
          <w:rFonts w:ascii="Times New Roman" w:eastAsia="Times New Roman" w:hAnsi="Times New Roman" w:cs="Times New Roman"/>
          <w:b/>
          <w:highlight w:val="white"/>
        </w:rPr>
      </w:pPr>
    </w:p>
    <w:p w14:paraId="54DCD68C" w14:textId="0064F655" w:rsidR="00B71BC4" w:rsidRPr="0039154F" w:rsidRDefault="00754B3A">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 xml:space="preserve">No período 2012-2016 (SINOPSE, 2012-2016; CENSO 2016), apesar da crise em 2015, há um crescimento total de 12.6% nas matrículas, passando </w:t>
      </w:r>
      <w:r w:rsidR="00B07929">
        <w:rPr>
          <w:rFonts w:ascii="Times New Roman" w:eastAsia="Times New Roman" w:hAnsi="Times New Roman" w:cs="Times New Roman"/>
          <w:sz w:val="24"/>
          <w:szCs w:val="24"/>
          <w:highlight w:val="white"/>
        </w:rPr>
        <w:t xml:space="preserve">de </w:t>
      </w:r>
      <w:r w:rsidRPr="0039154F">
        <w:rPr>
          <w:rFonts w:ascii="Times New Roman" w:eastAsia="Times New Roman" w:hAnsi="Times New Roman" w:cs="Times New Roman"/>
          <w:sz w:val="24"/>
          <w:szCs w:val="24"/>
          <w:highlight w:val="white"/>
        </w:rPr>
        <w:t>7.037.688 matrículas em 2012 para 8.048.701 estudantes matriculados nas redes pública e privada em 2016. A partir do gráfico, observa-se uma prevalência de crescimento para as matrículas na rede privada</w:t>
      </w:r>
      <w:r w:rsidR="00B07929">
        <w:rPr>
          <w:rFonts w:ascii="Times New Roman" w:eastAsia="Times New Roman" w:hAnsi="Times New Roman" w:cs="Times New Roman"/>
          <w:sz w:val="24"/>
          <w:szCs w:val="24"/>
          <w:highlight w:val="white"/>
        </w:rPr>
        <w:t>, o</w:t>
      </w:r>
      <w:r w:rsidRPr="0039154F">
        <w:rPr>
          <w:rFonts w:ascii="Times New Roman" w:eastAsia="Times New Roman" w:hAnsi="Times New Roman" w:cs="Times New Roman"/>
          <w:sz w:val="24"/>
          <w:szCs w:val="24"/>
          <w:highlight w:val="white"/>
        </w:rPr>
        <w:t xml:space="preserve"> que pode indicar que</w:t>
      </w:r>
      <w:r w:rsidR="00B07929">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mesmo nesse contexto adverso, as instituições privadas apresentaram um maior número de matrículas se comparadas com a rede pública. Esse quadro se consolida quando em interseção com dados do ano</w:t>
      </w:r>
      <w:r w:rsidR="00B07929">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base 2016</w:t>
      </w:r>
      <w:r w:rsidR="00B07929">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que apontam o investimento da rede privada.  Em 2016</w:t>
      </w:r>
      <w:r w:rsidR="00B07929">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o ensino superior particular ofereceu 184.158 vagas a mais em relação ao ano de 2015. Além disso, nesse mesmo período</w:t>
      </w:r>
      <w:r w:rsidR="00B07929">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entre 2015 e 2016</w:t>
      </w:r>
      <w:r w:rsidR="00B07929">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houve um aumento na contratação de professores com doutorado, com novos 2.077 professores nessa condição. Isso foi mais expressivo nas universidades (se comparado com centros universitários e faculdades, mesmo que esta</w:t>
      </w:r>
      <w:r w:rsidR="00B07929">
        <w:rPr>
          <w:rFonts w:ascii="Times New Roman" w:eastAsia="Times New Roman" w:hAnsi="Times New Roman" w:cs="Times New Roman"/>
          <w:sz w:val="24"/>
          <w:szCs w:val="24"/>
          <w:highlight w:val="white"/>
        </w:rPr>
        <w:t>s</w:t>
      </w:r>
      <w:r w:rsidRPr="0039154F">
        <w:rPr>
          <w:rFonts w:ascii="Times New Roman" w:eastAsia="Times New Roman" w:hAnsi="Times New Roman" w:cs="Times New Roman"/>
          <w:sz w:val="24"/>
          <w:szCs w:val="24"/>
          <w:highlight w:val="white"/>
        </w:rPr>
        <w:t xml:space="preserve"> ainda ofertem mais vagas) e nas regiões Sudeste, Sul e Nordeste (ABMES, 2018), o que reforça a melhoria das avaliações das instituições no Sinaes. </w:t>
      </w:r>
    </w:p>
    <w:p w14:paraId="371F9D0A" w14:textId="3C4ABE19" w:rsidR="00B71BC4" w:rsidRPr="0039154F" w:rsidRDefault="00754B3A">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lastRenderedPageBreak/>
        <w:t>Com as políticas de ampliação de vagas, projeta</w:t>
      </w:r>
      <w:r w:rsidR="00B07929">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se um crescimento das matrículas nos próximos anos nas instituições, com maiores perspectivas das matrículas de cursos a distância se comparado com o crescimento dos cursos presenciais entre 2012 e 2016, conforme aponta o gráfico 2. </w:t>
      </w:r>
    </w:p>
    <w:p w14:paraId="52D85CDA" w14:textId="77777777" w:rsidR="00B71BC4" w:rsidRPr="0039154F" w:rsidRDefault="00B71BC4">
      <w:pPr>
        <w:spacing w:after="0" w:line="360" w:lineRule="auto"/>
        <w:ind w:firstLine="709"/>
        <w:jc w:val="both"/>
        <w:rPr>
          <w:rFonts w:ascii="Times New Roman" w:eastAsia="Times New Roman" w:hAnsi="Times New Roman" w:cs="Times New Roman"/>
          <w:sz w:val="24"/>
          <w:szCs w:val="24"/>
          <w:highlight w:val="white"/>
        </w:rPr>
      </w:pPr>
    </w:p>
    <w:p w14:paraId="516EF754" w14:textId="77777777" w:rsidR="00B71BC4" w:rsidRPr="0039154F" w:rsidRDefault="00754B3A">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hAnsi="Times New Roman" w:cs="Times New Roman"/>
          <w:noProof/>
        </w:rPr>
        <w:drawing>
          <wp:inline distT="0" distB="0" distL="0" distR="0" wp14:anchorId="652C1134" wp14:editId="669CEB6E">
            <wp:extent cx="4572000" cy="27432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572000" cy="2743200"/>
                    </a:xfrm>
                    <a:prstGeom prst="rect">
                      <a:avLst/>
                    </a:prstGeom>
                    <a:ln/>
                  </pic:spPr>
                </pic:pic>
              </a:graphicData>
            </a:graphic>
          </wp:inline>
        </w:drawing>
      </w:r>
    </w:p>
    <w:p w14:paraId="58213EE7" w14:textId="77777777" w:rsidR="00B07929" w:rsidRDefault="00B07929" w:rsidP="0030460F">
      <w:pPr>
        <w:spacing w:after="0" w:line="240" w:lineRule="auto"/>
        <w:ind w:left="708"/>
        <w:jc w:val="center"/>
        <w:rPr>
          <w:rFonts w:ascii="Times New Roman" w:eastAsia="Times New Roman" w:hAnsi="Times New Roman" w:cs="Times New Roman"/>
          <w:sz w:val="20"/>
          <w:szCs w:val="20"/>
          <w:highlight w:val="white"/>
        </w:rPr>
      </w:pPr>
    </w:p>
    <w:p w14:paraId="29132D14" w14:textId="058A51CF" w:rsidR="00B71BC4" w:rsidRPr="0039154F" w:rsidRDefault="00754B3A" w:rsidP="0030460F">
      <w:pPr>
        <w:spacing w:after="0" w:line="240" w:lineRule="auto"/>
        <w:ind w:left="708"/>
        <w:jc w:val="center"/>
        <w:rPr>
          <w:rFonts w:ascii="Times New Roman" w:eastAsia="Times New Roman" w:hAnsi="Times New Roman" w:cs="Times New Roman"/>
          <w:sz w:val="20"/>
          <w:szCs w:val="20"/>
          <w:highlight w:val="white"/>
        </w:rPr>
      </w:pPr>
      <w:r w:rsidRPr="0039154F">
        <w:rPr>
          <w:rFonts w:ascii="Times New Roman" w:eastAsia="Times New Roman" w:hAnsi="Times New Roman" w:cs="Times New Roman"/>
          <w:sz w:val="20"/>
          <w:szCs w:val="20"/>
          <w:highlight w:val="white"/>
        </w:rPr>
        <w:t>Fonte: Elaborad</w:t>
      </w:r>
      <w:r w:rsidR="00AC07AD" w:rsidRPr="0039154F">
        <w:rPr>
          <w:rFonts w:ascii="Times New Roman" w:eastAsia="Times New Roman" w:hAnsi="Times New Roman" w:cs="Times New Roman"/>
          <w:sz w:val="20"/>
          <w:szCs w:val="20"/>
          <w:highlight w:val="white"/>
        </w:rPr>
        <w:t>o</w:t>
      </w:r>
      <w:r w:rsidRPr="0039154F">
        <w:rPr>
          <w:rFonts w:ascii="Times New Roman" w:eastAsia="Times New Roman" w:hAnsi="Times New Roman" w:cs="Times New Roman"/>
          <w:sz w:val="20"/>
          <w:szCs w:val="20"/>
          <w:highlight w:val="white"/>
        </w:rPr>
        <w:t xml:space="preserve"> pelas autoras com base nos dados do Censo de Ensino Superior 2016 e Sinopse Estatística Educação Superior </w:t>
      </w:r>
      <w:r w:rsidR="00B07929">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2012-2016</w:t>
      </w:r>
      <w:r w:rsidR="00B07929">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w:t>
      </w:r>
    </w:p>
    <w:p w14:paraId="5FB530C1" w14:textId="77777777" w:rsidR="00B71BC4" w:rsidRPr="0039154F" w:rsidRDefault="00B71BC4">
      <w:pPr>
        <w:spacing w:after="0" w:line="360" w:lineRule="auto"/>
        <w:ind w:firstLine="709"/>
        <w:jc w:val="both"/>
        <w:rPr>
          <w:rFonts w:ascii="Times New Roman" w:eastAsia="Times New Roman" w:hAnsi="Times New Roman" w:cs="Times New Roman"/>
          <w:sz w:val="24"/>
          <w:szCs w:val="24"/>
          <w:highlight w:val="white"/>
        </w:rPr>
      </w:pPr>
    </w:p>
    <w:p w14:paraId="451C49CF" w14:textId="77777777" w:rsidR="00B71BC4" w:rsidRPr="0039154F" w:rsidRDefault="00B71BC4">
      <w:pPr>
        <w:spacing w:after="0" w:line="360" w:lineRule="auto"/>
        <w:ind w:firstLine="709"/>
        <w:jc w:val="both"/>
        <w:rPr>
          <w:rFonts w:ascii="Times New Roman" w:eastAsia="Times New Roman" w:hAnsi="Times New Roman" w:cs="Times New Roman"/>
          <w:sz w:val="24"/>
          <w:szCs w:val="24"/>
          <w:highlight w:val="white"/>
        </w:rPr>
      </w:pPr>
    </w:p>
    <w:p w14:paraId="6948610A" w14:textId="79AA6C4E" w:rsidR="00B71BC4" w:rsidRPr="0039154F" w:rsidRDefault="00D54153">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O ano de 2016 é significativo na contribuição da modalidade a distância para os dados gerais de matrículas.</w:t>
      </w:r>
    </w:p>
    <w:p w14:paraId="4F1B8B7C" w14:textId="77777777" w:rsidR="0051648A" w:rsidRDefault="00AC07AD">
      <w:pPr>
        <w:spacing w:after="0" w:line="240" w:lineRule="auto"/>
        <w:ind w:left="708"/>
        <w:jc w:val="both"/>
        <w:rPr>
          <w:rFonts w:ascii="Times New Roman" w:eastAsia="Times New Roman" w:hAnsi="Times New Roman" w:cs="Times New Roman"/>
          <w:sz w:val="20"/>
          <w:szCs w:val="20"/>
          <w:highlight w:val="white"/>
        </w:rPr>
      </w:pPr>
      <w:r w:rsidRPr="0039154F">
        <w:rPr>
          <w:rFonts w:ascii="Times New Roman" w:hAnsi="Times New Roman" w:cs="Times New Roman"/>
          <w:noProof/>
        </w:rPr>
        <w:drawing>
          <wp:inline distT="0" distB="0" distL="0" distR="0" wp14:anchorId="2C58B5D2" wp14:editId="42BCC0E1">
            <wp:extent cx="5400040" cy="2590800"/>
            <wp:effectExtent l="0" t="0" r="10160" b="0"/>
            <wp:docPr id="5" name="Gráfico 5">
              <a:extLst xmlns:a="http://schemas.openxmlformats.org/drawingml/2006/main">
                <a:ext uri="{FF2B5EF4-FFF2-40B4-BE49-F238E27FC236}">
                  <a16:creationId xmlns:a16="http://schemas.microsoft.com/office/drawing/2014/main" id="{356B3FCF-4DCD-4C1A-AFA8-1AD88F43F7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2A6649" w14:textId="77777777" w:rsidR="0051648A" w:rsidRDefault="0051648A">
      <w:pPr>
        <w:spacing w:after="0" w:line="240" w:lineRule="auto"/>
        <w:ind w:left="708"/>
        <w:jc w:val="both"/>
        <w:rPr>
          <w:rFonts w:ascii="Times New Roman" w:eastAsia="Times New Roman" w:hAnsi="Times New Roman" w:cs="Times New Roman"/>
          <w:sz w:val="20"/>
          <w:szCs w:val="20"/>
          <w:highlight w:val="white"/>
        </w:rPr>
      </w:pPr>
    </w:p>
    <w:p w14:paraId="18BFAA7B" w14:textId="3195049C" w:rsidR="00B71BC4" w:rsidRPr="0039154F" w:rsidRDefault="00754B3A" w:rsidP="0030460F">
      <w:pPr>
        <w:spacing w:after="0" w:line="240" w:lineRule="auto"/>
        <w:ind w:left="708"/>
        <w:jc w:val="center"/>
        <w:rPr>
          <w:rFonts w:ascii="Times New Roman" w:eastAsia="Times New Roman" w:hAnsi="Times New Roman" w:cs="Times New Roman"/>
          <w:sz w:val="20"/>
          <w:szCs w:val="20"/>
          <w:highlight w:val="white"/>
        </w:rPr>
      </w:pPr>
      <w:r w:rsidRPr="0039154F">
        <w:rPr>
          <w:rFonts w:ascii="Times New Roman" w:eastAsia="Times New Roman" w:hAnsi="Times New Roman" w:cs="Times New Roman"/>
          <w:sz w:val="20"/>
          <w:szCs w:val="20"/>
          <w:highlight w:val="white"/>
        </w:rPr>
        <w:lastRenderedPageBreak/>
        <w:t>Fonte: Elaborad</w:t>
      </w:r>
      <w:r w:rsidR="00AC07AD" w:rsidRPr="0039154F">
        <w:rPr>
          <w:rFonts w:ascii="Times New Roman" w:eastAsia="Times New Roman" w:hAnsi="Times New Roman" w:cs="Times New Roman"/>
          <w:sz w:val="20"/>
          <w:szCs w:val="20"/>
          <w:highlight w:val="white"/>
        </w:rPr>
        <w:t>o</w:t>
      </w:r>
      <w:r w:rsidRPr="0039154F">
        <w:rPr>
          <w:rFonts w:ascii="Times New Roman" w:eastAsia="Times New Roman" w:hAnsi="Times New Roman" w:cs="Times New Roman"/>
          <w:sz w:val="20"/>
          <w:szCs w:val="20"/>
          <w:highlight w:val="white"/>
        </w:rPr>
        <w:t xml:space="preserve"> pelas autoras com base nos dados do Censo de Ensino Superior 2016 e Sinopse Estatística Educação Superior </w:t>
      </w:r>
      <w:r w:rsidR="0051648A">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2012-2016</w:t>
      </w:r>
      <w:r w:rsidR="0051648A">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w:t>
      </w:r>
    </w:p>
    <w:p w14:paraId="0BFBEF1A" w14:textId="77777777" w:rsidR="00B71BC4" w:rsidRPr="0039154F" w:rsidRDefault="00B71BC4">
      <w:pPr>
        <w:spacing w:after="0" w:line="360" w:lineRule="auto"/>
        <w:ind w:firstLine="709"/>
        <w:jc w:val="both"/>
        <w:rPr>
          <w:rFonts w:ascii="Times New Roman" w:eastAsia="Times New Roman" w:hAnsi="Times New Roman" w:cs="Times New Roman"/>
          <w:sz w:val="24"/>
          <w:szCs w:val="24"/>
          <w:highlight w:val="white"/>
        </w:rPr>
      </w:pPr>
    </w:p>
    <w:p w14:paraId="5B1077AF" w14:textId="3CDEACDD" w:rsidR="00B71BC4" w:rsidRPr="0039154F" w:rsidRDefault="00754B3A">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 xml:space="preserve">Enquanto o ensino presencial teve uma redução de 1,2% nas matrículas em relação ao ano anterior, o ensino a distância teve expansão de 7,2%. </w:t>
      </w:r>
      <w:r w:rsidRPr="0039154F">
        <w:rPr>
          <w:rFonts w:ascii="Times New Roman" w:eastAsia="Times New Roman" w:hAnsi="Times New Roman" w:cs="Times New Roman"/>
          <w:sz w:val="24"/>
          <w:szCs w:val="24"/>
        </w:rPr>
        <w:t>Com isso, os cursos a distância atingem a participação de</w:t>
      </w:r>
      <w:r w:rsidRPr="0039154F">
        <w:rPr>
          <w:rFonts w:ascii="Times New Roman" w:eastAsia="Times New Roman" w:hAnsi="Times New Roman" w:cs="Times New Roman"/>
          <w:color w:val="00B050"/>
          <w:sz w:val="24"/>
          <w:szCs w:val="24"/>
        </w:rPr>
        <w:t xml:space="preserve"> </w:t>
      </w:r>
      <w:r w:rsidRPr="0039154F">
        <w:rPr>
          <w:rFonts w:ascii="Times New Roman" w:eastAsia="Times New Roman" w:hAnsi="Times New Roman" w:cs="Times New Roman"/>
          <w:sz w:val="24"/>
          <w:szCs w:val="24"/>
        </w:rPr>
        <w:t>18,6% do total de matrículas da educação superior. E o</w:t>
      </w:r>
      <w:r w:rsidRPr="0039154F">
        <w:rPr>
          <w:rFonts w:ascii="Times New Roman" w:eastAsia="Times New Roman" w:hAnsi="Times New Roman" w:cs="Times New Roman"/>
          <w:sz w:val="24"/>
          <w:szCs w:val="24"/>
          <w:highlight w:val="white"/>
        </w:rPr>
        <w:t xml:space="preserve"> setor privado</w:t>
      </w:r>
      <w:r w:rsidR="0051648A">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com relação aos cursos a distância, representa 72,9% dessa modalidade (ABMES, 2018).  </w:t>
      </w:r>
    </w:p>
    <w:p w14:paraId="21CC5A1B" w14:textId="42572CAD" w:rsidR="00B71BC4" w:rsidRPr="0039154F" w:rsidRDefault="00754B3A">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 xml:space="preserve">Vale destacar que a oferta de cursos a distância já estava prevista no Art. 80 da Lei de Diretrizes e Bases da Educação (LDB), nº 9.394, de 20 de dezembro de 1996, e passou pela última atualização pelo Decreto nº 5.622, de 19 de dezembro de 2005. Nesse período, </w:t>
      </w:r>
      <w:r w:rsidR="00D54153" w:rsidRPr="0039154F">
        <w:rPr>
          <w:rFonts w:ascii="Times New Roman" w:eastAsia="Times New Roman" w:hAnsi="Times New Roman" w:cs="Times New Roman"/>
          <w:color w:val="auto"/>
          <w:sz w:val="24"/>
          <w:szCs w:val="24"/>
          <w:highlight w:val="white"/>
        </w:rPr>
        <w:t xml:space="preserve">a educação a distância </w:t>
      </w:r>
      <w:r w:rsidRPr="0039154F">
        <w:rPr>
          <w:rFonts w:ascii="Times New Roman" w:eastAsia="Times New Roman" w:hAnsi="Times New Roman" w:cs="Times New Roman"/>
          <w:color w:val="auto"/>
          <w:sz w:val="24"/>
          <w:szCs w:val="24"/>
          <w:highlight w:val="white"/>
        </w:rPr>
        <w:t xml:space="preserve">cresceu fortemente no país. De acordo com informativo do Ministério da Educação, em 2015 havia 1.473 mil cursos EaD, o que representou um crescimento de 10% ao ano desde 2010, com 1,3 milhão de estudantes matriculados, ou seja, uma elevação de 50% entre os anos indicados (PORTAL MEC, 2017). </w:t>
      </w:r>
    </w:p>
    <w:p w14:paraId="37A97601" w14:textId="09C63FEE" w:rsidR="00B71BC4" w:rsidRPr="0039154F" w:rsidRDefault="00754B3A">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 xml:space="preserve">A legislação que regula o setor da EaD Superior determina a existência de polos para atendimento e apoio pedagógico ao estudante, mas </w:t>
      </w:r>
      <w:r w:rsidR="0051648A">
        <w:rPr>
          <w:rFonts w:ascii="Times New Roman" w:eastAsia="Times New Roman" w:hAnsi="Times New Roman" w:cs="Times New Roman"/>
          <w:color w:val="auto"/>
          <w:sz w:val="24"/>
          <w:szCs w:val="24"/>
          <w:highlight w:val="white"/>
        </w:rPr>
        <w:t>essa legislação</w:t>
      </w:r>
      <w:r w:rsidRPr="0039154F">
        <w:rPr>
          <w:rFonts w:ascii="Times New Roman" w:eastAsia="Times New Roman" w:hAnsi="Times New Roman" w:cs="Times New Roman"/>
          <w:color w:val="auto"/>
          <w:sz w:val="24"/>
          <w:szCs w:val="24"/>
          <w:highlight w:val="white"/>
        </w:rPr>
        <w:t xml:space="preserve"> sofreu significativa alteração entre 2005 e 2017. O </w:t>
      </w:r>
      <w:r w:rsidR="0051648A">
        <w:rPr>
          <w:rFonts w:ascii="Times New Roman" w:eastAsia="Times New Roman" w:hAnsi="Times New Roman" w:cs="Times New Roman"/>
          <w:color w:val="auto"/>
          <w:sz w:val="24"/>
          <w:szCs w:val="24"/>
          <w:highlight w:val="white"/>
        </w:rPr>
        <w:t>D</w:t>
      </w:r>
      <w:r w:rsidRPr="0039154F">
        <w:rPr>
          <w:rFonts w:ascii="Times New Roman" w:eastAsia="Times New Roman" w:hAnsi="Times New Roman" w:cs="Times New Roman"/>
          <w:color w:val="auto"/>
          <w:sz w:val="24"/>
          <w:szCs w:val="24"/>
          <w:highlight w:val="white"/>
        </w:rPr>
        <w:t xml:space="preserve">ecreto </w:t>
      </w:r>
      <w:r w:rsidR="0051648A">
        <w:rPr>
          <w:rFonts w:ascii="Times New Roman" w:eastAsia="Times New Roman" w:hAnsi="Times New Roman" w:cs="Times New Roman"/>
          <w:color w:val="auto"/>
          <w:sz w:val="24"/>
          <w:szCs w:val="24"/>
          <w:highlight w:val="white"/>
        </w:rPr>
        <w:t xml:space="preserve">nº </w:t>
      </w:r>
      <w:r w:rsidRPr="0039154F">
        <w:rPr>
          <w:rFonts w:ascii="Times New Roman" w:eastAsia="Times New Roman" w:hAnsi="Times New Roman" w:cs="Times New Roman"/>
          <w:color w:val="auto"/>
          <w:sz w:val="24"/>
          <w:szCs w:val="24"/>
          <w:highlight w:val="white"/>
        </w:rPr>
        <w:t>5.622/2005, no seu artigo 26, regula</w:t>
      </w:r>
      <w:r w:rsidR="003E371C">
        <w:rPr>
          <w:rFonts w:ascii="Times New Roman" w:eastAsia="Times New Roman" w:hAnsi="Times New Roman" w:cs="Times New Roman"/>
          <w:color w:val="auto"/>
          <w:sz w:val="24"/>
          <w:szCs w:val="24"/>
          <w:highlight w:val="white"/>
        </w:rPr>
        <w:t>mentando o artigo 80 da LDB, ger</w:t>
      </w:r>
      <w:r w:rsidRPr="0039154F">
        <w:rPr>
          <w:rFonts w:ascii="Times New Roman" w:eastAsia="Times New Roman" w:hAnsi="Times New Roman" w:cs="Times New Roman"/>
          <w:color w:val="auto"/>
          <w:sz w:val="24"/>
          <w:szCs w:val="24"/>
          <w:highlight w:val="white"/>
        </w:rPr>
        <w:t xml:space="preserve">ou dificuldades para que as próprias instituições criassem </w:t>
      </w:r>
      <w:r w:rsidR="00D54153" w:rsidRPr="0039154F">
        <w:rPr>
          <w:rFonts w:ascii="Times New Roman" w:eastAsia="Times New Roman" w:hAnsi="Times New Roman" w:cs="Times New Roman"/>
          <w:color w:val="auto"/>
          <w:sz w:val="24"/>
          <w:szCs w:val="24"/>
          <w:highlight w:val="white"/>
        </w:rPr>
        <w:t>polos</w:t>
      </w:r>
      <w:r w:rsidRPr="0039154F">
        <w:rPr>
          <w:rFonts w:ascii="Times New Roman" w:eastAsia="Times New Roman" w:hAnsi="Times New Roman" w:cs="Times New Roman"/>
          <w:color w:val="auto"/>
          <w:sz w:val="24"/>
          <w:szCs w:val="24"/>
          <w:highlight w:val="white"/>
        </w:rPr>
        <w:t xml:space="preserve"> de EaD e fossem credenciadas na modalidade sem a exigência do credenciamento prévio para a oferta presencial. No entanto, sucessivos decretos e portarias</w:t>
      </w:r>
      <w:r w:rsidR="00A50F8B">
        <w:rPr>
          <w:rStyle w:val="Refdenotaderodap"/>
          <w:rFonts w:ascii="Times New Roman" w:eastAsia="Times New Roman" w:hAnsi="Times New Roman" w:cs="Times New Roman"/>
          <w:color w:val="auto"/>
          <w:sz w:val="24"/>
          <w:szCs w:val="24"/>
          <w:highlight w:val="white"/>
        </w:rPr>
        <w:footnoteReference w:id="3"/>
      </w:r>
      <w:r w:rsidRPr="0039154F">
        <w:rPr>
          <w:rFonts w:ascii="Times New Roman" w:eastAsia="Times New Roman" w:hAnsi="Times New Roman" w:cs="Times New Roman"/>
          <w:color w:val="auto"/>
          <w:sz w:val="24"/>
          <w:szCs w:val="24"/>
          <w:highlight w:val="white"/>
        </w:rPr>
        <w:t xml:space="preserve"> </w:t>
      </w:r>
      <w:r w:rsidR="00A50F8B" w:rsidRPr="0039154F">
        <w:rPr>
          <w:rFonts w:ascii="Times New Roman" w:eastAsia="Times New Roman" w:hAnsi="Times New Roman" w:cs="Times New Roman"/>
          <w:color w:val="auto"/>
          <w:sz w:val="24"/>
          <w:szCs w:val="24"/>
          <w:highlight w:val="white"/>
        </w:rPr>
        <w:t>flexibiliz</w:t>
      </w:r>
      <w:r w:rsidR="00A50F8B">
        <w:rPr>
          <w:rFonts w:ascii="Times New Roman" w:eastAsia="Times New Roman" w:hAnsi="Times New Roman" w:cs="Times New Roman"/>
          <w:color w:val="auto"/>
          <w:sz w:val="24"/>
          <w:szCs w:val="24"/>
          <w:highlight w:val="white"/>
        </w:rPr>
        <w:t>aram</w:t>
      </w:r>
      <w:r w:rsidR="00A50F8B" w:rsidRPr="0039154F">
        <w:rPr>
          <w:rFonts w:ascii="Times New Roman" w:eastAsia="Times New Roman" w:hAnsi="Times New Roman" w:cs="Times New Roman"/>
          <w:color w:val="auto"/>
          <w:sz w:val="24"/>
          <w:szCs w:val="24"/>
          <w:highlight w:val="white"/>
        </w:rPr>
        <w:t xml:space="preserve"> essa oferta</w:t>
      </w:r>
      <w:r w:rsidR="00A50F8B">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 xml:space="preserve">Se antes a </w:t>
      </w:r>
      <w:r w:rsidR="00A50F8B">
        <w:rPr>
          <w:rFonts w:ascii="Times New Roman" w:eastAsia="Times New Roman" w:hAnsi="Times New Roman" w:cs="Times New Roman"/>
          <w:color w:val="auto"/>
          <w:sz w:val="24"/>
          <w:szCs w:val="24"/>
          <w:highlight w:val="white"/>
        </w:rPr>
        <w:t xml:space="preserve">regra determinava que a </w:t>
      </w:r>
      <w:r w:rsidRPr="0039154F">
        <w:rPr>
          <w:rFonts w:ascii="Times New Roman" w:eastAsia="Times New Roman" w:hAnsi="Times New Roman" w:cs="Times New Roman"/>
          <w:color w:val="auto"/>
          <w:sz w:val="24"/>
          <w:szCs w:val="24"/>
          <w:highlight w:val="white"/>
        </w:rPr>
        <w:t xml:space="preserve">instituição de ensino </w:t>
      </w:r>
      <w:r w:rsidR="00A50F8B">
        <w:rPr>
          <w:rFonts w:ascii="Times New Roman" w:eastAsia="Times New Roman" w:hAnsi="Times New Roman" w:cs="Times New Roman"/>
          <w:color w:val="auto"/>
          <w:sz w:val="24"/>
          <w:szCs w:val="24"/>
          <w:highlight w:val="white"/>
        </w:rPr>
        <w:t xml:space="preserve">deveria ter </w:t>
      </w:r>
      <w:r w:rsidRPr="0039154F">
        <w:rPr>
          <w:rFonts w:ascii="Times New Roman" w:eastAsia="Times New Roman" w:hAnsi="Times New Roman" w:cs="Times New Roman"/>
          <w:color w:val="auto"/>
          <w:sz w:val="24"/>
          <w:szCs w:val="24"/>
          <w:highlight w:val="white"/>
        </w:rPr>
        <w:t>curso presencial e todos os polos visitados pelo M</w:t>
      </w:r>
      <w:r w:rsidR="00A50F8B">
        <w:rPr>
          <w:rFonts w:ascii="Times New Roman" w:eastAsia="Times New Roman" w:hAnsi="Times New Roman" w:cs="Times New Roman"/>
          <w:color w:val="auto"/>
          <w:sz w:val="24"/>
          <w:szCs w:val="24"/>
          <w:highlight w:val="white"/>
        </w:rPr>
        <w:t>inistério da Educação,</w:t>
      </w:r>
      <w:r w:rsidRPr="0039154F">
        <w:rPr>
          <w:rFonts w:ascii="Times New Roman" w:eastAsia="Times New Roman" w:hAnsi="Times New Roman" w:cs="Times New Roman"/>
          <w:color w:val="auto"/>
          <w:sz w:val="24"/>
          <w:szCs w:val="24"/>
          <w:highlight w:val="white"/>
        </w:rPr>
        <w:t xml:space="preserve"> o atual processo permite que as visitas obrigatórias aconteçam apenas na sede da instituição, que não terá mais a limitação de ofertar curso presencial, reduzindo o tempo de abertura de dois anos para seis meses. Por sua vez, </w:t>
      </w:r>
      <w:r w:rsidR="00A50F8B">
        <w:rPr>
          <w:rFonts w:ascii="Times New Roman" w:eastAsia="Times New Roman" w:hAnsi="Times New Roman" w:cs="Times New Roman"/>
          <w:color w:val="auto"/>
          <w:sz w:val="24"/>
          <w:szCs w:val="24"/>
          <w:highlight w:val="white"/>
        </w:rPr>
        <w:t>estabelece</w:t>
      </w:r>
      <w:r w:rsidRPr="0039154F">
        <w:rPr>
          <w:rFonts w:ascii="Times New Roman" w:eastAsia="Times New Roman" w:hAnsi="Times New Roman" w:cs="Times New Roman"/>
          <w:color w:val="auto"/>
          <w:sz w:val="24"/>
          <w:szCs w:val="24"/>
          <w:highlight w:val="white"/>
        </w:rPr>
        <w:t xml:space="preserve"> o quantitativo anual de polos por conceito institucional, qual seja, conceito 3 com 50 polos, conceito 4 com 150 e conceito 5 com 250. </w:t>
      </w:r>
      <w:r w:rsidR="00090E6B">
        <w:rPr>
          <w:rFonts w:ascii="Times New Roman" w:eastAsia="Times New Roman" w:hAnsi="Times New Roman" w:cs="Times New Roman"/>
          <w:color w:val="auto"/>
          <w:sz w:val="24"/>
          <w:szCs w:val="24"/>
          <w:highlight w:val="white"/>
        </w:rPr>
        <w:t>H</w:t>
      </w:r>
      <w:r w:rsidR="00090E6B" w:rsidRPr="0039154F">
        <w:rPr>
          <w:rFonts w:ascii="Times New Roman" w:eastAsia="Times New Roman" w:hAnsi="Times New Roman" w:cs="Times New Roman"/>
          <w:color w:val="auto"/>
          <w:sz w:val="24"/>
          <w:szCs w:val="24"/>
          <w:highlight w:val="white"/>
        </w:rPr>
        <w:t>á,</w:t>
      </w:r>
      <w:r w:rsidRPr="0039154F">
        <w:rPr>
          <w:rFonts w:ascii="Times New Roman" w:eastAsia="Times New Roman" w:hAnsi="Times New Roman" w:cs="Times New Roman"/>
          <w:color w:val="auto"/>
          <w:sz w:val="24"/>
          <w:szCs w:val="24"/>
          <w:highlight w:val="white"/>
        </w:rPr>
        <w:t xml:space="preserve"> </w:t>
      </w:r>
      <w:r w:rsidR="00A50F8B">
        <w:rPr>
          <w:rFonts w:ascii="Times New Roman" w:eastAsia="Times New Roman" w:hAnsi="Times New Roman" w:cs="Times New Roman"/>
          <w:color w:val="auto"/>
          <w:sz w:val="24"/>
          <w:szCs w:val="24"/>
          <w:highlight w:val="white"/>
        </w:rPr>
        <w:t xml:space="preserve">pois, </w:t>
      </w:r>
      <w:r w:rsidRPr="0039154F">
        <w:rPr>
          <w:rFonts w:ascii="Times New Roman" w:eastAsia="Times New Roman" w:hAnsi="Times New Roman" w:cs="Times New Roman"/>
          <w:color w:val="auto"/>
          <w:sz w:val="24"/>
          <w:szCs w:val="24"/>
          <w:highlight w:val="white"/>
        </w:rPr>
        <w:t xml:space="preserve">uma evidente sinalização para a expansão dos polos de educação a distância. No </w:t>
      </w:r>
      <w:r w:rsidR="0051648A">
        <w:rPr>
          <w:rFonts w:ascii="Times New Roman" w:eastAsia="Times New Roman" w:hAnsi="Times New Roman" w:cs="Times New Roman"/>
          <w:color w:val="auto"/>
          <w:sz w:val="24"/>
          <w:szCs w:val="24"/>
          <w:highlight w:val="white"/>
        </w:rPr>
        <w:t>D</w:t>
      </w:r>
      <w:r w:rsidRPr="0039154F">
        <w:rPr>
          <w:rFonts w:ascii="Times New Roman" w:eastAsia="Times New Roman" w:hAnsi="Times New Roman" w:cs="Times New Roman"/>
          <w:color w:val="auto"/>
          <w:sz w:val="24"/>
          <w:szCs w:val="24"/>
          <w:highlight w:val="white"/>
        </w:rPr>
        <w:t xml:space="preserve">ecreto </w:t>
      </w:r>
      <w:r w:rsidR="0051648A">
        <w:rPr>
          <w:rFonts w:ascii="Times New Roman" w:eastAsia="Times New Roman" w:hAnsi="Times New Roman" w:cs="Times New Roman"/>
          <w:color w:val="auto"/>
          <w:sz w:val="24"/>
          <w:szCs w:val="24"/>
          <w:highlight w:val="white"/>
        </w:rPr>
        <w:t xml:space="preserve">nº </w:t>
      </w:r>
      <w:r w:rsidRPr="0039154F">
        <w:rPr>
          <w:rFonts w:ascii="Times New Roman" w:eastAsia="Times New Roman" w:hAnsi="Times New Roman" w:cs="Times New Roman"/>
          <w:color w:val="auto"/>
          <w:sz w:val="24"/>
          <w:szCs w:val="24"/>
          <w:highlight w:val="white"/>
        </w:rPr>
        <w:t xml:space="preserve">9.057/2017 o polo tornou-se uma “unidade descentralizada da instituição de educação superior, no País ou no exterior, para o </w:t>
      </w:r>
      <w:r w:rsidRPr="0039154F">
        <w:rPr>
          <w:rFonts w:ascii="Times New Roman" w:eastAsia="Times New Roman" w:hAnsi="Times New Roman" w:cs="Times New Roman"/>
          <w:color w:val="auto"/>
          <w:sz w:val="24"/>
          <w:szCs w:val="24"/>
          <w:highlight w:val="white"/>
        </w:rPr>
        <w:lastRenderedPageBreak/>
        <w:t xml:space="preserve">desenvolvimento de atividades presenciais relativas aos cursos ofertados na modalidade a distância” (BRASIL, 2017). </w:t>
      </w:r>
    </w:p>
    <w:p w14:paraId="535D54F9" w14:textId="27F752F6" w:rsidR="003E371C" w:rsidRPr="00E5793E" w:rsidRDefault="00754B3A">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 xml:space="preserve">Por esses rearranjos legais </w:t>
      </w:r>
      <w:r w:rsidR="0051648A">
        <w:rPr>
          <w:rFonts w:ascii="Times New Roman" w:eastAsia="Times New Roman" w:hAnsi="Times New Roman" w:cs="Times New Roman"/>
          <w:color w:val="auto"/>
          <w:sz w:val="24"/>
          <w:szCs w:val="24"/>
          <w:highlight w:val="white"/>
        </w:rPr>
        <w:t>pode-</w:t>
      </w:r>
      <w:r w:rsidRPr="0039154F">
        <w:rPr>
          <w:rFonts w:ascii="Times New Roman" w:eastAsia="Times New Roman" w:hAnsi="Times New Roman" w:cs="Times New Roman"/>
          <w:color w:val="auto"/>
          <w:sz w:val="24"/>
          <w:szCs w:val="24"/>
          <w:highlight w:val="white"/>
        </w:rPr>
        <w:t>se compreende</w:t>
      </w:r>
      <w:r w:rsidR="0051648A">
        <w:rPr>
          <w:rFonts w:ascii="Times New Roman" w:eastAsia="Times New Roman" w:hAnsi="Times New Roman" w:cs="Times New Roman"/>
          <w:color w:val="auto"/>
          <w:sz w:val="24"/>
          <w:szCs w:val="24"/>
          <w:highlight w:val="white"/>
        </w:rPr>
        <w:t>r</w:t>
      </w:r>
      <w:r w:rsidRPr="0039154F">
        <w:rPr>
          <w:rFonts w:ascii="Times New Roman" w:eastAsia="Times New Roman" w:hAnsi="Times New Roman" w:cs="Times New Roman"/>
          <w:color w:val="auto"/>
          <w:sz w:val="24"/>
          <w:szCs w:val="24"/>
          <w:highlight w:val="white"/>
        </w:rPr>
        <w:t xml:space="preserve"> </w:t>
      </w:r>
      <w:r w:rsidR="00141C43">
        <w:rPr>
          <w:rFonts w:ascii="Times New Roman" w:eastAsia="Times New Roman" w:hAnsi="Times New Roman" w:cs="Times New Roman"/>
          <w:color w:val="auto"/>
          <w:sz w:val="24"/>
          <w:szCs w:val="24"/>
          <w:highlight w:val="white"/>
        </w:rPr>
        <w:t xml:space="preserve">os dados apresentados pelo </w:t>
      </w:r>
      <w:r w:rsidR="00141C43" w:rsidRPr="0039154F">
        <w:rPr>
          <w:rFonts w:ascii="Times New Roman" w:eastAsia="Times New Roman" w:hAnsi="Times New Roman" w:cs="Times New Roman"/>
          <w:color w:val="auto"/>
          <w:sz w:val="24"/>
          <w:szCs w:val="24"/>
          <w:highlight w:val="white"/>
        </w:rPr>
        <w:t>portal do Ministério da Educação</w:t>
      </w:r>
      <w:r w:rsidR="00090E6B">
        <w:rPr>
          <w:rFonts w:ascii="Times New Roman" w:eastAsia="Times New Roman" w:hAnsi="Times New Roman" w:cs="Times New Roman"/>
          <w:color w:val="auto"/>
          <w:sz w:val="24"/>
          <w:szCs w:val="24"/>
          <w:highlight w:val="white"/>
        </w:rPr>
        <w:t xml:space="preserve"> relativo</w:t>
      </w:r>
      <w:r w:rsidR="001C2A3A">
        <w:rPr>
          <w:rFonts w:ascii="Times New Roman" w:eastAsia="Times New Roman" w:hAnsi="Times New Roman" w:cs="Times New Roman"/>
          <w:color w:val="auto"/>
          <w:sz w:val="24"/>
          <w:szCs w:val="24"/>
          <w:highlight w:val="white"/>
        </w:rPr>
        <w:t>s a</w:t>
      </w:r>
      <w:r w:rsidR="00090E6B">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março de 2009</w:t>
      </w:r>
      <w:r w:rsidR="00A50F8B">
        <w:rPr>
          <w:rFonts w:ascii="Times New Roman" w:eastAsia="Times New Roman" w:hAnsi="Times New Roman" w:cs="Times New Roman"/>
          <w:color w:val="auto"/>
          <w:sz w:val="24"/>
          <w:szCs w:val="24"/>
          <w:highlight w:val="white"/>
        </w:rPr>
        <w:t xml:space="preserve">. Segundo o informe, </w:t>
      </w:r>
      <w:r w:rsidRPr="0039154F">
        <w:rPr>
          <w:rFonts w:ascii="Times New Roman" w:eastAsia="Times New Roman" w:hAnsi="Times New Roman" w:cs="Times New Roman"/>
          <w:color w:val="auto"/>
          <w:sz w:val="24"/>
          <w:szCs w:val="24"/>
          <w:highlight w:val="white"/>
        </w:rPr>
        <w:t>havia</w:t>
      </w:r>
      <w:r w:rsidR="00090E6B">
        <w:rPr>
          <w:rFonts w:ascii="Times New Roman" w:eastAsia="Times New Roman" w:hAnsi="Times New Roman" w:cs="Times New Roman"/>
          <w:color w:val="auto"/>
          <w:sz w:val="24"/>
          <w:szCs w:val="24"/>
          <w:highlight w:val="white"/>
        </w:rPr>
        <w:t xml:space="preserve"> nesse período</w:t>
      </w:r>
      <w:r w:rsidRPr="0039154F">
        <w:rPr>
          <w:rFonts w:ascii="Times New Roman" w:eastAsia="Times New Roman" w:hAnsi="Times New Roman" w:cs="Times New Roman"/>
          <w:color w:val="auto"/>
          <w:sz w:val="24"/>
          <w:szCs w:val="24"/>
          <w:highlight w:val="white"/>
        </w:rPr>
        <w:t xml:space="preserve"> </w:t>
      </w:r>
      <w:r w:rsidR="00090E6B">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o registro de 5.636 polos de apoio presencial vinculados a 145 instituições credenciadas para a modalidade</w:t>
      </w:r>
      <w:r w:rsidR="00090E6B">
        <w:rPr>
          <w:rFonts w:ascii="Times New Roman" w:eastAsia="Times New Roman" w:hAnsi="Times New Roman" w:cs="Times New Roman"/>
          <w:color w:val="auto"/>
          <w:sz w:val="24"/>
          <w:szCs w:val="24"/>
          <w:highlight w:val="white"/>
        </w:rPr>
        <w:t>”</w:t>
      </w:r>
      <w:r w:rsidR="00090E6B" w:rsidRPr="00090E6B">
        <w:rPr>
          <w:rFonts w:ascii="Times New Roman" w:eastAsia="Times New Roman" w:hAnsi="Times New Roman" w:cs="Times New Roman"/>
          <w:color w:val="auto"/>
          <w:sz w:val="24"/>
          <w:szCs w:val="24"/>
          <w:highlight w:val="white"/>
        </w:rPr>
        <w:t xml:space="preserve"> </w:t>
      </w:r>
      <w:r w:rsidR="00090E6B">
        <w:rPr>
          <w:rFonts w:ascii="Times New Roman" w:eastAsia="Times New Roman" w:hAnsi="Times New Roman" w:cs="Times New Roman"/>
          <w:color w:val="auto"/>
          <w:sz w:val="24"/>
          <w:szCs w:val="24"/>
          <w:highlight w:val="white"/>
        </w:rPr>
        <w:t>(PORTAL MEC, 2018)</w:t>
      </w:r>
      <w:r w:rsidR="007A459E">
        <w:rPr>
          <w:rStyle w:val="Refdenotaderodap"/>
          <w:rFonts w:ascii="Times New Roman" w:eastAsia="Times New Roman" w:hAnsi="Times New Roman" w:cs="Times New Roman"/>
          <w:color w:val="auto"/>
          <w:sz w:val="24"/>
          <w:szCs w:val="24"/>
          <w:highlight w:val="white"/>
        </w:rPr>
        <w:footnoteReference w:id="4"/>
      </w:r>
      <w:r w:rsidR="00090E6B">
        <w:rPr>
          <w:rFonts w:ascii="Times New Roman" w:eastAsia="Times New Roman" w:hAnsi="Times New Roman" w:cs="Times New Roman"/>
          <w:color w:val="auto"/>
          <w:sz w:val="24"/>
          <w:szCs w:val="24"/>
          <w:highlight w:val="white"/>
        </w:rPr>
        <w:t xml:space="preserve">. </w:t>
      </w:r>
      <w:r w:rsidR="009167BB">
        <w:rPr>
          <w:rFonts w:ascii="Times New Roman" w:eastAsia="Times New Roman" w:hAnsi="Times New Roman" w:cs="Times New Roman"/>
          <w:color w:val="auto"/>
          <w:sz w:val="24"/>
          <w:szCs w:val="24"/>
          <w:highlight w:val="white"/>
        </w:rPr>
        <w:t xml:space="preserve">A estratégia governamental com essas ações seria </w:t>
      </w:r>
      <w:r w:rsidR="009167BB">
        <w:rPr>
          <w:rFonts w:ascii="Times New Roman" w:eastAsia="Times New Roman" w:hAnsi="Times New Roman" w:cs="Times New Roman"/>
          <w:color w:val="auto"/>
          <w:sz w:val="24"/>
          <w:szCs w:val="24"/>
        </w:rPr>
        <w:t>“</w:t>
      </w:r>
      <w:r w:rsidR="009167BB" w:rsidRPr="009167BB">
        <w:rPr>
          <w:rFonts w:ascii="Times New Roman" w:eastAsia="Times New Roman" w:hAnsi="Times New Roman" w:cs="Times New Roman"/>
          <w:color w:val="auto"/>
          <w:sz w:val="24"/>
          <w:szCs w:val="24"/>
        </w:rPr>
        <w:t>ajudar o país a atingir a Meta 12 do Plano Nacional de Educação (PNE), que determina a elevação da taxa bruta de matrícula na educação superior para 50% e a taxa líquida em 33% da população de 18 a 24 ano</w:t>
      </w:r>
      <w:r w:rsidR="009167BB">
        <w:rPr>
          <w:rFonts w:ascii="Times New Roman" w:eastAsia="Times New Roman" w:hAnsi="Times New Roman" w:cs="Times New Roman"/>
          <w:color w:val="auto"/>
          <w:sz w:val="24"/>
          <w:szCs w:val="24"/>
        </w:rPr>
        <w:t xml:space="preserve">s” (PORTAL, 2015). </w:t>
      </w:r>
      <w:r w:rsidR="002C44B0" w:rsidRPr="00E5793E">
        <w:rPr>
          <w:rFonts w:ascii="Times New Roman" w:eastAsia="Times New Roman" w:hAnsi="Times New Roman" w:cs="Times New Roman"/>
          <w:color w:val="auto"/>
          <w:sz w:val="24"/>
          <w:szCs w:val="24"/>
          <w:highlight w:val="white"/>
        </w:rPr>
        <w:t>Apesar d</w:t>
      </w:r>
      <w:r w:rsidR="00FB3620">
        <w:rPr>
          <w:rFonts w:ascii="Times New Roman" w:eastAsia="Times New Roman" w:hAnsi="Times New Roman" w:cs="Times New Roman"/>
          <w:color w:val="auto"/>
          <w:sz w:val="24"/>
          <w:szCs w:val="24"/>
          <w:highlight w:val="white"/>
        </w:rPr>
        <w:t xml:space="preserve">e </w:t>
      </w:r>
      <w:r w:rsidR="002C44B0" w:rsidRPr="00E5793E">
        <w:rPr>
          <w:rFonts w:ascii="Times New Roman" w:eastAsia="Times New Roman" w:hAnsi="Times New Roman" w:cs="Times New Roman"/>
          <w:color w:val="auto"/>
          <w:sz w:val="24"/>
          <w:szCs w:val="24"/>
          <w:highlight w:val="white"/>
        </w:rPr>
        <w:t xml:space="preserve">o crescimento </w:t>
      </w:r>
      <w:r w:rsidR="00095635" w:rsidRPr="00E5793E">
        <w:rPr>
          <w:rFonts w:ascii="Times New Roman" w:eastAsia="Times New Roman" w:hAnsi="Times New Roman" w:cs="Times New Roman"/>
          <w:color w:val="auto"/>
          <w:sz w:val="24"/>
          <w:szCs w:val="24"/>
          <w:highlight w:val="white"/>
        </w:rPr>
        <w:t>expressar</w:t>
      </w:r>
      <w:r w:rsidR="002C44B0" w:rsidRPr="00E5793E">
        <w:rPr>
          <w:rFonts w:ascii="Times New Roman" w:eastAsia="Times New Roman" w:hAnsi="Times New Roman" w:cs="Times New Roman"/>
          <w:color w:val="auto"/>
          <w:sz w:val="24"/>
          <w:szCs w:val="24"/>
          <w:highlight w:val="white"/>
        </w:rPr>
        <w:t xml:space="preserve"> as</w:t>
      </w:r>
      <w:r w:rsidR="009167BB" w:rsidRPr="00E5793E">
        <w:rPr>
          <w:rFonts w:ascii="Times New Roman" w:eastAsia="Times New Roman" w:hAnsi="Times New Roman" w:cs="Times New Roman"/>
          <w:color w:val="auto"/>
          <w:sz w:val="24"/>
          <w:szCs w:val="24"/>
          <w:highlight w:val="white"/>
        </w:rPr>
        <w:t xml:space="preserve"> tentativas de atingir as</w:t>
      </w:r>
      <w:r w:rsidR="002C44B0" w:rsidRPr="00E5793E">
        <w:rPr>
          <w:rFonts w:ascii="Times New Roman" w:eastAsia="Times New Roman" w:hAnsi="Times New Roman" w:cs="Times New Roman"/>
          <w:color w:val="auto"/>
          <w:sz w:val="24"/>
          <w:szCs w:val="24"/>
          <w:highlight w:val="white"/>
        </w:rPr>
        <w:t xml:space="preserve"> estratégias 12. 1 e 12.2 da meta 12</w:t>
      </w:r>
      <w:r w:rsidR="00095635" w:rsidRPr="00E5793E">
        <w:rPr>
          <w:rFonts w:ascii="Times New Roman" w:eastAsia="Times New Roman" w:hAnsi="Times New Roman" w:cs="Times New Roman"/>
          <w:color w:val="auto"/>
          <w:sz w:val="24"/>
          <w:szCs w:val="24"/>
          <w:highlight w:val="white"/>
        </w:rPr>
        <w:t>, é possível considerar que</w:t>
      </w:r>
      <w:r w:rsidR="009167BB" w:rsidRPr="00E5793E">
        <w:rPr>
          <w:rFonts w:ascii="Times New Roman" w:eastAsia="Times New Roman" w:hAnsi="Times New Roman" w:cs="Times New Roman"/>
          <w:color w:val="auto"/>
          <w:sz w:val="24"/>
          <w:szCs w:val="24"/>
          <w:highlight w:val="white"/>
        </w:rPr>
        <w:t xml:space="preserve"> e</w:t>
      </w:r>
      <w:r w:rsidR="002C44B0" w:rsidRPr="00E5793E">
        <w:rPr>
          <w:rFonts w:ascii="Times New Roman" w:eastAsia="Times New Roman" w:hAnsi="Times New Roman" w:cs="Times New Roman"/>
          <w:color w:val="auto"/>
          <w:sz w:val="24"/>
          <w:szCs w:val="24"/>
          <w:highlight w:val="white"/>
        </w:rPr>
        <w:t>stas</w:t>
      </w:r>
      <w:r w:rsidR="00095635" w:rsidRPr="00E5793E">
        <w:rPr>
          <w:rFonts w:ascii="Times New Roman" w:eastAsia="Times New Roman" w:hAnsi="Times New Roman" w:cs="Times New Roman"/>
          <w:color w:val="auto"/>
          <w:sz w:val="24"/>
          <w:szCs w:val="24"/>
          <w:highlight w:val="white"/>
        </w:rPr>
        <w:t>,</w:t>
      </w:r>
      <w:r w:rsidR="002C44B0" w:rsidRPr="00E5793E">
        <w:rPr>
          <w:rFonts w:ascii="Times New Roman" w:eastAsia="Times New Roman" w:hAnsi="Times New Roman" w:cs="Times New Roman"/>
          <w:color w:val="auto"/>
          <w:sz w:val="24"/>
          <w:szCs w:val="24"/>
          <w:highlight w:val="white"/>
        </w:rPr>
        <w:t xml:space="preserve"> </w:t>
      </w:r>
      <w:r w:rsidR="00095635" w:rsidRPr="00E5793E">
        <w:rPr>
          <w:rFonts w:ascii="Times New Roman" w:eastAsia="Times New Roman" w:hAnsi="Times New Roman" w:cs="Times New Roman"/>
          <w:color w:val="auto"/>
          <w:sz w:val="24"/>
          <w:szCs w:val="24"/>
          <w:highlight w:val="white"/>
        </w:rPr>
        <w:t>apesar de serem um n</w:t>
      </w:r>
      <w:r w:rsidR="002C44B0" w:rsidRPr="00E5793E">
        <w:rPr>
          <w:rFonts w:ascii="Times New Roman" w:eastAsia="Times New Roman" w:hAnsi="Times New Roman" w:cs="Times New Roman"/>
          <w:color w:val="auto"/>
          <w:sz w:val="24"/>
          <w:szCs w:val="24"/>
          <w:highlight w:val="white"/>
        </w:rPr>
        <w:t xml:space="preserve">orte de intervenção para as políticas públicas </w:t>
      </w:r>
      <w:r w:rsidR="00095635" w:rsidRPr="00E5793E">
        <w:rPr>
          <w:rFonts w:ascii="Times New Roman" w:eastAsia="Times New Roman" w:hAnsi="Times New Roman" w:cs="Times New Roman"/>
          <w:color w:val="auto"/>
          <w:sz w:val="24"/>
          <w:szCs w:val="24"/>
          <w:highlight w:val="white"/>
        </w:rPr>
        <w:t>destinadas ao</w:t>
      </w:r>
      <w:r w:rsidR="002C44B0" w:rsidRPr="00E5793E">
        <w:rPr>
          <w:rFonts w:ascii="Times New Roman" w:eastAsia="Times New Roman" w:hAnsi="Times New Roman" w:cs="Times New Roman"/>
          <w:color w:val="auto"/>
          <w:sz w:val="24"/>
          <w:szCs w:val="24"/>
          <w:highlight w:val="white"/>
        </w:rPr>
        <w:t xml:space="preserve"> ensino superior</w:t>
      </w:r>
      <w:r w:rsidR="00095635" w:rsidRPr="00E5793E">
        <w:rPr>
          <w:rFonts w:ascii="Times New Roman" w:eastAsia="Times New Roman" w:hAnsi="Times New Roman" w:cs="Times New Roman"/>
          <w:color w:val="auto"/>
          <w:sz w:val="24"/>
          <w:szCs w:val="24"/>
          <w:highlight w:val="white"/>
        </w:rPr>
        <w:t xml:space="preserve">, devem ser relativizadas em sua efetividade, por não contemplar de forma objetiva a qualidade do processo de ensino e aprendizagem. </w:t>
      </w:r>
      <w:r w:rsidR="002C44B0" w:rsidRPr="00E5793E">
        <w:rPr>
          <w:rFonts w:ascii="Times New Roman" w:eastAsia="Times New Roman" w:hAnsi="Times New Roman" w:cs="Times New Roman"/>
          <w:color w:val="auto"/>
          <w:sz w:val="24"/>
          <w:szCs w:val="24"/>
          <w:highlight w:val="white"/>
        </w:rPr>
        <w:t xml:space="preserve"> </w:t>
      </w:r>
      <w:r w:rsidRPr="00E5793E">
        <w:rPr>
          <w:rFonts w:ascii="Times New Roman" w:eastAsia="Times New Roman" w:hAnsi="Times New Roman" w:cs="Times New Roman"/>
          <w:color w:val="auto"/>
          <w:sz w:val="24"/>
          <w:szCs w:val="24"/>
          <w:highlight w:val="white"/>
        </w:rPr>
        <w:t xml:space="preserve"> </w:t>
      </w:r>
    </w:p>
    <w:p w14:paraId="6699713A" w14:textId="62A7A72E" w:rsidR="00E5793E" w:rsidRDefault="00095635" w:rsidP="00095635">
      <w:pPr>
        <w:spacing w:after="0" w:line="360" w:lineRule="auto"/>
        <w:ind w:firstLine="709"/>
        <w:jc w:val="both"/>
        <w:rPr>
          <w:rFonts w:ascii="Times New Roman" w:eastAsia="Times New Roman" w:hAnsi="Times New Roman" w:cs="Times New Roman"/>
          <w:sz w:val="24"/>
          <w:szCs w:val="24"/>
          <w:highlight w:val="white"/>
        </w:rPr>
      </w:pPr>
      <w:r w:rsidRPr="00E5793E">
        <w:rPr>
          <w:rFonts w:ascii="Times New Roman" w:eastAsia="Times New Roman" w:hAnsi="Times New Roman" w:cs="Times New Roman"/>
          <w:color w:val="auto"/>
          <w:sz w:val="24"/>
          <w:szCs w:val="24"/>
          <w:highlight w:val="white"/>
        </w:rPr>
        <w:t>Vale re</w:t>
      </w:r>
      <w:r w:rsidR="00D2544E" w:rsidRPr="00E5793E">
        <w:rPr>
          <w:rFonts w:ascii="Times New Roman" w:eastAsia="Times New Roman" w:hAnsi="Times New Roman" w:cs="Times New Roman"/>
          <w:color w:val="auto"/>
          <w:sz w:val="24"/>
          <w:szCs w:val="24"/>
          <w:highlight w:val="white"/>
        </w:rPr>
        <w:t>lembrar</w:t>
      </w:r>
      <w:r w:rsidRPr="00E5793E">
        <w:rPr>
          <w:rFonts w:ascii="Times New Roman" w:eastAsia="Times New Roman" w:hAnsi="Times New Roman" w:cs="Times New Roman"/>
          <w:color w:val="auto"/>
          <w:sz w:val="24"/>
          <w:szCs w:val="24"/>
          <w:highlight w:val="white"/>
        </w:rPr>
        <w:t xml:space="preserve"> </w:t>
      </w:r>
      <w:r w:rsidR="00E5793E">
        <w:rPr>
          <w:rFonts w:ascii="Times New Roman" w:eastAsia="Times New Roman" w:hAnsi="Times New Roman" w:cs="Times New Roman"/>
          <w:color w:val="auto"/>
          <w:sz w:val="24"/>
          <w:szCs w:val="24"/>
          <w:highlight w:val="white"/>
        </w:rPr>
        <w:t>os</w:t>
      </w:r>
      <w:r w:rsidR="00D2544E" w:rsidRPr="00E5793E">
        <w:rPr>
          <w:rFonts w:ascii="Times New Roman" w:eastAsia="Times New Roman" w:hAnsi="Times New Roman" w:cs="Times New Roman"/>
          <w:color w:val="auto"/>
          <w:sz w:val="24"/>
          <w:szCs w:val="24"/>
          <w:highlight w:val="white"/>
        </w:rPr>
        <w:t xml:space="preserve"> objetivos</w:t>
      </w:r>
      <w:r w:rsidR="00E5793E">
        <w:rPr>
          <w:rFonts w:ascii="Times New Roman" w:eastAsia="Times New Roman" w:hAnsi="Times New Roman" w:cs="Times New Roman"/>
          <w:color w:val="auto"/>
          <w:sz w:val="24"/>
          <w:szCs w:val="24"/>
          <w:highlight w:val="white"/>
        </w:rPr>
        <w:t xml:space="preserve"> postos pelo PNE. E</w:t>
      </w:r>
      <w:r>
        <w:rPr>
          <w:rFonts w:ascii="Times New Roman" w:eastAsia="Times New Roman" w:hAnsi="Times New Roman" w:cs="Times New Roman"/>
          <w:sz w:val="24"/>
          <w:szCs w:val="24"/>
          <w:highlight w:val="white"/>
        </w:rPr>
        <w:t xml:space="preserve">stratégia 12.1: </w:t>
      </w:r>
      <w:r w:rsidR="00FB3620">
        <w:rPr>
          <w:rFonts w:ascii="Times New Roman" w:eastAsia="Times New Roman" w:hAnsi="Times New Roman" w:cs="Times New Roman"/>
          <w:sz w:val="24"/>
          <w:szCs w:val="24"/>
          <w:highlight w:val="white"/>
        </w:rPr>
        <w:t>“O</w:t>
      </w:r>
      <w:r w:rsidR="00754B3A" w:rsidRPr="0039154F">
        <w:rPr>
          <w:rFonts w:ascii="Times New Roman" w:eastAsia="Times New Roman" w:hAnsi="Times New Roman" w:cs="Times New Roman"/>
          <w:sz w:val="24"/>
          <w:szCs w:val="24"/>
          <w:highlight w:val="white"/>
        </w:rPr>
        <w:t>timizar a capacidade instalada da estrutura física e de recursos humanos das instituições públicas de educação superior, mediante ações planejadas e coordenadas, de forma a ampliar e interiorizar o acesso à g</w:t>
      </w:r>
      <w:r w:rsidR="003E371C">
        <w:rPr>
          <w:rFonts w:ascii="Times New Roman" w:eastAsia="Times New Roman" w:hAnsi="Times New Roman" w:cs="Times New Roman"/>
          <w:sz w:val="24"/>
          <w:szCs w:val="24"/>
          <w:highlight w:val="white"/>
        </w:rPr>
        <w:t>raduação</w:t>
      </w:r>
      <w:r>
        <w:rPr>
          <w:rFonts w:ascii="Times New Roman" w:eastAsia="Times New Roman" w:hAnsi="Times New Roman" w:cs="Times New Roman"/>
          <w:sz w:val="24"/>
          <w:szCs w:val="24"/>
          <w:highlight w:val="white"/>
        </w:rPr>
        <w:t>.</w:t>
      </w:r>
      <w:r w:rsidR="00FB362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3E371C">
        <w:rPr>
          <w:rFonts w:ascii="Times New Roman" w:eastAsia="Times New Roman" w:hAnsi="Times New Roman" w:cs="Times New Roman"/>
          <w:sz w:val="24"/>
          <w:szCs w:val="24"/>
          <w:highlight w:val="white"/>
        </w:rPr>
        <w:t xml:space="preserve"> </w:t>
      </w:r>
      <w:r w:rsidRPr="0039154F">
        <w:rPr>
          <w:rFonts w:ascii="Times New Roman" w:eastAsia="Times New Roman" w:hAnsi="Times New Roman" w:cs="Times New Roman"/>
          <w:sz w:val="24"/>
          <w:szCs w:val="24"/>
          <w:highlight w:val="white"/>
        </w:rPr>
        <w:t>Estratégia 12.2</w:t>
      </w:r>
      <w:r>
        <w:rPr>
          <w:rFonts w:ascii="Times New Roman" w:eastAsia="Times New Roman" w:hAnsi="Times New Roman" w:cs="Times New Roman"/>
          <w:sz w:val="24"/>
          <w:szCs w:val="24"/>
          <w:highlight w:val="white"/>
        </w:rPr>
        <w:t xml:space="preserve">: </w:t>
      </w:r>
      <w:r w:rsidR="003E371C">
        <w:rPr>
          <w:rFonts w:ascii="Times New Roman" w:eastAsia="Times New Roman" w:hAnsi="Times New Roman" w:cs="Times New Roman"/>
          <w:sz w:val="24"/>
          <w:szCs w:val="24"/>
          <w:highlight w:val="white"/>
        </w:rPr>
        <w:t>“</w:t>
      </w:r>
      <w:r w:rsidR="00FB3620">
        <w:rPr>
          <w:rFonts w:ascii="Times New Roman" w:eastAsia="Times New Roman" w:hAnsi="Times New Roman" w:cs="Times New Roman"/>
          <w:sz w:val="24"/>
          <w:szCs w:val="24"/>
          <w:highlight w:val="white"/>
        </w:rPr>
        <w:t>A</w:t>
      </w:r>
      <w:r w:rsidR="00754B3A" w:rsidRPr="0039154F">
        <w:rPr>
          <w:rFonts w:ascii="Times New Roman" w:eastAsia="Times New Roman" w:hAnsi="Times New Roman" w:cs="Times New Roman"/>
          <w:sz w:val="24"/>
          <w:szCs w:val="24"/>
          <w:highlight w:val="white"/>
        </w:rPr>
        <w:t xml:space="preserve">mpliar a oferta de vagas, por meio da expansão e interiorização da rede federal de educação superior, da Rede Federal de Educação Profissional, Científica e Tecnológica e do sistema Universidade Aberta do Brasil, considerando a densidade populacional” </w:t>
      </w:r>
      <w:r w:rsidR="00E5793E">
        <w:rPr>
          <w:rFonts w:ascii="Times New Roman" w:eastAsia="Times New Roman" w:hAnsi="Times New Roman" w:cs="Times New Roman"/>
          <w:sz w:val="24"/>
          <w:szCs w:val="24"/>
          <w:highlight w:val="white"/>
        </w:rPr>
        <w:t>(BRASIL, 2014)</w:t>
      </w:r>
      <w:r w:rsidR="00FB3620">
        <w:rPr>
          <w:rFonts w:ascii="Times New Roman" w:eastAsia="Times New Roman" w:hAnsi="Times New Roman" w:cs="Times New Roman"/>
          <w:sz w:val="24"/>
          <w:szCs w:val="24"/>
          <w:highlight w:val="white"/>
        </w:rPr>
        <w:t>.</w:t>
      </w:r>
    </w:p>
    <w:p w14:paraId="384C734E" w14:textId="2799B356" w:rsidR="00B71BC4" w:rsidRPr="00095635" w:rsidRDefault="00D2544E" w:rsidP="00095635">
      <w:pPr>
        <w:spacing w:after="0" w:line="360" w:lineRule="auto"/>
        <w:ind w:firstLine="709"/>
        <w:jc w:val="both"/>
        <w:rPr>
          <w:rFonts w:ascii="Times New Roman" w:eastAsia="Times New Roman" w:hAnsi="Times New Roman" w:cs="Times New Roman"/>
          <w:sz w:val="24"/>
          <w:szCs w:val="24"/>
          <w:highlight w:val="white"/>
        </w:rPr>
      </w:pPr>
      <w:r w:rsidRPr="001C2A3A">
        <w:rPr>
          <w:rFonts w:ascii="Times New Roman" w:eastAsia="Times New Roman" w:hAnsi="Times New Roman" w:cs="Times New Roman"/>
          <w:color w:val="auto"/>
          <w:sz w:val="24"/>
          <w:szCs w:val="24"/>
          <w:highlight w:val="white"/>
        </w:rPr>
        <w:t xml:space="preserve">Assim, </w:t>
      </w:r>
      <w:r w:rsidR="00754B3A" w:rsidRPr="001C2A3A">
        <w:rPr>
          <w:rFonts w:ascii="Times New Roman" w:eastAsia="Times New Roman" w:hAnsi="Times New Roman" w:cs="Times New Roman"/>
          <w:color w:val="auto"/>
          <w:sz w:val="24"/>
          <w:szCs w:val="24"/>
          <w:highlight w:val="white"/>
        </w:rPr>
        <w:t xml:space="preserve">apesar do discurso oficial apresentar </w:t>
      </w:r>
      <w:r w:rsidRPr="001C2A3A">
        <w:rPr>
          <w:rFonts w:ascii="Times New Roman" w:eastAsia="Times New Roman" w:hAnsi="Times New Roman" w:cs="Times New Roman"/>
          <w:color w:val="auto"/>
          <w:sz w:val="24"/>
          <w:szCs w:val="24"/>
          <w:highlight w:val="white"/>
        </w:rPr>
        <w:t xml:space="preserve">os procedimentos governamentais </w:t>
      </w:r>
      <w:r w:rsidR="00754B3A" w:rsidRPr="001C2A3A">
        <w:rPr>
          <w:rFonts w:ascii="Times New Roman" w:eastAsia="Times New Roman" w:hAnsi="Times New Roman" w:cs="Times New Roman"/>
          <w:color w:val="auto"/>
          <w:sz w:val="24"/>
          <w:szCs w:val="24"/>
          <w:highlight w:val="white"/>
        </w:rPr>
        <w:t xml:space="preserve">para ampliar a oferta de ensino superior no país e atingir a Meta 12 do PNE, é em função </w:t>
      </w:r>
      <w:r w:rsidRPr="001C2A3A">
        <w:rPr>
          <w:rFonts w:ascii="Times New Roman" w:eastAsia="Times New Roman" w:hAnsi="Times New Roman" w:cs="Times New Roman"/>
          <w:color w:val="auto"/>
          <w:sz w:val="24"/>
          <w:szCs w:val="24"/>
          <w:highlight w:val="white"/>
        </w:rPr>
        <w:t>dessa ideia de expansão contida nos documentos</w:t>
      </w:r>
      <w:r w:rsidR="00754B3A" w:rsidRPr="001C2A3A">
        <w:rPr>
          <w:rFonts w:ascii="Times New Roman" w:eastAsia="Times New Roman" w:hAnsi="Times New Roman" w:cs="Times New Roman"/>
          <w:color w:val="auto"/>
          <w:sz w:val="24"/>
          <w:szCs w:val="24"/>
          <w:highlight w:val="white"/>
        </w:rPr>
        <w:t xml:space="preserve"> </w:t>
      </w:r>
      <w:r w:rsidR="00E5793E" w:rsidRPr="001C2A3A">
        <w:rPr>
          <w:rFonts w:ascii="Times New Roman" w:eastAsia="Times New Roman" w:hAnsi="Times New Roman" w:cs="Times New Roman"/>
          <w:color w:val="auto"/>
          <w:sz w:val="24"/>
          <w:szCs w:val="24"/>
          <w:highlight w:val="white"/>
        </w:rPr>
        <w:t xml:space="preserve">que se </w:t>
      </w:r>
      <w:r w:rsidR="00754B3A" w:rsidRPr="001C2A3A">
        <w:rPr>
          <w:rFonts w:ascii="Times New Roman" w:eastAsia="Times New Roman" w:hAnsi="Times New Roman" w:cs="Times New Roman"/>
          <w:color w:val="auto"/>
          <w:sz w:val="24"/>
          <w:szCs w:val="24"/>
          <w:highlight w:val="white"/>
        </w:rPr>
        <w:t xml:space="preserve">torna imperativo </w:t>
      </w:r>
      <w:r w:rsidR="00754B3A" w:rsidRPr="001C2A3A">
        <w:rPr>
          <w:rFonts w:ascii="Times New Roman" w:eastAsia="Times New Roman" w:hAnsi="Times New Roman" w:cs="Times New Roman"/>
          <w:color w:val="auto"/>
          <w:sz w:val="24"/>
          <w:szCs w:val="24"/>
        </w:rPr>
        <w:t>avaliar se mais polos</w:t>
      </w:r>
      <w:r w:rsidR="00E5793E" w:rsidRPr="001C2A3A">
        <w:rPr>
          <w:rFonts w:ascii="Times New Roman" w:eastAsia="Times New Roman" w:hAnsi="Times New Roman" w:cs="Times New Roman"/>
          <w:color w:val="auto"/>
          <w:sz w:val="24"/>
          <w:szCs w:val="24"/>
        </w:rPr>
        <w:t>,</w:t>
      </w:r>
      <w:r w:rsidR="00754B3A" w:rsidRPr="001C2A3A">
        <w:rPr>
          <w:rFonts w:ascii="Times New Roman" w:eastAsia="Times New Roman" w:hAnsi="Times New Roman" w:cs="Times New Roman"/>
          <w:color w:val="auto"/>
          <w:sz w:val="24"/>
          <w:szCs w:val="24"/>
        </w:rPr>
        <w:t xml:space="preserve"> nesses termos, podem </w:t>
      </w:r>
      <w:r w:rsidR="00754B3A" w:rsidRPr="0039154F">
        <w:rPr>
          <w:rFonts w:ascii="Times New Roman" w:eastAsia="Times New Roman" w:hAnsi="Times New Roman" w:cs="Times New Roman"/>
          <w:color w:val="auto"/>
          <w:sz w:val="24"/>
          <w:szCs w:val="24"/>
        </w:rPr>
        <w:t xml:space="preserve">comprometer a qualidade já constituída dos cursos e formação discente. </w:t>
      </w:r>
      <w:r w:rsidR="00485195" w:rsidRPr="0039154F">
        <w:rPr>
          <w:rFonts w:ascii="Times New Roman" w:eastAsia="Times New Roman" w:hAnsi="Times New Roman" w:cs="Times New Roman"/>
          <w:color w:val="auto"/>
          <w:sz w:val="24"/>
          <w:szCs w:val="24"/>
        </w:rPr>
        <w:t>Tal cenário reforça a preocupação com a criação de indicadores de qualidade consistentes e coerentes, capazes de fornecer um mapeamento objetivo do trabalho que vem sendo desenvolvido nas instituições e sob que condições.</w:t>
      </w:r>
    </w:p>
    <w:p w14:paraId="67F036CC" w14:textId="0104E4F0" w:rsidR="00B71BC4" w:rsidRPr="0039154F" w:rsidRDefault="00754B3A">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lastRenderedPageBreak/>
        <w:t>Esse quadro do setor nos últimos anos gerou a necessidade de ações regulatórias e avaliativas dos órgãos do poder público e das próprias instituições a fim de acompanhar o processo de expansão na EaD</w:t>
      </w:r>
      <w:r w:rsidR="00FB3620">
        <w:rPr>
          <w:rFonts w:ascii="Times New Roman" w:eastAsia="Times New Roman" w:hAnsi="Times New Roman" w:cs="Times New Roman"/>
          <w:sz w:val="24"/>
          <w:szCs w:val="24"/>
          <w:highlight w:val="white"/>
        </w:rPr>
        <w:t>, e</w:t>
      </w:r>
      <w:r w:rsidRPr="0039154F">
        <w:rPr>
          <w:rFonts w:ascii="Times New Roman" w:eastAsia="Times New Roman" w:hAnsi="Times New Roman" w:cs="Times New Roman"/>
          <w:sz w:val="24"/>
          <w:szCs w:val="24"/>
          <w:highlight w:val="white"/>
        </w:rPr>
        <w:t xml:space="preserve">m especial para criar mecanismos de permanência e excelência nos cursos a distância. </w:t>
      </w:r>
      <w:r w:rsidR="00FB3620">
        <w:rPr>
          <w:rFonts w:ascii="Times New Roman" w:eastAsia="Times New Roman" w:hAnsi="Times New Roman" w:cs="Times New Roman"/>
          <w:sz w:val="24"/>
          <w:szCs w:val="24"/>
          <w:highlight w:val="white"/>
        </w:rPr>
        <w:t>U</w:t>
      </w:r>
      <w:r w:rsidRPr="0039154F">
        <w:rPr>
          <w:rFonts w:ascii="Times New Roman" w:eastAsia="Times New Roman" w:hAnsi="Times New Roman" w:cs="Times New Roman"/>
          <w:sz w:val="24"/>
          <w:szCs w:val="24"/>
          <w:highlight w:val="white"/>
        </w:rPr>
        <w:t>m dos fatores que mais pesam na permanência dos estudantes é o relacionamento com os alunos. Para estabelecer essa relação</w:t>
      </w:r>
      <w:r w:rsidR="00FB3620">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é chave conhecer o perfil dos ingressantes, como já apontam diversas pesquisas sobre transição (FAGUNDES et al</w:t>
      </w:r>
      <w:r w:rsidR="00FB3620">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2014). </w:t>
      </w:r>
    </w:p>
    <w:p w14:paraId="197C3BBD" w14:textId="3BB3A07D" w:rsidR="00485195" w:rsidRPr="0039154F" w:rsidRDefault="00485195" w:rsidP="00485195">
      <w:pPr>
        <w:spacing w:after="0" w:line="360" w:lineRule="auto"/>
        <w:ind w:firstLine="709"/>
        <w:jc w:val="both"/>
        <w:rPr>
          <w:rFonts w:ascii="Times New Roman" w:eastAsia="Times New Roman" w:hAnsi="Times New Roman" w:cs="Times New Roman"/>
          <w:sz w:val="24"/>
          <w:szCs w:val="24"/>
          <w:highlight w:val="red"/>
        </w:rPr>
      </w:pPr>
      <w:r w:rsidRPr="0039154F">
        <w:rPr>
          <w:rFonts w:ascii="Times New Roman" w:eastAsia="Times New Roman" w:hAnsi="Times New Roman" w:cs="Times New Roman"/>
          <w:sz w:val="24"/>
          <w:szCs w:val="24"/>
          <w:highlight w:val="white"/>
        </w:rPr>
        <w:t xml:space="preserve">Não obstante, ao analisar os dados coletados nos </w:t>
      </w:r>
      <w:r w:rsidRPr="0039154F">
        <w:rPr>
          <w:rFonts w:ascii="Times New Roman" w:eastAsia="Times New Roman" w:hAnsi="Times New Roman" w:cs="Times New Roman"/>
          <w:sz w:val="24"/>
          <w:szCs w:val="24"/>
        </w:rPr>
        <w:t>Censos da Educação Superior 2016</w:t>
      </w:r>
      <w:r w:rsidR="00FB3620">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ainda há indicações de mais de 140 mil vagas ociosas na rede federal de ensino por um lado, e por outro uma demanda por mão de obra qualificada na sociedade. Além das políticas de ocupação de vagas ociosas nas públicas, é central analisar o perfil do</w:t>
      </w:r>
      <w:r w:rsidR="00FB3620">
        <w:rPr>
          <w:rFonts w:ascii="Times New Roman" w:eastAsia="Times New Roman" w:hAnsi="Times New Roman" w:cs="Times New Roman"/>
          <w:sz w:val="24"/>
          <w:szCs w:val="24"/>
        </w:rPr>
        <w:t>s</w:t>
      </w:r>
      <w:r w:rsidRPr="0039154F">
        <w:rPr>
          <w:rFonts w:ascii="Times New Roman" w:eastAsia="Times New Roman" w:hAnsi="Times New Roman" w:cs="Times New Roman"/>
          <w:sz w:val="24"/>
          <w:szCs w:val="24"/>
        </w:rPr>
        <w:t xml:space="preserve"> ingressantes </w:t>
      </w:r>
      <w:r w:rsidR="004C265C" w:rsidRPr="0039154F">
        <w:rPr>
          <w:rFonts w:ascii="Times New Roman" w:eastAsia="Times New Roman" w:hAnsi="Times New Roman" w:cs="Times New Roman"/>
          <w:sz w:val="24"/>
          <w:szCs w:val="24"/>
        </w:rPr>
        <w:t>na educação a distância</w:t>
      </w:r>
      <w:r w:rsidRPr="0039154F">
        <w:rPr>
          <w:rFonts w:ascii="Times New Roman" w:eastAsia="Times New Roman" w:hAnsi="Times New Roman" w:cs="Times New Roman"/>
          <w:sz w:val="24"/>
          <w:szCs w:val="24"/>
        </w:rPr>
        <w:t xml:space="preserve">. Por </w:t>
      </w:r>
      <w:r w:rsidR="00FB3620">
        <w:rPr>
          <w:rFonts w:ascii="Times New Roman" w:eastAsia="Times New Roman" w:hAnsi="Times New Roman" w:cs="Times New Roman"/>
          <w:sz w:val="24"/>
          <w:szCs w:val="24"/>
        </w:rPr>
        <w:t>intermédio d</w:t>
      </w:r>
      <w:r w:rsidRPr="0039154F">
        <w:rPr>
          <w:rFonts w:ascii="Times New Roman" w:eastAsia="Times New Roman" w:hAnsi="Times New Roman" w:cs="Times New Roman"/>
          <w:sz w:val="24"/>
          <w:szCs w:val="24"/>
        </w:rPr>
        <w:t>eles também será possível verificar os fatores que levam a essa realidade ou se houve uma migração de setor administrativo e modalidade, e se a característica d</w:t>
      </w:r>
      <w:r w:rsidR="004C265C" w:rsidRPr="0039154F">
        <w:rPr>
          <w:rFonts w:ascii="Times New Roman" w:eastAsia="Times New Roman" w:hAnsi="Times New Roman" w:cs="Times New Roman"/>
          <w:sz w:val="24"/>
          <w:szCs w:val="24"/>
        </w:rPr>
        <w:t>a educação a distância</w:t>
      </w:r>
      <w:r w:rsidRPr="0039154F">
        <w:rPr>
          <w:rFonts w:ascii="Times New Roman" w:eastAsia="Times New Roman" w:hAnsi="Times New Roman" w:cs="Times New Roman"/>
          <w:sz w:val="24"/>
          <w:szCs w:val="24"/>
        </w:rPr>
        <w:t xml:space="preserve"> atende as necessidades desse novo público, bem como garantir que</w:t>
      </w:r>
      <w:r w:rsidR="00FB3620">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ao ingressar</w:t>
      </w:r>
      <w:r w:rsidR="00FB3620">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não ocorra evasão. A análise de transição é fator</w:t>
      </w:r>
      <w:r w:rsidR="00FB3620">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chave para chegar a esses dados, bem como </w:t>
      </w:r>
      <w:r w:rsidRPr="0039154F">
        <w:rPr>
          <w:rFonts w:ascii="Times New Roman" w:eastAsia="Times New Roman" w:hAnsi="Times New Roman" w:cs="Times New Roman"/>
          <w:sz w:val="24"/>
          <w:szCs w:val="24"/>
          <w:highlight w:val="white"/>
        </w:rPr>
        <w:t xml:space="preserve">sinalizar os caminhos adotados nas instituições para atender as necessidades da realidade contemporânea. </w:t>
      </w:r>
      <w:r w:rsidRPr="0039154F">
        <w:rPr>
          <w:rFonts w:ascii="Times New Roman" w:eastAsia="Times New Roman" w:hAnsi="Times New Roman" w:cs="Times New Roman"/>
          <w:sz w:val="24"/>
          <w:szCs w:val="24"/>
        </w:rPr>
        <w:t xml:space="preserve">Em síntese: a educação a distância de fato não pode mais ser percebida como um apêndice ou como uma solução emergencial para formações aligeiradas, como infelizmente foi percebida em vários momentos. Aos desafios da distância física precisam incorporar-se </w:t>
      </w:r>
      <w:r w:rsidR="003E371C">
        <w:rPr>
          <w:rFonts w:ascii="Times New Roman" w:eastAsia="Times New Roman" w:hAnsi="Times New Roman" w:cs="Times New Roman"/>
          <w:sz w:val="24"/>
          <w:szCs w:val="24"/>
        </w:rPr>
        <w:t>a</w:t>
      </w:r>
      <w:r w:rsidRPr="0039154F">
        <w:rPr>
          <w:rFonts w:ascii="Times New Roman" w:eastAsia="Times New Roman" w:hAnsi="Times New Roman" w:cs="Times New Roman"/>
          <w:sz w:val="24"/>
          <w:szCs w:val="24"/>
        </w:rPr>
        <w:t xml:space="preserve">s possibilidades das tecnologias e de outras formas de aprendizagem. A qualidade das mesmas discussões que pautam os desafios do ensino presencial precisa </w:t>
      </w:r>
      <w:r w:rsidR="00FB3620">
        <w:rPr>
          <w:rFonts w:ascii="Times New Roman" w:eastAsia="Times New Roman" w:hAnsi="Times New Roman" w:cs="Times New Roman"/>
          <w:sz w:val="24"/>
          <w:szCs w:val="24"/>
        </w:rPr>
        <w:t>compor e estar</w:t>
      </w:r>
      <w:r w:rsidRPr="0039154F">
        <w:rPr>
          <w:rFonts w:ascii="Times New Roman" w:eastAsia="Times New Roman" w:hAnsi="Times New Roman" w:cs="Times New Roman"/>
          <w:sz w:val="24"/>
          <w:szCs w:val="24"/>
        </w:rPr>
        <w:t xml:space="preserve"> presente no avanço das propostas a distância. Entre eles, os desafios da qualidade e da avaliação.</w:t>
      </w:r>
    </w:p>
    <w:p w14:paraId="05732A8C" w14:textId="77777777" w:rsidR="00B71BC4" w:rsidRPr="0039154F" w:rsidRDefault="00B71BC4">
      <w:pPr>
        <w:spacing w:after="0" w:line="360" w:lineRule="auto"/>
        <w:ind w:firstLine="709"/>
        <w:jc w:val="both"/>
        <w:rPr>
          <w:rFonts w:ascii="Times New Roman" w:eastAsia="Times New Roman" w:hAnsi="Times New Roman" w:cs="Times New Roman"/>
          <w:sz w:val="24"/>
          <w:szCs w:val="24"/>
          <w:highlight w:val="white"/>
        </w:rPr>
      </w:pPr>
    </w:p>
    <w:p w14:paraId="1872B21C" w14:textId="77777777" w:rsidR="00B71BC4" w:rsidRPr="0039154F" w:rsidRDefault="00754B3A">
      <w:pPr>
        <w:spacing w:after="0" w:line="360" w:lineRule="auto"/>
        <w:jc w:val="both"/>
        <w:rPr>
          <w:rFonts w:ascii="Times New Roman" w:eastAsia="Times New Roman" w:hAnsi="Times New Roman" w:cs="Times New Roman"/>
          <w:b/>
          <w:sz w:val="24"/>
          <w:szCs w:val="24"/>
          <w:highlight w:val="white"/>
        </w:rPr>
      </w:pPr>
      <w:r w:rsidRPr="0039154F">
        <w:rPr>
          <w:rFonts w:ascii="Times New Roman" w:eastAsia="Times New Roman" w:hAnsi="Times New Roman" w:cs="Times New Roman"/>
          <w:b/>
          <w:sz w:val="24"/>
          <w:szCs w:val="24"/>
          <w:highlight w:val="white"/>
        </w:rPr>
        <w:t>OBJETIVOS E PROCEDIMENTOS METODOLÓGICOS</w:t>
      </w:r>
    </w:p>
    <w:p w14:paraId="341E6D0A" w14:textId="7520BD87" w:rsidR="00D963F4" w:rsidRDefault="00754B3A" w:rsidP="00D963F4">
      <w:pPr>
        <w:spacing w:after="0" w:line="360" w:lineRule="auto"/>
        <w:ind w:firstLine="709"/>
        <w:jc w:val="both"/>
        <w:rPr>
          <w:rFonts w:ascii="Times New Roman" w:eastAsia="Times New Roman" w:hAnsi="Times New Roman" w:cs="Times New Roman"/>
          <w:sz w:val="24"/>
          <w:szCs w:val="24"/>
        </w:rPr>
      </w:pPr>
      <w:bookmarkStart w:id="1" w:name="_30j0zll" w:colFirst="0" w:colLast="0"/>
      <w:bookmarkEnd w:id="1"/>
      <w:r w:rsidRPr="0039154F">
        <w:rPr>
          <w:rFonts w:ascii="Times New Roman" w:eastAsia="Times New Roman" w:hAnsi="Times New Roman" w:cs="Times New Roman"/>
          <w:sz w:val="24"/>
          <w:szCs w:val="24"/>
        </w:rPr>
        <w:t>O objetivo deste estudo</w:t>
      </w:r>
      <w:r w:rsidR="00631EA1">
        <w:rPr>
          <w:rFonts w:ascii="Times New Roman" w:eastAsia="Times New Roman" w:hAnsi="Times New Roman" w:cs="Times New Roman"/>
          <w:sz w:val="24"/>
          <w:szCs w:val="24"/>
        </w:rPr>
        <w:t xml:space="preserve"> </w:t>
      </w:r>
      <w:r w:rsidRPr="001C2A3A">
        <w:rPr>
          <w:rFonts w:ascii="Times New Roman" w:eastAsia="Times New Roman" w:hAnsi="Times New Roman" w:cs="Times New Roman"/>
          <w:color w:val="auto"/>
          <w:sz w:val="24"/>
          <w:szCs w:val="24"/>
        </w:rPr>
        <w:t>fo</w:t>
      </w:r>
      <w:r w:rsidR="00631EA1" w:rsidRPr="001C2A3A">
        <w:rPr>
          <w:rFonts w:ascii="Times New Roman" w:eastAsia="Times New Roman" w:hAnsi="Times New Roman" w:cs="Times New Roman"/>
          <w:color w:val="auto"/>
          <w:sz w:val="24"/>
          <w:szCs w:val="24"/>
        </w:rPr>
        <w:t xml:space="preserve">i </w:t>
      </w:r>
      <w:r w:rsidR="00D2544E" w:rsidRPr="001C2A3A">
        <w:rPr>
          <w:rFonts w:ascii="Times New Roman" w:eastAsia="Times New Roman" w:hAnsi="Times New Roman" w:cs="Times New Roman"/>
          <w:color w:val="auto"/>
          <w:sz w:val="24"/>
          <w:szCs w:val="24"/>
        </w:rPr>
        <w:t>evidenciar o quadro atual da expansão do EaD no Ensino Superior brasileiro a fim de</w:t>
      </w:r>
      <w:r w:rsidR="001C2A3A">
        <w:rPr>
          <w:rFonts w:ascii="Times New Roman" w:eastAsia="Times New Roman" w:hAnsi="Times New Roman" w:cs="Times New Roman"/>
          <w:color w:val="auto"/>
          <w:sz w:val="24"/>
          <w:szCs w:val="24"/>
        </w:rPr>
        <w:t xml:space="preserve"> </w:t>
      </w:r>
      <w:r w:rsidRPr="0039154F">
        <w:rPr>
          <w:rFonts w:ascii="Times New Roman" w:eastAsia="Times New Roman" w:hAnsi="Times New Roman" w:cs="Times New Roman"/>
          <w:sz w:val="24"/>
          <w:szCs w:val="24"/>
        </w:rPr>
        <w:t>identificar as principais dimensões de análise, extraídas de um questionário elaborado, que possa subsidiar a construção dos indicadores</w:t>
      </w:r>
      <w:r w:rsidR="00D2544E">
        <w:rPr>
          <w:rFonts w:ascii="Times New Roman" w:eastAsia="Times New Roman" w:hAnsi="Times New Roman" w:cs="Times New Roman"/>
          <w:sz w:val="24"/>
          <w:szCs w:val="24"/>
        </w:rPr>
        <w:t xml:space="preserve"> </w:t>
      </w:r>
      <w:r w:rsidR="00D2544E" w:rsidRPr="001C2A3A">
        <w:rPr>
          <w:rFonts w:ascii="Times New Roman" w:eastAsia="Times New Roman" w:hAnsi="Times New Roman" w:cs="Times New Roman"/>
          <w:color w:val="auto"/>
          <w:sz w:val="24"/>
          <w:szCs w:val="24"/>
        </w:rPr>
        <w:t>de qualidade</w:t>
      </w:r>
      <w:r w:rsidRPr="001C2A3A">
        <w:rPr>
          <w:rFonts w:ascii="Times New Roman" w:eastAsia="Times New Roman" w:hAnsi="Times New Roman" w:cs="Times New Roman"/>
          <w:color w:val="auto"/>
          <w:sz w:val="24"/>
          <w:szCs w:val="24"/>
        </w:rPr>
        <w:t>.</w:t>
      </w:r>
      <w:r w:rsidRPr="0039154F">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highlight w:val="white"/>
        </w:rPr>
        <w:t>P</w:t>
      </w:r>
      <w:r w:rsidR="001A2A04" w:rsidRPr="0039154F">
        <w:rPr>
          <w:rFonts w:ascii="Times New Roman" w:eastAsia="Times New Roman" w:hAnsi="Times New Roman" w:cs="Times New Roman"/>
          <w:sz w:val="24"/>
          <w:szCs w:val="24"/>
          <w:highlight w:val="white"/>
        </w:rPr>
        <w:t>ara tratar da questão proposta,</w:t>
      </w:r>
      <w:r w:rsidRPr="0039154F">
        <w:rPr>
          <w:rFonts w:ascii="Times New Roman" w:eastAsia="Times New Roman" w:hAnsi="Times New Roman" w:cs="Times New Roman"/>
          <w:sz w:val="24"/>
          <w:szCs w:val="24"/>
          <w:highlight w:val="white"/>
        </w:rPr>
        <w:t xml:space="preserve"> vale</w:t>
      </w:r>
      <w:r w:rsidR="004C265C" w:rsidRPr="0039154F">
        <w:rPr>
          <w:rFonts w:ascii="Times New Roman" w:eastAsia="Times New Roman" w:hAnsi="Times New Roman" w:cs="Times New Roman"/>
          <w:sz w:val="24"/>
          <w:szCs w:val="24"/>
          <w:highlight w:val="white"/>
        </w:rPr>
        <w:t>u-se</w:t>
      </w:r>
      <w:r w:rsidRPr="0039154F">
        <w:rPr>
          <w:rFonts w:ascii="Times New Roman" w:eastAsia="Times New Roman" w:hAnsi="Times New Roman" w:cs="Times New Roman"/>
          <w:sz w:val="24"/>
          <w:szCs w:val="24"/>
          <w:highlight w:val="white"/>
        </w:rPr>
        <w:t xml:space="preserve"> de um estudo de caso exploratório em uma universidade da rede privada do Estado do Rio de Janeiro. </w:t>
      </w:r>
      <w:r w:rsidR="00D963F4">
        <w:rPr>
          <w:rFonts w:ascii="Times New Roman" w:eastAsia="Times New Roman" w:hAnsi="Times New Roman" w:cs="Times New Roman"/>
          <w:sz w:val="24"/>
          <w:szCs w:val="24"/>
          <w:highlight w:val="white"/>
        </w:rPr>
        <w:t>O</w:t>
      </w:r>
      <w:r w:rsidRPr="0039154F">
        <w:rPr>
          <w:rFonts w:ascii="Times New Roman" w:eastAsia="Times New Roman" w:hAnsi="Times New Roman" w:cs="Times New Roman"/>
          <w:sz w:val="24"/>
          <w:szCs w:val="24"/>
          <w:highlight w:val="white"/>
        </w:rPr>
        <w:t xml:space="preserve"> estudo de caso se justifica pela contemporaneidade dos sujeitos que serve, </w:t>
      </w:r>
      <w:r w:rsidR="00D963F4">
        <w:rPr>
          <w:rFonts w:ascii="Times New Roman" w:eastAsia="Times New Roman" w:hAnsi="Times New Roman" w:cs="Times New Roman"/>
          <w:sz w:val="24"/>
          <w:szCs w:val="24"/>
          <w:highlight w:val="white"/>
        </w:rPr>
        <w:t>por dar base à</w:t>
      </w:r>
      <w:r w:rsidRPr="0039154F">
        <w:rPr>
          <w:rFonts w:ascii="Times New Roman" w:eastAsia="Times New Roman" w:hAnsi="Times New Roman" w:cs="Times New Roman"/>
          <w:sz w:val="24"/>
          <w:szCs w:val="24"/>
          <w:highlight w:val="white"/>
        </w:rPr>
        <w:t xml:space="preserve"> investigação e por </w:t>
      </w:r>
      <w:r w:rsidRPr="0039154F">
        <w:rPr>
          <w:rFonts w:ascii="Times New Roman" w:eastAsia="Times New Roman" w:hAnsi="Times New Roman" w:cs="Times New Roman"/>
          <w:sz w:val="24"/>
          <w:szCs w:val="24"/>
          <w:highlight w:val="white"/>
        </w:rPr>
        <w:lastRenderedPageBreak/>
        <w:t xml:space="preserve">sua capacidade de lidar com uma série de evidências procedentes dos questionários aplicados aos </w:t>
      </w:r>
      <w:r w:rsidRPr="0039154F">
        <w:rPr>
          <w:rFonts w:ascii="Times New Roman" w:eastAsia="Times New Roman" w:hAnsi="Times New Roman" w:cs="Times New Roman"/>
          <w:sz w:val="24"/>
          <w:szCs w:val="24"/>
        </w:rPr>
        <w:t xml:space="preserve">estudantes. </w:t>
      </w:r>
      <w:r w:rsidR="00D963F4">
        <w:rPr>
          <w:rFonts w:ascii="Times New Roman" w:eastAsia="Times New Roman" w:hAnsi="Times New Roman" w:cs="Times New Roman"/>
          <w:sz w:val="24"/>
          <w:szCs w:val="24"/>
        </w:rPr>
        <w:t>Como instrumento para a coleta de dados</w:t>
      </w:r>
      <w:r w:rsidRPr="0039154F">
        <w:rPr>
          <w:rFonts w:ascii="Times New Roman" w:eastAsia="Times New Roman" w:hAnsi="Times New Roman" w:cs="Times New Roman"/>
          <w:sz w:val="24"/>
          <w:szCs w:val="24"/>
        </w:rPr>
        <w:t>, elabor</w:t>
      </w:r>
      <w:r w:rsidR="004C265C" w:rsidRPr="0039154F">
        <w:rPr>
          <w:rFonts w:ascii="Times New Roman" w:eastAsia="Times New Roman" w:hAnsi="Times New Roman" w:cs="Times New Roman"/>
          <w:sz w:val="24"/>
          <w:szCs w:val="24"/>
        </w:rPr>
        <w:t>ou-se</w:t>
      </w:r>
      <w:r w:rsidRPr="0039154F">
        <w:rPr>
          <w:rFonts w:ascii="Times New Roman" w:eastAsia="Times New Roman" w:hAnsi="Times New Roman" w:cs="Times New Roman"/>
          <w:sz w:val="24"/>
          <w:szCs w:val="24"/>
        </w:rPr>
        <w:t xml:space="preserve"> um questionário </w:t>
      </w:r>
      <w:r w:rsidR="00D963F4">
        <w:rPr>
          <w:rFonts w:ascii="Times New Roman" w:eastAsia="Times New Roman" w:hAnsi="Times New Roman" w:cs="Times New Roman"/>
          <w:sz w:val="24"/>
          <w:szCs w:val="24"/>
        </w:rPr>
        <w:t>in</w:t>
      </w:r>
      <w:r w:rsidRPr="0039154F">
        <w:rPr>
          <w:rFonts w:ascii="Times New Roman" w:eastAsia="Times New Roman" w:hAnsi="Times New Roman" w:cs="Times New Roman"/>
          <w:sz w:val="24"/>
          <w:szCs w:val="24"/>
        </w:rPr>
        <w:t>titulado “Momento 1 - A transição para a Universidade”, para os alunos ingressantes nos diversos cursos a distânci</w:t>
      </w:r>
      <w:r w:rsidR="00D963F4">
        <w:rPr>
          <w:rFonts w:ascii="Times New Roman" w:eastAsia="Times New Roman" w:hAnsi="Times New Roman" w:cs="Times New Roman"/>
          <w:sz w:val="24"/>
          <w:szCs w:val="24"/>
        </w:rPr>
        <w:t>a</w:t>
      </w:r>
      <w:r w:rsidRPr="0039154F">
        <w:rPr>
          <w:rFonts w:ascii="Times New Roman" w:eastAsia="Times New Roman" w:hAnsi="Times New Roman" w:cs="Times New Roman"/>
          <w:sz w:val="24"/>
          <w:szCs w:val="24"/>
        </w:rPr>
        <w:t xml:space="preserve"> oferecidos pela instituição em análise. </w:t>
      </w:r>
    </w:p>
    <w:p w14:paraId="60184F46" w14:textId="2848A9E7" w:rsidR="00B71BC4" w:rsidRPr="0039154F" w:rsidRDefault="00754B3A" w:rsidP="00D963F4">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Hernández, Fernández e Baptista (1991) definem o questionário como “um conjunto de perguntas sobre uma ou mais variávei</w:t>
      </w:r>
      <w:r w:rsidR="001856E2">
        <w:rPr>
          <w:rFonts w:ascii="Times New Roman" w:eastAsia="Times New Roman" w:hAnsi="Times New Roman" w:cs="Times New Roman"/>
          <w:sz w:val="24"/>
          <w:szCs w:val="24"/>
        </w:rPr>
        <w:t xml:space="preserve">s a serem medidas (categorias a </w:t>
      </w:r>
      <w:r w:rsidRPr="0039154F">
        <w:rPr>
          <w:rFonts w:ascii="Times New Roman" w:eastAsia="Times New Roman" w:hAnsi="Times New Roman" w:cs="Times New Roman"/>
          <w:sz w:val="24"/>
          <w:szCs w:val="24"/>
        </w:rPr>
        <w:t xml:space="preserve">descrever)”. Trata-se de um instrumento que tem capacidade de coletar informações variadas em uma única aplicação. Assim, o questionário é um recurso útil por sua aceitação conjunta de seções estruturadas, </w:t>
      </w:r>
      <w:r w:rsidR="00CA3043" w:rsidRPr="0039154F">
        <w:rPr>
          <w:rFonts w:ascii="Times New Roman" w:eastAsia="Times New Roman" w:hAnsi="Times New Roman" w:cs="Times New Roman"/>
          <w:sz w:val="24"/>
          <w:szCs w:val="24"/>
        </w:rPr>
        <w:t>semiestruturadas</w:t>
      </w:r>
      <w:r w:rsidRPr="0039154F">
        <w:rPr>
          <w:rFonts w:ascii="Times New Roman" w:eastAsia="Times New Roman" w:hAnsi="Times New Roman" w:cs="Times New Roman"/>
          <w:sz w:val="24"/>
          <w:szCs w:val="24"/>
        </w:rPr>
        <w:t xml:space="preserve"> e abertas (CABRERA; ESPIN, 1986). O questionário elaborado pretende coletar os dados referentes a acesso e expectativas dos alunos matriculados nos cursos a distância, e estabelece dimensões em relação ao perfil do aluno</w:t>
      </w:r>
      <w:r w:rsidR="00CA3043">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bem como suas expectativas com o curso e modalidade escolhidos. </w:t>
      </w:r>
      <w:r w:rsidR="009E3D38" w:rsidRPr="0039154F">
        <w:rPr>
          <w:rFonts w:ascii="Times New Roman" w:eastAsia="Times New Roman" w:hAnsi="Times New Roman" w:cs="Times New Roman"/>
          <w:sz w:val="24"/>
          <w:szCs w:val="24"/>
        </w:rPr>
        <w:t xml:space="preserve">Ele </w:t>
      </w:r>
      <w:r w:rsidRPr="0039154F">
        <w:rPr>
          <w:rFonts w:ascii="Times New Roman" w:eastAsia="Times New Roman" w:hAnsi="Times New Roman" w:cs="Times New Roman"/>
          <w:sz w:val="24"/>
          <w:szCs w:val="24"/>
        </w:rPr>
        <w:t>contém um total de 33 perguntas organizadas em 4 dimensões. Em conjunto, compõe-se de 158 variáveis e um total de 125 categorias, como se pode observar no quadro abaixo:</w:t>
      </w:r>
    </w:p>
    <w:tbl>
      <w:tblPr>
        <w:tblStyle w:val="a"/>
        <w:tblW w:w="9633" w:type="dxa"/>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1984"/>
        <w:gridCol w:w="3255"/>
        <w:gridCol w:w="1418"/>
        <w:gridCol w:w="2976"/>
      </w:tblGrid>
      <w:tr w:rsidR="00B71BC4" w:rsidRPr="0039154F" w14:paraId="40074930" w14:textId="77777777" w:rsidTr="009E3D38">
        <w:trPr>
          <w:trHeight w:val="300"/>
        </w:trPr>
        <w:tc>
          <w:tcPr>
            <w:tcW w:w="9633" w:type="dxa"/>
            <w:gridSpan w:val="4"/>
            <w:tcBorders>
              <w:bottom w:val="single" w:sz="4" w:space="0" w:color="D1D3D4"/>
            </w:tcBorders>
          </w:tcPr>
          <w:p w14:paraId="1FA60B2C" w14:textId="77777777" w:rsidR="00B71BC4" w:rsidRPr="004A0BCD" w:rsidRDefault="00754B3A">
            <w:pPr>
              <w:spacing w:before="35" w:after="0" w:line="240" w:lineRule="auto"/>
              <w:ind w:left="2987"/>
              <w:rPr>
                <w:rFonts w:ascii="Times New Roman" w:hAnsi="Times New Roman" w:cs="Times New Roman"/>
                <w:sz w:val="24"/>
                <w:szCs w:val="24"/>
              </w:rPr>
            </w:pPr>
            <w:r w:rsidRPr="004A0BCD">
              <w:rPr>
                <w:rFonts w:ascii="Times New Roman" w:hAnsi="Times New Roman" w:cs="Times New Roman"/>
                <w:b/>
                <w:color w:val="231F20"/>
                <w:sz w:val="24"/>
                <w:szCs w:val="24"/>
              </w:rPr>
              <w:t xml:space="preserve">Quadro 1 </w:t>
            </w:r>
            <w:r w:rsidRPr="004A0BCD">
              <w:rPr>
                <w:rFonts w:ascii="Times New Roman" w:hAnsi="Times New Roman" w:cs="Times New Roman"/>
                <w:color w:val="231F20"/>
                <w:sz w:val="24"/>
                <w:szCs w:val="24"/>
              </w:rPr>
              <w:t xml:space="preserve">- </w:t>
            </w:r>
            <w:r w:rsidRPr="004A0BCD">
              <w:rPr>
                <w:rFonts w:ascii="Times New Roman" w:hAnsi="Times New Roman" w:cs="Times New Roman"/>
                <w:b/>
                <w:color w:val="231F20"/>
                <w:sz w:val="24"/>
                <w:szCs w:val="24"/>
              </w:rPr>
              <w:t xml:space="preserve">Questionário: variáveis e categorias </w:t>
            </w:r>
            <w:r w:rsidRPr="004A0BCD">
              <w:rPr>
                <w:rFonts w:ascii="Times New Roman" w:hAnsi="Times New Roman" w:cs="Times New Roman"/>
                <w:color w:val="231F20"/>
                <w:sz w:val="24"/>
                <w:szCs w:val="24"/>
              </w:rPr>
              <w:t xml:space="preserve"> </w:t>
            </w:r>
          </w:p>
        </w:tc>
      </w:tr>
      <w:tr w:rsidR="00B71BC4" w:rsidRPr="0039154F" w14:paraId="42341AFD" w14:textId="77777777" w:rsidTr="00D37D7E">
        <w:trPr>
          <w:trHeight w:val="300"/>
        </w:trPr>
        <w:tc>
          <w:tcPr>
            <w:tcW w:w="1984" w:type="dxa"/>
            <w:tcBorders>
              <w:top w:val="single" w:sz="4" w:space="0" w:color="000000"/>
              <w:left w:val="single" w:sz="4" w:space="0" w:color="000000"/>
              <w:bottom w:val="single" w:sz="4" w:space="0" w:color="000000"/>
              <w:right w:val="single" w:sz="4" w:space="0" w:color="000000"/>
            </w:tcBorders>
          </w:tcPr>
          <w:p w14:paraId="728F84BC" w14:textId="77777777" w:rsidR="00B71BC4" w:rsidRPr="0039154F" w:rsidRDefault="00754B3A">
            <w:pPr>
              <w:spacing w:before="35" w:after="0" w:line="240" w:lineRule="auto"/>
              <w:ind w:left="80"/>
              <w:jc w:val="center"/>
              <w:rPr>
                <w:rFonts w:ascii="Times New Roman" w:hAnsi="Times New Roman" w:cs="Times New Roman"/>
                <w:b/>
                <w:sz w:val="20"/>
                <w:szCs w:val="20"/>
              </w:rPr>
            </w:pPr>
            <w:r w:rsidRPr="0039154F">
              <w:rPr>
                <w:rFonts w:ascii="Times New Roman" w:hAnsi="Times New Roman" w:cs="Times New Roman"/>
                <w:b/>
                <w:color w:val="231F20"/>
                <w:sz w:val="20"/>
                <w:szCs w:val="20"/>
              </w:rPr>
              <w:t>Dimensões</w:t>
            </w:r>
          </w:p>
        </w:tc>
        <w:tc>
          <w:tcPr>
            <w:tcW w:w="3255" w:type="dxa"/>
            <w:tcBorders>
              <w:top w:val="single" w:sz="4" w:space="0" w:color="000000"/>
              <w:left w:val="single" w:sz="4" w:space="0" w:color="000000"/>
              <w:bottom w:val="single" w:sz="4" w:space="0" w:color="000000"/>
              <w:right w:val="single" w:sz="4" w:space="0" w:color="000000"/>
            </w:tcBorders>
          </w:tcPr>
          <w:p w14:paraId="06E41963" w14:textId="77777777" w:rsidR="00B71BC4" w:rsidRPr="0039154F" w:rsidRDefault="00754B3A">
            <w:pPr>
              <w:spacing w:before="35" w:after="0" w:line="240" w:lineRule="auto"/>
              <w:ind w:left="80"/>
              <w:jc w:val="center"/>
              <w:rPr>
                <w:rFonts w:ascii="Times New Roman" w:hAnsi="Times New Roman" w:cs="Times New Roman"/>
                <w:b/>
                <w:sz w:val="20"/>
                <w:szCs w:val="20"/>
              </w:rPr>
            </w:pPr>
            <w:r w:rsidRPr="0039154F">
              <w:rPr>
                <w:rFonts w:ascii="Times New Roman" w:hAnsi="Times New Roman" w:cs="Times New Roman"/>
                <w:b/>
                <w:color w:val="231F20"/>
                <w:sz w:val="20"/>
                <w:szCs w:val="20"/>
              </w:rPr>
              <w:t>Indicadores</w:t>
            </w:r>
          </w:p>
        </w:tc>
        <w:tc>
          <w:tcPr>
            <w:tcW w:w="1418" w:type="dxa"/>
            <w:tcBorders>
              <w:top w:val="single" w:sz="4" w:space="0" w:color="000000"/>
              <w:left w:val="single" w:sz="4" w:space="0" w:color="000000"/>
              <w:bottom w:val="single" w:sz="4" w:space="0" w:color="000000"/>
              <w:right w:val="single" w:sz="4" w:space="0" w:color="000000"/>
            </w:tcBorders>
          </w:tcPr>
          <w:p w14:paraId="77AE8C74" w14:textId="77777777" w:rsidR="00B71BC4" w:rsidRPr="0039154F" w:rsidRDefault="00754B3A">
            <w:pPr>
              <w:spacing w:before="35" w:after="0" w:line="240" w:lineRule="auto"/>
              <w:ind w:left="79"/>
              <w:jc w:val="center"/>
              <w:rPr>
                <w:rFonts w:ascii="Times New Roman" w:hAnsi="Times New Roman" w:cs="Times New Roman"/>
                <w:b/>
                <w:sz w:val="20"/>
                <w:szCs w:val="20"/>
              </w:rPr>
            </w:pPr>
            <w:r w:rsidRPr="0039154F">
              <w:rPr>
                <w:rFonts w:ascii="Times New Roman" w:hAnsi="Times New Roman" w:cs="Times New Roman"/>
                <w:b/>
                <w:sz w:val="20"/>
                <w:szCs w:val="20"/>
              </w:rPr>
              <w:t>Itens</w:t>
            </w:r>
          </w:p>
        </w:tc>
        <w:tc>
          <w:tcPr>
            <w:tcW w:w="2976" w:type="dxa"/>
            <w:tcBorders>
              <w:top w:val="single" w:sz="4" w:space="0" w:color="000000"/>
              <w:left w:val="single" w:sz="4" w:space="0" w:color="000000"/>
              <w:bottom w:val="single" w:sz="4" w:space="0" w:color="000000"/>
              <w:right w:val="single" w:sz="4" w:space="0" w:color="000000"/>
            </w:tcBorders>
          </w:tcPr>
          <w:p w14:paraId="7E4F45C2" w14:textId="77777777" w:rsidR="00B71BC4" w:rsidRPr="0039154F" w:rsidRDefault="00754B3A">
            <w:pPr>
              <w:spacing w:before="35" w:after="0" w:line="240" w:lineRule="auto"/>
              <w:ind w:left="79"/>
              <w:jc w:val="center"/>
              <w:rPr>
                <w:rFonts w:ascii="Times New Roman" w:hAnsi="Times New Roman" w:cs="Times New Roman"/>
                <w:b/>
                <w:sz w:val="20"/>
                <w:szCs w:val="20"/>
              </w:rPr>
            </w:pPr>
            <w:r w:rsidRPr="0039154F">
              <w:rPr>
                <w:rFonts w:ascii="Times New Roman" w:hAnsi="Times New Roman" w:cs="Times New Roman"/>
                <w:b/>
                <w:color w:val="231F20"/>
                <w:sz w:val="20"/>
                <w:szCs w:val="20"/>
              </w:rPr>
              <w:t>Tipo de questão</w:t>
            </w:r>
          </w:p>
        </w:tc>
      </w:tr>
      <w:tr w:rsidR="00B71BC4" w:rsidRPr="0039154F" w14:paraId="18634B51" w14:textId="77777777" w:rsidTr="00D37D7E">
        <w:trPr>
          <w:trHeight w:val="260"/>
        </w:trPr>
        <w:tc>
          <w:tcPr>
            <w:tcW w:w="1984" w:type="dxa"/>
            <w:vMerge w:val="restart"/>
            <w:tcBorders>
              <w:top w:val="single" w:sz="4" w:space="0" w:color="000000"/>
              <w:left w:val="single" w:sz="4" w:space="0" w:color="000000"/>
              <w:bottom w:val="single" w:sz="4" w:space="0" w:color="000000"/>
              <w:right w:val="single" w:sz="4" w:space="0" w:color="000000"/>
            </w:tcBorders>
          </w:tcPr>
          <w:p w14:paraId="63FC2AF5" w14:textId="77777777" w:rsidR="00B71BC4" w:rsidRPr="0039154F" w:rsidRDefault="00754B3A">
            <w:pPr>
              <w:rPr>
                <w:rFonts w:ascii="Times New Roman" w:hAnsi="Times New Roman" w:cs="Times New Roman"/>
                <w:sz w:val="20"/>
                <w:szCs w:val="20"/>
              </w:rPr>
            </w:pPr>
            <w:r w:rsidRPr="0039154F">
              <w:rPr>
                <w:rFonts w:ascii="Times New Roman" w:hAnsi="Times New Roman" w:cs="Times New Roman"/>
                <w:sz w:val="20"/>
                <w:szCs w:val="20"/>
              </w:rPr>
              <w:t xml:space="preserve">Perfil dos estudantes </w:t>
            </w:r>
          </w:p>
        </w:tc>
        <w:tc>
          <w:tcPr>
            <w:tcW w:w="3255" w:type="dxa"/>
            <w:tcBorders>
              <w:top w:val="single" w:sz="4" w:space="0" w:color="000000"/>
              <w:left w:val="single" w:sz="4" w:space="0" w:color="000000"/>
              <w:bottom w:val="single" w:sz="4" w:space="0" w:color="000000"/>
              <w:right w:val="single" w:sz="4" w:space="0" w:color="000000"/>
            </w:tcBorders>
          </w:tcPr>
          <w:p w14:paraId="5C08EB0B" w14:textId="77777777"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color w:val="231F20"/>
                <w:sz w:val="20"/>
                <w:szCs w:val="20"/>
              </w:rPr>
              <w:t>1. Sexo</w:t>
            </w:r>
          </w:p>
        </w:tc>
        <w:tc>
          <w:tcPr>
            <w:tcW w:w="1418" w:type="dxa"/>
            <w:tcBorders>
              <w:top w:val="single" w:sz="4" w:space="0" w:color="000000"/>
              <w:left w:val="single" w:sz="4" w:space="0" w:color="000000"/>
              <w:bottom w:val="single" w:sz="4" w:space="0" w:color="000000"/>
              <w:right w:val="single" w:sz="4" w:space="0" w:color="000000"/>
            </w:tcBorders>
          </w:tcPr>
          <w:p w14:paraId="5D2DF05E"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2</w:t>
            </w:r>
          </w:p>
        </w:tc>
        <w:tc>
          <w:tcPr>
            <w:tcW w:w="2976" w:type="dxa"/>
            <w:tcBorders>
              <w:top w:val="single" w:sz="4" w:space="0" w:color="000000"/>
              <w:left w:val="single" w:sz="4" w:space="0" w:color="000000"/>
              <w:bottom w:val="single" w:sz="4" w:space="0" w:color="000000"/>
              <w:right w:val="single" w:sz="4" w:space="0" w:color="000000"/>
            </w:tcBorders>
          </w:tcPr>
          <w:p w14:paraId="466B2B27"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Dicotômica</w:t>
            </w:r>
          </w:p>
        </w:tc>
      </w:tr>
      <w:tr w:rsidR="00B71BC4" w:rsidRPr="0039154F" w14:paraId="73CB8EF7"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344D153A"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0C3431C2" w14:textId="77777777"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color w:val="231F20"/>
                <w:sz w:val="20"/>
                <w:szCs w:val="20"/>
              </w:rPr>
              <w:t>2. Idade</w:t>
            </w:r>
          </w:p>
        </w:tc>
        <w:tc>
          <w:tcPr>
            <w:tcW w:w="1418" w:type="dxa"/>
            <w:tcBorders>
              <w:top w:val="single" w:sz="4" w:space="0" w:color="000000"/>
              <w:left w:val="single" w:sz="4" w:space="0" w:color="000000"/>
              <w:bottom w:val="single" w:sz="4" w:space="0" w:color="000000"/>
              <w:right w:val="single" w:sz="4" w:space="0" w:color="000000"/>
            </w:tcBorders>
          </w:tcPr>
          <w:p w14:paraId="4965913B"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5</w:t>
            </w:r>
          </w:p>
        </w:tc>
        <w:tc>
          <w:tcPr>
            <w:tcW w:w="2976" w:type="dxa"/>
            <w:tcBorders>
              <w:top w:val="single" w:sz="4" w:space="0" w:color="000000"/>
              <w:left w:val="single" w:sz="4" w:space="0" w:color="000000"/>
              <w:bottom w:val="single" w:sz="4" w:space="0" w:color="000000"/>
              <w:right w:val="single" w:sz="4" w:space="0" w:color="000000"/>
            </w:tcBorders>
          </w:tcPr>
          <w:p w14:paraId="58814F49" w14:textId="6F66285E"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Resposta única</w:t>
            </w:r>
          </w:p>
        </w:tc>
      </w:tr>
      <w:tr w:rsidR="00B71BC4" w:rsidRPr="0039154F" w14:paraId="0A824E65"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633885B3"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0A6E1A7E" w14:textId="77777777" w:rsidR="00B71BC4" w:rsidRPr="0039154F" w:rsidRDefault="00754B3A">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2. Portador de Necessidade Especial</w:t>
            </w:r>
          </w:p>
        </w:tc>
        <w:tc>
          <w:tcPr>
            <w:tcW w:w="1418" w:type="dxa"/>
            <w:tcBorders>
              <w:top w:val="single" w:sz="4" w:space="0" w:color="000000"/>
              <w:left w:val="single" w:sz="4" w:space="0" w:color="000000"/>
              <w:bottom w:val="single" w:sz="4" w:space="0" w:color="000000"/>
              <w:right w:val="single" w:sz="4" w:space="0" w:color="000000"/>
            </w:tcBorders>
          </w:tcPr>
          <w:p w14:paraId="3CFB0DEB"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5</w:t>
            </w:r>
          </w:p>
        </w:tc>
        <w:tc>
          <w:tcPr>
            <w:tcW w:w="2976" w:type="dxa"/>
            <w:tcBorders>
              <w:top w:val="single" w:sz="4" w:space="0" w:color="000000"/>
              <w:left w:val="single" w:sz="4" w:space="0" w:color="000000"/>
              <w:bottom w:val="single" w:sz="4" w:space="0" w:color="000000"/>
              <w:right w:val="single" w:sz="4" w:space="0" w:color="000000"/>
            </w:tcBorders>
          </w:tcPr>
          <w:p w14:paraId="0651C86A" w14:textId="52A040EC" w:rsidR="00B71BC4" w:rsidRPr="0039154F" w:rsidRDefault="001856E2" w:rsidP="00D37D7E">
            <w:pPr>
              <w:jc w:val="center"/>
              <w:rPr>
                <w:rFonts w:ascii="Times New Roman" w:hAnsi="Times New Roman" w:cs="Times New Roman"/>
                <w:sz w:val="20"/>
                <w:szCs w:val="20"/>
              </w:rPr>
            </w:pPr>
            <w:r>
              <w:rPr>
                <w:rFonts w:ascii="Times New Roman" w:hAnsi="Times New Roman" w:cs="Times New Roman"/>
                <w:sz w:val="20"/>
                <w:szCs w:val="20"/>
              </w:rPr>
              <w:t>Múltipla escolha e a</w:t>
            </w:r>
            <w:r w:rsidR="00754B3A" w:rsidRPr="0039154F">
              <w:rPr>
                <w:rFonts w:ascii="Times New Roman" w:hAnsi="Times New Roman" w:cs="Times New Roman"/>
                <w:sz w:val="20"/>
                <w:szCs w:val="20"/>
              </w:rPr>
              <w:t>berta</w:t>
            </w:r>
          </w:p>
        </w:tc>
      </w:tr>
      <w:tr w:rsidR="00B71BC4" w:rsidRPr="0039154F" w14:paraId="4A37A3D0"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440641E5"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3F1AD9CA" w14:textId="77777777"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color w:val="231F20"/>
                <w:sz w:val="20"/>
                <w:szCs w:val="20"/>
              </w:rPr>
              <w:t>4. País de procedência</w:t>
            </w:r>
          </w:p>
        </w:tc>
        <w:tc>
          <w:tcPr>
            <w:tcW w:w="1418" w:type="dxa"/>
            <w:tcBorders>
              <w:top w:val="single" w:sz="4" w:space="0" w:color="000000"/>
              <w:left w:val="single" w:sz="4" w:space="0" w:color="000000"/>
              <w:bottom w:val="single" w:sz="4" w:space="0" w:color="000000"/>
              <w:right w:val="single" w:sz="4" w:space="0" w:color="000000"/>
            </w:tcBorders>
          </w:tcPr>
          <w:p w14:paraId="0421EDEF"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14:paraId="24B18B3F"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r w:rsidR="00B71BC4" w:rsidRPr="0039154F" w14:paraId="4777CF48"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539437AE"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7828F53C" w14:textId="77777777" w:rsidR="00B71BC4" w:rsidRPr="0039154F" w:rsidRDefault="00754B3A">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5. Cidade de procedência</w:t>
            </w:r>
          </w:p>
        </w:tc>
        <w:tc>
          <w:tcPr>
            <w:tcW w:w="1418" w:type="dxa"/>
            <w:tcBorders>
              <w:top w:val="single" w:sz="4" w:space="0" w:color="000000"/>
              <w:left w:val="single" w:sz="4" w:space="0" w:color="000000"/>
              <w:bottom w:val="single" w:sz="4" w:space="0" w:color="000000"/>
              <w:right w:val="single" w:sz="4" w:space="0" w:color="000000"/>
            </w:tcBorders>
          </w:tcPr>
          <w:p w14:paraId="5654F5A2"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14:paraId="146024FE"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r w:rsidR="00B71BC4" w:rsidRPr="0039154F" w14:paraId="791F0932"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5A57E109"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7860F4FA" w14:textId="77777777" w:rsidR="00B71BC4" w:rsidRPr="0039154F" w:rsidRDefault="00754B3A">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6. Local de moradia</w:t>
            </w:r>
          </w:p>
        </w:tc>
        <w:tc>
          <w:tcPr>
            <w:tcW w:w="1418" w:type="dxa"/>
            <w:tcBorders>
              <w:top w:val="single" w:sz="4" w:space="0" w:color="000000"/>
              <w:left w:val="single" w:sz="4" w:space="0" w:color="000000"/>
              <w:bottom w:val="single" w:sz="4" w:space="0" w:color="000000"/>
              <w:right w:val="single" w:sz="4" w:space="0" w:color="000000"/>
            </w:tcBorders>
          </w:tcPr>
          <w:p w14:paraId="3AA30B70"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14:paraId="1BFAA1D4"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r w:rsidR="00B71BC4" w:rsidRPr="0039154F" w14:paraId="794CCF3F"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36B0B26F"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33BA1C20" w14:textId="77777777" w:rsidR="00B71BC4" w:rsidRPr="0039154F" w:rsidRDefault="00754B3A">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 xml:space="preserve">7. Grupo de convívio direto </w:t>
            </w:r>
          </w:p>
        </w:tc>
        <w:tc>
          <w:tcPr>
            <w:tcW w:w="1418" w:type="dxa"/>
            <w:tcBorders>
              <w:top w:val="single" w:sz="4" w:space="0" w:color="000000"/>
              <w:left w:val="single" w:sz="4" w:space="0" w:color="000000"/>
              <w:bottom w:val="single" w:sz="4" w:space="0" w:color="000000"/>
              <w:right w:val="single" w:sz="4" w:space="0" w:color="000000"/>
            </w:tcBorders>
          </w:tcPr>
          <w:p w14:paraId="05D5BC43"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7</w:t>
            </w:r>
          </w:p>
        </w:tc>
        <w:tc>
          <w:tcPr>
            <w:tcW w:w="2976" w:type="dxa"/>
            <w:tcBorders>
              <w:top w:val="single" w:sz="4" w:space="0" w:color="000000"/>
              <w:left w:val="single" w:sz="4" w:space="0" w:color="000000"/>
              <w:bottom w:val="single" w:sz="4" w:space="0" w:color="000000"/>
              <w:right w:val="single" w:sz="4" w:space="0" w:color="000000"/>
            </w:tcBorders>
          </w:tcPr>
          <w:p w14:paraId="73A41880" w14:textId="15333970" w:rsidR="00B71BC4" w:rsidRPr="0039154F" w:rsidRDefault="001856E2" w:rsidP="00D37D7E">
            <w:pPr>
              <w:jc w:val="center"/>
              <w:rPr>
                <w:rFonts w:ascii="Times New Roman" w:hAnsi="Times New Roman" w:cs="Times New Roman"/>
                <w:sz w:val="20"/>
                <w:szCs w:val="20"/>
              </w:rPr>
            </w:pPr>
            <w:r>
              <w:rPr>
                <w:rFonts w:ascii="Times New Roman" w:hAnsi="Times New Roman" w:cs="Times New Roman"/>
                <w:sz w:val="20"/>
                <w:szCs w:val="20"/>
              </w:rPr>
              <w:t>Múltipla escolha e a</w:t>
            </w:r>
            <w:r w:rsidR="00754B3A" w:rsidRPr="0039154F">
              <w:rPr>
                <w:rFonts w:ascii="Times New Roman" w:hAnsi="Times New Roman" w:cs="Times New Roman"/>
                <w:sz w:val="20"/>
                <w:szCs w:val="20"/>
              </w:rPr>
              <w:t>berta</w:t>
            </w:r>
          </w:p>
        </w:tc>
      </w:tr>
      <w:tr w:rsidR="00B71BC4" w:rsidRPr="0039154F" w14:paraId="30D7EADF"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12B7A1B2"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29C2DC3E" w14:textId="77777777" w:rsidR="00B71BC4" w:rsidRPr="0039154F" w:rsidRDefault="00754B3A">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 xml:space="preserve">8. Opção de curso </w:t>
            </w:r>
          </w:p>
        </w:tc>
        <w:tc>
          <w:tcPr>
            <w:tcW w:w="1418" w:type="dxa"/>
            <w:tcBorders>
              <w:top w:val="single" w:sz="4" w:space="0" w:color="000000"/>
              <w:left w:val="single" w:sz="4" w:space="0" w:color="000000"/>
              <w:bottom w:val="single" w:sz="4" w:space="0" w:color="000000"/>
              <w:right w:val="single" w:sz="4" w:space="0" w:color="000000"/>
            </w:tcBorders>
          </w:tcPr>
          <w:p w14:paraId="3388014E"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14:paraId="03A6CB75"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r w:rsidR="00B71BC4" w:rsidRPr="0039154F" w14:paraId="3557727E"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665A3CA9"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2ED5FC75" w14:textId="294F8C13" w:rsidR="00B71BC4" w:rsidRPr="0039154F" w:rsidRDefault="00754B3A">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9. Forma de ingress</w:t>
            </w:r>
            <w:r w:rsidR="009E3D38" w:rsidRPr="0039154F">
              <w:rPr>
                <w:rFonts w:ascii="Times New Roman" w:hAnsi="Times New Roman" w:cs="Times New Roman"/>
                <w:color w:val="231F20"/>
                <w:sz w:val="20"/>
                <w:szCs w:val="20"/>
              </w:rPr>
              <w:t>o</w:t>
            </w:r>
          </w:p>
        </w:tc>
        <w:tc>
          <w:tcPr>
            <w:tcW w:w="1418" w:type="dxa"/>
            <w:tcBorders>
              <w:top w:val="single" w:sz="4" w:space="0" w:color="000000"/>
              <w:left w:val="single" w:sz="4" w:space="0" w:color="000000"/>
              <w:bottom w:val="single" w:sz="4" w:space="0" w:color="000000"/>
              <w:right w:val="single" w:sz="4" w:space="0" w:color="000000"/>
            </w:tcBorders>
          </w:tcPr>
          <w:p w14:paraId="6242DEE8"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3</w:t>
            </w:r>
          </w:p>
        </w:tc>
        <w:tc>
          <w:tcPr>
            <w:tcW w:w="2976" w:type="dxa"/>
            <w:tcBorders>
              <w:top w:val="single" w:sz="4" w:space="0" w:color="000000"/>
              <w:left w:val="single" w:sz="4" w:space="0" w:color="000000"/>
              <w:bottom w:val="single" w:sz="4" w:space="0" w:color="000000"/>
              <w:right w:val="single" w:sz="4" w:space="0" w:color="000000"/>
            </w:tcBorders>
          </w:tcPr>
          <w:p w14:paraId="3A6E5248"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Resposta única e aberta</w:t>
            </w:r>
          </w:p>
        </w:tc>
      </w:tr>
      <w:tr w:rsidR="00B71BC4" w:rsidRPr="0039154F" w14:paraId="5CA4265B"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76D0198C"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2870FE88" w14:textId="15278CC1" w:rsidR="00B71BC4" w:rsidRPr="0039154F" w:rsidRDefault="00754B3A">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10. Tentativas de ingress</w:t>
            </w:r>
            <w:r w:rsidR="009E3D38" w:rsidRPr="0039154F">
              <w:rPr>
                <w:rFonts w:ascii="Times New Roman" w:hAnsi="Times New Roman" w:cs="Times New Roman"/>
                <w:color w:val="231F20"/>
                <w:sz w:val="20"/>
                <w:szCs w:val="20"/>
              </w:rPr>
              <w:t>o</w:t>
            </w:r>
          </w:p>
        </w:tc>
        <w:tc>
          <w:tcPr>
            <w:tcW w:w="1418" w:type="dxa"/>
            <w:tcBorders>
              <w:top w:val="single" w:sz="4" w:space="0" w:color="000000"/>
              <w:left w:val="single" w:sz="4" w:space="0" w:color="000000"/>
              <w:bottom w:val="single" w:sz="4" w:space="0" w:color="000000"/>
              <w:right w:val="single" w:sz="4" w:space="0" w:color="000000"/>
            </w:tcBorders>
          </w:tcPr>
          <w:p w14:paraId="11E165D3"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4</w:t>
            </w:r>
          </w:p>
        </w:tc>
        <w:tc>
          <w:tcPr>
            <w:tcW w:w="2976" w:type="dxa"/>
            <w:tcBorders>
              <w:top w:val="single" w:sz="4" w:space="0" w:color="000000"/>
              <w:left w:val="single" w:sz="4" w:space="0" w:color="000000"/>
              <w:bottom w:val="single" w:sz="4" w:space="0" w:color="000000"/>
              <w:right w:val="single" w:sz="4" w:space="0" w:color="000000"/>
            </w:tcBorders>
          </w:tcPr>
          <w:p w14:paraId="0F0C0EE5"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Dicotômica</w:t>
            </w:r>
          </w:p>
        </w:tc>
      </w:tr>
      <w:tr w:rsidR="00B71BC4" w:rsidRPr="0039154F" w14:paraId="4E68FEB8"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20604F9F"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29DB4315" w14:textId="0ABE7C42" w:rsidR="00B71BC4" w:rsidRPr="0039154F" w:rsidRDefault="00754B3A">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11. Nota de ingress</w:t>
            </w:r>
            <w:r w:rsidR="009E3D38" w:rsidRPr="0039154F">
              <w:rPr>
                <w:rFonts w:ascii="Times New Roman" w:hAnsi="Times New Roman" w:cs="Times New Roman"/>
                <w:color w:val="231F20"/>
                <w:sz w:val="20"/>
                <w:szCs w:val="20"/>
              </w:rPr>
              <w:t>o</w:t>
            </w:r>
          </w:p>
        </w:tc>
        <w:tc>
          <w:tcPr>
            <w:tcW w:w="1418" w:type="dxa"/>
            <w:tcBorders>
              <w:top w:val="single" w:sz="4" w:space="0" w:color="000000"/>
              <w:left w:val="single" w:sz="4" w:space="0" w:color="000000"/>
              <w:bottom w:val="single" w:sz="4" w:space="0" w:color="000000"/>
              <w:right w:val="single" w:sz="4" w:space="0" w:color="000000"/>
            </w:tcBorders>
          </w:tcPr>
          <w:p w14:paraId="5BA93892"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14:paraId="05EC1EDF"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r w:rsidR="00B71BC4" w:rsidRPr="0039154F" w14:paraId="1714C916"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2D00AB0B"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0DAE8271" w14:textId="20DE0A10" w:rsidR="00B71BC4" w:rsidRPr="0039154F" w:rsidRDefault="00754B3A">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12.</w:t>
            </w:r>
            <w:r w:rsidR="00CA3043">
              <w:rPr>
                <w:rFonts w:ascii="Times New Roman" w:hAnsi="Times New Roman" w:cs="Times New Roman"/>
                <w:color w:val="231F20"/>
                <w:sz w:val="20"/>
                <w:szCs w:val="20"/>
              </w:rPr>
              <w:t xml:space="preserve"> </w:t>
            </w:r>
            <w:r w:rsidRPr="0039154F">
              <w:rPr>
                <w:rFonts w:ascii="Times New Roman" w:hAnsi="Times New Roman" w:cs="Times New Roman"/>
                <w:color w:val="231F20"/>
                <w:sz w:val="20"/>
                <w:szCs w:val="20"/>
              </w:rPr>
              <w:t>Experiência em EaD</w:t>
            </w:r>
          </w:p>
        </w:tc>
        <w:tc>
          <w:tcPr>
            <w:tcW w:w="1418" w:type="dxa"/>
            <w:tcBorders>
              <w:top w:val="single" w:sz="4" w:space="0" w:color="000000"/>
              <w:left w:val="single" w:sz="4" w:space="0" w:color="000000"/>
              <w:bottom w:val="single" w:sz="4" w:space="0" w:color="000000"/>
              <w:right w:val="single" w:sz="4" w:space="0" w:color="000000"/>
            </w:tcBorders>
          </w:tcPr>
          <w:p w14:paraId="7ACEDA6D"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2</w:t>
            </w:r>
          </w:p>
        </w:tc>
        <w:tc>
          <w:tcPr>
            <w:tcW w:w="2976" w:type="dxa"/>
            <w:tcBorders>
              <w:top w:val="single" w:sz="4" w:space="0" w:color="000000"/>
              <w:left w:val="single" w:sz="4" w:space="0" w:color="000000"/>
              <w:bottom w:val="single" w:sz="4" w:space="0" w:color="000000"/>
              <w:right w:val="single" w:sz="4" w:space="0" w:color="000000"/>
            </w:tcBorders>
          </w:tcPr>
          <w:p w14:paraId="6C9E7C55"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Dicotômica</w:t>
            </w:r>
          </w:p>
        </w:tc>
      </w:tr>
      <w:tr w:rsidR="00B71BC4" w:rsidRPr="0039154F" w14:paraId="072C60D2"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1372FC61"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3D48CF3C" w14:textId="0134C016" w:rsidR="00B71BC4" w:rsidRPr="0039154F" w:rsidRDefault="00754B3A">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13.</w:t>
            </w:r>
            <w:r w:rsidR="00CA3043">
              <w:rPr>
                <w:rFonts w:ascii="Times New Roman" w:hAnsi="Times New Roman" w:cs="Times New Roman"/>
                <w:color w:val="231F20"/>
                <w:sz w:val="20"/>
                <w:szCs w:val="20"/>
              </w:rPr>
              <w:t xml:space="preserve"> </w:t>
            </w:r>
            <w:r w:rsidRPr="0039154F">
              <w:rPr>
                <w:rFonts w:ascii="Times New Roman" w:hAnsi="Times New Roman" w:cs="Times New Roman"/>
                <w:color w:val="231F20"/>
                <w:sz w:val="20"/>
                <w:szCs w:val="20"/>
              </w:rPr>
              <w:t>Background familiar</w:t>
            </w:r>
          </w:p>
        </w:tc>
        <w:tc>
          <w:tcPr>
            <w:tcW w:w="1418" w:type="dxa"/>
            <w:tcBorders>
              <w:top w:val="single" w:sz="4" w:space="0" w:color="000000"/>
              <w:left w:val="single" w:sz="4" w:space="0" w:color="000000"/>
              <w:bottom w:val="single" w:sz="4" w:space="0" w:color="000000"/>
              <w:right w:val="single" w:sz="4" w:space="0" w:color="000000"/>
            </w:tcBorders>
          </w:tcPr>
          <w:p w14:paraId="2D42FAE7"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10</w:t>
            </w:r>
          </w:p>
        </w:tc>
        <w:tc>
          <w:tcPr>
            <w:tcW w:w="2976" w:type="dxa"/>
            <w:tcBorders>
              <w:top w:val="single" w:sz="4" w:space="0" w:color="000000"/>
              <w:left w:val="single" w:sz="4" w:space="0" w:color="000000"/>
              <w:bottom w:val="single" w:sz="4" w:space="0" w:color="000000"/>
              <w:right w:val="single" w:sz="4" w:space="0" w:color="000000"/>
            </w:tcBorders>
          </w:tcPr>
          <w:p w14:paraId="7DA03C0B" w14:textId="523C6E71"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Resposta única</w:t>
            </w:r>
          </w:p>
        </w:tc>
      </w:tr>
      <w:tr w:rsidR="00B71BC4" w:rsidRPr="0039154F" w14:paraId="20FD574C"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4C8AFE47"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0B49C728" w14:textId="77777777" w:rsidR="00B71BC4" w:rsidRPr="0039154F" w:rsidRDefault="00754B3A">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14. Quantitativo de irmãos</w:t>
            </w:r>
          </w:p>
        </w:tc>
        <w:tc>
          <w:tcPr>
            <w:tcW w:w="1418" w:type="dxa"/>
            <w:tcBorders>
              <w:top w:val="single" w:sz="4" w:space="0" w:color="000000"/>
              <w:left w:val="single" w:sz="4" w:space="0" w:color="000000"/>
              <w:bottom w:val="single" w:sz="4" w:space="0" w:color="000000"/>
              <w:right w:val="single" w:sz="4" w:space="0" w:color="000000"/>
            </w:tcBorders>
          </w:tcPr>
          <w:p w14:paraId="286A0972"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14:paraId="06F931EF"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r w:rsidR="00B71BC4" w:rsidRPr="0039154F" w14:paraId="5EDFADCE"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320ABE4D"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61335295" w14:textId="60A71160" w:rsidR="00B71BC4" w:rsidRPr="0039154F" w:rsidRDefault="00754B3A">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 xml:space="preserve">15. Irmão e acesso </w:t>
            </w:r>
            <w:r w:rsidR="009E3D38" w:rsidRPr="0039154F">
              <w:rPr>
                <w:rFonts w:ascii="Times New Roman" w:hAnsi="Times New Roman" w:cs="Times New Roman"/>
                <w:color w:val="231F20"/>
                <w:sz w:val="20"/>
                <w:szCs w:val="20"/>
              </w:rPr>
              <w:t>à</w:t>
            </w:r>
            <w:r w:rsidRPr="0039154F">
              <w:rPr>
                <w:rFonts w:ascii="Times New Roman" w:hAnsi="Times New Roman" w:cs="Times New Roman"/>
                <w:color w:val="231F20"/>
                <w:sz w:val="20"/>
                <w:szCs w:val="20"/>
              </w:rPr>
              <w:t xml:space="preserve"> universidade</w:t>
            </w:r>
          </w:p>
        </w:tc>
        <w:tc>
          <w:tcPr>
            <w:tcW w:w="1418" w:type="dxa"/>
            <w:tcBorders>
              <w:top w:val="single" w:sz="4" w:space="0" w:color="000000"/>
              <w:left w:val="single" w:sz="4" w:space="0" w:color="000000"/>
              <w:bottom w:val="single" w:sz="4" w:space="0" w:color="000000"/>
              <w:right w:val="single" w:sz="4" w:space="0" w:color="000000"/>
            </w:tcBorders>
          </w:tcPr>
          <w:p w14:paraId="08F40A54"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14:paraId="153CF715"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r w:rsidR="00B71BC4" w:rsidRPr="0039154F" w14:paraId="69798AE8"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461B951F"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2B34A592" w14:textId="77777777" w:rsidR="00B71BC4" w:rsidRPr="0039154F" w:rsidRDefault="00754B3A">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 xml:space="preserve">16. Fonte de sustento </w:t>
            </w:r>
          </w:p>
        </w:tc>
        <w:tc>
          <w:tcPr>
            <w:tcW w:w="1418" w:type="dxa"/>
            <w:tcBorders>
              <w:top w:val="single" w:sz="4" w:space="0" w:color="000000"/>
              <w:left w:val="single" w:sz="4" w:space="0" w:color="000000"/>
              <w:bottom w:val="single" w:sz="4" w:space="0" w:color="000000"/>
              <w:right w:val="single" w:sz="4" w:space="0" w:color="000000"/>
            </w:tcBorders>
          </w:tcPr>
          <w:p w14:paraId="1DC0ADAE"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6</w:t>
            </w:r>
          </w:p>
        </w:tc>
        <w:tc>
          <w:tcPr>
            <w:tcW w:w="2976" w:type="dxa"/>
            <w:tcBorders>
              <w:top w:val="single" w:sz="4" w:space="0" w:color="000000"/>
              <w:left w:val="single" w:sz="4" w:space="0" w:color="000000"/>
              <w:bottom w:val="single" w:sz="4" w:space="0" w:color="000000"/>
              <w:right w:val="single" w:sz="4" w:space="0" w:color="000000"/>
            </w:tcBorders>
          </w:tcPr>
          <w:p w14:paraId="03D3A54F"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Dicotômica e Aberta</w:t>
            </w:r>
          </w:p>
        </w:tc>
      </w:tr>
      <w:tr w:rsidR="00B71BC4" w:rsidRPr="0039154F" w14:paraId="310755E9"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76D2E3DC"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137C5940" w14:textId="77777777" w:rsidR="00B71BC4" w:rsidRPr="0039154F" w:rsidRDefault="00754B3A">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17. Carga horária de trabalho seminal</w:t>
            </w:r>
          </w:p>
        </w:tc>
        <w:tc>
          <w:tcPr>
            <w:tcW w:w="1418" w:type="dxa"/>
            <w:tcBorders>
              <w:top w:val="single" w:sz="4" w:space="0" w:color="000000"/>
              <w:left w:val="single" w:sz="4" w:space="0" w:color="000000"/>
              <w:bottom w:val="single" w:sz="4" w:space="0" w:color="000000"/>
              <w:right w:val="single" w:sz="4" w:space="0" w:color="000000"/>
            </w:tcBorders>
          </w:tcPr>
          <w:p w14:paraId="24789623"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14:paraId="412484CC"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Encadeada e Aberta</w:t>
            </w:r>
          </w:p>
        </w:tc>
      </w:tr>
      <w:tr w:rsidR="00B71BC4" w:rsidRPr="0039154F" w14:paraId="320103B9"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01779048"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62E6DC51" w14:textId="77777777" w:rsidR="00B71BC4" w:rsidRPr="0039154F" w:rsidRDefault="00754B3A">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18. Carga horária de trabalho final de semana</w:t>
            </w:r>
          </w:p>
        </w:tc>
        <w:tc>
          <w:tcPr>
            <w:tcW w:w="1418" w:type="dxa"/>
            <w:tcBorders>
              <w:top w:val="single" w:sz="4" w:space="0" w:color="000000"/>
              <w:left w:val="single" w:sz="4" w:space="0" w:color="000000"/>
              <w:bottom w:val="single" w:sz="4" w:space="0" w:color="000000"/>
              <w:right w:val="single" w:sz="4" w:space="0" w:color="000000"/>
            </w:tcBorders>
          </w:tcPr>
          <w:p w14:paraId="4D9EF82D" w14:textId="77777777" w:rsidR="00B71BC4" w:rsidRPr="0039154F" w:rsidRDefault="00754B3A" w:rsidP="009E3D38">
            <w:pPr>
              <w:widowControl/>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14:paraId="66A3B91A"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Encadeada e Aberta</w:t>
            </w:r>
          </w:p>
        </w:tc>
      </w:tr>
      <w:tr w:rsidR="00B71BC4" w:rsidRPr="0039154F" w14:paraId="1ED1F95B" w14:textId="77777777" w:rsidTr="00D37D7E">
        <w:trPr>
          <w:trHeight w:val="300"/>
        </w:trPr>
        <w:tc>
          <w:tcPr>
            <w:tcW w:w="1984" w:type="dxa"/>
            <w:vMerge w:val="restart"/>
            <w:tcBorders>
              <w:top w:val="single" w:sz="4" w:space="0" w:color="000000"/>
              <w:left w:val="single" w:sz="4" w:space="0" w:color="000000"/>
              <w:bottom w:val="single" w:sz="4" w:space="0" w:color="000000"/>
              <w:right w:val="single" w:sz="4" w:space="0" w:color="000000"/>
            </w:tcBorders>
          </w:tcPr>
          <w:p w14:paraId="6BF88B8C" w14:textId="77777777" w:rsidR="00B71BC4" w:rsidRPr="0039154F" w:rsidRDefault="00754B3A">
            <w:pPr>
              <w:spacing w:before="35" w:after="0" w:line="240" w:lineRule="auto"/>
              <w:rPr>
                <w:rFonts w:ascii="Times New Roman" w:hAnsi="Times New Roman" w:cs="Times New Roman"/>
                <w:sz w:val="20"/>
                <w:szCs w:val="20"/>
              </w:rPr>
            </w:pPr>
            <w:r w:rsidRPr="0039154F">
              <w:rPr>
                <w:rFonts w:ascii="Times New Roman" w:hAnsi="Times New Roman" w:cs="Times New Roman"/>
                <w:color w:val="231F20"/>
                <w:sz w:val="20"/>
                <w:szCs w:val="20"/>
              </w:rPr>
              <w:t xml:space="preserve">Experiência educativa prévia </w:t>
            </w:r>
          </w:p>
        </w:tc>
        <w:tc>
          <w:tcPr>
            <w:tcW w:w="3255" w:type="dxa"/>
            <w:tcBorders>
              <w:top w:val="single" w:sz="4" w:space="0" w:color="000000"/>
              <w:left w:val="single" w:sz="4" w:space="0" w:color="000000"/>
              <w:bottom w:val="single" w:sz="4" w:space="0" w:color="000000"/>
              <w:right w:val="single" w:sz="4" w:space="0" w:color="000000"/>
            </w:tcBorders>
          </w:tcPr>
          <w:p w14:paraId="390E74AB" w14:textId="77777777"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 xml:space="preserve">19. Tipo de Ensino Médio  </w:t>
            </w:r>
          </w:p>
        </w:tc>
        <w:tc>
          <w:tcPr>
            <w:tcW w:w="1418" w:type="dxa"/>
            <w:tcBorders>
              <w:top w:val="single" w:sz="4" w:space="0" w:color="000000"/>
              <w:left w:val="single" w:sz="4" w:space="0" w:color="000000"/>
              <w:bottom w:val="single" w:sz="4" w:space="0" w:color="000000"/>
              <w:right w:val="single" w:sz="4" w:space="0" w:color="000000"/>
            </w:tcBorders>
          </w:tcPr>
          <w:p w14:paraId="7A9E92DE" w14:textId="77777777" w:rsidR="00B71BC4" w:rsidRPr="0039154F" w:rsidRDefault="00754B3A" w:rsidP="009E3D38">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5</w:t>
            </w:r>
          </w:p>
        </w:tc>
        <w:tc>
          <w:tcPr>
            <w:tcW w:w="2976" w:type="dxa"/>
            <w:tcBorders>
              <w:top w:val="single" w:sz="4" w:space="0" w:color="000000"/>
              <w:left w:val="single" w:sz="4" w:space="0" w:color="000000"/>
              <w:bottom w:val="single" w:sz="4" w:space="0" w:color="000000"/>
              <w:right w:val="single" w:sz="4" w:space="0" w:color="000000"/>
            </w:tcBorders>
          </w:tcPr>
          <w:p w14:paraId="30754B2E" w14:textId="7365D79D"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Resposta única</w:t>
            </w:r>
          </w:p>
        </w:tc>
      </w:tr>
      <w:tr w:rsidR="00B71BC4" w:rsidRPr="0039154F" w14:paraId="56B503AB" w14:textId="77777777" w:rsidTr="00D37D7E">
        <w:trPr>
          <w:trHeight w:val="300"/>
        </w:trPr>
        <w:tc>
          <w:tcPr>
            <w:tcW w:w="1984" w:type="dxa"/>
            <w:vMerge/>
            <w:tcBorders>
              <w:top w:val="single" w:sz="4" w:space="0" w:color="000000"/>
              <w:left w:val="single" w:sz="4" w:space="0" w:color="000000"/>
              <w:bottom w:val="single" w:sz="4" w:space="0" w:color="000000"/>
              <w:right w:val="single" w:sz="4" w:space="0" w:color="000000"/>
            </w:tcBorders>
          </w:tcPr>
          <w:p w14:paraId="7857E322"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5EB18FB4" w14:textId="77777777"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20. Rede de Ensino Médio</w:t>
            </w:r>
          </w:p>
        </w:tc>
        <w:tc>
          <w:tcPr>
            <w:tcW w:w="1418" w:type="dxa"/>
            <w:tcBorders>
              <w:top w:val="single" w:sz="4" w:space="0" w:color="000000"/>
              <w:left w:val="single" w:sz="4" w:space="0" w:color="000000"/>
              <w:bottom w:val="single" w:sz="4" w:space="0" w:color="000000"/>
              <w:right w:val="single" w:sz="4" w:space="0" w:color="000000"/>
            </w:tcBorders>
          </w:tcPr>
          <w:p w14:paraId="5CE2CC13" w14:textId="77777777" w:rsidR="00B71BC4" w:rsidRPr="0039154F" w:rsidRDefault="00754B3A" w:rsidP="009E3D38">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3</w:t>
            </w:r>
          </w:p>
        </w:tc>
        <w:tc>
          <w:tcPr>
            <w:tcW w:w="2976" w:type="dxa"/>
            <w:tcBorders>
              <w:top w:val="single" w:sz="4" w:space="0" w:color="000000"/>
              <w:left w:val="single" w:sz="4" w:space="0" w:color="000000"/>
              <w:bottom w:val="single" w:sz="4" w:space="0" w:color="000000"/>
              <w:right w:val="single" w:sz="4" w:space="0" w:color="000000"/>
            </w:tcBorders>
          </w:tcPr>
          <w:p w14:paraId="03BBCD06" w14:textId="250D97D3"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Resposta única</w:t>
            </w:r>
          </w:p>
        </w:tc>
      </w:tr>
      <w:tr w:rsidR="00B71BC4" w:rsidRPr="0039154F" w14:paraId="5143BF23" w14:textId="77777777" w:rsidTr="00D37D7E">
        <w:trPr>
          <w:trHeight w:val="300"/>
        </w:trPr>
        <w:tc>
          <w:tcPr>
            <w:tcW w:w="1984" w:type="dxa"/>
            <w:vMerge/>
            <w:tcBorders>
              <w:top w:val="single" w:sz="4" w:space="0" w:color="000000"/>
              <w:left w:val="single" w:sz="4" w:space="0" w:color="000000"/>
              <w:bottom w:val="single" w:sz="4" w:space="0" w:color="000000"/>
              <w:right w:val="single" w:sz="4" w:space="0" w:color="000000"/>
            </w:tcBorders>
          </w:tcPr>
          <w:p w14:paraId="795AA291"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251B80A6" w14:textId="77777777"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21. Turno de Ensino Médio</w:t>
            </w:r>
          </w:p>
        </w:tc>
        <w:tc>
          <w:tcPr>
            <w:tcW w:w="1418" w:type="dxa"/>
            <w:tcBorders>
              <w:top w:val="single" w:sz="4" w:space="0" w:color="000000"/>
              <w:left w:val="single" w:sz="4" w:space="0" w:color="000000"/>
              <w:bottom w:val="single" w:sz="4" w:space="0" w:color="000000"/>
              <w:right w:val="single" w:sz="4" w:space="0" w:color="000000"/>
            </w:tcBorders>
          </w:tcPr>
          <w:p w14:paraId="2B233068" w14:textId="77777777" w:rsidR="00B71BC4" w:rsidRPr="0039154F" w:rsidRDefault="00754B3A" w:rsidP="009E3D38">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4</w:t>
            </w:r>
          </w:p>
        </w:tc>
        <w:tc>
          <w:tcPr>
            <w:tcW w:w="2976" w:type="dxa"/>
            <w:tcBorders>
              <w:top w:val="single" w:sz="4" w:space="0" w:color="000000"/>
              <w:left w:val="single" w:sz="4" w:space="0" w:color="000000"/>
              <w:bottom w:val="single" w:sz="4" w:space="0" w:color="000000"/>
              <w:right w:val="single" w:sz="4" w:space="0" w:color="000000"/>
            </w:tcBorders>
          </w:tcPr>
          <w:p w14:paraId="0004BFEE"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Múltipla Escolha</w:t>
            </w:r>
          </w:p>
        </w:tc>
      </w:tr>
      <w:tr w:rsidR="00B71BC4" w:rsidRPr="0039154F" w14:paraId="067862D3"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2F088BF7" w14:textId="77777777" w:rsidR="00B71BC4" w:rsidRPr="0039154F" w:rsidRDefault="00B71BC4">
            <w:pPr>
              <w:spacing w:before="43" w:after="0" w:line="240" w:lineRule="auto"/>
              <w:ind w:left="80" w:right="54"/>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75EE59CB" w14:textId="77777777"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 xml:space="preserve">22. Ano de conclusão </w:t>
            </w:r>
          </w:p>
        </w:tc>
        <w:tc>
          <w:tcPr>
            <w:tcW w:w="1418" w:type="dxa"/>
            <w:tcBorders>
              <w:top w:val="single" w:sz="4" w:space="0" w:color="000000"/>
              <w:left w:val="single" w:sz="4" w:space="0" w:color="000000"/>
              <w:bottom w:val="single" w:sz="4" w:space="0" w:color="000000"/>
              <w:right w:val="single" w:sz="4" w:space="0" w:color="000000"/>
            </w:tcBorders>
          </w:tcPr>
          <w:p w14:paraId="53F7C37F" w14:textId="77777777" w:rsidR="00B71BC4" w:rsidRPr="0039154F" w:rsidRDefault="00754B3A" w:rsidP="009E3D38">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14:paraId="6313B7A0" w14:textId="158641D0"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color w:val="231F20"/>
                <w:sz w:val="20"/>
                <w:szCs w:val="20"/>
              </w:rPr>
              <w:t>Aberta</w:t>
            </w:r>
          </w:p>
        </w:tc>
      </w:tr>
      <w:tr w:rsidR="00B71BC4" w:rsidRPr="0039154F" w14:paraId="0977B5E2" w14:textId="77777777" w:rsidTr="00D37D7E">
        <w:trPr>
          <w:trHeight w:val="300"/>
        </w:trPr>
        <w:tc>
          <w:tcPr>
            <w:tcW w:w="1984" w:type="dxa"/>
            <w:vMerge/>
            <w:tcBorders>
              <w:top w:val="single" w:sz="4" w:space="0" w:color="000000"/>
              <w:left w:val="single" w:sz="4" w:space="0" w:color="000000"/>
              <w:bottom w:val="single" w:sz="4" w:space="0" w:color="000000"/>
              <w:right w:val="single" w:sz="4" w:space="0" w:color="000000"/>
            </w:tcBorders>
          </w:tcPr>
          <w:p w14:paraId="5373E921"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20C384D6" w14:textId="77777777"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23. Satisfação com o ensino médio</w:t>
            </w:r>
          </w:p>
        </w:tc>
        <w:tc>
          <w:tcPr>
            <w:tcW w:w="1418" w:type="dxa"/>
            <w:tcBorders>
              <w:top w:val="single" w:sz="4" w:space="0" w:color="000000"/>
              <w:left w:val="single" w:sz="4" w:space="0" w:color="000000"/>
              <w:bottom w:val="single" w:sz="4" w:space="0" w:color="000000"/>
              <w:right w:val="single" w:sz="4" w:space="0" w:color="000000"/>
            </w:tcBorders>
          </w:tcPr>
          <w:p w14:paraId="07CBC429" w14:textId="77777777" w:rsidR="00B71BC4" w:rsidRPr="0039154F" w:rsidRDefault="00754B3A" w:rsidP="009E3D38">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2</w:t>
            </w:r>
          </w:p>
        </w:tc>
        <w:tc>
          <w:tcPr>
            <w:tcW w:w="2976" w:type="dxa"/>
            <w:tcBorders>
              <w:top w:val="single" w:sz="4" w:space="0" w:color="000000"/>
              <w:left w:val="single" w:sz="4" w:space="0" w:color="000000"/>
              <w:bottom w:val="single" w:sz="4" w:space="0" w:color="000000"/>
              <w:right w:val="single" w:sz="4" w:space="0" w:color="000000"/>
            </w:tcBorders>
          </w:tcPr>
          <w:p w14:paraId="2F311823"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color w:val="231F20"/>
                <w:sz w:val="20"/>
                <w:szCs w:val="20"/>
              </w:rPr>
              <w:t>Dicotômica</w:t>
            </w:r>
          </w:p>
        </w:tc>
      </w:tr>
      <w:tr w:rsidR="00B71BC4" w:rsidRPr="0039154F" w14:paraId="3EBF45C6" w14:textId="77777777" w:rsidTr="00D37D7E">
        <w:trPr>
          <w:trHeight w:val="300"/>
        </w:trPr>
        <w:tc>
          <w:tcPr>
            <w:tcW w:w="1984" w:type="dxa"/>
            <w:vMerge/>
            <w:tcBorders>
              <w:top w:val="single" w:sz="4" w:space="0" w:color="000000"/>
              <w:left w:val="single" w:sz="4" w:space="0" w:color="000000"/>
              <w:bottom w:val="single" w:sz="4" w:space="0" w:color="000000"/>
              <w:right w:val="single" w:sz="4" w:space="0" w:color="000000"/>
            </w:tcBorders>
          </w:tcPr>
          <w:p w14:paraId="5089574C"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3FE6E14A" w14:textId="77777777"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24. Graduação anterior</w:t>
            </w:r>
          </w:p>
        </w:tc>
        <w:tc>
          <w:tcPr>
            <w:tcW w:w="1418" w:type="dxa"/>
            <w:tcBorders>
              <w:top w:val="single" w:sz="4" w:space="0" w:color="000000"/>
              <w:left w:val="single" w:sz="4" w:space="0" w:color="000000"/>
              <w:bottom w:val="single" w:sz="4" w:space="0" w:color="000000"/>
              <w:right w:val="single" w:sz="4" w:space="0" w:color="000000"/>
            </w:tcBorders>
          </w:tcPr>
          <w:p w14:paraId="175DB631" w14:textId="77777777" w:rsidR="00B71BC4" w:rsidRPr="0039154F" w:rsidRDefault="00754B3A" w:rsidP="009E3D38">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4</w:t>
            </w:r>
          </w:p>
        </w:tc>
        <w:tc>
          <w:tcPr>
            <w:tcW w:w="2976" w:type="dxa"/>
            <w:tcBorders>
              <w:top w:val="single" w:sz="4" w:space="0" w:color="000000"/>
              <w:left w:val="single" w:sz="4" w:space="0" w:color="000000"/>
              <w:bottom w:val="single" w:sz="4" w:space="0" w:color="000000"/>
              <w:right w:val="single" w:sz="4" w:space="0" w:color="000000"/>
            </w:tcBorders>
          </w:tcPr>
          <w:p w14:paraId="01233545"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Resposta Única e aberta</w:t>
            </w:r>
          </w:p>
        </w:tc>
      </w:tr>
      <w:tr w:rsidR="00B71BC4" w:rsidRPr="0039154F" w14:paraId="4542C7EA" w14:textId="77777777" w:rsidTr="00D37D7E">
        <w:trPr>
          <w:trHeight w:val="300"/>
        </w:trPr>
        <w:tc>
          <w:tcPr>
            <w:tcW w:w="1984" w:type="dxa"/>
            <w:vMerge w:val="restart"/>
            <w:tcBorders>
              <w:top w:val="single" w:sz="4" w:space="0" w:color="000000"/>
              <w:left w:val="single" w:sz="4" w:space="0" w:color="000000"/>
              <w:bottom w:val="single" w:sz="4" w:space="0" w:color="000000"/>
              <w:right w:val="single" w:sz="4" w:space="0" w:color="000000"/>
            </w:tcBorders>
          </w:tcPr>
          <w:p w14:paraId="4AE48F20" w14:textId="77777777" w:rsidR="00B71BC4" w:rsidRPr="0039154F" w:rsidRDefault="00754B3A">
            <w:pPr>
              <w:spacing w:before="43" w:after="0" w:line="240" w:lineRule="auto"/>
              <w:ind w:left="80" w:right="102"/>
              <w:rPr>
                <w:rFonts w:ascii="Times New Roman" w:hAnsi="Times New Roman" w:cs="Times New Roman"/>
                <w:sz w:val="20"/>
                <w:szCs w:val="20"/>
              </w:rPr>
            </w:pPr>
            <w:r w:rsidRPr="0039154F">
              <w:rPr>
                <w:rFonts w:ascii="Times New Roman" w:hAnsi="Times New Roman" w:cs="Times New Roman"/>
                <w:sz w:val="20"/>
                <w:szCs w:val="20"/>
              </w:rPr>
              <w:t xml:space="preserve">Escolha dos estudos universitários </w:t>
            </w:r>
          </w:p>
        </w:tc>
        <w:tc>
          <w:tcPr>
            <w:tcW w:w="3255" w:type="dxa"/>
            <w:tcBorders>
              <w:top w:val="single" w:sz="4" w:space="0" w:color="000000"/>
              <w:left w:val="single" w:sz="4" w:space="0" w:color="000000"/>
              <w:bottom w:val="single" w:sz="4" w:space="0" w:color="000000"/>
              <w:right w:val="single" w:sz="4" w:space="0" w:color="000000"/>
            </w:tcBorders>
          </w:tcPr>
          <w:p w14:paraId="3D53ADE5" w14:textId="77777777"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25. Grau de influência para escolha de graduação EaD</w:t>
            </w:r>
          </w:p>
        </w:tc>
        <w:tc>
          <w:tcPr>
            <w:tcW w:w="1418" w:type="dxa"/>
            <w:tcBorders>
              <w:top w:val="single" w:sz="4" w:space="0" w:color="000000"/>
              <w:left w:val="single" w:sz="4" w:space="0" w:color="000000"/>
              <w:bottom w:val="single" w:sz="4" w:space="0" w:color="000000"/>
              <w:right w:val="single" w:sz="4" w:space="0" w:color="000000"/>
            </w:tcBorders>
          </w:tcPr>
          <w:p w14:paraId="4E42F9EA" w14:textId="77777777" w:rsidR="00B71BC4" w:rsidRPr="0039154F" w:rsidRDefault="00754B3A" w:rsidP="009E3D38">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20</w:t>
            </w:r>
          </w:p>
        </w:tc>
        <w:tc>
          <w:tcPr>
            <w:tcW w:w="2976" w:type="dxa"/>
            <w:tcBorders>
              <w:top w:val="single" w:sz="4" w:space="0" w:color="000000"/>
              <w:left w:val="single" w:sz="4" w:space="0" w:color="000000"/>
              <w:bottom w:val="single" w:sz="4" w:space="0" w:color="000000"/>
              <w:right w:val="single" w:sz="4" w:space="0" w:color="000000"/>
            </w:tcBorders>
          </w:tcPr>
          <w:p w14:paraId="7A7A6A09"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color w:val="231F20"/>
                <w:sz w:val="20"/>
                <w:szCs w:val="20"/>
              </w:rPr>
              <w:t>Classificatória e aberta</w:t>
            </w:r>
          </w:p>
        </w:tc>
      </w:tr>
      <w:tr w:rsidR="00B71BC4" w:rsidRPr="0039154F" w14:paraId="37AB782F" w14:textId="77777777" w:rsidTr="00D37D7E">
        <w:trPr>
          <w:trHeight w:val="300"/>
        </w:trPr>
        <w:tc>
          <w:tcPr>
            <w:tcW w:w="1984" w:type="dxa"/>
            <w:vMerge/>
            <w:tcBorders>
              <w:top w:val="single" w:sz="4" w:space="0" w:color="000000"/>
              <w:left w:val="single" w:sz="4" w:space="0" w:color="000000"/>
              <w:bottom w:val="single" w:sz="4" w:space="0" w:color="000000"/>
              <w:right w:val="single" w:sz="4" w:space="0" w:color="000000"/>
            </w:tcBorders>
          </w:tcPr>
          <w:p w14:paraId="2DFC4489"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41DDFE28" w14:textId="06AAD724"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 xml:space="preserve">26. Grau de influência para escolha de </w:t>
            </w:r>
            <w:r w:rsidR="00C97E89">
              <w:rPr>
                <w:rFonts w:ascii="Times New Roman" w:hAnsi="Times New Roman" w:cs="Times New Roman"/>
                <w:sz w:val="20"/>
                <w:szCs w:val="20"/>
              </w:rPr>
              <w:t>u</w:t>
            </w:r>
            <w:r w:rsidRPr="0039154F">
              <w:rPr>
                <w:rFonts w:ascii="Times New Roman" w:hAnsi="Times New Roman" w:cs="Times New Roman"/>
                <w:sz w:val="20"/>
                <w:szCs w:val="20"/>
              </w:rPr>
              <w:t>niversidade</w:t>
            </w:r>
          </w:p>
        </w:tc>
        <w:tc>
          <w:tcPr>
            <w:tcW w:w="1418" w:type="dxa"/>
            <w:tcBorders>
              <w:top w:val="single" w:sz="4" w:space="0" w:color="000000"/>
              <w:left w:val="single" w:sz="4" w:space="0" w:color="000000"/>
              <w:bottom w:val="single" w:sz="4" w:space="0" w:color="000000"/>
              <w:right w:val="single" w:sz="4" w:space="0" w:color="000000"/>
            </w:tcBorders>
          </w:tcPr>
          <w:p w14:paraId="7C6C1BD2" w14:textId="77777777" w:rsidR="00B71BC4" w:rsidRPr="0039154F" w:rsidRDefault="00754B3A" w:rsidP="009E3D38">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11</w:t>
            </w:r>
          </w:p>
        </w:tc>
        <w:tc>
          <w:tcPr>
            <w:tcW w:w="2976" w:type="dxa"/>
            <w:tcBorders>
              <w:top w:val="single" w:sz="4" w:space="0" w:color="000000"/>
              <w:left w:val="single" w:sz="4" w:space="0" w:color="000000"/>
              <w:bottom w:val="single" w:sz="4" w:space="0" w:color="000000"/>
              <w:right w:val="single" w:sz="4" w:space="0" w:color="000000"/>
            </w:tcBorders>
          </w:tcPr>
          <w:p w14:paraId="5A743894"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Classificatória e aberta</w:t>
            </w:r>
          </w:p>
        </w:tc>
      </w:tr>
      <w:tr w:rsidR="00B71BC4" w:rsidRPr="0039154F" w14:paraId="5A9904D0" w14:textId="77777777" w:rsidTr="00D37D7E">
        <w:trPr>
          <w:trHeight w:val="300"/>
        </w:trPr>
        <w:tc>
          <w:tcPr>
            <w:tcW w:w="1984" w:type="dxa"/>
            <w:vMerge w:val="restart"/>
            <w:tcBorders>
              <w:top w:val="single" w:sz="4" w:space="0" w:color="000000"/>
              <w:left w:val="single" w:sz="4" w:space="0" w:color="000000"/>
              <w:bottom w:val="single" w:sz="4" w:space="0" w:color="000000"/>
              <w:right w:val="single" w:sz="4" w:space="0" w:color="000000"/>
            </w:tcBorders>
          </w:tcPr>
          <w:p w14:paraId="482E6490" w14:textId="630C39D9" w:rsidR="00B71BC4" w:rsidRPr="0039154F" w:rsidRDefault="00754B3A">
            <w:pPr>
              <w:spacing w:before="43" w:after="0" w:line="240" w:lineRule="auto"/>
              <w:ind w:left="80"/>
              <w:rPr>
                <w:rFonts w:ascii="Times New Roman" w:hAnsi="Times New Roman" w:cs="Times New Roman"/>
                <w:sz w:val="20"/>
                <w:szCs w:val="20"/>
              </w:rPr>
            </w:pPr>
            <w:r w:rsidRPr="0039154F">
              <w:rPr>
                <w:rFonts w:ascii="Times New Roman" w:hAnsi="Times New Roman" w:cs="Times New Roman"/>
                <w:color w:val="231F20"/>
                <w:sz w:val="20"/>
                <w:szCs w:val="20"/>
              </w:rPr>
              <w:t xml:space="preserve">Acesso à </w:t>
            </w:r>
            <w:r w:rsidR="00C97E89">
              <w:rPr>
                <w:rFonts w:ascii="Times New Roman" w:hAnsi="Times New Roman" w:cs="Times New Roman"/>
                <w:color w:val="231F20"/>
                <w:sz w:val="20"/>
                <w:szCs w:val="20"/>
              </w:rPr>
              <w:t>u</w:t>
            </w:r>
            <w:r w:rsidRPr="0039154F">
              <w:rPr>
                <w:rFonts w:ascii="Times New Roman" w:hAnsi="Times New Roman" w:cs="Times New Roman"/>
                <w:color w:val="231F20"/>
                <w:sz w:val="20"/>
                <w:szCs w:val="20"/>
              </w:rPr>
              <w:t>niversidade</w:t>
            </w:r>
          </w:p>
        </w:tc>
        <w:tc>
          <w:tcPr>
            <w:tcW w:w="3255" w:type="dxa"/>
            <w:tcBorders>
              <w:top w:val="single" w:sz="4" w:space="0" w:color="000000"/>
              <w:left w:val="single" w:sz="4" w:space="0" w:color="000000"/>
              <w:bottom w:val="single" w:sz="4" w:space="0" w:color="000000"/>
              <w:right w:val="single" w:sz="4" w:space="0" w:color="000000"/>
            </w:tcBorders>
          </w:tcPr>
          <w:p w14:paraId="36D4B8B6" w14:textId="77777777"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28. Grau de motivação no acesso</w:t>
            </w:r>
          </w:p>
        </w:tc>
        <w:tc>
          <w:tcPr>
            <w:tcW w:w="1418" w:type="dxa"/>
            <w:tcBorders>
              <w:top w:val="single" w:sz="4" w:space="0" w:color="000000"/>
              <w:left w:val="single" w:sz="4" w:space="0" w:color="000000"/>
              <w:bottom w:val="single" w:sz="4" w:space="0" w:color="000000"/>
              <w:right w:val="single" w:sz="4" w:space="0" w:color="000000"/>
            </w:tcBorders>
          </w:tcPr>
          <w:p w14:paraId="19BEF423" w14:textId="77777777" w:rsidR="00B71BC4" w:rsidRPr="0039154F" w:rsidRDefault="00754B3A" w:rsidP="009E3D38">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5</w:t>
            </w:r>
          </w:p>
        </w:tc>
        <w:tc>
          <w:tcPr>
            <w:tcW w:w="2976" w:type="dxa"/>
            <w:tcBorders>
              <w:top w:val="single" w:sz="4" w:space="0" w:color="000000"/>
              <w:left w:val="single" w:sz="4" w:space="0" w:color="000000"/>
              <w:bottom w:val="single" w:sz="4" w:space="0" w:color="000000"/>
              <w:right w:val="single" w:sz="4" w:space="0" w:color="000000"/>
            </w:tcBorders>
          </w:tcPr>
          <w:p w14:paraId="4DA8AA45"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Classificatória e aberta</w:t>
            </w:r>
          </w:p>
        </w:tc>
      </w:tr>
      <w:tr w:rsidR="00B71BC4" w:rsidRPr="0039154F" w14:paraId="287FAC6D" w14:textId="77777777" w:rsidTr="00D37D7E">
        <w:trPr>
          <w:trHeight w:val="300"/>
        </w:trPr>
        <w:tc>
          <w:tcPr>
            <w:tcW w:w="1984" w:type="dxa"/>
            <w:vMerge/>
            <w:tcBorders>
              <w:top w:val="single" w:sz="4" w:space="0" w:color="000000"/>
              <w:left w:val="single" w:sz="4" w:space="0" w:color="000000"/>
              <w:bottom w:val="single" w:sz="4" w:space="0" w:color="000000"/>
              <w:right w:val="single" w:sz="4" w:space="0" w:color="000000"/>
            </w:tcBorders>
          </w:tcPr>
          <w:p w14:paraId="3B5A810B"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1A1568E7" w14:textId="77777777"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29. Grau de informação sobre o curso</w:t>
            </w:r>
          </w:p>
        </w:tc>
        <w:tc>
          <w:tcPr>
            <w:tcW w:w="1418" w:type="dxa"/>
            <w:tcBorders>
              <w:top w:val="single" w:sz="4" w:space="0" w:color="000000"/>
              <w:left w:val="single" w:sz="4" w:space="0" w:color="000000"/>
              <w:bottom w:val="single" w:sz="4" w:space="0" w:color="000000"/>
              <w:right w:val="single" w:sz="4" w:space="0" w:color="000000"/>
            </w:tcBorders>
          </w:tcPr>
          <w:p w14:paraId="42661A98" w14:textId="77777777" w:rsidR="00B71BC4" w:rsidRPr="0039154F" w:rsidRDefault="00754B3A" w:rsidP="009E3D38">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4</w:t>
            </w:r>
          </w:p>
        </w:tc>
        <w:tc>
          <w:tcPr>
            <w:tcW w:w="2976" w:type="dxa"/>
            <w:tcBorders>
              <w:top w:val="single" w:sz="4" w:space="0" w:color="000000"/>
              <w:left w:val="single" w:sz="4" w:space="0" w:color="000000"/>
              <w:bottom w:val="single" w:sz="4" w:space="0" w:color="000000"/>
              <w:right w:val="single" w:sz="4" w:space="0" w:color="000000"/>
            </w:tcBorders>
          </w:tcPr>
          <w:p w14:paraId="6217074B" w14:textId="5A9778F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Classificatória</w:t>
            </w:r>
          </w:p>
        </w:tc>
      </w:tr>
      <w:tr w:rsidR="00B71BC4" w:rsidRPr="0039154F" w14:paraId="5EA13C76"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4506A5D1"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2B14230F" w14:textId="3F383DBA"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 xml:space="preserve">30. Grau de reforço de conhecimentos ao curso </w:t>
            </w:r>
            <w:r w:rsidR="00A66339" w:rsidRPr="0039154F">
              <w:rPr>
                <w:rFonts w:ascii="Times New Roman" w:hAnsi="Times New Roman" w:cs="Times New Roman"/>
                <w:sz w:val="20"/>
                <w:szCs w:val="20"/>
              </w:rPr>
              <w:t>de ingresso</w:t>
            </w:r>
            <w:r w:rsidRPr="0039154F">
              <w:rPr>
                <w:rFonts w:ascii="Times New Roman" w:hAnsi="Times New Roman" w:cs="Times New Roman"/>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E91D203" w14:textId="77777777" w:rsidR="00B71BC4" w:rsidRPr="0039154F" w:rsidRDefault="00754B3A" w:rsidP="009E3D38">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8</w:t>
            </w:r>
          </w:p>
        </w:tc>
        <w:tc>
          <w:tcPr>
            <w:tcW w:w="2976" w:type="dxa"/>
            <w:tcBorders>
              <w:top w:val="single" w:sz="4" w:space="0" w:color="000000"/>
              <w:left w:val="single" w:sz="4" w:space="0" w:color="000000"/>
              <w:bottom w:val="single" w:sz="4" w:space="0" w:color="000000"/>
              <w:right w:val="single" w:sz="4" w:space="0" w:color="000000"/>
            </w:tcBorders>
          </w:tcPr>
          <w:p w14:paraId="7B329594" w14:textId="0008829C"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Classificatória</w:t>
            </w:r>
          </w:p>
        </w:tc>
      </w:tr>
      <w:tr w:rsidR="00B71BC4" w:rsidRPr="0039154F" w14:paraId="3895A2B5" w14:textId="77777777" w:rsidTr="00D37D7E">
        <w:trPr>
          <w:trHeight w:val="300"/>
        </w:trPr>
        <w:tc>
          <w:tcPr>
            <w:tcW w:w="1984" w:type="dxa"/>
            <w:vMerge/>
            <w:tcBorders>
              <w:top w:val="single" w:sz="4" w:space="0" w:color="000000"/>
              <w:left w:val="single" w:sz="4" w:space="0" w:color="000000"/>
              <w:bottom w:val="single" w:sz="4" w:space="0" w:color="000000"/>
              <w:right w:val="single" w:sz="4" w:space="0" w:color="000000"/>
            </w:tcBorders>
          </w:tcPr>
          <w:p w14:paraId="6A9951B5"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16E07A9A" w14:textId="77777777"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31. Grau de conhecimento e operacionalização para o estudo na EaD</w:t>
            </w:r>
          </w:p>
        </w:tc>
        <w:tc>
          <w:tcPr>
            <w:tcW w:w="1418" w:type="dxa"/>
            <w:tcBorders>
              <w:top w:val="single" w:sz="4" w:space="0" w:color="000000"/>
              <w:left w:val="single" w:sz="4" w:space="0" w:color="000000"/>
              <w:bottom w:val="single" w:sz="4" w:space="0" w:color="000000"/>
              <w:right w:val="single" w:sz="4" w:space="0" w:color="000000"/>
            </w:tcBorders>
          </w:tcPr>
          <w:p w14:paraId="3CCC245C" w14:textId="77777777" w:rsidR="00B71BC4" w:rsidRPr="0039154F" w:rsidRDefault="00754B3A" w:rsidP="009E3D38">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5</w:t>
            </w:r>
          </w:p>
        </w:tc>
        <w:tc>
          <w:tcPr>
            <w:tcW w:w="2976" w:type="dxa"/>
            <w:tcBorders>
              <w:top w:val="single" w:sz="4" w:space="0" w:color="000000"/>
              <w:left w:val="single" w:sz="4" w:space="0" w:color="000000"/>
              <w:bottom w:val="single" w:sz="4" w:space="0" w:color="000000"/>
              <w:right w:val="single" w:sz="4" w:space="0" w:color="000000"/>
            </w:tcBorders>
          </w:tcPr>
          <w:p w14:paraId="7E9BC305" w14:textId="77777777"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Classificatória e aberta</w:t>
            </w:r>
          </w:p>
        </w:tc>
      </w:tr>
      <w:tr w:rsidR="00B71BC4" w:rsidRPr="0039154F" w14:paraId="2A180D69" w14:textId="77777777" w:rsidTr="00D37D7E">
        <w:trPr>
          <w:trHeight w:val="300"/>
        </w:trPr>
        <w:tc>
          <w:tcPr>
            <w:tcW w:w="1984" w:type="dxa"/>
            <w:vMerge/>
            <w:tcBorders>
              <w:top w:val="single" w:sz="4" w:space="0" w:color="000000"/>
              <w:left w:val="single" w:sz="4" w:space="0" w:color="000000"/>
              <w:bottom w:val="single" w:sz="4" w:space="0" w:color="000000"/>
              <w:right w:val="single" w:sz="4" w:space="0" w:color="000000"/>
            </w:tcBorders>
          </w:tcPr>
          <w:p w14:paraId="5F8FD863"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2C6D379E" w14:textId="77777777"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 xml:space="preserve">32.  Tempo de dedicação ao estudo </w:t>
            </w:r>
          </w:p>
        </w:tc>
        <w:tc>
          <w:tcPr>
            <w:tcW w:w="1418" w:type="dxa"/>
            <w:tcBorders>
              <w:top w:val="single" w:sz="4" w:space="0" w:color="000000"/>
              <w:left w:val="single" w:sz="4" w:space="0" w:color="000000"/>
              <w:bottom w:val="single" w:sz="4" w:space="0" w:color="000000"/>
              <w:right w:val="single" w:sz="4" w:space="0" w:color="000000"/>
            </w:tcBorders>
          </w:tcPr>
          <w:p w14:paraId="74FB6038" w14:textId="77777777" w:rsidR="00B71BC4" w:rsidRPr="0039154F" w:rsidRDefault="00754B3A" w:rsidP="009E3D38">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4</w:t>
            </w:r>
          </w:p>
        </w:tc>
        <w:tc>
          <w:tcPr>
            <w:tcW w:w="2976" w:type="dxa"/>
            <w:tcBorders>
              <w:top w:val="single" w:sz="4" w:space="0" w:color="000000"/>
              <w:left w:val="single" w:sz="4" w:space="0" w:color="000000"/>
              <w:bottom w:val="single" w:sz="4" w:space="0" w:color="000000"/>
              <w:right w:val="single" w:sz="4" w:space="0" w:color="000000"/>
            </w:tcBorders>
          </w:tcPr>
          <w:p w14:paraId="6AA72A8B" w14:textId="61875D35"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Resposta única</w:t>
            </w:r>
          </w:p>
        </w:tc>
      </w:tr>
      <w:tr w:rsidR="00B71BC4" w:rsidRPr="0039154F" w14:paraId="43BC6E36" w14:textId="77777777" w:rsidTr="00D37D7E">
        <w:trPr>
          <w:trHeight w:val="280"/>
        </w:trPr>
        <w:tc>
          <w:tcPr>
            <w:tcW w:w="1984" w:type="dxa"/>
            <w:vMerge/>
            <w:tcBorders>
              <w:top w:val="single" w:sz="4" w:space="0" w:color="000000"/>
              <w:left w:val="single" w:sz="4" w:space="0" w:color="000000"/>
              <w:bottom w:val="single" w:sz="4" w:space="0" w:color="000000"/>
              <w:right w:val="single" w:sz="4" w:space="0" w:color="000000"/>
            </w:tcBorders>
          </w:tcPr>
          <w:p w14:paraId="77C732BC" w14:textId="77777777" w:rsidR="00B71BC4" w:rsidRPr="0039154F" w:rsidRDefault="00B71BC4">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14:paraId="2FF23BFA" w14:textId="09800CC2" w:rsidR="00B71BC4" w:rsidRPr="0039154F" w:rsidRDefault="00754B3A">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33. Curso que gostaria de realiz</w:t>
            </w:r>
            <w:r w:rsidR="00A66339" w:rsidRPr="0039154F">
              <w:rPr>
                <w:rFonts w:ascii="Times New Roman" w:hAnsi="Times New Roman" w:cs="Times New Roman"/>
                <w:sz w:val="20"/>
                <w:szCs w:val="20"/>
              </w:rPr>
              <w:t>a</w:t>
            </w:r>
            <w:r w:rsidRPr="0039154F">
              <w:rPr>
                <w:rFonts w:ascii="Times New Roman" w:hAnsi="Times New Roman" w:cs="Times New Roman"/>
                <w:sz w:val="20"/>
                <w:szCs w:val="20"/>
              </w:rPr>
              <w:t xml:space="preserve">r com entrada direta </w:t>
            </w:r>
          </w:p>
        </w:tc>
        <w:tc>
          <w:tcPr>
            <w:tcW w:w="1418" w:type="dxa"/>
            <w:tcBorders>
              <w:top w:val="single" w:sz="4" w:space="0" w:color="000000"/>
              <w:left w:val="single" w:sz="4" w:space="0" w:color="000000"/>
              <w:bottom w:val="single" w:sz="4" w:space="0" w:color="000000"/>
              <w:right w:val="single" w:sz="4" w:space="0" w:color="000000"/>
            </w:tcBorders>
          </w:tcPr>
          <w:p w14:paraId="7AF3AC06" w14:textId="77777777" w:rsidR="00B71BC4" w:rsidRPr="0039154F" w:rsidRDefault="00754B3A" w:rsidP="009E3D38">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14:paraId="711B69F2" w14:textId="210F9F7C" w:rsidR="00B71BC4" w:rsidRPr="0039154F" w:rsidRDefault="00754B3A" w:rsidP="00D37D7E">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bl>
    <w:p w14:paraId="53D3835C" w14:textId="77777777" w:rsidR="00CA3043" w:rsidRDefault="00CA3043" w:rsidP="001856E2">
      <w:pPr>
        <w:spacing w:after="0" w:line="360" w:lineRule="auto"/>
        <w:jc w:val="both"/>
        <w:rPr>
          <w:rFonts w:ascii="Times New Roman" w:eastAsia="Times New Roman" w:hAnsi="Times New Roman" w:cs="Times New Roman"/>
          <w:sz w:val="20"/>
          <w:szCs w:val="20"/>
          <w:highlight w:val="white"/>
        </w:rPr>
      </w:pPr>
    </w:p>
    <w:p w14:paraId="52A972D2" w14:textId="74634F17" w:rsidR="001856E2" w:rsidRDefault="001856E2" w:rsidP="0030460F">
      <w:pPr>
        <w:spacing w:after="0" w:line="360" w:lineRule="auto"/>
        <w:jc w:val="center"/>
        <w:rPr>
          <w:rFonts w:ascii="Times New Roman" w:eastAsia="Times New Roman" w:hAnsi="Times New Roman" w:cs="Times New Roman"/>
          <w:sz w:val="24"/>
          <w:szCs w:val="24"/>
        </w:rPr>
      </w:pPr>
      <w:r w:rsidRPr="0039154F">
        <w:rPr>
          <w:rFonts w:ascii="Times New Roman" w:eastAsia="Times New Roman" w:hAnsi="Times New Roman" w:cs="Times New Roman"/>
          <w:sz w:val="20"/>
          <w:szCs w:val="20"/>
          <w:highlight w:val="white"/>
        </w:rPr>
        <w:t>Fonte: Elaborado pelas autoras</w:t>
      </w:r>
      <w:r w:rsidR="00CA3043">
        <w:rPr>
          <w:rFonts w:ascii="Times New Roman" w:eastAsia="Times New Roman" w:hAnsi="Times New Roman" w:cs="Times New Roman"/>
          <w:sz w:val="20"/>
          <w:szCs w:val="20"/>
        </w:rPr>
        <w:t xml:space="preserve"> (2018)</w:t>
      </w:r>
      <w:r>
        <w:rPr>
          <w:rFonts w:ascii="Times New Roman" w:eastAsia="Times New Roman" w:hAnsi="Times New Roman" w:cs="Times New Roman"/>
          <w:sz w:val="20"/>
          <w:szCs w:val="20"/>
        </w:rPr>
        <w:t>.</w:t>
      </w:r>
    </w:p>
    <w:p w14:paraId="55A1753F" w14:textId="77777777" w:rsidR="00C97E89" w:rsidRDefault="00C97E89" w:rsidP="009E3D38">
      <w:pPr>
        <w:spacing w:after="0" w:line="360" w:lineRule="auto"/>
        <w:ind w:firstLine="720"/>
        <w:jc w:val="both"/>
        <w:rPr>
          <w:rFonts w:ascii="Times New Roman" w:eastAsia="Times New Roman" w:hAnsi="Times New Roman" w:cs="Times New Roman"/>
          <w:sz w:val="24"/>
          <w:szCs w:val="24"/>
        </w:rPr>
      </w:pPr>
    </w:p>
    <w:p w14:paraId="0436B790" w14:textId="08859C2F" w:rsidR="00B71BC4" w:rsidRPr="0039154F" w:rsidRDefault="00754B3A" w:rsidP="009E3D38">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A elaboração do questionário foi realizada seguindo os passos recomendados para a elaboração, a validação e, finalmente, a prova</w:t>
      </w:r>
      <w:r w:rsidR="00300A3E">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piloto da versão pré-final, de acordo as recomendações de Manzado e Santos (2012) e Fagundes (2014).</w:t>
      </w:r>
    </w:p>
    <w:p w14:paraId="0B9B1A22" w14:textId="77777777" w:rsidR="00D37D7E" w:rsidRPr="0039154F" w:rsidRDefault="00D37D7E" w:rsidP="00D37D7E">
      <w:pPr>
        <w:spacing w:after="0" w:line="360" w:lineRule="auto"/>
        <w:jc w:val="both"/>
        <w:rPr>
          <w:rFonts w:ascii="Times New Roman" w:eastAsia="Times New Roman" w:hAnsi="Times New Roman" w:cs="Times New Roman"/>
          <w:b/>
          <w:sz w:val="24"/>
          <w:szCs w:val="24"/>
        </w:rPr>
      </w:pPr>
    </w:p>
    <w:p w14:paraId="422CCAA8" w14:textId="39EB1BED" w:rsidR="00B71BC4" w:rsidRPr="0039154F" w:rsidRDefault="00754B3A" w:rsidP="00D37D7E">
      <w:pPr>
        <w:spacing w:after="0" w:line="360" w:lineRule="auto"/>
        <w:jc w:val="both"/>
        <w:rPr>
          <w:rFonts w:ascii="Times New Roman" w:eastAsia="Times New Roman" w:hAnsi="Times New Roman" w:cs="Times New Roman"/>
          <w:b/>
          <w:sz w:val="24"/>
          <w:szCs w:val="24"/>
        </w:rPr>
      </w:pPr>
      <w:r w:rsidRPr="0039154F">
        <w:rPr>
          <w:rFonts w:ascii="Times New Roman" w:eastAsia="Times New Roman" w:hAnsi="Times New Roman" w:cs="Times New Roman"/>
          <w:b/>
          <w:sz w:val="24"/>
          <w:szCs w:val="24"/>
        </w:rPr>
        <w:t xml:space="preserve">Validação do questionário </w:t>
      </w:r>
    </w:p>
    <w:p w14:paraId="4B67637A" w14:textId="1B8F32A0" w:rsidR="00B71BC4" w:rsidRPr="0039154F" w:rsidRDefault="00754B3A" w:rsidP="009E3D38">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 xml:space="preserve">A primeira versão do questionário foi avaliada quanto ao seu entendimento por professores </w:t>
      </w:r>
      <w:r w:rsidRPr="0030460F">
        <w:rPr>
          <w:rFonts w:ascii="Times New Roman" w:eastAsia="Times New Roman" w:hAnsi="Times New Roman" w:cs="Times New Roman"/>
          <w:sz w:val="24"/>
          <w:szCs w:val="24"/>
        </w:rPr>
        <w:t>experts</w:t>
      </w:r>
      <w:r w:rsidRPr="00CA3043">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em metodologia de pesquisa, por uma pesquisadora da área de educação superior, e pela coordenadora de Inovação Pedagógica da Universidade em questão. Avaliou-se o conteúdo das perguntas. Depois dos ajustes necessários, a versão pré-final do questionário foi testada em um estudo</w:t>
      </w:r>
      <w:r w:rsidR="00300A3E">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piloto.</w:t>
      </w:r>
    </w:p>
    <w:p w14:paraId="1ADE32C2" w14:textId="77777777" w:rsidR="00D37D7E" w:rsidRPr="0039154F" w:rsidRDefault="00D37D7E" w:rsidP="00D37D7E">
      <w:pPr>
        <w:spacing w:after="0" w:line="360" w:lineRule="auto"/>
        <w:jc w:val="both"/>
        <w:rPr>
          <w:rFonts w:ascii="Times New Roman" w:eastAsia="Times New Roman" w:hAnsi="Times New Roman" w:cs="Times New Roman"/>
          <w:b/>
          <w:sz w:val="24"/>
          <w:szCs w:val="24"/>
        </w:rPr>
      </w:pPr>
    </w:p>
    <w:p w14:paraId="58600DFE" w14:textId="5F95EB9B" w:rsidR="00B71BC4" w:rsidRPr="0039154F" w:rsidRDefault="00754B3A" w:rsidP="00D37D7E">
      <w:pPr>
        <w:spacing w:after="0" w:line="360" w:lineRule="auto"/>
        <w:jc w:val="both"/>
        <w:rPr>
          <w:rFonts w:ascii="Times New Roman" w:eastAsia="Times New Roman" w:hAnsi="Times New Roman" w:cs="Times New Roman"/>
          <w:b/>
          <w:sz w:val="24"/>
          <w:szCs w:val="24"/>
        </w:rPr>
      </w:pPr>
      <w:r w:rsidRPr="0039154F">
        <w:rPr>
          <w:rFonts w:ascii="Times New Roman" w:eastAsia="Times New Roman" w:hAnsi="Times New Roman" w:cs="Times New Roman"/>
          <w:b/>
          <w:sz w:val="24"/>
          <w:szCs w:val="24"/>
        </w:rPr>
        <w:lastRenderedPageBreak/>
        <w:t>Prova</w:t>
      </w:r>
      <w:r w:rsidR="00300A3E">
        <w:rPr>
          <w:rFonts w:ascii="Times New Roman" w:eastAsia="Times New Roman" w:hAnsi="Times New Roman" w:cs="Times New Roman"/>
          <w:b/>
          <w:sz w:val="24"/>
          <w:szCs w:val="24"/>
        </w:rPr>
        <w:t xml:space="preserve"> </w:t>
      </w:r>
      <w:r w:rsidRPr="0039154F">
        <w:rPr>
          <w:rFonts w:ascii="Times New Roman" w:eastAsia="Times New Roman" w:hAnsi="Times New Roman" w:cs="Times New Roman"/>
          <w:b/>
          <w:sz w:val="24"/>
          <w:szCs w:val="24"/>
        </w:rPr>
        <w:t xml:space="preserve">piloto </w:t>
      </w:r>
    </w:p>
    <w:p w14:paraId="7805BED5" w14:textId="0CBD6E99" w:rsidR="00B71BC4" w:rsidRPr="0039154F" w:rsidRDefault="00754B3A" w:rsidP="009E3D38">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O objetivo do estudo</w:t>
      </w:r>
      <w:r w:rsidR="00300A3E">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piloto foi estabelecer se o questionário seria satisfatoriamente compreendido e completado pela população</w:t>
      </w:r>
      <w:r w:rsidR="00300A3E">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 xml:space="preserve">objeto. A possibilidade de ajuste ficou em 10%, caso os participantes tivessem dificuldade em compreender e responder algum item do instrumento. </w:t>
      </w:r>
    </w:p>
    <w:p w14:paraId="4DD504EA" w14:textId="77777777" w:rsidR="00D37D7E" w:rsidRPr="0039154F" w:rsidRDefault="00D37D7E" w:rsidP="00D37D7E">
      <w:pPr>
        <w:spacing w:after="0" w:line="360" w:lineRule="auto"/>
        <w:jc w:val="both"/>
        <w:rPr>
          <w:rFonts w:ascii="Times New Roman" w:eastAsia="Times New Roman" w:hAnsi="Times New Roman" w:cs="Times New Roman"/>
          <w:b/>
          <w:sz w:val="24"/>
          <w:szCs w:val="24"/>
        </w:rPr>
      </w:pPr>
    </w:p>
    <w:p w14:paraId="0F76F15C" w14:textId="0FE135AE" w:rsidR="00B71BC4" w:rsidRPr="0039154F" w:rsidRDefault="00754B3A" w:rsidP="00D37D7E">
      <w:pPr>
        <w:spacing w:after="0" w:line="360" w:lineRule="auto"/>
        <w:jc w:val="both"/>
        <w:rPr>
          <w:rFonts w:ascii="Times New Roman" w:eastAsia="Times New Roman" w:hAnsi="Times New Roman" w:cs="Times New Roman"/>
          <w:b/>
          <w:sz w:val="24"/>
          <w:szCs w:val="24"/>
        </w:rPr>
      </w:pPr>
      <w:r w:rsidRPr="0039154F">
        <w:rPr>
          <w:rFonts w:ascii="Times New Roman" w:eastAsia="Times New Roman" w:hAnsi="Times New Roman" w:cs="Times New Roman"/>
          <w:b/>
          <w:sz w:val="24"/>
          <w:szCs w:val="24"/>
        </w:rPr>
        <w:t xml:space="preserve">Amostra </w:t>
      </w:r>
    </w:p>
    <w:p w14:paraId="61161330" w14:textId="5A489F86" w:rsidR="00B71BC4" w:rsidRPr="0039154F" w:rsidRDefault="00754B3A" w:rsidP="009E3D38">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 xml:space="preserve">Os sujeitos que responderam ao questionário foram </w:t>
      </w:r>
      <w:r w:rsidR="009E3D38" w:rsidRPr="0039154F">
        <w:rPr>
          <w:rFonts w:ascii="Times New Roman" w:eastAsia="Times New Roman" w:hAnsi="Times New Roman" w:cs="Times New Roman"/>
          <w:sz w:val="24"/>
          <w:szCs w:val="24"/>
        </w:rPr>
        <w:t xml:space="preserve">84 </w:t>
      </w:r>
      <w:r w:rsidRPr="0039154F">
        <w:rPr>
          <w:rFonts w:ascii="Times New Roman" w:eastAsia="Times New Roman" w:hAnsi="Times New Roman" w:cs="Times New Roman"/>
          <w:sz w:val="24"/>
          <w:szCs w:val="24"/>
        </w:rPr>
        <w:t>alunos que ingressaram na universidade nos diversos cursos da modalidade a distância. Es</w:t>
      </w:r>
      <w:r w:rsidR="00CA3043">
        <w:rPr>
          <w:rFonts w:ascii="Times New Roman" w:eastAsia="Times New Roman" w:hAnsi="Times New Roman" w:cs="Times New Roman"/>
          <w:sz w:val="24"/>
          <w:szCs w:val="24"/>
        </w:rPr>
        <w:t>s</w:t>
      </w:r>
      <w:r w:rsidRPr="0039154F">
        <w:rPr>
          <w:rFonts w:ascii="Times New Roman" w:eastAsia="Times New Roman" w:hAnsi="Times New Roman" w:cs="Times New Roman"/>
          <w:sz w:val="24"/>
          <w:szCs w:val="24"/>
        </w:rPr>
        <w:t xml:space="preserve">a amostra foi selecionada de modo aleatório na instituição em fevereiro de 2018. </w:t>
      </w:r>
    </w:p>
    <w:p w14:paraId="74E7381B" w14:textId="77777777" w:rsidR="00D37D7E" w:rsidRPr="0039154F" w:rsidRDefault="00D37D7E" w:rsidP="00D37D7E">
      <w:pPr>
        <w:spacing w:after="0" w:line="360" w:lineRule="auto"/>
        <w:jc w:val="both"/>
        <w:rPr>
          <w:rFonts w:ascii="Times New Roman" w:eastAsia="Times New Roman" w:hAnsi="Times New Roman" w:cs="Times New Roman"/>
          <w:b/>
          <w:sz w:val="24"/>
          <w:szCs w:val="24"/>
        </w:rPr>
      </w:pPr>
    </w:p>
    <w:p w14:paraId="26EAFE31" w14:textId="002A6166" w:rsidR="00B71BC4" w:rsidRPr="0039154F" w:rsidRDefault="00754B3A" w:rsidP="00D37D7E">
      <w:pPr>
        <w:spacing w:after="0" w:line="360" w:lineRule="auto"/>
        <w:jc w:val="both"/>
        <w:rPr>
          <w:rFonts w:ascii="Times New Roman" w:eastAsia="Times New Roman" w:hAnsi="Times New Roman" w:cs="Times New Roman"/>
          <w:b/>
          <w:sz w:val="24"/>
          <w:szCs w:val="24"/>
        </w:rPr>
      </w:pPr>
      <w:r w:rsidRPr="0039154F">
        <w:rPr>
          <w:rFonts w:ascii="Times New Roman" w:eastAsia="Times New Roman" w:hAnsi="Times New Roman" w:cs="Times New Roman"/>
          <w:b/>
          <w:sz w:val="24"/>
          <w:szCs w:val="24"/>
        </w:rPr>
        <w:t xml:space="preserve">Coleta dos dados </w:t>
      </w:r>
    </w:p>
    <w:p w14:paraId="20266AE7" w14:textId="7C9EF84B" w:rsidR="00B71BC4" w:rsidRDefault="00754B3A" w:rsidP="009E3D38">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A coleta dos dados foi realizada em março de 2018. A amostra do estud</w:t>
      </w:r>
      <w:r w:rsidR="0055546E">
        <w:rPr>
          <w:rFonts w:ascii="Times New Roman" w:eastAsia="Times New Roman" w:hAnsi="Times New Roman" w:cs="Times New Roman"/>
          <w:sz w:val="24"/>
          <w:szCs w:val="24"/>
        </w:rPr>
        <w:t>o</w:t>
      </w:r>
      <w:r w:rsidR="00300A3E">
        <w:rPr>
          <w:rFonts w:ascii="Times New Roman" w:eastAsia="Times New Roman" w:hAnsi="Times New Roman" w:cs="Times New Roman"/>
          <w:sz w:val="24"/>
          <w:szCs w:val="24"/>
        </w:rPr>
        <w:t xml:space="preserve"> </w:t>
      </w:r>
      <w:r w:rsidR="0055546E">
        <w:rPr>
          <w:rFonts w:ascii="Times New Roman" w:eastAsia="Times New Roman" w:hAnsi="Times New Roman" w:cs="Times New Roman"/>
          <w:sz w:val="24"/>
          <w:szCs w:val="24"/>
        </w:rPr>
        <w:t>piloto foi identificada pela P</w:t>
      </w:r>
      <w:r w:rsidRPr="0039154F">
        <w:rPr>
          <w:rFonts w:ascii="Times New Roman" w:eastAsia="Times New Roman" w:hAnsi="Times New Roman" w:cs="Times New Roman"/>
          <w:sz w:val="24"/>
          <w:szCs w:val="24"/>
        </w:rPr>
        <w:t>ró-</w:t>
      </w:r>
      <w:r w:rsidR="001C2A3A">
        <w:rPr>
          <w:rFonts w:ascii="Times New Roman" w:eastAsia="Times New Roman" w:hAnsi="Times New Roman" w:cs="Times New Roman"/>
          <w:sz w:val="24"/>
          <w:szCs w:val="24"/>
        </w:rPr>
        <w:t>R</w:t>
      </w:r>
      <w:r w:rsidR="00D963F4">
        <w:rPr>
          <w:rFonts w:ascii="Times New Roman" w:eastAsia="Times New Roman" w:hAnsi="Times New Roman" w:cs="Times New Roman"/>
          <w:sz w:val="24"/>
          <w:szCs w:val="24"/>
        </w:rPr>
        <w:t>eitoria de A</w:t>
      </w:r>
      <w:r w:rsidRPr="0039154F">
        <w:rPr>
          <w:rFonts w:ascii="Times New Roman" w:eastAsia="Times New Roman" w:hAnsi="Times New Roman" w:cs="Times New Roman"/>
          <w:sz w:val="24"/>
          <w:szCs w:val="24"/>
        </w:rPr>
        <w:t xml:space="preserve">ssuntos </w:t>
      </w:r>
      <w:r w:rsidR="00D963F4">
        <w:rPr>
          <w:rFonts w:ascii="Times New Roman" w:eastAsia="Times New Roman" w:hAnsi="Times New Roman" w:cs="Times New Roman"/>
          <w:sz w:val="24"/>
          <w:szCs w:val="24"/>
        </w:rPr>
        <w:t>E</w:t>
      </w:r>
      <w:r w:rsidRPr="0039154F">
        <w:rPr>
          <w:rFonts w:ascii="Times New Roman" w:eastAsia="Times New Roman" w:hAnsi="Times New Roman" w:cs="Times New Roman"/>
          <w:sz w:val="24"/>
          <w:szCs w:val="24"/>
        </w:rPr>
        <w:t xml:space="preserve">studantis da instituição, que enviou o questionário </w:t>
      </w:r>
      <w:r w:rsidR="00D963F4">
        <w:rPr>
          <w:rFonts w:ascii="Times New Roman" w:eastAsia="Times New Roman" w:hAnsi="Times New Roman" w:cs="Times New Roman"/>
          <w:sz w:val="24"/>
          <w:szCs w:val="24"/>
        </w:rPr>
        <w:t xml:space="preserve">de forma </w:t>
      </w:r>
      <w:r w:rsidRPr="0039154F">
        <w:rPr>
          <w:rFonts w:ascii="Times New Roman" w:eastAsia="Times New Roman" w:hAnsi="Times New Roman" w:cs="Times New Roman"/>
          <w:sz w:val="24"/>
          <w:szCs w:val="24"/>
        </w:rPr>
        <w:t>on</w:t>
      </w:r>
      <w:r w:rsidR="00CA3043">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line à lista de alunos ingressantes e matriculados </w:t>
      </w:r>
      <w:r w:rsidR="0055546E">
        <w:rPr>
          <w:rFonts w:ascii="Times New Roman" w:eastAsia="Times New Roman" w:hAnsi="Times New Roman" w:cs="Times New Roman"/>
          <w:sz w:val="24"/>
          <w:szCs w:val="24"/>
        </w:rPr>
        <w:t>no</w:t>
      </w:r>
      <w:r w:rsidRPr="0039154F">
        <w:rPr>
          <w:rFonts w:ascii="Times New Roman" w:eastAsia="Times New Roman" w:hAnsi="Times New Roman" w:cs="Times New Roman"/>
          <w:sz w:val="24"/>
          <w:szCs w:val="24"/>
        </w:rPr>
        <w:t xml:space="preserve"> </w:t>
      </w:r>
      <w:r w:rsidR="0055546E">
        <w:rPr>
          <w:rFonts w:ascii="Times New Roman" w:eastAsia="Times New Roman" w:hAnsi="Times New Roman" w:cs="Times New Roman"/>
          <w:sz w:val="24"/>
          <w:szCs w:val="24"/>
        </w:rPr>
        <w:t>primeiro</w:t>
      </w:r>
      <w:r w:rsidRPr="0039154F">
        <w:rPr>
          <w:rFonts w:ascii="Times New Roman" w:eastAsia="Times New Roman" w:hAnsi="Times New Roman" w:cs="Times New Roman"/>
          <w:sz w:val="24"/>
          <w:szCs w:val="24"/>
        </w:rPr>
        <w:t xml:space="preserve"> período </w:t>
      </w:r>
      <w:r w:rsidR="0055546E">
        <w:rPr>
          <w:rFonts w:ascii="Times New Roman" w:eastAsia="Times New Roman" w:hAnsi="Times New Roman" w:cs="Times New Roman"/>
          <w:sz w:val="24"/>
          <w:szCs w:val="24"/>
        </w:rPr>
        <w:t>do ano letivo.</w:t>
      </w:r>
    </w:p>
    <w:p w14:paraId="7FFF853B" w14:textId="77777777" w:rsidR="00CA3043" w:rsidRPr="0039154F" w:rsidRDefault="00CA3043" w:rsidP="009E3D38">
      <w:pPr>
        <w:spacing w:after="0" w:line="360" w:lineRule="auto"/>
        <w:ind w:firstLine="720"/>
        <w:jc w:val="both"/>
        <w:rPr>
          <w:rFonts w:ascii="Times New Roman" w:eastAsia="Times New Roman" w:hAnsi="Times New Roman" w:cs="Times New Roman"/>
          <w:sz w:val="24"/>
          <w:szCs w:val="24"/>
        </w:rPr>
      </w:pPr>
    </w:p>
    <w:p w14:paraId="36F63F3A" w14:textId="48BDBBB7" w:rsidR="00B71BC4" w:rsidRPr="0039154F" w:rsidRDefault="00D37D7E">
      <w:pPr>
        <w:spacing w:after="0" w:line="360" w:lineRule="auto"/>
        <w:jc w:val="both"/>
        <w:rPr>
          <w:rFonts w:ascii="Times New Roman" w:eastAsia="Times New Roman" w:hAnsi="Times New Roman" w:cs="Times New Roman"/>
          <w:b/>
          <w:sz w:val="24"/>
          <w:szCs w:val="24"/>
        </w:rPr>
      </w:pPr>
      <w:r w:rsidRPr="0039154F">
        <w:rPr>
          <w:rFonts w:ascii="Times New Roman" w:eastAsia="Times New Roman" w:hAnsi="Times New Roman" w:cs="Times New Roman"/>
          <w:b/>
          <w:sz w:val="24"/>
          <w:szCs w:val="24"/>
        </w:rPr>
        <w:t>RESULTADO E DISCUSSÃO DO ESTUDO</w:t>
      </w:r>
      <w:r w:rsidR="00300A3E">
        <w:rPr>
          <w:rFonts w:ascii="Times New Roman" w:eastAsia="Times New Roman" w:hAnsi="Times New Roman" w:cs="Times New Roman"/>
          <w:b/>
          <w:sz w:val="24"/>
          <w:szCs w:val="24"/>
        </w:rPr>
        <w:t xml:space="preserve"> </w:t>
      </w:r>
      <w:r w:rsidRPr="0039154F">
        <w:rPr>
          <w:rFonts w:ascii="Times New Roman" w:eastAsia="Times New Roman" w:hAnsi="Times New Roman" w:cs="Times New Roman"/>
          <w:b/>
          <w:sz w:val="24"/>
          <w:szCs w:val="24"/>
        </w:rPr>
        <w:t>PILOTO</w:t>
      </w:r>
    </w:p>
    <w:p w14:paraId="231CB3FE" w14:textId="7F16700E" w:rsidR="00B25DF4" w:rsidRPr="0039154F" w:rsidRDefault="00D963F4" w:rsidP="00CA304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relação à</w:t>
      </w:r>
      <w:r w:rsidR="00754B3A" w:rsidRPr="0039154F">
        <w:rPr>
          <w:rFonts w:ascii="Times New Roman" w:eastAsia="Times New Roman" w:hAnsi="Times New Roman" w:cs="Times New Roman"/>
          <w:sz w:val="24"/>
          <w:szCs w:val="24"/>
        </w:rPr>
        <w:t xml:space="preserve"> dimensão 1</w:t>
      </w:r>
      <w:r>
        <w:rPr>
          <w:rFonts w:ascii="Times New Roman" w:eastAsia="Times New Roman" w:hAnsi="Times New Roman" w:cs="Times New Roman"/>
          <w:sz w:val="24"/>
          <w:szCs w:val="24"/>
        </w:rPr>
        <w:t>,</w:t>
      </w:r>
      <w:r w:rsidR="00754B3A" w:rsidRPr="0039154F">
        <w:rPr>
          <w:rFonts w:ascii="Times New Roman" w:eastAsia="Times New Roman" w:hAnsi="Times New Roman" w:cs="Times New Roman"/>
          <w:sz w:val="24"/>
          <w:szCs w:val="24"/>
        </w:rPr>
        <w:t xml:space="preserve"> perfil dos estudantes, a maioria dos alunos </w:t>
      </w:r>
      <w:r w:rsidR="00CA3043">
        <w:rPr>
          <w:rFonts w:ascii="Times New Roman" w:eastAsia="Times New Roman" w:hAnsi="Times New Roman" w:cs="Times New Roman"/>
          <w:sz w:val="24"/>
          <w:szCs w:val="24"/>
        </w:rPr>
        <w:t>—</w:t>
      </w:r>
      <w:r w:rsidR="007E73CE" w:rsidRPr="0039154F">
        <w:rPr>
          <w:rFonts w:ascii="Times New Roman" w:eastAsia="Times New Roman" w:hAnsi="Times New Roman" w:cs="Times New Roman"/>
          <w:sz w:val="24"/>
          <w:szCs w:val="24"/>
        </w:rPr>
        <w:t xml:space="preserve"> sendo </w:t>
      </w:r>
      <w:r w:rsidR="002F6147" w:rsidRPr="0039154F">
        <w:rPr>
          <w:rFonts w:ascii="Times New Roman" w:eastAsia="Times New Roman" w:hAnsi="Times New Roman" w:cs="Times New Roman"/>
          <w:sz w:val="24"/>
          <w:szCs w:val="24"/>
        </w:rPr>
        <w:t>(</w:t>
      </w:r>
      <w:r w:rsidR="007E73CE" w:rsidRPr="0039154F">
        <w:rPr>
          <w:rFonts w:ascii="Times New Roman" w:eastAsia="Times New Roman" w:hAnsi="Times New Roman" w:cs="Times New Roman"/>
          <w:sz w:val="24"/>
          <w:szCs w:val="24"/>
        </w:rPr>
        <w:t>52%</w:t>
      </w:r>
      <w:r w:rsidR="002F6147" w:rsidRPr="0039154F">
        <w:rPr>
          <w:rFonts w:ascii="Times New Roman" w:eastAsia="Times New Roman" w:hAnsi="Times New Roman" w:cs="Times New Roman"/>
          <w:sz w:val="24"/>
          <w:szCs w:val="24"/>
        </w:rPr>
        <w:t>)</w:t>
      </w:r>
      <w:r w:rsidR="007E73CE" w:rsidRPr="0039154F">
        <w:rPr>
          <w:rFonts w:ascii="Times New Roman" w:eastAsia="Times New Roman" w:hAnsi="Times New Roman" w:cs="Times New Roman"/>
          <w:sz w:val="24"/>
          <w:szCs w:val="24"/>
        </w:rPr>
        <w:t xml:space="preserve"> mulheres e </w:t>
      </w:r>
      <w:r w:rsidR="002F6147" w:rsidRPr="0039154F">
        <w:rPr>
          <w:rFonts w:ascii="Times New Roman" w:eastAsia="Times New Roman" w:hAnsi="Times New Roman" w:cs="Times New Roman"/>
          <w:sz w:val="24"/>
          <w:szCs w:val="24"/>
        </w:rPr>
        <w:t>(</w:t>
      </w:r>
      <w:r w:rsidR="007E73CE" w:rsidRPr="0039154F">
        <w:rPr>
          <w:rFonts w:ascii="Times New Roman" w:eastAsia="Times New Roman" w:hAnsi="Times New Roman" w:cs="Times New Roman"/>
          <w:sz w:val="24"/>
          <w:szCs w:val="24"/>
        </w:rPr>
        <w:t>48%</w:t>
      </w:r>
      <w:r w:rsidR="002F6147" w:rsidRPr="0039154F">
        <w:rPr>
          <w:rFonts w:ascii="Times New Roman" w:eastAsia="Times New Roman" w:hAnsi="Times New Roman" w:cs="Times New Roman"/>
          <w:sz w:val="24"/>
          <w:szCs w:val="24"/>
        </w:rPr>
        <w:t>)</w:t>
      </w:r>
      <w:r w:rsidR="007E73CE" w:rsidRPr="0039154F">
        <w:rPr>
          <w:rFonts w:ascii="Times New Roman" w:eastAsia="Times New Roman" w:hAnsi="Times New Roman" w:cs="Times New Roman"/>
          <w:sz w:val="24"/>
          <w:szCs w:val="24"/>
        </w:rPr>
        <w:t xml:space="preserve"> homens</w:t>
      </w:r>
      <w:r w:rsidR="00316B07" w:rsidRPr="0039154F">
        <w:rPr>
          <w:rFonts w:ascii="Times New Roman" w:eastAsia="Times New Roman" w:hAnsi="Times New Roman" w:cs="Times New Roman"/>
          <w:sz w:val="24"/>
          <w:szCs w:val="24"/>
        </w:rPr>
        <w:t>, entre 26 e 40 anos</w:t>
      </w:r>
      <w:r w:rsidR="007E73CE" w:rsidRPr="0039154F">
        <w:rPr>
          <w:rFonts w:ascii="Times New Roman" w:eastAsia="Times New Roman" w:hAnsi="Times New Roman" w:cs="Times New Roman"/>
          <w:sz w:val="24"/>
          <w:szCs w:val="24"/>
        </w:rPr>
        <w:t xml:space="preserve"> </w:t>
      </w:r>
      <w:r w:rsidR="00CA3043">
        <w:rPr>
          <w:rFonts w:ascii="Times New Roman" w:eastAsia="Times New Roman" w:hAnsi="Times New Roman" w:cs="Times New Roman"/>
          <w:sz w:val="24"/>
          <w:szCs w:val="24"/>
        </w:rPr>
        <w:t>—</w:t>
      </w:r>
      <w:r w:rsidR="007E73CE" w:rsidRPr="0039154F">
        <w:rPr>
          <w:rFonts w:ascii="Times New Roman" w:eastAsia="Times New Roman" w:hAnsi="Times New Roman" w:cs="Times New Roman"/>
          <w:sz w:val="24"/>
          <w:szCs w:val="24"/>
        </w:rPr>
        <w:t xml:space="preserve"> </w:t>
      </w:r>
      <w:r w:rsidR="00754B3A" w:rsidRPr="0039154F">
        <w:rPr>
          <w:rFonts w:ascii="Times New Roman" w:eastAsia="Times New Roman" w:hAnsi="Times New Roman" w:cs="Times New Roman"/>
          <w:sz w:val="24"/>
          <w:szCs w:val="24"/>
        </w:rPr>
        <w:t>que respondeu ao questionário</w:t>
      </w:r>
      <w:r w:rsidR="00300A3E">
        <w:rPr>
          <w:rFonts w:ascii="Times New Roman" w:eastAsia="Times New Roman" w:hAnsi="Times New Roman" w:cs="Times New Roman"/>
          <w:sz w:val="24"/>
          <w:szCs w:val="24"/>
        </w:rPr>
        <w:t xml:space="preserve"> </w:t>
      </w:r>
      <w:r w:rsidR="00754B3A" w:rsidRPr="0039154F">
        <w:rPr>
          <w:rFonts w:ascii="Times New Roman" w:eastAsia="Times New Roman" w:hAnsi="Times New Roman" w:cs="Times New Roman"/>
          <w:sz w:val="24"/>
          <w:szCs w:val="24"/>
        </w:rPr>
        <w:t>piloto estão matriculados no</w:t>
      </w:r>
      <w:r w:rsidR="00CA3043">
        <w:rPr>
          <w:rFonts w:ascii="Times New Roman" w:eastAsia="Times New Roman" w:hAnsi="Times New Roman" w:cs="Times New Roman"/>
          <w:sz w:val="24"/>
          <w:szCs w:val="24"/>
        </w:rPr>
        <w:t>s</w:t>
      </w:r>
      <w:r w:rsidR="00754B3A" w:rsidRPr="0039154F">
        <w:rPr>
          <w:rFonts w:ascii="Times New Roman" w:eastAsia="Times New Roman" w:hAnsi="Times New Roman" w:cs="Times New Roman"/>
          <w:sz w:val="24"/>
          <w:szCs w:val="24"/>
        </w:rPr>
        <w:t xml:space="preserve"> curso</w:t>
      </w:r>
      <w:r w:rsidR="00CA3043">
        <w:rPr>
          <w:rFonts w:ascii="Times New Roman" w:eastAsia="Times New Roman" w:hAnsi="Times New Roman" w:cs="Times New Roman"/>
          <w:sz w:val="24"/>
          <w:szCs w:val="24"/>
        </w:rPr>
        <w:t>s de</w:t>
      </w:r>
      <w:r w:rsidR="00754B3A" w:rsidRPr="0039154F">
        <w:rPr>
          <w:rFonts w:ascii="Times New Roman" w:eastAsia="Times New Roman" w:hAnsi="Times New Roman" w:cs="Times New Roman"/>
          <w:sz w:val="24"/>
          <w:szCs w:val="24"/>
        </w:rPr>
        <w:t xml:space="preserve"> </w:t>
      </w:r>
      <w:r w:rsidR="00316B07" w:rsidRPr="0039154F">
        <w:rPr>
          <w:rFonts w:ascii="Times New Roman" w:eastAsia="Times New Roman" w:hAnsi="Times New Roman" w:cs="Times New Roman"/>
          <w:sz w:val="24"/>
          <w:szCs w:val="24"/>
        </w:rPr>
        <w:t xml:space="preserve">Engenharia de Produção (17,9%), </w:t>
      </w:r>
      <w:r w:rsidR="00754B3A" w:rsidRPr="0039154F">
        <w:rPr>
          <w:rFonts w:ascii="Times New Roman" w:eastAsia="Times New Roman" w:hAnsi="Times New Roman" w:cs="Times New Roman"/>
          <w:sz w:val="24"/>
          <w:szCs w:val="24"/>
        </w:rPr>
        <w:t>Administração (</w:t>
      </w:r>
      <w:r w:rsidR="00316B07" w:rsidRPr="0039154F">
        <w:rPr>
          <w:rFonts w:ascii="Times New Roman" w:eastAsia="Times New Roman" w:hAnsi="Times New Roman" w:cs="Times New Roman"/>
          <w:sz w:val="24"/>
          <w:szCs w:val="24"/>
        </w:rPr>
        <w:t>9</w:t>
      </w:r>
      <w:r w:rsidR="00754B3A" w:rsidRPr="0039154F">
        <w:rPr>
          <w:rFonts w:ascii="Times New Roman" w:eastAsia="Times New Roman" w:hAnsi="Times New Roman" w:cs="Times New Roman"/>
          <w:sz w:val="24"/>
          <w:szCs w:val="24"/>
        </w:rPr>
        <w:t>,</w:t>
      </w:r>
      <w:r w:rsidR="00316B07" w:rsidRPr="0039154F">
        <w:rPr>
          <w:rFonts w:ascii="Times New Roman" w:eastAsia="Times New Roman" w:hAnsi="Times New Roman" w:cs="Times New Roman"/>
          <w:sz w:val="24"/>
          <w:szCs w:val="24"/>
        </w:rPr>
        <w:t>5</w:t>
      </w:r>
      <w:r w:rsidR="00754B3A" w:rsidRPr="0039154F">
        <w:rPr>
          <w:rFonts w:ascii="Times New Roman" w:eastAsia="Times New Roman" w:hAnsi="Times New Roman" w:cs="Times New Roman"/>
          <w:sz w:val="24"/>
          <w:szCs w:val="24"/>
        </w:rPr>
        <w:t>%)</w:t>
      </w:r>
      <w:r w:rsidR="00316B07" w:rsidRPr="0039154F">
        <w:rPr>
          <w:rFonts w:ascii="Times New Roman" w:eastAsia="Times New Roman" w:hAnsi="Times New Roman" w:cs="Times New Roman"/>
          <w:sz w:val="24"/>
          <w:szCs w:val="24"/>
        </w:rPr>
        <w:t>,</w:t>
      </w:r>
      <w:r w:rsidR="00B25DF4" w:rsidRPr="0039154F">
        <w:rPr>
          <w:rFonts w:ascii="Times New Roman" w:eastAsia="Times New Roman" w:hAnsi="Times New Roman" w:cs="Times New Roman"/>
          <w:sz w:val="24"/>
          <w:szCs w:val="24"/>
        </w:rPr>
        <w:t xml:space="preserve"> </w:t>
      </w:r>
      <w:r w:rsidR="00754B3A" w:rsidRPr="0039154F">
        <w:rPr>
          <w:rFonts w:ascii="Times New Roman" w:eastAsia="Times New Roman" w:hAnsi="Times New Roman" w:cs="Times New Roman"/>
          <w:sz w:val="24"/>
          <w:szCs w:val="24"/>
        </w:rPr>
        <w:t>Análise de Desenvolvimento de Sistemas (</w:t>
      </w:r>
      <w:r w:rsidR="00316B07" w:rsidRPr="0039154F">
        <w:rPr>
          <w:rFonts w:ascii="Times New Roman" w:eastAsia="Times New Roman" w:hAnsi="Times New Roman" w:cs="Times New Roman"/>
          <w:sz w:val="24"/>
          <w:szCs w:val="24"/>
        </w:rPr>
        <w:t>9,5%</w:t>
      </w:r>
      <w:r w:rsidR="00754B3A" w:rsidRPr="0039154F">
        <w:rPr>
          <w:rFonts w:ascii="Times New Roman" w:eastAsia="Times New Roman" w:hAnsi="Times New Roman" w:cs="Times New Roman"/>
          <w:sz w:val="24"/>
          <w:szCs w:val="24"/>
        </w:rPr>
        <w:t>%)</w:t>
      </w:r>
      <w:r w:rsidR="00316B07" w:rsidRPr="0039154F">
        <w:rPr>
          <w:rFonts w:ascii="Times New Roman" w:eastAsia="Times New Roman" w:hAnsi="Times New Roman" w:cs="Times New Roman"/>
          <w:sz w:val="24"/>
          <w:szCs w:val="24"/>
        </w:rPr>
        <w:t xml:space="preserve">, Letras </w:t>
      </w:r>
      <w:r w:rsidR="00CA3043">
        <w:rPr>
          <w:rFonts w:ascii="Times New Roman" w:eastAsia="Times New Roman" w:hAnsi="Times New Roman" w:cs="Times New Roman"/>
          <w:sz w:val="24"/>
          <w:szCs w:val="24"/>
        </w:rPr>
        <w:t>(</w:t>
      </w:r>
      <w:r w:rsidR="00316B07" w:rsidRPr="0039154F">
        <w:rPr>
          <w:rFonts w:ascii="Times New Roman" w:eastAsia="Times New Roman" w:hAnsi="Times New Roman" w:cs="Times New Roman"/>
          <w:sz w:val="24"/>
          <w:szCs w:val="24"/>
        </w:rPr>
        <w:t>Português/Inglês</w:t>
      </w:r>
      <w:r w:rsidR="00CA3043">
        <w:rPr>
          <w:rFonts w:ascii="Times New Roman" w:eastAsia="Times New Roman" w:hAnsi="Times New Roman" w:cs="Times New Roman"/>
          <w:sz w:val="24"/>
          <w:szCs w:val="24"/>
        </w:rPr>
        <w:t>)</w:t>
      </w:r>
      <w:r w:rsidR="00316B07" w:rsidRPr="0039154F">
        <w:rPr>
          <w:rFonts w:ascii="Times New Roman" w:eastAsia="Times New Roman" w:hAnsi="Times New Roman" w:cs="Times New Roman"/>
          <w:sz w:val="24"/>
          <w:szCs w:val="24"/>
        </w:rPr>
        <w:t xml:space="preserve"> (9,5%), seguido de Ciências Contábeis, Ciências Econômicas, Negócios Imobiliários, Processos Gerenciais, Gestão Financeira, Gestão de Tecnologia da Informação (com 4,8% cada)</w:t>
      </w:r>
      <w:r w:rsidR="00B25DF4" w:rsidRPr="0039154F">
        <w:rPr>
          <w:rFonts w:ascii="Times New Roman" w:eastAsia="Times New Roman" w:hAnsi="Times New Roman" w:cs="Times New Roman"/>
          <w:sz w:val="24"/>
          <w:szCs w:val="24"/>
        </w:rPr>
        <w:t>.</w:t>
      </w:r>
      <w:r w:rsidR="00316B07" w:rsidRPr="0039154F">
        <w:rPr>
          <w:rFonts w:ascii="Times New Roman" w:eastAsia="Times New Roman" w:hAnsi="Times New Roman" w:cs="Times New Roman"/>
          <w:sz w:val="24"/>
          <w:szCs w:val="24"/>
        </w:rPr>
        <w:t xml:space="preserve"> </w:t>
      </w:r>
      <w:r w:rsidR="00754B3A" w:rsidRPr="0039154F">
        <w:rPr>
          <w:rFonts w:ascii="Times New Roman" w:eastAsia="Times New Roman" w:hAnsi="Times New Roman" w:cs="Times New Roman"/>
          <w:sz w:val="24"/>
          <w:szCs w:val="24"/>
        </w:rPr>
        <w:t xml:space="preserve"> </w:t>
      </w:r>
      <w:r w:rsidR="00316B07" w:rsidRPr="0039154F">
        <w:rPr>
          <w:rFonts w:ascii="Times New Roman" w:eastAsia="Times New Roman" w:hAnsi="Times New Roman" w:cs="Times New Roman"/>
          <w:sz w:val="24"/>
          <w:szCs w:val="24"/>
        </w:rPr>
        <w:t>Desses alunos</w:t>
      </w:r>
      <w:r>
        <w:rPr>
          <w:rFonts w:ascii="Times New Roman" w:eastAsia="Times New Roman" w:hAnsi="Times New Roman" w:cs="Times New Roman"/>
          <w:sz w:val="24"/>
          <w:szCs w:val="24"/>
        </w:rPr>
        <w:t xml:space="preserve">, </w:t>
      </w:r>
      <w:r w:rsidR="00316B07" w:rsidRPr="0039154F">
        <w:rPr>
          <w:rFonts w:ascii="Times New Roman" w:eastAsia="Times New Roman" w:hAnsi="Times New Roman" w:cs="Times New Roman"/>
          <w:sz w:val="24"/>
          <w:szCs w:val="24"/>
        </w:rPr>
        <w:t xml:space="preserve">52% realizaram vestibular da instituição e somente 23% entraram como notas do Enem. </w:t>
      </w:r>
      <w:r w:rsidR="00754B3A" w:rsidRPr="0039154F">
        <w:rPr>
          <w:rFonts w:ascii="Times New Roman" w:eastAsia="Times New Roman" w:hAnsi="Times New Roman" w:cs="Times New Roman"/>
          <w:sz w:val="24"/>
          <w:szCs w:val="24"/>
        </w:rPr>
        <w:t xml:space="preserve">Dos </w:t>
      </w:r>
      <w:r w:rsidR="00D37D7E" w:rsidRPr="0039154F">
        <w:rPr>
          <w:rFonts w:ascii="Times New Roman" w:eastAsia="Times New Roman" w:hAnsi="Times New Roman" w:cs="Times New Roman"/>
          <w:sz w:val="24"/>
          <w:szCs w:val="24"/>
        </w:rPr>
        <w:t>84</w:t>
      </w:r>
      <w:r w:rsidR="00754B3A" w:rsidRPr="0039154F">
        <w:rPr>
          <w:rFonts w:ascii="Times New Roman" w:eastAsia="Times New Roman" w:hAnsi="Times New Roman" w:cs="Times New Roman"/>
          <w:sz w:val="24"/>
          <w:szCs w:val="24"/>
        </w:rPr>
        <w:t xml:space="preserve"> respondentes, </w:t>
      </w:r>
      <w:r w:rsidR="00B25DF4" w:rsidRPr="0039154F">
        <w:rPr>
          <w:rFonts w:ascii="Times New Roman" w:eastAsia="Times New Roman" w:hAnsi="Times New Roman" w:cs="Times New Roman"/>
          <w:sz w:val="24"/>
          <w:szCs w:val="24"/>
        </w:rPr>
        <w:t>38</w:t>
      </w:r>
      <w:r w:rsidR="00754B3A" w:rsidRPr="0039154F">
        <w:rPr>
          <w:rFonts w:ascii="Times New Roman" w:eastAsia="Times New Roman" w:hAnsi="Times New Roman" w:cs="Times New Roman"/>
          <w:sz w:val="24"/>
          <w:szCs w:val="24"/>
        </w:rPr>
        <w:t>% já realiz</w:t>
      </w:r>
      <w:r w:rsidR="00CA3043">
        <w:rPr>
          <w:rFonts w:ascii="Times New Roman" w:eastAsia="Times New Roman" w:hAnsi="Times New Roman" w:cs="Times New Roman"/>
          <w:sz w:val="24"/>
          <w:szCs w:val="24"/>
        </w:rPr>
        <w:t>aram</w:t>
      </w:r>
      <w:r w:rsidR="00754B3A" w:rsidRPr="0039154F">
        <w:rPr>
          <w:rFonts w:ascii="Times New Roman" w:eastAsia="Times New Roman" w:hAnsi="Times New Roman" w:cs="Times New Roman"/>
          <w:sz w:val="24"/>
          <w:szCs w:val="24"/>
        </w:rPr>
        <w:t xml:space="preserve"> outro curso na modalidade a distância e 77,7%</w:t>
      </w:r>
      <w:r w:rsidR="00CA3043">
        <w:rPr>
          <w:rFonts w:ascii="Times New Roman" w:eastAsia="Times New Roman" w:hAnsi="Times New Roman" w:cs="Times New Roman"/>
          <w:sz w:val="24"/>
          <w:szCs w:val="24"/>
        </w:rPr>
        <w:t xml:space="preserve"> </w:t>
      </w:r>
      <w:r w:rsidR="00754B3A" w:rsidRPr="0039154F">
        <w:rPr>
          <w:rFonts w:ascii="Times New Roman" w:eastAsia="Times New Roman" w:hAnsi="Times New Roman" w:cs="Times New Roman"/>
          <w:sz w:val="24"/>
          <w:szCs w:val="24"/>
        </w:rPr>
        <w:t xml:space="preserve">dos estudantes exercem atividade remunerada. </w:t>
      </w:r>
      <w:r w:rsidR="00B25DF4" w:rsidRPr="0039154F">
        <w:rPr>
          <w:rFonts w:ascii="Times New Roman" w:eastAsia="Times New Roman" w:hAnsi="Times New Roman" w:cs="Times New Roman"/>
          <w:sz w:val="24"/>
          <w:szCs w:val="24"/>
        </w:rPr>
        <w:t>Quanto ao background familiar</w:t>
      </w:r>
      <w:r>
        <w:rPr>
          <w:rFonts w:ascii="Times New Roman" w:eastAsia="Times New Roman" w:hAnsi="Times New Roman" w:cs="Times New Roman"/>
          <w:sz w:val="24"/>
          <w:szCs w:val="24"/>
        </w:rPr>
        <w:t xml:space="preserve">, </w:t>
      </w:r>
      <w:r w:rsidR="00B25DF4" w:rsidRPr="0039154F">
        <w:rPr>
          <w:rFonts w:ascii="Times New Roman" w:eastAsia="Times New Roman" w:hAnsi="Times New Roman" w:cs="Times New Roman"/>
          <w:sz w:val="24"/>
          <w:szCs w:val="24"/>
        </w:rPr>
        <w:t>8,3%</w:t>
      </w:r>
      <w:r>
        <w:rPr>
          <w:rFonts w:ascii="Times New Roman" w:eastAsia="Times New Roman" w:hAnsi="Times New Roman" w:cs="Times New Roman"/>
          <w:sz w:val="24"/>
          <w:szCs w:val="24"/>
        </w:rPr>
        <w:t xml:space="preserve"> </w:t>
      </w:r>
      <w:r w:rsidR="00B25DF4" w:rsidRPr="0039154F">
        <w:rPr>
          <w:rFonts w:ascii="Times New Roman" w:eastAsia="Times New Roman" w:hAnsi="Times New Roman" w:cs="Times New Roman"/>
          <w:sz w:val="24"/>
          <w:szCs w:val="24"/>
        </w:rPr>
        <w:t xml:space="preserve">tem a mãe e </w:t>
      </w:r>
      <w:r w:rsidR="002F6147" w:rsidRPr="0039154F">
        <w:rPr>
          <w:rFonts w:ascii="Times New Roman" w:eastAsia="Times New Roman" w:hAnsi="Times New Roman" w:cs="Times New Roman"/>
          <w:sz w:val="24"/>
          <w:szCs w:val="24"/>
        </w:rPr>
        <w:t>1</w:t>
      </w:r>
      <w:r w:rsidR="00B25DF4" w:rsidRPr="0039154F">
        <w:rPr>
          <w:rFonts w:ascii="Times New Roman" w:eastAsia="Times New Roman" w:hAnsi="Times New Roman" w:cs="Times New Roman"/>
          <w:sz w:val="24"/>
          <w:szCs w:val="24"/>
        </w:rPr>
        <w:t>3,1% o pai com superior completo</w:t>
      </w:r>
      <w:r w:rsidR="00CA3043">
        <w:rPr>
          <w:rFonts w:ascii="Times New Roman" w:eastAsia="Times New Roman" w:hAnsi="Times New Roman" w:cs="Times New Roman"/>
          <w:sz w:val="24"/>
          <w:szCs w:val="24"/>
        </w:rPr>
        <w:t xml:space="preserve"> — o</w:t>
      </w:r>
      <w:r w:rsidR="00B25DF4" w:rsidRPr="0039154F">
        <w:rPr>
          <w:rFonts w:ascii="Times New Roman" w:eastAsia="Times New Roman" w:hAnsi="Times New Roman" w:cs="Times New Roman"/>
          <w:sz w:val="24"/>
          <w:szCs w:val="24"/>
        </w:rPr>
        <w:t xml:space="preserve"> que começa a indicar a relevância dessa formação de ensino superior no grupo familiar e que direciona para analisar a questão da inclusão expressa na meta 12. </w:t>
      </w:r>
    </w:p>
    <w:p w14:paraId="61648DE2" w14:textId="148CC52B" w:rsidR="002F6147" w:rsidRPr="0039154F" w:rsidRDefault="00754B3A" w:rsidP="00EF31F2">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No que se refere à dimensão 2</w:t>
      </w:r>
      <w:r w:rsidR="00D963F4">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experiência educativa prévia, </w:t>
      </w:r>
      <w:r w:rsidR="00D963F4">
        <w:rPr>
          <w:rFonts w:ascii="Times New Roman" w:eastAsia="Times New Roman" w:hAnsi="Times New Roman" w:cs="Times New Roman"/>
          <w:sz w:val="24"/>
          <w:szCs w:val="24"/>
        </w:rPr>
        <w:t xml:space="preserve">prevendo </w:t>
      </w:r>
      <w:r w:rsidRPr="0039154F">
        <w:rPr>
          <w:rFonts w:ascii="Times New Roman" w:eastAsia="Times New Roman" w:hAnsi="Times New Roman" w:cs="Times New Roman"/>
          <w:sz w:val="24"/>
          <w:szCs w:val="24"/>
        </w:rPr>
        <w:t>o curr</w:t>
      </w:r>
      <w:r w:rsidR="00D963F4">
        <w:rPr>
          <w:rFonts w:ascii="Times New Roman" w:eastAsia="Times New Roman" w:hAnsi="Times New Roman" w:cs="Times New Roman"/>
          <w:sz w:val="24"/>
          <w:szCs w:val="24"/>
        </w:rPr>
        <w:t xml:space="preserve">ículo cursado no ensino médio, </w:t>
      </w:r>
      <w:r w:rsidRPr="0039154F">
        <w:rPr>
          <w:rFonts w:ascii="Times New Roman" w:eastAsia="Times New Roman" w:hAnsi="Times New Roman" w:cs="Times New Roman"/>
          <w:sz w:val="24"/>
          <w:szCs w:val="24"/>
        </w:rPr>
        <w:t>5</w:t>
      </w:r>
      <w:r w:rsidR="002F6147" w:rsidRPr="0039154F">
        <w:rPr>
          <w:rFonts w:ascii="Times New Roman" w:eastAsia="Times New Roman" w:hAnsi="Times New Roman" w:cs="Times New Roman"/>
          <w:sz w:val="24"/>
          <w:szCs w:val="24"/>
        </w:rPr>
        <w:t>7</w:t>
      </w:r>
      <w:r w:rsidRPr="0039154F">
        <w:rPr>
          <w:rFonts w:ascii="Times New Roman" w:eastAsia="Times New Roman" w:hAnsi="Times New Roman" w:cs="Times New Roman"/>
          <w:sz w:val="24"/>
          <w:szCs w:val="24"/>
        </w:rPr>
        <w:t>,</w:t>
      </w:r>
      <w:r w:rsidR="002F6147" w:rsidRPr="0039154F">
        <w:rPr>
          <w:rFonts w:ascii="Times New Roman" w:eastAsia="Times New Roman" w:hAnsi="Times New Roman" w:cs="Times New Roman"/>
          <w:sz w:val="24"/>
          <w:szCs w:val="24"/>
        </w:rPr>
        <w:t>1</w:t>
      </w:r>
      <w:r w:rsidRPr="0039154F">
        <w:rPr>
          <w:rFonts w:ascii="Times New Roman" w:eastAsia="Times New Roman" w:hAnsi="Times New Roman" w:cs="Times New Roman"/>
          <w:sz w:val="24"/>
          <w:szCs w:val="24"/>
        </w:rPr>
        <w:t>% dos alunos cursaram o currículo comum, e 2</w:t>
      </w:r>
      <w:r w:rsidR="002F6147" w:rsidRPr="0039154F">
        <w:rPr>
          <w:rFonts w:ascii="Times New Roman" w:eastAsia="Times New Roman" w:hAnsi="Times New Roman" w:cs="Times New Roman"/>
          <w:sz w:val="24"/>
          <w:szCs w:val="24"/>
        </w:rPr>
        <w:t>8</w:t>
      </w:r>
      <w:r w:rsidRPr="0039154F">
        <w:rPr>
          <w:rFonts w:ascii="Times New Roman" w:eastAsia="Times New Roman" w:hAnsi="Times New Roman" w:cs="Times New Roman"/>
          <w:sz w:val="24"/>
          <w:szCs w:val="24"/>
        </w:rPr>
        <w:t>,</w:t>
      </w:r>
      <w:r w:rsidR="002F6147" w:rsidRPr="0039154F">
        <w:rPr>
          <w:rFonts w:ascii="Times New Roman" w:eastAsia="Times New Roman" w:hAnsi="Times New Roman" w:cs="Times New Roman"/>
          <w:sz w:val="24"/>
          <w:szCs w:val="24"/>
        </w:rPr>
        <w:t>6</w:t>
      </w:r>
      <w:r w:rsidRPr="0039154F">
        <w:rPr>
          <w:rFonts w:ascii="Times New Roman" w:eastAsia="Times New Roman" w:hAnsi="Times New Roman" w:cs="Times New Roman"/>
          <w:sz w:val="24"/>
          <w:szCs w:val="24"/>
        </w:rPr>
        <w:t>%</w:t>
      </w:r>
      <w:r w:rsidR="00D963F4">
        <w:rPr>
          <w:rFonts w:ascii="Times New Roman" w:eastAsia="Times New Roman" w:hAnsi="Times New Roman" w:cs="Times New Roman"/>
          <w:sz w:val="24"/>
          <w:szCs w:val="24"/>
        </w:rPr>
        <w:t xml:space="preserve">, ensino </w:t>
      </w:r>
      <w:r w:rsidR="00D963F4">
        <w:rPr>
          <w:rFonts w:ascii="Times New Roman" w:eastAsia="Times New Roman" w:hAnsi="Times New Roman" w:cs="Times New Roman"/>
          <w:sz w:val="24"/>
          <w:szCs w:val="24"/>
        </w:rPr>
        <w:lastRenderedPageBreak/>
        <w:t xml:space="preserve">técnico. Ainda, </w:t>
      </w:r>
      <w:r w:rsidRPr="0039154F">
        <w:rPr>
          <w:rFonts w:ascii="Times New Roman" w:eastAsia="Times New Roman" w:hAnsi="Times New Roman" w:cs="Times New Roman"/>
          <w:sz w:val="24"/>
          <w:szCs w:val="24"/>
        </w:rPr>
        <w:t>5</w:t>
      </w:r>
      <w:r w:rsidR="002F6147" w:rsidRPr="0039154F">
        <w:rPr>
          <w:rFonts w:ascii="Times New Roman" w:eastAsia="Times New Roman" w:hAnsi="Times New Roman" w:cs="Times New Roman"/>
          <w:sz w:val="24"/>
          <w:szCs w:val="24"/>
        </w:rPr>
        <w:t xml:space="preserve">0 </w:t>
      </w:r>
      <w:r w:rsidRPr="0039154F">
        <w:rPr>
          <w:rFonts w:ascii="Times New Roman" w:eastAsia="Times New Roman" w:hAnsi="Times New Roman" w:cs="Times New Roman"/>
          <w:sz w:val="24"/>
          <w:szCs w:val="24"/>
        </w:rPr>
        <w:t xml:space="preserve">% concluiu o ensino médio em instituição privada e </w:t>
      </w:r>
      <w:r w:rsidR="002F6147" w:rsidRPr="0039154F">
        <w:rPr>
          <w:rFonts w:ascii="Times New Roman" w:eastAsia="Times New Roman" w:hAnsi="Times New Roman" w:cs="Times New Roman"/>
          <w:sz w:val="24"/>
          <w:szCs w:val="24"/>
        </w:rPr>
        <w:t xml:space="preserve">56% </w:t>
      </w:r>
      <w:r w:rsidRPr="0039154F">
        <w:rPr>
          <w:rFonts w:ascii="Times New Roman" w:eastAsia="Times New Roman" w:hAnsi="Times New Roman" w:cs="Times New Roman"/>
          <w:sz w:val="24"/>
          <w:szCs w:val="24"/>
        </w:rPr>
        <w:t>antes do ano de 2009, ou seja,</w:t>
      </w:r>
      <w:r w:rsidR="00D963F4">
        <w:rPr>
          <w:rFonts w:ascii="Times New Roman" w:eastAsia="Times New Roman" w:hAnsi="Times New Roman" w:cs="Times New Roman"/>
          <w:sz w:val="24"/>
          <w:szCs w:val="24"/>
        </w:rPr>
        <w:t xml:space="preserve"> há 9 anos. Cabe ressaltar que 3</w:t>
      </w:r>
      <w:r w:rsidR="002F6147" w:rsidRPr="0039154F">
        <w:rPr>
          <w:rFonts w:ascii="Times New Roman" w:eastAsia="Times New Roman" w:hAnsi="Times New Roman" w:cs="Times New Roman"/>
          <w:sz w:val="24"/>
          <w:szCs w:val="24"/>
        </w:rPr>
        <w:t>9</w:t>
      </w:r>
      <w:r w:rsidRPr="0039154F">
        <w:rPr>
          <w:rFonts w:ascii="Times New Roman" w:eastAsia="Times New Roman" w:hAnsi="Times New Roman" w:cs="Times New Roman"/>
          <w:sz w:val="24"/>
          <w:szCs w:val="24"/>
        </w:rPr>
        <w:t>,</w:t>
      </w:r>
      <w:r w:rsidR="002F6147" w:rsidRPr="0039154F">
        <w:rPr>
          <w:rFonts w:ascii="Times New Roman" w:eastAsia="Times New Roman" w:hAnsi="Times New Roman" w:cs="Times New Roman"/>
          <w:sz w:val="24"/>
          <w:szCs w:val="24"/>
        </w:rPr>
        <w:t>2</w:t>
      </w:r>
      <w:r w:rsidRPr="0039154F">
        <w:rPr>
          <w:rFonts w:ascii="Times New Roman" w:eastAsia="Times New Roman" w:hAnsi="Times New Roman" w:cs="Times New Roman"/>
          <w:sz w:val="24"/>
          <w:szCs w:val="24"/>
        </w:rPr>
        <w:t>% já haviam iniciado outro curso no ensino superior, porém, sem complet</w:t>
      </w:r>
      <w:r w:rsidR="00CA3043">
        <w:rPr>
          <w:rFonts w:ascii="Times New Roman" w:eastAsia="Times New Roman" w:hAnsi="Times New Roman" w:cs="Times New Roman"/>
          <w:sz w:val="24"/>
          <w:szCs w:val="24"/>
        </w:rPr>
        <w:t>á</w:t>
      </w:r>
      <w:r w:rsidRPr="0039154F">
        <w:rPr>
          <w:rFonts w:ascii="Times New Roman" w:eastAsia="Times New Roman" w:hAnsi="Times New Roman" w:cs="Times New Roman"/>
          <w:sz w:val="24"/>
          <w:szCs w:val="24"/>
        </w:rPr>
        <w:t>-lo. Apenas 1</w:t>
      </w:r>
      <w:r w:rsidR="002F6147" w:rsidRPr="0039154F">
        <w:rPr>
          <w:rFonts w:ascii="Times New Roman" w:eastAsia="Times New Roman" w:hAnsi="Times New Roman" w:cs="Times New Roman"/>
          <w:sz w:val="24"/>
          <w:szCs w:val="24"/>
        </w:rPr>
        <w:t>6</w:t>
      </w:r>
      <w:r w:rsidRPr="0039154F">
        <w:rPr>
          <w:rFonts w:ascii="Times New Roman" w:eastAsia="Times New Roman" w:hAnsi="Times New Roman" w:cs="Times New Roman"/>
          <w:sz w:val="24"/>
          <w:szCs w:val="24"/>
        </w:rPr>
        <w:t>,</w:t>
      </w:r>
      <w:r w:rsidR="002F6147" w:rsidRPr="0039154F">
        <w:rPr>
          <w:rFonts w:ascii="Times New Roman" w:eastAsia="Times New Roman" w:hAnsi="Times New Roman" w:cs="Times New Roman"/>
          <w:sz w:val="24"/>
          <w:szCs w:val="24"/>
        </w:rPr>
        <w:t>7</w:t>
      </w:r>
      <w:r w:rsidRPr="0039154F">
        <w:rPr>
          <w:rFonts w:ascii="Times New Roman" w:eastAsia="Times New Roman" w:hAnsi="Times New Roman" w:cs="Times New Roman"/>
          <w:sz w:val="24"/>
          <w:szCs w:val="24"/>
        </w:rPr>
        <w:t xml:space="preserve">% dos alunos completaram estudos superiores. </w:t>
      </w:r>
    </w:p>
    <w:p w14:paraId="6524F1CD" w14:textId="579F5F08" w:rsidR="007124F4" w:rsidRPr="0039154F" w:rsidRDefault="00754B3A" w:rsidP="00EF31F2">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Sobre a dimensão 3</w:t>
      </w:r>
      <w:r w:rsidR="00D963F4">
        <w:rPr>
          <w:rFonts w:ascii="Times New Roman" w:eastAsia="Times New Roman" w:hAnsi="Times New Roman" w:cs="Times New Roman"/>
          <w:sz w:val="24"/>
          <w:szCs w:val="24"/>
        </w:rPr>
        <w:t xml:space="preserve">, </w:t>
      </w:r>
      <w:r w:rsidR="007124F4" w:rsidRPr="0039154F">
        <w:rPr>
          <w:rFonts w:ascii="Times New Roman" w:eastAsia="Times New Roman" w:hAnsi="Times New Roman" w:cs="Times New Roman"/>
          <w:sz w:val="24"/>
          <w:szCs w:val="24"/>
        </w:rPr>
        <w:t xml:space="preserve">a </w:t>
      </w:r>
      <w:r w:rsidRPr="0039154F">
        <w:rPr>
          <w:rFonts w:ascii="Times New Roman" w:eastAsia="Times New Roman" w:hAnsi="Times New Roman" w:cs="Times New Roman"/>
          <w:sz w:val="24"/>
          <w:szCs w:val="24"/>
        </w:rPr>
        <w:t xml:space="preserve">escolha dos estudos universitários, </w:t>
      </w:r>
      <w:r w:rsidR="007124F4" w:rsidRPr="0039154F">
        <w:rPr>
          <w:rFonts w:ascii="Times New Roman" w:eastAsia="Times New Roman" w:hAnsi="Times New Roman" w:cs="Times New Roman"/>
          <w:sz w:val="24"/>
          <w:szCs w:val="24"/>
        </w:rPr>
        <w:t>os alunos respondentes</w:t>
      </w:r>
      <w:r w:rsidRPr="0039154F">
        <w:rPr>
          <w:rFonts w:ascii="Times New Roman" w:eastAsia="Times New Roman" w:hAnsi="Times New Roman" w:cs="Times New Roman"/>
          <w:sz w:val="24"/>
          <w:szCs w:val="24"/>
        </w:rPr>
        <w:t xml:space="preserve"> consider</w:t>
      </w:r>
      <w:r w:rsidR="007124F4" w:rsidRPr="0039154F">
        <w:rPr>
          <w:rFonts w:ascii="Times New Roman" w:eastAsia="Times New Roman" w:hAnsi="Times New Roman" w:cs="Times New Roman"/>
          <w:sz w:val="24"/>
          <w:szCs w:val="24"/>
        </w:rPr>
        <w:t>aram</w:t>
      </w:r>
      <w:r w:rsidRPr="0039154F">
        <w:rPr>
          <w:rFonts w:ascii="Times New Roman" w:eastAsia="Times New Roman" w:hAnsi="Times New Roman" w:cs="Times New Roman"/>
          <w:sz w:val="24"/>
          <w:szCs w:val="24"/>
        </w:rPr>
        <w:t xml:space="preserve"> a conexão dos estudos com as características e habilidades pessoais </w:t>
      </w:r>
      <w:r w:rsidR="00FF0D3B" w:rsidRPr="0039154F">
        <w:rPr>
          <w:rFonts w:ascii="Times New Roman" w:eastAsia="Times New Roman" w:hAnsi="Times New Roman" w:cs="Times New Roman"/>
          <w:sz w:val="24"/>
          <w:szCs w:val="24"/>
        </w:rPr>
        <w:t>e</w:t>
      </w:r>
      <w:r w:rsidR="00D963F4">
        <w:rPr>
          <w:rFonts w:ascii="Times New Roman" w:eastAsia="Times New Roman" w:hAnsi="Times New Roman" w:cs="Times New Roman"/>
          <w:sz w:val="24"/>
          <w:szCs w:val="24"/>
        </w:rPr>
        <w:t xml:space="preserve"> o fator custo </w:t>
      </w:r>
      <w:r w:rsidR="00CA3043">
        <w:rPr>
          <w:rFonts w:ascii="Times New Roman" w:eastAsia="Times New Roman" w:hAnsi="Times New Roman" w:cs="Times New Roman"/>
          <w:sz w:val="24"/>
          <w:szCs w:val="24"/>
        </w:rPr>
        <w:t>—</w:t>
      </w:r>
      <w:r w:rsidR="00D963F4">
        <w:rPr>
          <w:rFonts w:ascii="Times New Roman" w:eastAsia="Times New Roman" w:hAnsi="Times New Roman" w:cs="Times New Roman"/>
          <w:sz w:val="24"/>
          <w:szCs w:val="24"/>
        </w:rPr>
        <w:t xml:space="preserve"> valor adaptado à</w:t>
      </w:r>
      <w:r w:rsidR="00FF0D3B" w:rsidRPr="0039154F">
        <w:rPr>
          <w:rFonts w:ascii="Times New Roman" w:eastAsia="Times New Roman" w:hAnsi="Times New Roman" w:cs="Times New Roman"/>
          <w:sz w:val="24"/>
          <w:szCs w:val="24"/>
        </w:rPr>
        <w:t xml:space="preserve"> renda </w:t>
      </w:r>
      <w:r w:rsidR="00CA3043">
        <w:rPr>
          <w:rFonts w:ascii="Times New Roman" w:eastAsia="Times New Roman" w:hAnsi="Times New Roman" w:cs="Times New Roman"/>
          <w:sz w:val="24"/>
          <w:szCs w:val="24"/>
        </w:rPr>
        <w:t>— foi</w:t>
      </w:r>
      <w:r w:rsidR="00FF0D3B" w:rsidRPr="0039154F">
        <w:rPr>
          <w:rFonts w:ascii="Times New Roman" w:eastAsia="Times New Roman" w:hAnsi="Times New Roman" w:cs="Times New Roman"/>
          <w:sz w:val="24"/>
          <w:szCs w:val="24"/>
        </w:rPr>
        <w:t xml:space="preserve"> </w:t>
      </w:r>
      <w:r w:rsidR="007124F4" w:rsidRPr="0039154F">
        <w:rPr>
          <w:rFonts w:ascii="Times New Roman" w:eastAsia="Times New Roman" w:hAnsi="Times New Roman" w:cs="Times New Roman"/>
          <w:sz w:val="24"/>
          <w:szCs w:val="24"/>
        </w:rPr>
        <w:t xml:space="preserve">o segundo </w:t>
      </w:r>
      <w:r w:rsidRPr="0039154F">
        <w:rPr>
          <w:rFonts w:ascii="Times New Roman" w:eastAsia="Times New Roman" w:hAnsi="Times New Roman" w:cs="Times New Roman"/>
          <w:sz w:val="24"/>
          <w:szCs w:val="24"/>
        </w:rPr>
        <w:t xml:space="preserve">fator </w:t>
      </w:r>
      <w:r w:rsidR="007124F4" w:rsidRPr="0039154F">
        <w:rPr>
          <w:rFonts w:ascii="Times New Roman" w:eastAsia="Times New Roman" w:hAnsi="Times New Roman" w:cs="Times New Roman"/>
          <w:sz w:val="24"/>
          <w:szCs w:val="24"/>
        </w:rPr>
        <w:t xml:space="preserve">de </w:t>
      </w:r>
      <w:r w:rsidRPr="0039154F">
        <w:rPr>
          <w:rFonts w:ascii="Times New Roman" w:eastAsia="Times New Roman" w:hAnsi="Times New Roman" w:cs="Times New Roman"/>
          <w:sz w:val="24"/>
          <w:szCs w:val="24"/>
        </w:rPr>
        <w:t>influência na escolha da modalidade a distância</w:t>
      </w:r>
      <w:r w:rsidR="007124F4" w:rsidRPr="0039154F">
        <w:rPr>
          <w:rFonts w:ascii="Times New Roman" w:eastAsia="Times New Roman" w:hAnsi="Times New Roman" w:cs="Times New Roman"/>
          <w:sz w:val="24"/>
          <w:szCs w:val="24"/>
        </w:rPr>
        <w:t xml:space="preserve">, sendo a possibilidade de autogestão do tempo </w:t>
      </w:r>
      <w:r w:rsidR="00D963F4">
        <w:rPr>
          <w:rFonts w:ascii="Times New Roman" w:eastAsia="Times New Roman" w:hAnsi="Times New Roman" w:cs="Times New Roman"/>
          <w:sz w:val="24"/>
          <w:szCs w:val="24"/>
        </w:rPr>
        <w:t xml:space="preserve">como muito influente para </w:t>
      </w:r>
      <w:r w:rsidR="00FF0D3B" w:rsidRPr="0039154F">
        <w:rPr>
          <w:rFonts w:ascii="Times New Roman" w:eastAsia="Times New Roman" w:hAnsi="Times New Roman" w:cs="Times New Roman"/>
          <w:sz w:val="24"/>
          <w:szCs w:val="24"/>
        </w:rPr>
        <w:t>55% dos alunos na</w:t>
      </w:r>
      <w:r w:rsidR="007124F4" w:rsidRPr="0039154F">
        <w:rPr>
          <w:rFonts w:ascii="Times New Roman" w:eastAsia="Times New Roman" w:hAnsi="Times New Roman" w:cs="Times New Roman"/>
          <w:sz w:val="24"/>
          <w:szCs w:val="24"/>
        </w:rPr>
        <w:t xml:space="preserve"> escolha da EaD</w:t>
      </w:r>
      <w:r w:rsidR="00FF0D3B" w:rsidRPr="0039154F">
        <w:rPr>
          <w:rFonts w:ascii="Times New Roman" w:eastAsia="Times New Roman" w:hAnsi="Times New Roman" w:cs="Times New Roman"/>
          <w:sz w:val="24"/>
          <w:szCs w:val="24"/>
        </w:rPr>
        <w:t>.</w:t>
      </w:r>
    </w:p>
    <w:p w14:paraId="6F000CFB" w14:textId="4BD71A39" w:rsidR="007124F4" w:rsidRPr="0039154F" w:rsidRDefault="007124F4" w:rsidP="007124F4">
      <w:pPr>
        <w:spacing w:after="0" w:line="360" w:lineRule="auto"/>
        <w:ind w:firstLine="720"/>
        <w:rPr>
          <w:rFonts w:ascii="Times New Roman" w:eastAsia="Times New Roman" w:hAnsi="Times New Roman" w:cs="Times New Roman"/>
          <w:sz w:val="20"/>
          <w:szCs w:val="20"/>
          <w:highlight w:val="white"/>
        </w:rPr>
      </w:pPr>
      <w:r w:rsidRPr="0039154F">
        <w:rPr>
          <w:rFonts w:ascii="Times New Roman" w:eastAsia="Times New Roman" w:hAnsi="Times New Roman" w:cs="Times New Roman"/>
          <w:noProof/>
          <w:sz w:val="20"/>
          <w:szCs w:val="20"/>
          <w:highlight w:val="white"/>
        </w:rPr>
        <w:drawing>
          <wp:inline distT="0" distB="0" distL="0" distR="0" wp14:anchorId="1615DD98" wp14:editId="31DF76DD">
            <wp:extent cx="5304790" cy="3105150"/>
            <wp:effectExtent l="0" t="0" r="10160" b="0"/>
            <wp:docPr id="1" name="Gráfico 1">
              <a:extLst xmlns:a="http://schemas.openxmlformats.org/drawingml/2006/main">
                <a:ext uri="{FF2B5EF4-FFF2-40B4-BE49-F238E27FC236}">
                  <a16:creationId xmlns:a16="http://schemas.microsoft.com/office/drawing/2014/main" id="{BBC4DE9F-945D-4737-83A3-1AB6545400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536416" w14:textId="26D3A6D5" w:rsidR="00FF0D3B" w:rsidRPr="0039154F" w:rsidRDefault="007124F4" w:rsidP="0030460F">
      <w:pPr>
        <w:spacing w:after="0" w:line="360" w:lineRule="auto"/>
        <w:ind w:firstLine="720"/>
        <w:jc w:val="center"/>
        <w:rPr>
          <w:rFonts w:ascii="Times New Roman" w:eastAsia="Times New Roman" w:hAnsi="Times New Roman" w:cs="Times New Roman"/>
          <w:sz w:val="24"/>
          <w:szCs w:val="24"/>
        </w:rPr>
      </w:pPr>
      <w:r w:rsidRPr="0039154F">
        <w:rPr>
          <w:rFonts w:ascii="Times New Roman" w:eastAsia="Times New Roman" w:hAnsi="Times New Roman" w:cs="Times New Roman"/>
          <w:sz w:val="20"/>
          <w:szCs w:val="20"/>
          <w:highlight w:val="white"/>
        </w:rPr>
        <w:t>Fonte: Elaborado pelas autoras com base nos dados do questionário do estudo</w:t>
      </w:r>
      <w:r w:rsidR="00300A3E">
        <w:rPr>
          <w:rFonts w:ascii="Times New Roman" w:eastAsia="Times New Roman" w:hAnsi="Times New Roman" w:cs="Times New Roman"/>
          <w:sz w:val="20"/>
          <w:szCs w:val="20"/>
          <w:highlight w:val="white"/>
        </w:rPr>
        <w:t xml:space="preserve"> </w:t>
      </w:r>
      <w:r w:rsidRPr="0039154F">
        <w:rPr>
          <w:rFonts w:ascii="Times New Roman" w:eastAsia="Times New Roman" w:hAnsi="Times New Roman" w:cs="Times New Roman"/>
          <w:sz w:val="20"/>
          <w:szCs w:val="20"/>
          <w:highlight w:val="white"/>
        </w:rPr>
        <w:t>piloto</w:t>
      </w:r>
      <w:r w:rsidR="00CA3043">
        <w:rPr>
          <w:rFonts w:ascii="Times New Roman" w:eastAsia="Times New Roman" w:hAnsi="Times New Roman" w:cs="Times New Roman"/>
          <w:sz w:val="20"/>
          <w:szCs w:val="20"/>
          <w:highlight w:val="white"/>
        </w:rPr>
        <w:t xml:space="preserve"> (</w:t>
      </w:r>
      <w:r w:rsidR="00786236" w:rsidRPr="0039154F">
        <w:rPr>
          <w:rFonts w:ascii="Times New Roman" w:eastAsia="Times New Roman" w:hAnsi="Times New Roman" w:cs="Times New Roman"/>
          <w:sz w:val="20"/>
          <w:szCs w:val="20"/>
          <w:highlight w:val="white"/>
        </w:rPr>
        <w:t>2018</w:t>
      </w:r>
      <w:r w:rsidR="00CA3043">
        <w:rPr>
          <w:rFonts w:ascii="Times New Roman" w:eastAsia="Times New Roman" w:hAnsi="Times New Roman" w:cs="Times New Roman"/>
          <w:sz w:val="20"/>
          <w:szCs w:val="20"/>
          <w:highlight w:val="white"/>
        </w:rPr>
        <w:t>)</w:t>
      </w:r>
      <w:r w:rsidR="00786236" w:rsidRPr="0039154F">
        <w:rPr>
          <w:rFonts w:ascii="Times New Roman" w:eastAsia="Times New Roman" w:hAnsi="Times New Roman" w:cs="Times New Roman"/>
          <w:sz w:val="20"/>
          <w:szCs w:val="20"/>
          <w:highlight w:val="white"/>
        </w:rPr>
        <w:t>.</w:t>
      </w:r>
    </w:p>
    <w:p w14:paraId="1CA90854" w14:textId="77777777" w:rsidR="00CA3043" w:rsidRDefault="00CA3043" w:rsidP="00FF0D3B">
      <w:pPr>
        <w:spacing w:after="0" w:line="360" w:lineRule="auto"/>
        <w:ind w:firstLine="720"/>
        <w:jc w:val="both"/>
        <w:rPr>
          <w:rFonts w:ascii="Times New Roman" w:eastAsia="Times New Roman" w:hAnsi="Times New Roman" w:cs="Times New Roman"/>
          <w:sz w:val="24"/>
          <w:szCs w:val="24"/>
        </w:rPr>
      </w:pPr>
    </w:p>
    <w:p w14:paraId="1BB1378A" w14:textId="77777777" w:rsidR="00CA3043" w:rsidRDefault="00CA3043" w:rsidP="00FF0D3B">
      <w:pPr>
        <w:spacing w:after="0" w:line="360" w:lineRule="auto"/>
        <w:ind w:firstLine="720"/>
        <w:jc w:val="both"/>
        <w:rPr>
          <w:rFonts w:ascii="Times New Roman" w:eastAsia="Times New Roman" w:hAnsi="Times New Roman" w:cs="Times New Roman"/>
          <w:sz w:val="24"/>
          <w:szCs w:val="24"/>
        </w:rPr>
      </w:pPr>
    </w:p>
    <w:p w14:paraId="227678C4" w14:textId="76C35DB2" w:rsidR="00FF0D3B" w:rsidRDefault="00CA3043" w:rsidP="00FF0D3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FF0D3B" w:rsidRPr="0039154F">
        <w:rPr>
          <w:rFonts w:ascii="Times New Roman" w:eastAsia="Times New Roman" w:hAnsi="Times New Roman" w:cs="Times New Roman"/>
          <w:sz w:val="24"/>
          <w:szCs w:val="24"/>
        </w:rPr>
        <w:t>té o momento das dimensões 1, 2 e 3</w:t>
      </w:r>
      <w:r>
        <w:rPr>
          <w:rFonts w:ascii="Times New Roman" w:eastAsia="Times New Roman" w:hAnsi="Times New Roman" w:cs="Times New Roman"/>
          <w:sz w:val="24"/>
          <w:szCs w:val="24"/>
        </w:rPr>
        <w:t>, o</w:t>
      </w:r>
      <w:r w:rsidRPr="0039154F">
        <w:rPr>
          <w:rFonts w:ascii="Times New Roman" w:eastAsia="Times New Roman" w:hAnsi="Times New Roman" w:cs="Times New Roman"/>
          <w:sz w:val="24"/>
          <w:szCs w:val="24"/>
        </w:rPr>
        <w:t>s dados</w:t>
      </w:r>
      <w:r w:rsidR="00FF0D3B" w:rsidRPr="0039154F">
        <w:rPr>
          <w:rFonts w:ascii="Times New Roman" w:eastAsia="Times New Roman" w:hAnsi="Times New Roman" w:cs="Times New Roman"/>
          <w:sz w:val="24"/>
          <w:szCs w:val="24"/>
        </w:rPr>
        <w:t xml:space="preserve"> tendem a indicar</w:t>
      </w:r>
      <w:r>
        <w:rPr>
          <w:rFonts w:ascii="Times New Roman" w:eastAsia="Times New Roman" w:hAnsi="Times New Roman" w:cs="Times New Roman"/>
          <w:sz w:val="24"/>
          <w:szCs w:val="24"/>
        </w:rPr>
        <w:t>,</w:t>
      </w:r>
      <w:r w:rsidR="00FF0D3B" w:rsidRPr="0039154F">
        <w:rPr>
          <w:rFonts w:ascii="Times New Roman" w:eastAsia="Times New Roman" w:hAnsi="Times New Roman" w:cs="Times New Roman"/>
          <w:sz w:val="24"/>
          <w:szCs w:val="24"/>
        </w:rPr>
        <w:t xml:space="preserve"> de forma preliminar</w:t>
      </w:r>
      <w:r>
        <w:rPr>
          <w:rFonts w:ascii="Times New Roman" w:eastAsia="Times New Roman" w:hAnsi="Times New Roman" w:cs="Times New Roman"/>
          <w:sz w:val="24"/>
          <w:szCs w:val="24"/>
        </w:rPr>
        <w:t>,</w:t>
      </w:r>
      <w:r w:rsidR="00FF0D3B" w:rsidRPr="0039154F">
        <w:rPr>
          <w:rFonts w:ascii="Times New Roman" w:eastAsia="Times New Roman" w:hAnsi="Times New Roman" w:cs="Times New Roman"/>
          <w:sz w:val="24"/>
          <w:szCs w:val="24"/>
        </w:rPr>
        <w:t xml:space="preserve"> que a concepção de qualidade em termos de empregabilidade e eficiência (visão economicista) da instituição de ensino deverá ser um dos aspectos a ser abordado em etapas posteriores de investigação, pois perpassa a representação social dos que buscam esse ensino. Não é por menos que</w:t>
      </w:r>
      <w:r>
        <w:rPr>
          <w:rFonts w:ascii="Times New Roman" w:eastAsia="Times New Roman" w:hAnsi="Times New Roman" w:cs="Times New Roman"/>
          <w:sz w:val="24"/>
          <w:szCs w:val="24"/>
        </w:rPr>
        <w:t>,</w:t>
      </w:r>
      <w:r w:rsidR="00FF0D3B" w:rsidRPr="0039154F">
        <w:rPr>
          <w:rFonts w:ascii="Times New Roman" w:eastAsia="Times New Roman" w:hAnsi="Times New Roman" w:cs="Times New Roman"/>
          <w:sz w:val="24"/>
          <w:szCs w:val="24"/>
        </w:rPr>
        <w:t xml:space="preserve"> ao </w:t>
      </w:r>
      <w:r w:rsidR="00D963F4">
        <w:rPr>
          <w:rFonts w:ascii="Times New Roman" w:eastAsia="Times New Roman" w:hAnsi="Times New Roman" w:cs="Times New Roman"/>
          <w:sz w:val="24"/>
          <w:szCs w:val="24"/>
        </w:rPr>
        <w:t xml:space="preserve">serem </w:t>
      </w:r>
      <w:r w:rsidR="00FF0D3B" w:rsidRPr="0039154F">
        <w:rPr>
          <w:rFonts w:ascii="Times New Roman" w:eastAsia="Times New Roman" w:hAnsi="Times New Roman" w:cs="Times New Roman"/>
          <w:sz w:val="24"/>
          <w:szCs w:val="24"/>
        </w:rPr>
        <w:t>questionados sobre a escolha da universidade em estudo, o fator determinante foi o seu prestígio no mercado</w:t>
      </w:r>
      <w:r w:rsidR="00786236" w:rsidRPr="0039154F">
        <w:rPr>
          <w:rFonts w:ascii="Times New Roman" w:eastAsia="Times New Roman" w:hAnsi="Times New Roman" w:cs="Times New Roman"/>
          <w:sz w:val="24"/>
          <w:szCs w:val="24"/>
        </w:rPr>
        <w:t xml:space="preserve"> e as expectativas quan</w:t>
      </w:r>
      <w:r w:rsidR="00D963F4">
        <w:rPr>
          <w:rFonts w:ascii="Times New Roman" w:eastAsia="Times New Roman" w:hAnsi="Times New Roman" w:cs="Times New Roman"/>
          <w:sz w:val="24"/>
          <w:szCs w:val="24"/>
        </w:rPr>
        <w:t>t</w:t>
      </w:r>
      <w:r w:rsidR="00786236" w:rsidRPr="0039154F">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 xml:space="preserve">à </w:t>
      </w:r>
      <w:r w:rsidR="00786236" w:rsidRPr="0039154F">
        <w:rPr>
          <w:rFonts w:ascii="Times New Roman" w:eastAsia="Times New Roman" w:hAnsi="Times New Roman" w:cs="Times New Roman"/>
          <w:sz w:val="24"/>
          <w:szCs w:val="24"/>
        </w:rPr>
        <w:t>sua estrutura de ensino</w:t>
      </w:r>
      <w:r w:rsidR="00FF0D3B" w:rsidRPr="0039154F">
        <w:rPr>
          <w:rFonts w:ascii="Times New Roman" w:eastAsia="Times New Roman" w:hAnsi="Times New Roman" w:cs="Times New Roman"/>
          <w:sz w:val="24"/>
          <w:szCs w:val="24"/>
        </w:rPr>
        <w:t xml:space="preserve">. O aspecto meritocrático se faz presente na </w:t>
      </w:r>
      <w:r w:rsidR="00786236" w:rsidRPr="0039154F">
        <w:rPr>
          <w:rFonts w:ascii="Times New Roman" w:eastAsia="Times New Roman" w:hAnsi="Times New Roman" w:cs="Times New Roman"/>
          <w:sz w:val="24"/>
          <w:szCs w:val="24"/>
        </w:rPr>
        <w:t>leitura dos respondentes.</w:t>
      </w:r>
    </w:p>
    <w:p w14:paraId="7462E7BB" w14:textId="77777777" w:rsidR="0055546E" w:rsidRPr="0039154F" w:rsidRDefault="0055546E" w:rsidP="00FF0D3B">
      <w:pPr>
        <w:spacing w:after="0" w:line="360" w:lineRule="auto"/>
        <w:ind w:firstLine="720"/>
        <w:jc w:val="both"/>
        <w:rPr>
          <w:rFonts w:ascii="Times New Roman" w:eastAsia="Times New Roman" w:hAnsi="Times New Roman" w:cs="Times New Roman"/>
          <w:sz w:val="24"/>
          <w:szCs w:val="24"/>
        </w:rPr>
      </w:pPr>
    </w:p>
    <w:p w14:paraId="342C3056" w14:textId="512BFCE0" w:rsidR="00FF0D3B" w:rsidRPr="0039154F" w:rsidRDefault="00FF0D3B" w:rsidP="00FF0D3B">
      <w:pPr>
        <w:spacing w:after="0" w:line="360" w:lineRule="auto"/>
        <w:jc w:val="both"/>
        <w:rPr>
          <w:rFonts w:ascii="Times New Roman" w:eastAsia="Times New Roman" w:hAnsi="Times New Roman" w:cs="Times New Roman"/>
          <w:sz w:val="24"/>
          <w:szCs w:val="24"/>
        </w:rPr>
      </w:pPr>
      <w:r w:rsidRPr="0039154F">
        <w:rPr>
          <w:rFonts w:ascii="Times New Roman" w:eastAsia="Times New Roman" w:hAnsi="Times New Roman" w:cs="Times New Roman"/>
          <w:noProof/>
          <w:sz w:val="24"/>
          <w:szCs w:val="24"/>
        </w:rPr>
        <w:drawing>
          <wp:inline distT="0" distB="0" distL="0" distR="0" wp14:anchorId="1F91059A" wp14:editId="64DFC989">
            <wp:extent cx="5863590" cy="2317115"/>
            <wp:effectExtent l="0" t="0" r="3810" b="6985"/>
            <wp:docPr id="2" name="Gráfico 2">
              <a:extLst xmlns:a="http://schemas.openxmlformats.org/drawingml/2006/main">
                <a:ext uri="{FF2B5EF4-FFF2-40B4-BE49-F238E27FC236}">
                  <a16:creationId xmlns:a16="http://schemas.microsoft.com/office/drawing/2014/main" id="{39F9CF8B-C155-4BAA-837E-1C1C7A24F2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C81D1A" w14:textId="3417B283" w:rsidR="00786236" w:rsidRPr="0039154F" w:rsidRDefault="00786236" w:rsidP="0055546E">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0"/>
          <w:szCs w:val="20"/>
          <w:highlight w:val="white"/>
        </w:rPr>
        <w:t>Fonte: Elaborado pelas autoras com base nos dados do questionário do estudo</w:t>
      </w:r>
      <w:r w:rsidR="00300A3E">
        <w:rPr>
          <w:rFonts w:ascii="Times New Roman" w:eastAsia="Times New Roman" w:hAnsi="Times New Roman" w:cs="Times New Roman"/>
          <w:sz w:val="20"/>
          <w:szCs w:val="20"/>
          <w:highlight w:val="white"/>
        </w:rPr>
        <w:t xml:space="preserve"> </w:t>
      </w:r>
      <w:r w:rsidRPr="0039154F">
        <w:rPr>
          <w:rFonts w:ascii="Times New Roman" w:eastAsia="Times New Roman" w:hAnsi="Times New Roman" w:cs="Times New Roman"/>
          <w:sz w:val="20"/>
          <w:szCs w:val="20"/>
          <w:highlight w:val="white"/>
        </w:rPr>
        <w:t>piloto</w:t>
      </w:r>
      <w:r w:rsidR="001C63CF">
        <w:rPr>
          <w:rFonts w:ascii="Times New Roman" w:eastAsia="Times New Roman" w:hAnsi="Times New Roman" w:cs="Times New Roman"/>
          <w:sz w:val="20"/>
          <w:szCs w:val="20"/>
          <w:highlight w:val="white"/>
        </w:rPr>
        <w:t xml:space="preserve"> (</w:t>
      </w:r>
      <w:r w:rsidRPr="0039154F">
        <w:rPr>
          <w:rFonts w:ascii="Times New Roman" w:eastAsia="Times New Roman" w:hAnsi="Times New Roman" w:cs="Times New Roman"/>
          <w:sz w:val="20"/>
          <w:szCs w:val="20"/>
          <w:highlight w:val="white"/>
        </w:rPr>
        <w:t>2018</w:t>
      </w:r>
      <w:r w:rsidR="001C63CF">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w:t>
      </w:r>
    </w:p>
    <w:p w14:paraId="3AE3B428" w14:textId="77777777" w:rsidR="00CA3043" w:rsidRDefault="00CA3043" w:rsidP="00786236">
      <w:pPr>
        <w:spacing w:after="0" w:line="360" w:lineRule="auto"/>
        <w:ind w:firstLine="720"/>
        <w:jc w:val="both"/>
        <w:rPr>
          <w:rFonts w:ascii="Times New Roman" w:eastAsia="Times New Roman" w:hAnsi="Times New Roman" w:cs="Times New Roman"/>
          <w:sz w:val="24"/>
          <w:szCs w:val="24"/>
        </w:rPr>
      </w:pPr>
    </w:p>
    <w:p w14:paraId="4C8331E1" w14:textId="77777777" w:rsidR="00CA3043" w:rsidRDefault="00CA3043" w:rsidP="00786236">
      <w:pPr>
        <w:spacing w:after="0" w:line="360" w:lineRule="auto"/>
        <w:ind w:firstLine="720"/>
        <w:jc w:val="both"/>
        <w:rPr>
          <w:rFonts w:ascii="Times New Roman" w:eastAsia="Times New Roman" w:hAnsi="Times New Roman" w:cs="Times New Roman"/>
          <w:sz w:val="24"/>
          <w:szCs w:val="24"/>
        </w:rPr>
      </w:pPr>
    </w:p>
    <w:p w14:paraId="1BFA3CC4" w14:textId="7AB80410" w:rsidR="00FF0D3B" w:rsidRPr="0039154F" w:rsidRDefault="00786236" w:rsidP="00786236">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N</w:t>
      </w:r>
      <w:r w:rsidR="00FF0D3B" w:rsidRPr="0039154F">
        <w:rPr>
          <w:rFonts w:ascii="Times New Roman" w:eastAsia="Times New Roman" w:hAnsi="Times New Roman" w:cs="Times New Roman"/>
          <w:sz w:val="24"/>
          <w:szCs w:val="24"/>
        </w:rPr>
        <w:t>esses aspectos iniciais não</w:t>
      </w:r>
      <w:r w:rsidR="00D963F4">
        <w:rPr>
          <w:rFonts w:ascii="Times New Roman" w:eastAsia="Times New Roman" w:hAnsi="Times New Roman" w:cs="Times New Roman"/>
          <w:sz w:val="24"/>
          <w:szCs w:val="24"/>
        </w:rPr>
        <w:t xml:space="preserve"> está</w:t>
      </w:r>
      <w:r w:rsidR="00FF0D3B" w:rsidRPr="0039154F">
        <w:rPr>
          <w:rFonts w:ascii="Times New Roman" w:eastAsia="Times New Roman" w:hAnsi="Times New Roman" w:cs="Times New Roman"/>
          <w:sz w:val="24"/>
          <w:szCs w:val="24"/>
        </w:rPr>
        <w:t xml:space="preserve"> contempla</w:t>
      </w:r>
      <w:r w:rsidR="00D963F4">
        <w:rPr>
          <w:rFonts w:ascii="Times New Roman" w:eastAsia="Times New Roman" w:hAnsi="Times New Roman" w:cs="Times New Roman"/>
          <w:sz w:val="24"/>
          <w:szCs w:val="24"/>
        </w:rPr>
        <w:t>da</w:t>
      </w:r>
      <w:r w:rsidR="001C63CF">
        <w:rPr>
          <w:rFonts w:ascii="Times New Roman" w:eastAsia="Times New Roman" w:hAnsi="Times New Roman" w:cs="Times New Roman"/>
          <w:sz w:val="24"/>
          <w:szCs w:val="24"/>
        </w:rPr>
        <w:t>,</w:t>
      </w:r>
      <w:r w:rsidR="00FF0D3B" w:rsidRPr="0039154F">
        <w:rPr>
          <w:rFonts w:ascii="Times New Roman" w:eastAsia="Times New Roman" w:hAnsi="Times New Roman" w:cs="Times New Roman"/>
          <w:sz w:val="24"/>
          <w:szCs w:val="24"/>
        </w:rPr>
        <w:t xml:space="preserve"> n</w:t>
      </w:r>
      <w:r w:rsidRPr="0039154F">
        <w:rPr>
          <w:rFonts w:ascii="Times New Roman" w:eastAsia="Times New Roman" w:hAnsi="Times New Roman" w:cs="Times New Roman"/>
          <w:sz w:val="24"/>
          <w:szCs w:val="24"/>
        </w:rPr>
        <w:t>as</w:t>
      </w:r>
      <w:r w:rsidR="00FF0D3B" w:rsidRPr="0039154F">
        <w:rPr>
          <w:rFonts w:ascii="Times New Roman" w:eastAsia="Times New Roman" w:hAnsi="Times New Roman" w:cs="Times New Roman"/>
          <w:sz w:val="24"/>
          <w:szCs w:val="24"/>
        </w:rPr>
        <w:t xml:space="preserve"> representações sociais</w:t>
      </w:r>
      <w:r w:rsidR="001C63CF">
        <w:rPr>
          <w:rFonts w:ascii="Times New Roman" w:eastAsia="Times New Roman" w:hAnsi="Times New Roman" w:cs="Times New Roman"/>
          <w:sz w:val="24"/>
          <w:szCs w:val="24"/>
        </w:rPr>
        <w:t>,</w:t>
      </w:r>
      <w:r w:rsidR="00FF0D3B" w:rsidRPr="0039154F">
        <w:rPr>
          <w:rFonts w:ascii="Times New Roman" w:eastAsia="Times New Roman" w:hAnsi="Times New Roman" w:cs="Times New Roman"/>
          <w:sz w:val="24"/>
          <w:szCs w:val="24"/>
        </w:rPr>
        <w:t xml:space="preserve"> uma visão que considere a equidade e o pluralismo como meio de garantir a diferenciação.  </w:t>
      </w:r>
    </w:p>
    <w:p w14:paraId="291319EB" w14:textId="6758BE4E" w:rsidR="00786236" w:rsidRPr="0039154F" w:rsidRDefault="00754B3A" w:rsidP="00786236">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Sobre a dimensão 4</w:t>
      </w:r>
      <w:r w:rsidR="00D963F4">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w:t>
      </w:r>
      <w:r w:rsidRPr="0030460F">
        <w:rPr>
          <w:rFonts w:ascii="Times New Roman" w:eastAsia="Times New Roman" w:hAnsi="Times New Roman" w:cs="Times New Roman"/>
          <w:b/>
          <w:sz w:val="24"/>
          <w:szCs w:val="24"/>
        </w:rPr>
        <w:t>acesso aos estudos universitários</w:t>
      </w:r>
      <w:r w:rsidRPr="0039154F">
        <w:rPr>
          <w:rFonts w:ascii="Times New Roman" w:eastAsia="Times New Roman" w:hAnsi="Times New Roman" w:cs="Times New Roman"/>
          <w:sz w:val="24"/>
          <w:szCs w:val="24"/>
        </w:rPr>
        <w:t xml:space="preserve">, em uma escala do tipo Likert de 1 a 5, onde 1 significa nada e 5 muito, em um conjunto de 4 perguntas sobre o grau de informação que o aluno tem dos estudos em que se matriculou, a mais alta média ponderada foi para o item perspectivas profissionais (4,1). O item </w:t>
      </w:r>
      <w:r w:rsidRPr="0030460F">
        <w:rPr>
          <w:rFonts w:ascii="Times New Roman" w:eastAsia="Times New Roman" w:hAnsi="Times New Roman" w:cs="Times New Roman"/>
          <w:b/>
          <w:sz w:val="24"/>
          <w:szCs w:val="24"/>
        </w:rPr>
        <w:t>conhecimento sobre o currículo do curso</w:t>
      </w:r>
      <w:r w:rsidRPr="0039154F">
        <w:rPr>
          <w:rFonts w:ascii="Times New Roman" w:eastAsia="Times New Roman" w:hAnsi="Times New Roman" w:cs="Times New Roman"/>
          <w:sz w:val="24"/>
          <w:szCs w:val="24"/>
        </w:rPr>
        <w:t xml:space="preserve"> teve média de 3,6, enquanto a informação sobre a </w:t>
      </w:r>
      <w:r w:rsidRPr="0030460F">
        <w:rPr>
          <w:rFonts w:ascii="Times New Roman" w:eastAsia="Times New Roman" w:hAnsi="Times New Roman" w:cs="Times New Roman"/>
          <w:b/>
          <w:sz w:val="24"/>
          <w:szCs w:val="24"/>
        </w:rPr>
        <w:t>qu</w:t>
      </w:r>
      <w:r w:rsidR="0009047E" w:rsidRPr="0030460F">
        <w:rPr>
          <w:rFonts w:ascii="Times New Roman" w:eastAsia="Times New Roman" w:hAnsi="Times New Roman" w:cs="Times New Roman"/>
          <w:b/>
          <w:sz w:val="24"/>
          <w:szCs w:val="24"/>
        </w:rPr>
        <w:t>alidade do curso</w:t>
      </w:r>
      <w:r w:rsidR="0009047E">
        <w:rPr>
          <w:rFonts w:ascii="Times New Roman" w:eastAsia="Times New Roman" w:hAnsi="Times New Roman" w:cs="Times New Roman"/>
          <w:sz w:val="24"/>
          <w:szCs w:val="24"/>
        </w:rPr>
        <w:t xml:space="preserve"> teve média de </w:t>
      </w:r>
      <w:r w:rsidRPr="0039154F">
        <w:rPr>
          <w:rFonts w:ascii="Times New Roman" w:eastAsia="Times New Roman" w:hAnsi="Times New Roman" w:cs="Times New Roman"/>
          <w:sz w:val="24"/>
          <w:szCs w:val="24"/>
        </w:rPr>
        <w:t xml:space="preserve">3,5. Já o item </w:t>
      </w:r>
      <w:r w:rsidRPr="0030460F">
        <w:rPr>
          <w:rFonts w:ascii="Times New Roman" w:eastAsia="Times New Roman" w:hAnsi="Times New Roman" w:cs="Times New Roman"/>
          <w:b/>
          <w:sz w:val="24"/>
          <w:szCs w:val="24"/>
        </w:rPr>
        <w:t>conhecimento sobre nível de exigência do curso</w:t>
      </w:r>
      <w:r w:rsidRPr="0039154F">
        <w:rPr>
          <w:rFonts w:ascii="Times New Roman" w:eastAsia="Times New Roman" w:hAnsi="Times New Roman" w:cs="Times New Roman"/>
          <w:sz w:val="24"/>
          <w:szCs w:val="24"/>
        </w:rPr>
        <w:t xml:space="preserve"> ficou com média ponderada de 3,4. </w:t>
      </w:r>
    </w:p>
    <w:p w14:paraId="7927A3B0" w14:textId="09E19D07" w:rsidR="00EE41DB" w:rsidRPr="0039154F" w:rsidRDefault="00913DE5" w:rsidP="00913DE5">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 xml:space="preserve">Um fator que precisa ser acompanhado e que poderá ter impacto nos índices de </w:t>
      </w:r>
      <w:r w:rsidR="0009047E">
        <w:rPr>
          <w:rFonts w:ascii="Times New Roman" w:eastAsia="Times New Roman" w:hAnsi="Times New Roman" w:cs="Times New Roman"/>
          <w:sz w:val="24"/>
          <w:szCs w:val="24"/>
        </w:rPr>
        <w:t xml:space="preserve">permanência ou </w:t>
      </w:r>
      <w:r w:rsidR="001C63CF">
        <w:rPr>
          <w:rFonts w:ascii="Times New Roman" w:eastAsia="Times New Roman" w:hAnsi="Times New Roman" w:cs="Times New Roman"/>
          <w:sz w:val="24"/>
          <w:szCs w:val="24"/>
        </w:rPr>
        <w:t xml:space="preserve">de </w:t>
      </w:r>
      <w:r w:rsidR="0009047E">
        <w:rPr>
          <w:rFonts w:ascii="Times New Roman" w:eastAsia="Times New Roman" w:hAnsi="Times New Roman" w:cs="Times New Roman"/>
          <w:sz w:val="24"/>
          <w:szCs w:val="24"/>
        </w:rPr>
        <w:t>evasão trata do â</w:t>
      </w:r>
      <w:r w:rsidRPr="0039154F">
        <w:rPr>
          <w:rFonts w:ascii="Times New Roman" w:eastAsia="Times New Roman" w:hAnsi="Times New Roman" w:cs="Times New Roman"/>
          <w:sz w:val="24"/>
          <w:szCs w:val="24"/>
        </w:rPr>
        <w:t xml:space="preserve">nimo dos estudantes (gráfico 6). </w:t>
      </w:r>
      <w:r w:rsidR="001C63CF">
        <w:rPr>
          <w:rFonts w:ascii="Times New Roman" w:eastAsia="Times New Roman" w:hAnsi="Times New Roman" w:cs="Times New Roman"/>
          <w:sz w:val="24"/>
          <w:szCs w:val="24"/>
        </w:rPr>
        <w:t>A</w:t>
      </w:r>
      <w:r w:rsidRPr="0039154F">
        <w:rPr>
          <w:rFonts w:ascii="Times New Roman" w:eastAsia="Times New Roman" w:hAnsi="Times New Roman" w:cs="Times New Roman"/>
          <w:sz w:val="24"/>
          <w:szCs w:val="24"/>
        </w:rPr>
        <w:t>inda que preliminares na investigação</w:t>
      </w:r>
      <w:r w:rsidR="00300A3E">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piloto</w:t>
      </w:r>
      <w:r w:rsidR="001C63CF">
        <w:rPr>
          <w:rFonts w:ascii="Times New Roman" w:eastAsia="Times New Roman" w:hAnsi="Times New Roman" w:cs="Times New Roman"/>
          <w:sz w:val="24"/>
          <w:szCs w:val="24"/>
        </w:rPr>
        <w:t>, o</w:t>
      </w:r>
      <w:r w:rsidR="001C63CF" w:rsidRPr="0039154F">
        <w:rPr>
          <w:rFonts w:ascii="Times New Roman" w:eastAsia="Times New Roman" w:hAnsi="Times New Roman" w:cs="Times New Roman"/>
          <w:sz w:val="24"/>
          <w:szCs w:val="24"/>
        </w:rPr>
        <w:t>s dados</w:t>
      </w:r>
      <w:r w:rsidRPr="0039154F">
        <w:rPr>
          <w:rFonts w:ascii="Times New Roman" w:eastAsia="Times New Roman" w:hAnsi="Times New Roman" w:cs="Times New Roman"/>
          <w:sz w:val="24"/>
          <w:szCs w:val="24"/>
        </w:rPr>
        <w:t xml:space="preserve"> coletados indica</w:t>
      </w:r>
      <w:r w:rsidR="0009047E">
        <w:rPr>
          <w:rFonts w:ascii="Times New Roman" w:eastAsia="Times New Roman" w:hAnsi="Times New Roman" w:cs="Times New Roman"/>
          <w:sz w:val="24"/>
          <w:szCs w:val="24"/>
        </w:rPr>
        <w:t>m</w:t>
      </w:r>
      <w:r w:rsidRPr="0039154F">
        <w:rPr>
          <w:rFonts w:ascii="Times New Roman" w:eastAsia="Times New Roman" w:hAnsi="Times New Roman" w:cs="Times New Roman"/>
          <w:sz w:val="24"/>
          <w:szCs w:val="24"/>
        </w:rPr>
        <w:t xml:space="preserve"> que há uma alta expectativa dos matriculados nos cursos EaD</w:t>
      </w:r>
      <w:r w:rsidR="0009047E">
        <w:rPr>
          <w:rFonts w:ascii="Times New Roman" w:eastAsia="Times New Roman" w:hAnsi="Times New Roman" w:cs="Times New Roman"/>
          <w:sz w:val="24"/>
          <w:szCs w:val="24"/>
        </w:rPr>
        <w:t xml:space="preserve">, </w:t>
      </w:r>
      <w:r w:rsidR="001C63CF">
        <w:rPr>
          <w:rFonts w:ascii="Times New Roman" w:eastAsia="Times New Roman" w:hAnsi="Times New Roman" w:cs="Times New Roman"/>
          <w:sz w:val="24"/>
          <w:szCs w:val="24"/>
        </w:rPr>
        <w:t>em uma</w:t>
      </w:r>
      <w:r w:rsidR="0009047E">
        <w:rPr>
          <w:rFonts w:ascii="Times New Roman" w:eastAsia="Times New Roman" w:hAnsi="Times New Roman" w:cs="Times New Roman"/>
          <w:sz w:val="24"/>
          <w:szCs w:val="24"/>
        </w:rPr>
        <w:t xml:space="preserve"> média ponderada de </w:t>
      </w:r>
      <w:r w:rsidR="00EE41DB" w:rsidRPr="0039154F">
        <w:rPr>
          <w:rFonts w:ascii="Times New Roman" w:eastAsia="Times New Roman" w:hAnsi="Times New Roman" w:cs="Times New Roman"/>
          <w:sz w:val="24"/>
          <w:szCs w:val="24"/>
        </w:rPr>
        <w:t>4,6</w:t>
      </w:r>
      <w:r w:rsidRPr="0039154F">
        <w:rPr>
          <w:rFonts w:ascii="Times New Roman" w:eastAsia="Times New Roman" w:hAnsi="Times New Roman" w:cs="Times New Roman"/>
          <w:sz w:val="24"/>
          <w:szCs w:val="24"/>
        </w:rPr>
        <w:t xml:space="preserve">. </w:t>
      </w:r>
    </w:p>
    <w:p w14:paraId="500D9DB9" w14:textId="6DFE482F" w:rsidR="00EE41DB" w:rsidRPr="0039154F" w:rsidRDefault="00EE41DB" w:rsidP="00913DE5">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noProof/>
          <w:sz w:val="24"/>
          <w:szCs w:val="24"/>
        </w:rPr>
        <w:lastRenderedPageBreak/>
        <w:drawing>
          <wp:inline distT="0" distB="0" distL="0" distR="0" wp14:anchorId="4F242198" wp14:editId="78437105">
            <wp:extent cx="4749800" cy="2006600"/>
            <wp:effectExtent l="0" t="0" r="12700" b="12700"/>
            <wp:docPr id="8" name="Gráfico 8">
              <a:extLst xmlns:a="http://schemas.openxmlformats.org/drawingml/2006/main">
                <a:ext uri="{FF2B5EF4-FFF2-40B4-BE49-F238E27FC236}">
                  <a16:creationId xmlns:a16="http://schemas.microsoft.com/office/drawing/2014/main"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3463A0" w14:textId="7F9E6C5A" w:rsidR="0055546E" w:rsidRDefault="0055546E" w:rsidP="0055546E">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0"/>
          <w:szCs w:val="20"/>
          <w:highlight w:val="white"/>
        </w:rPr>
        <w:t>Fonte: Elaborado pelas autoras com base nos dados do questionário do estudo</w:t>
      </w:r>
      <w:r w:rsidR="00300A3E">
        <w:rPr>
          <w:rFonts w:ascii="Times New Roman" w:eastAsia="Times New Roman" w:hAnsi="Times New Roman" w:cs="Times New Roman"/>
          <w:sz w:val="20"/>
          <w:szCs w:val="20"/>
          <w:highlight w:val="white"/>
        </w:rPr>
        <w:t xml:space="preserve"> </w:t>
      </w:r>
      <w:r w:rsidRPr="0039154F">
        <w:rPr>
          <w:rFonts w:ascii="Times New Roman" w:eastAsia="Times New Roman" w:hAnsi="Times New Roman" w:cs="Times New Roman"/>
          <w:sz w:val="20"/>
          <w:szCs w:val="20"/>
          <w:highlight w:val="white"/>
        </w:rPr>
        <w:t>piloto,</w:t>
      </w:r>
      <w:r w:rsidR="001C63CF">
        <w:rPr>
          <w:rFonts w:ascii="Times New Roman" w:eastAsia="Times New Roman" w:hAnsi="Times New Roman" w:cs="Times New Roman"/>
          <w:sz w:val="20"/>
          <w:szCs w:val="20"/>
          <w:highlight w:val="white"/>
        </w:rPr>
        <w:t xml:space="preserve"> (</w:t>
      </w:r>
      <w:r w:rsidRPr="0039154F">
        <w:rPr>
          <w:rFonts w:ascii="Times New Roman" w:eastAsia="Times New Roman" w:hAnsi="Times New Roman" w:cs="Times New Roman"/>
          <w:sz w:val="20"/>
          <w:szCs w:val="20"/>
          <w:highlight w:val="white"/>
        </w:rPr>
        <w:t>2018</w:t>
      </w:r>
      <w:r w:rsidR="001C63CF">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w:t>
      </w:r>
    </w:p>
    <w:p w14:paraId="51C0E0F1" w14:textId="77777777" w:rsidR="0055546E" w:rsidRDefault="0055546E" w:rsidP="0055546E">
      <w:pPr>
        <w:spacing w:after="0" w:line="360" w:lineRule="auto"/>
        <w:ind w:firstLine="720"/>
        <w:jc w:val="both"/>
        <w:rPr>
          <w:rFonts w:ascii="Times New Roman" w:eastAsia="Times New Roman" w:hAnsi="Times New Roman" w:cs="Times New Roman"/>
          <w:sz w:val="24"/>
          <w:szCs w:val="24"/>
        </w:rPr>
      </w:pPr>
    </w:p>
    <w:p w14:paraId="28F2C62A" w14:textId="2E140760" w:rsidR="00913DE5" w:rsidRPr="0039154F" w:rsidRDefault="00913DE5" w:rsidP="00913DE5">
      <w:pPr>
        <w:spacing w:after="0" w:line="360" w:lineRule="auto"/>
        <w:ind w:firstLine="720"/>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rPr>
        <w:t>O que pode envolver as preocupações de definiç</w:t>
      </w:r>
      <w:r w:rsidR="0009047E">
        <w:rPr>
          <w:rFonts w:ascii="Times New Roman" w:eastAsia="Times New Roman" w:hAnsi="Times New Roman" w:cs="Times New Roman"/>
          <w:sz w:val="24"/>
          <w:szCs w:val="24"/>
        </w:rPr>
        <w:t xml:space="preserve">ão de uma educação de qualidade? </w:t>
      </w:r>
      <w:r w:rsidRPr="0039154F">
        <w:rPr>
          <w:rFonts w:ascii="Times New Roman" w:eastAsia="Times New Roman" w:hAnsi="Times New Roman" w:cs="Times New Roman"/>
          <w:sz w:val="24"/>
          <w:szCs w:val="24"/>
          <w:highlight w:val="white"/>
        </w:rPr>
        <w:t>Dourado e Oliveira (2007) alertam para os múltiplos aspectos a considerar nesses casos, como a dinâmica pedagógica, os diferentes perfis, a forma como se delineiam os processos de ensino-aprendizagem até as expectativas de aprendizagem que projetam para os alunos e a estruturação efetiva desses processos.</w:t>
      </w:r>
      <w:r w:rsidR="00EE41DB" w:rsidRPr="0039154F">
        <w:rPr>
          <w:rFonts w:ascii="Times New Roman" w:eastAsia="Times New Roman" w:hAnsi="Times New Roman" w:cs="Times New Roman"/>
          <w:sz w:val="24"/>
          <w:szCs w:val="24"/>
          <w:highlight w:val="white"/>
        </w:rPr>
        <w:t xml:space="preserve"> E</w:t>
      </w:r>
      <w:r w:rsidR="0009047E">
        <w:rPr>
          <w:rFonts w:ascii="Times New Roman" w:eastAsia="Times New Roman" w:hAnsi="Times New Roman" w:cs="Times New Roman"/>
          <w:sz w:val="24"/>
          <w:szCs w:val="24"/>
          <w:highlight w:val="white"/>
        </w:rPr>
        <w:t>,</w:t>
      </w:r>
      <w:r w:rsidR="00EE41DB" w:rsidRPr="0039154F">
        <w:rPr>
          <w:rFonts w:ascii="Times New Roman" w:eastAsia="Times New Roman" w:hAnsi="Times New Roman" w:cs="Times New Roman"/>
          <w:sz w:val="24"/>
          <w:szCs w:val="24"/>
          <w:highlight w:val="white"/>
        </w:rPr>
        <w:t xml:space="preserve"> se vinculado a</w:t>
      </w:r>
      <w:r w:rsidR="0009047E">
        <w:rPr>
          <w:rFonts w:ascii="Times New Roman" w:eastAsia="Times New Roman" w:hAnsi="Times New Roman" w:cs="Times New Roman"/>
          <w:sz w:val="24"/>
          <w:szCs w:val="24"/>
          <w:highlight w:val="white"/>
        </w:rPr>
        <w:t xml:space="preserve">o próximo </w:t>
      </w:r>
      <w:r w:rsidR="00EE41DB" w:rsidRPr="0039154F">
        <w:rPr>
          <w:rFonts w:ascii="Times New Roman" w:eastAsia="Times New Roman" w:hAnsi="Times New Roman" w:cs="Times New Roman"/>
          <w:sz w:val="24"/>
          <w:szCs w:val="24"/>
          <w:highlight w:val="white"/>
        </w:rPr>
        <w:t>indicador, o grau de informações que o aluno tem do curso que irá estudar, há uma expectativa de mercado, mas sem de fato saber se a estrutura responderá a isso.</w:t>
      </w:r>
    </w:p>
    <w:p w14:paraId="4AA427E0" w14:textId="445E4646" w:rsidR="00913DE5" w:rsidRDefault="00EE41DB" w:rsidP="00786236">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noProof/>
          <w:sz w:val="24"/>
          <w:szCs w:val="24"/>
        </w:rPr>
        <w:drawing>
          <wp:inline distT="0" distB="0" distL="0" distR="0" wp14:anchorId="6FBAC2F1" wp14:editId="60AACFDC">
            <wp:extent cx="4768850" cy="2178050"/>
            <wp:effectExtent l="0" t="0" r="12700" b="12700"/>
            <wp:docPr id="7" name="Gráfico 7">
              <a:extLst xmlns:a="http://schemas.openxmlformats.org/drawingml/2006/main">
                <a:ext uri="{FF2B5EF4-FFF2-40B4-BE49-F238E27FC236}">
                  <a16:creationId xmlns:a16="http://schemas.microsoft.com/office/drawing/2014/main" id="{70DE01A8-37A8-4222-AF94-41A62C916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4E29C6" w14:textId="04CE7A16" w:rsidR="0055546E" w:rsidRPr="0039154F" w:rsidRDefault="0055546E" w:rsidP="0055546E">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0"/>
          <w:szCs w:val="20"/>
          <w:highlight w:val="white"/>
        </w:rPr>
        <w:t>Fonte: Elaborado pelas autoras com base nos dados do questionário do estudo</w:t>
      </w:r>
      <w:r w:rsidR="00300A3E">
        <w:rPr>
          <w:rFonts w:ascii="Times New Roman" w:eastAsia="Times New Roman" w:hAnsi="Times New Roman" w:cs="Times New Roman"/>
          <w:sz w:val="20"/>
          <w:szCs w:val="20"/>
          <w:highlight w:val="white"/>
        </w:rPr>
        <w:t xml:space="preserve"> </w:t>
      </w:r>
      <w:r w:rsidRPr="0039154F">
        <w:rPr>
          <w:rFonts w:ascii="Times New Roman" w:eastAsia="Times New Roman" w:hAnsi="Times New Roman" w:cs="Times New Roman"/>
          <w:sz w:val="20"/>
          <w:szCs w:val="20"/>
          <w:highlight w:val="white"/>
        </w:rPr>
        <w:t>piloto</w:t>
      </w:r>
      <w:r w:rsidR="001C63CF">
        <w:rPr>
          <w:rFonts w:ascii="Times New Roman" w:eastAsia="Times New Roman" w:hAnsi="Times New Roman" w:cs="Times New Roman"/>
          <w:sz w:val="20"/>
          <w:szCs w:val="20"/>
          <w:highlight w:val="white"/>
        </w:rPr>
        <w:t xml:space="preserve"> (</w:t>
      </w:r>
      <w:r w:rsidRPr="0039154F">
        <w:rPr>
          <w:rFonts w:ascii="Times New Roman" w:eastAsia="Times New Roman" w:hAnsi="Times New Roman" w:cs="Times New Roman"/>
          <w:sz w:val="20"/>
          <w:szCs w:val="20"/>
          <w:highlight w:val="white"/>
        </w:rPr>
        <w:t>2018</w:t>
      </w:r>
      <w:r w:rsidR="001C63CF">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w:t>
      </w:r>
    </w:p>
    <w:p w14:paraId="6F8256F0" w14:textId="77777777" w:rsidR="0055546E" w:rsidRPr="0039154F" w:rsidRDefault="0055546E" w:rsidP="00786236">
      <w:pPr>
        <w:spacing w:after="0" w:line="360" w:lineRule="auto"/>
        <w:ind w:firstLine="720"/>
        <w:jc w:val="both"/>
        <w:rPr>
          <w:rFonts w:ascii="Times New Roman" w:eastAsia="Times New Roman" w:hAnsi="Times New Roman" w:cs="Times New Roman"/>
          <w:sz w:val="24"/>
          <w:szCs w:val="24"/>
        </w:rPr>
      </w:pPr>
    </w:p>
    <w:p w14:paraId="2DC513D0" w14:textId="5CF4F9A9" w:rsidR="00913DE5" w:rsidRPr="0039154F" w:rsidRDefault="00EE41DB" w:rsidP="00786236">
      <w:pPr>
        <w:spacing w:after="0" w:line="360" w:lineRule="auto"/>
        <w:ind w:firstLine="720"/>
        <w:jc w:val="both"/>
        <w:rPr>
          <w:rFonts w:ascii="Times New Roman" w:eastAsia="Times New Roman" w:hAnsi="Times New Roman" w:cs="Times New Roman"/>
          <w:color w:val="231F20"/>
          <w:sz w:val="24"/>
          <w:szCs w:val="24"/>
        </w:rPr>
      </w:pPr>
      <w:r w:rsidRPr="0039154F">
        <w:rPr>
          <w:rFonts w:ascii="Times New Roman" w:eastAsia="Times New Roman" w:hAnsi="Times New Roman" w:cs="Times New Roman"/>
          <w:color w:val="231F20"/>
          <w:sz w:val="24"/>
          <w:szCs w:val="24"/>
        </w:rPr>
        <w:t>Tendo em vista que</w:t>
      </w:r>
      <w:r w:rsidR="0009047E">
        <w:rPr>
          <w:rFonts w:ascii="Times New Roman" w:eastAsia="Times New Roman" w:hAnsi="Times New Roman" w:cs="Times New Roman"/>
          <w:color w:val="231F20"/>
          <w:sz w:val="24"/>
          <w:szCs w:val="24"/>
        </w:rPr>
        <w:t>,</w:t>
      </w:r>
      <w:r w:rsidRPr="0039154F">
        <w:rPr>
          <w:rFonts w:ascii="Times New Roman" w:eastAsia="Times New Roman" w:hAnsi="Times New Roman" w:cs="Times New Roman"/>
          <w:color w:val="231F20"/>
          <w:sz w:val="24"/>
          <w:szCs w:val="24"/>
        </w:rPr>
        <w:t xml:space="preserve"> sendo uma modalidade que requer uma aproximação de ferramentas e estratégias e organização de aprendizagem be</w:t>
      </w:r>
      <w:r w:rsidR="0009047E">
        <w:rPr>
          <w:rFonts w:ascii="Times New Roman" w:eastAsia="Times New Roman" w:hAnsi="Times New Roman" w:cs="Times New Roman"/>
          <w:color w:val="231F20"/>
          <w:sz w:val="24"/>
          <w:szCs w:val="24"/>
        </w:rPr>
        <w:t>m específicas e com um público-</w:t>
      </w:r>
      <w:r w:rsidRPr="0039154F">
        <w:rPr>
          <w:rFonts w:ascii="Times New Roman" w:eastAsia="Times New Roman" w:hAnsi="Times New Roman" w:cs="Times New Roman"/>
          <w:color w:val="231F20"/>
          <w:sz w:val="24"/>
          <w:szCs w:val="24"/>
        </w:rPr>
        <w:t xml:space="preserve">alvo </w:t>
      </w:r>
      <w:r w:rsidR="0009047E">
        <w:rPr>
          <w:rFonts w:ascii="Times New Roman" w:eastAsia="Times New Roman" w:hAnsi="Times New Roman" w:cs="Times New Roman"/>
          <w:color w:val="231F20"/>
          <w:sz w:val="24"/>
          <w:szCs w:val="24"/>
        </w:rPr>
        <w:t>cuja</w:t>
      </w:r>
      <w:r w:rsidRPr="0039154F">
        <w:rPr>
          <w:rFonts w:ascii="Times New Roman" w:eastAsia="Times New Roman" w:hAnsi="Times New Roman" w:cs="Times New Roman"/>
          <w:color w:val="231F20"/>
          <w:sz w:val="24"/>
          <w:szCs w:val="24"/>
        </w:rPr>
        <w:t xml:space="preserve"> faixa etária não </w:t>
      </w:r>
      <w:r w:rsidR="0009047E">
        <w:rPr>
          <w:rFonts w:ascii="Times New Roman" w:eastAsia="Times New Roman" w:hAnsi="Times New Roman" w:cs="Times New Roman"/>
          <w:color w:val="231F20"/>
          <w:sz w:val="24"/>
          <w:szCs w:val="24"/>
        </w:rPr>
        <w:t xml:space="preserve">os </w:t>
      </w:r>
      <w:r w:rsidR="00EC5D51">
        <w:rPr>
          <w:rFonts w:ascii="Times New Roman" w:eastAsia="Times New Roman" w:hAnsi="Times New Roman" w:cs="Times New Roman"/>
          <w:color w:val="231F20"/>
          <w:sz w:val="24"/>
          <w:szCs w:val="24"/>
        </w:rPr>
        <w:t>estabelecem</w:t>
      </w:r>
      <w:r w:rsidR="0009047E">
        <w:rPr>
          <w:rFonts w:ascii="Times New Roman" w:eastAsia="Times New Roman" w:hAnsi="Times New Roman" w:cs="Times New Roman"/>
          <w:color w:val="231F20"/>
          <w:sz w:val="24"/>
          <w:szCs w:val="24"/>
        </w:rPr>
        <w:t xml:space="preserve"> como</w:t>
      </w:r>
      <w:r w:rsidRPr="0039154F">
        <w:rPr>
          <w:rFonts w:ascii="Times New Roman" w:eastAsia="Times New Roman" w:hAnsi="Times New Roman" w:cs="Times New Roman"/>
          <w:color w:val="231F20"/>
          <w:sz w:val="24"/>
          <w:szCs w:val="24"/>
        </w:rPr>
        <w:t xml:space="preserve"> nativo</w:t>
      </w:r>
      <w:r w:rsidR="0009047E">
        <w:rPr>
          <w:rFonts w:ascii="Times New Roman" w:eastAsia="Times New Roman" w:hAnsi="Times New Roman" w:cs="Times New Roman"/>
          <w:color w:val="231F20"/>
          <w:sz w:val="24"/>
          <w:szCs w:val="24"/>
        </w:rPr>
        <w:t>s</w:t>
      </w:r>
      <w:r w:rsidRPr="0039154F">
        <w:rPr>
          <w:rFonts w:ascii="Times New Roman" w:eastAsia="Times New Roman" w:hAnsi="Times New Roman" w:cs="Times New Roman"/>
          <w:color w:val="231F20"/>
          <w:sz w:val="24"/>
          <w:szCs w:val="24"/>
        </w:rPr>
        <w:t xml:space="preserve"> digita</w:t>
      </w:r>
      <w:r w:rsidR="0009047E">
        <w:rPr>
          <w:rFonts w:ascii="Times New Roman" w:eastAsia="Times New Roman" w:hAnsi="Times New Roman" w:cs="Times New Roman"/>
          <w:color w:val="231F20"/>
          <w:sz w:val="24"/>
          <w:szCs w:val="24"/>
        </w:rPr>
        <w:t>is</w:t>
      </w:r>
      <w:r w:rsidRPr="0039154F">
        <w:rPr>
          <w:rFonts w:ascii="Times New Roman" w:eastAsia="Times New Roman" w:hAnsi="Times New Roman" w:cs="Times New Roman"/>
          <w:color w:val="231F20"/>
          <w:sz w:val="24"/>
          <w:szCs w:val="24"/>
        </w:rPr>
        <w:t xml:space="preserve">, o principal conhecimento das operacionalizações se constitui </w:t>
      </w:r>
      <w:r w:rsidR="00EC5D51">
        <w:rPr>
          <w:rFonts w:ascii="Times New Roman" w:eastAsia="Times New Roman" w:hAnsi="Times New Roman" w:cs="Times New Roman"/>
          <w:color w:val="231F20"/>
          <w:sz w:val="24"/>
          <w:szCs w:val="24"/>
        </w:rPr>
        <w:t>em uma</w:t>
      </w:r>
      <w:r w:rsidRPr="0039154F">
        <w:rPr>
          <w:rFonts w:ascii="Times New Roman" w:eastAsia="Times New Roman" w:hAnsi="Times New Roman" w:cs="Times New Roman"/>
          <w:color w:val="231F20"/>
          <w:sz w:val="24"/>
          <w:szCs w:val="24"/>
        </w:rPr>
        <w:t xml:space="preserve"> média ponderada de 4,2</w:t>
      </w:r>
      <w:r w:rsidR="0009047E">
        <w:rPr>
          <w:rFonts w:ascii="Times New Roman" w:eastAsia="Times New Roman" w:hAnsi="Times New Roman" w:cs="Times New Roman"/>
          <w:color w:val="231F20"/>
          <w:sz w:val="24"/>
          <w:szCs w:val="24"/>
        </w:rPr>
        <w:t xml:space="preserve">. O fato de </w:t>
      </w:r>
      <w:r w:rsidRPr="0039154F">
        <w:rPr>
          <w:rFonts w:ascii="Times New Roman" w:eastAsia="Times New Roman" w:hAnsi="Times New Roman" w:cs="Times New Roman"/>
          <w:color w:val="231F20"/>
          <w:sz w:val="24"/>
          <w:szCs w:val="24"/>
        </w:rPr>
        <w:t xml:space="preserve">conhecer ferramentas de busca na internet, mas </w:t>
      </w:r>
      <w:r w:rsidR="0009047E">
        <w:rPr>
          <w:rFonts w:ascii="Times New Roman" w:eastAsia="Times New Roman" w:hAnsi="Times New Roman" w:cs="Times New Roman"/>
          <w:color w:val="231F20"/>
          <w:sz w:val="24"/>
          <w:szCs w:val="24"/>
        </w:rPr>
        <w:t xml:space="preserve">ter </w:t>
      </w:r>
      <w:r w:rsidRPr="0039154F">
        <w:rPr>
          <w:rFonts w:ascii="Times New Roman" w:eastAsia="Times New Roman" w:hAnsi="Times New Roman" w:cs="Times New Roman"/>
          <w:color w:val="231F20"/>
          <w:sz w:val="24"/>
          <w:szCs w:val="24"/>
        </w:rPr>
        <w:t>pouc</w:t>
      </w:r>
      <w:r w:rsidR="0009047E">
        <w:rPr>
          <w:rFonts w:ascii="Times New Roman" w:eastAsia="Times New Roman" w:hAnsi="Times New Roman" w:cs="Times New Roman"/>
          <w:color w:val="231F20"/>
          <w:sz w:val="24"/>
          <w:szCs w:val="24"/>
        </w:rPr>
        <w:t>a aproximação com</w:t>
      </w:r>
      <w:r w:rsidRPr="0039154F">
        <w:rPr>
          <w:rFonts w:ascii="Times New Roman" w:eastAsia="Times New Roman" w:hAnsi="Times New Roman" w:cs="Times New Roman"/>
          <w:color w:val="231F20"/>
          <w:sz w:val="24"/>
          <w:szCs w:val="24"/>
        </w:rPr>
        <w:t xml:space="preserve"> </w:t>
      </w:r>
      <w:r w:rsidRPr="0039154F">
        <w:rPr>
          <w:rFonts w:ascii="Times New Roman" w:eastAsia="Times New Roman" w:hAnsi="Times New Roman" w:cs="Times New Roman"/>
          <w:color w:val="231F20"/>
          <w:sz w:val="24"/>
          <w:szCs w:val="24"/>
        </w:rPr>
        <w:lastRenderedPageBreak/>
        <w:t>plat</w:t>
      </w:r>
      <w:r w:rsidR="0009047E">
        <w:rPr>
          <w:rFonts w:ascii="Times New Roman" w:eastAsia="Times New Roman" w:hAnsi="Times New Roman" w:cs="Times New Roman"/>
          <w:color w:val="231F20"/>
          <w:sz w:val="24"/>
          <w:szCs w:val="24"/>
        </w:rPr>
        <w:t xml:space="preserve">aformas de aprendizagem (2,5) </w:t>
      </w:r>
      <w:r w:rsidR="004C4652">
        <w:rPr>
          <w:rFonts w:ascii="Times New Roman" w:eastAsia="Times New Roman" w:hAnsi="Times New Roman" w:cs="Times New Roman"/>
          <w:color w:val="231F20"/>
          <w:sz w:val="24"/>
          <w:szCs w:val="24"/>
        </w:rPr>
        <w:t>é um</w:t>
      </w:r>
      <w:r w:rsidRPr="0039154F">
        <w:rPr>
          <w:rFonts w:ascii="Times New Roman" w:eastAsia="Times New Roman" w:hAnsi="Times New Roman" w:cs="Times New Roman"/>
          <w:color w:val="231F20"/>
          <w:sz w:val="24"/>
          <w:szCs w:val="24"/>
        </w:rPr>
        <w:t xml:space="preserve"> fato </w:t>
      </w:r>
      <w:r w:rsidR="004C4652">
        <w:rPr>
          <w:rFonts w:ascii="Times New Roman" w:eastAsia="Times New Roman" w:hAnsi="Times New Roman" w:cs="Times New Roman"/>
          <w:color w:val="231F20"/>
          <w:sz w:val="24"/>
          <w:szCs w:val="24"/>
        </w:rPr>
        <w:t>a</w:t>
      </w:r>
      <w:r w:rsidRPr="0039154F">
        <w:rPr>
          <w:rFonts w:ascii="Times New Roman" w:eastAsia="Times New Roman" w:hAnsi="Times New Roman" w:cs="Times New Roman"/>
          <w:color w:val="231F20"/>
          <w:sz w:val="24"/>
          <w:szCs w:val="24"/>
        </w:rPr>
        <w:t xml:space="preserve"> ser considerado como indicador de ações institucionais para suprir essa limitação.</w:t>
      </w:r>
    </w:p>
    <w:p w14:paraId="18519AFC" w14:textId="705648E8" w:rsidR="00B71BC4" w:rsidRPr="0039154F" w:rsidRDefault="00786236" w:rsidP="00786236">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color w:val="231F20"/>
          <w:sz w:val="24"/>
          <w:szCs w:val="24"/>
        </w:rPr>
        <w:t xml:space="preserve">Não obstante, </w:t>
      </w:r>
      <w:r w:rsidR="00EE41DB" w:rsidRPr="0039154F">
        <w:rPr>
          <w:rFonts w:ascii="Times New Roman" w:eastAsia="Times New Roman" w:hAnsi="Times New Roman" w:cs="Times New Roman"/>
          <w:color w:val="231F20"/>
          <w:sz w:val="24"/>
          <w:szCs w:val="24"/>
        </w:rPr>
        <w:t>vale observar que</w:t>
      </w:r>
      <w:r w:rsidR="004C4652">
        <w:rPr>
          <w:rFonts w:ascii="Times New Roman" w:eastAsia="Times New Roman" w:hAnsi="Times New Roman" w:cs="Times New Roman"/>
          <w:color w:val="231F20"/>
          <w:sz w:val="24"/>
          <w:szCs w:val="24"/>
        </w:rPr>
        <w:t>,</w:t>
      </w:r>
      <w:r w:rsidR="00EE41DB" w:rsidRPr="0039154F">
        <w:rPr>
          <w:rFonts w:ascii="Times New Roman" w:eastAsia="Times New Roman" w:hAnsi="Times New Roman" w:cs="Times New Roman"/>
          <w:color w:val="231F20"/>
          <w:sz w:val="24"/>
          <w:szCs w:val="24"/>
        </w:rPr>
        <w:t xml:space="preserve"> </w:t>
      </w:r>
      <w:r w:rsidRPr="0039154F">
        <w:rPr>
          <w:rFonts w:ascii="Times New Roman" w:eastAsia="Times New Roman" w:hAnsi="Times New Roman" w:cs="Times New Roman"/>
          <w:color w:val="231F20"/>
          <w:sz w:val="24"/>
          <w:szCs w:val="24"/>
        </w:rPr>
        <w:t>d</w:t>
      </w:r>
      <w:r w:rsidR="00754B3A" w:rsidRPr="0039154F">
        <w:rPr>
          <w:rFonts w:ascii="Times New Roman" w:eastAsia="Times New Roman" w:hAnsi="Times New Roman" w:cs="Times New Roman"/>
          <w:color w:val="231F20"/>
          <w:sz w:val="24"/>
          <w:szCs w:val="24"/>
        </w:rPr>
        <w:t>evido ao número de alunos questionados para o teste</w:t>
      </w:r>
      <w:r w:rsidR="00300A3E">
        <w:rPr>
          <w:rFonts w:ascii="Times New Roman" w:eastAsia="Times New Roman" w:hAnsi="Times New Roman" w:cs="Times New Roman"/>
          <w:color w:val="231F20"/>
          <w:sz w:val="24"/>
          <w:szCs w:val="24"/>
        </w:rPr>
        <w:t xml:space="preserve"> </w:t>
      </w:r>
      <w:r w:rsidR="00754B3A" w:rsidRPr="0039154F">
        <w:rPr>
          <w:rFonts w:ascii="Times New Roman" w:eastAsia="Times New Roman" w:hAnsi="Times New Roman" w:cs="Times New Roman"/>
          <w:color w:val="231F20"/>
          <w:sz w:val="24"/>
          <w:szCs w:val="24"/>
        </w:rPr>
        <w:t>piloto (</w:t>
      </w:r>
      <w:r w:rsidRPr="0039154F">
        <w:rPr>
          <w:rFonts w:ascii="Times New Roman" w:eastAsia="Times New Roman" w:hAnsi="Times New Roman" w:cs="Times New Roman"/>
          <w:color w:val="231F20"/>
          <w:sz w:val="24"/>
          <w:szCs w:val="24"/>
        </w:rPr>
        <w:t>84</w:t>
      </w:r>
      <w:r w:rsidR="00754B3A" w:rsidRPr="0039154F">
        <w:rPr>
          <w:rFonts w:ascii="Times New Roman" w:eastAsia="Times New Roman" w:hAnsi="Times New Roman" w:cs="Times New Roman"/>
          <w:color w:val="231F20"/>
          <w:sz w:val="24"/>
          <w:szCs w:val="24"/>
        </w:rPr>
        <w:t xml:space="preserve">), ainda não foi possível realizar a análise de </w:t>
      </w:r>
      <w:r w:rsidR="004C6763">
        <w:rPr>
          <w:rFonts w:ascii="Times New Roman" w:eastAsia="Times New Roman" w:hAnsi="Times New Roman" w:cs="Times New Roman"/>
          <w:color w:val="231F20"/>
          <w:sz w:val="24"/>
          <w:szCs w:val="24"/>
        </w:rPr>
        <w:t>con</w:t>
      </w:r>
      <w:r w:rsidR="00754B3A" w:rsidRPr="0039154F">
        <w:rPr>
          <w:rFonts w:ascii="Times New Roman" w:eastAsia="Times New Roman" w:hAnsi="Times New Roman" w:cs="Times New Roman"/>
          <w:color w:val="231F20"/>
          <w:sz w:val="24"/>
          <w:szCs w:val="24"/>
        </w:rPr>
        <w:t>fiabilidad</w:t>
      </w:r>
      <w:r w:rsidR="004F528C">
        <w:rPr>
          <w:rFonts w:ascii="Times New Roman" w:eastAsia="Times New Roman" w:hAnsi="Times New Roman" w:cs="Times New Roman"/>
          <w:color w:val="231F20"/>
          <w:sz w:val="24"/>
          <w:szCs w:val="24"/>
        </w:rPr>
        <w:t>e d</w:t>
      </w:r>
      <w:r w:rsidR="00754B3A" w:rsidRPr="0039154F">
        <w:rPr>
          <w:rFonts w:ascii="Times New Roman" w:eastAsia="Times New Roman" w:hAnsi="Times New Roman" w:cs="Times New Roman"/>
          <w:color w:val="231F20"/>
          <w:sz w:val="24"/>
          <w:szCs w:val="24"/>
        </w:rPr>
        <w:t>os itens do questionário, a qual será concretizada após a aplicação do questionário definitivo,</w:t>
      </w:r>
      <w:r w:rsidR="00754B3A" w:rsidRPr="0039154F">
        <w:rPr>
          <w:rFonts w:ascii="Times New Roman" w:eastAsia="Times New Roman" w:hAnsi="Times New Roman" w:cs="Times New Roman"/>
          <w:sz w:val="24"/>
          <w:szCs w:val="24"/>
        </w:rPr>
        <w:t xml:space="preserve"> quando será possível extrair os indicadores de qualidade acadêmica.</w:t>
      </w:r>
    </w:p>
    <w:p w14:paraId="0DB36FEB" w14:textId="77777777" w:rsidR="00B71BC4" w:rsidRPr="0039154F" w:rsidRDefault="00B71BC4">
      <w:pPr>
        <w:spacing w:after="0" w:line="360" w:lineRule="auto"/>
        <w:jc w:val="both"/>
        <w:rPr>
          <w:rFonts w:ascii="Times New Roman" w:eastAsia="Times New Roman" w:hAnsi="Times New Roman" w:cs="Times New Roman"/>
          <w:b/>
          <w:sz w:val="24"/>
          <w:szCs w:val="24"/>
          <w:highlight w:val="white"/>
        </w:rPr>
      </w:pPr>
    </w:p>
    <w:p w14:paraId="37D950F4" w14:textId="77777777" w:rsidR="00B71BC4" w:rsidRPr="0039154F" w:rsidRDefault="00754B3A">
      <w:pPr>
        <w:spacing w:after="0" w:line="360" w:lineRule="auto"/>
        <w:jc w:val="both"/>
        <w:rPr>
          <w:rFonts w:ascii="Times New Roman" w:eastAsia="Times New Roman" w:hAnsi="Times New Roman" w:cs="Times New Roman"/>
          <w:b/>
          <w:sz w:val="24"/>
          <w:szCs w:val="24"/>
        </w:rPr>
      </w:pPr>
      <w:r w:rsidRPr="0039154F">
        <w:rPr>
          <w:rFonts w:ascii="Times New Roman" w:eastAsia="Times New Roman" w:hAnsi="Times New Roman" w:cs="Times New Roman"/>
          <w:b/>
          <w:sz w:val="24"/>
          <w:szCs w:val="24"/>
          <w:highlight w:val="white"/>
        </w:rPr>
        <w:t>CONSIDERAÇÕES FINAIS</w:t>
      </w:r>
    </w:p>
    <w:p w14:paraId="6628FDBE" w14:textId="74123D54" w:rsidR="004C4652" w:rsidRDefault="00754B3A" w:rsidP="009E3D38">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highlight w:val="white"/>
        </w:rPr>
        <w:t>Neste estudo</w:t>
      </w:r>
      <w:r w:rsidR="004C6763">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que apresenta </w:t>
      </w:r>
      <w:r w:rsidRPr="0039154F">
        <w:rPr>
          <w:rFonts w:ascii="Times New Roman" w:eastAsia="Times New Roman" w:hAnsi="Times New Roman" w:cs="Times New Roman"/>
          <w:sz w:val="24"/>
          <w:szCs w:val="24"/>
        </w:rPr>
        <w:t>o processo de construção de indicadores de qualidade acadêmica dos estudantes da Educação Superior na modalidade a distância</w:t>
      </w:r>
      <w:r w:rsidRPr="0039154F">
        <w:rPr>
          <w:rFonts w:ascii="Times New Roman" w:eastAsia="Times New Roman" w:hAnsi="Times New Roman" w:cs="Times New Roman"/>
          <w:sz w:val="24"/>
          <w:szCs w:val="24"/>
          <w:highlight w:val="white"/>
        </w:rPr>
        <w:t xml:space="preserve">, e </w:t>
      </w:r>
      <w:r w:rsidR="004C6763">
        <w:rPr>
          <w:rFonts w:ascii="Times New Roman" w:eastAsia="Times New Roman" w:hAnsi="Times New Roman" w:cs="Times New Roman"/>
          <w:sz w:val="24"/>
          <w:szCs w:val="24"/>
          <w:highlight w:val="white"/>
        </w:rPr>
        <w:t xml:space="preserve">que </w:t>
      </w:r>
      <w:r w:rsidRPr="0039154F">
        <w:rPr>
          <w:rFonts w:ascii="Times New Roman" w:eastAsia="Times New Roman" w:hAnsi="Times New Roman" w:cs="Times New Roman"/>
          <w:sz w:val="24"/>
          <w:szCs w:val="24"/>
          <w:highlight w:val="white"/>
        </w:rPr>
        <w:t>tem como questionamento principal</w:t>
      </w:r>
      <w:r w:rsidR="004C4652">
        <w:rPr>
          <w:rFonts w:ascii="Times New Roman" w:eastAsia="Times New Roman" w:hAnsi="Times New Roman" w:cs="Times New Roman"/>
          <w:sz w:val="24"/>
          <w:szCs w:val="24"/>
        </w:rPr>
        <w:t xml:space="preserve"> os desafios da g</w:t>
      </w:r>
      <w:r w:rsidRPr="0039154F">
        <w:rPr>
          <w:rFonts w:ascii="Times New Roman" w:eastAsia="Times New Roman" w:hAnsi="Times New Roman" w:cs="Times New Roman"/>
          <w:sz w:val="24"/>
          <w:szCs w:val="24"/>
        </w:rPr>
        <w:t>aranti</w:t>
      </w:r>
      <w:r w:rsidR="004C4652">
        <w:rPr>
          <w:rFonts w:ascii="Times New Roman" w:eastAsia="Times New Roman" w:hAnsi="Times New Roman" w:cs="Times New Roman"/>
          <w:sz w:val="24"/>
          <w:szCs w:val="24"/>
        </w:rPr>
        <w:t>a d</w:t>
      </w:r>
      <w:r w:rsidRPr="0039154F">
        <w:rPr>
          <w:rFonts w:ascii="Times New Roman" w:eastAsia="Times New Roman" w:hAnsi="Times New Roman" w:cs="Times New Roman"/>
          <w:sz w:val="24"/>
          <w:szCs w:val="24"/>
        </w:rPr>
        <w:t xml:space="preserve">a qualidade expressa </w:t>
      </w:r>
      <w:r w:rsidR="001C2A3A">
        <w:rPr>
          <w:rFonts w:ascii="Times New Roman" w:eastAsia="Times New Roman" w:hAnsi="Times New Roman" w:cs="Times New Roman"/>
          <w:sz w:val="24"/>
          <w:szCs w:val="24"/>
        </w:rPr>
        <w:t>na meta 12 do PNE a partir d</w:t>
      </w:r>
      <w:r w:rsidRPr="0039154F">
        <w:rPr>
          <w:rFonts w:ascii="Times New Roman" w:eastAsia="Times New Roman" w:hAnsi="Times New Roman" w:cs="Times New Roman"/>
          <w:sz w:val="24"/>
          <w:szCs w:val="24"/>
        </w:rPr>
        <w:t>o acelerado crescimento de matrículas que se apresenta nas instituições privadas na modalidade a distância</w:t>
      </w:r>
      <w:r w:rsidRPr="0039154F">
        <w:rPr>
          <w:rFonts w:ascii="Times New Roman" w:eastAsia="Times New Roman" w:hAnsi="Times New Roman" w:cs="Times New Roman"/>
          <w:sz w:val="24"/>
          <w:szCs w:val="24"/>
          <w:highlight w:val="white"/>
        </w:rPr>
        <w:t xml:space="preserve">, valemo-nos do perfil dos estudantes e suas expectativas com o curso e modalidade escolhidos como um dos principais indicadores </w:t>
      </w:r>
      <w:r w:rsidR="004C4652">
        <w:rPr>
          <w:rFonts w:ascii="Times New Roman" w:eastAsia="Times New Roman" w:hAnsi="Times New Roman" w:cs="Times New Roman"/>
          <w:sz w:val="24"/>
          <w:szCs w:val="24"/>
          <w:highlight w:val="white"/>
        </w:rPr>
        <w:t xml:space="preserve">do </w:t>
      </w:r>
      <w:r w:rsidRPr="0039154F">
        <w:rPr>
          <w:rFonts w:ascii="Times New Roman" w:eastAsia="Times New Roman" w:hAnsi="Times New Roman" w:cs="Times New Roman"/>
          <w:sz w:val="24"/>
          <w:szCs w:val="24"/>
          <w:highlight w:val="white"/>
        </w:rPr>
        <w:t>êxito acadêmico.</w:t>
      </w:r>
      <w:r w:rsidRPr="0039154F">
        <w:rPr>
          <w:rFonts w:ascii="Times New Roman" w:eastAsia="Times New Roman" w:hAnsi="Times New Roman" w:cs="Times New Roman"/>
          <w:sz w:val="24"/>
          <w:szCs w:val="24"/>
        </w:rPr>
        <w:t xml:space="preserve"> </w:t>
      </w:r>
    </w:p>
    <w:p w14:paraId="149BDC8C" w14:textId="4B6DA68D" w:rsidR="00B71BC4" w:rsidRPr="0039154F" w:rsidRDefault="00754B3A" w:rsidP="0030460F">
      <w:pPr>
        <w:spacing w:beforeLines="150" w:before="360" w:after="30" w:line="360" w:lineRule="auto"/>
        <w:ind w:firstLine="720"/>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rPr>
        <w:t>Estudos sobre o sucesso acadêmico, sintetizados no trabalho de F</w:t>
      </w:r>
      <w:r w:rsidR="001C2A3A">
        <w:rPr>
          <w:rFonts w:ascii="Times New Roman" w:eastAsia="Times New Roman" w:hAnsi="Times New Roman" w:cs="Times New Roman"/>
          <w:sz w:val="24"/>
          <w:szCs w:val="24"/>
        </w:rPr>
        <w:t>agundes</w:t>
      </w:r>
      <w:r w:rsidRPr="0039154F">
        <w:rPr>
          <w:rFonts w:ascii="Times New Roman" w:eastAsia="Times New Roman" w:hAnsi="Times New Roman" w:cs="Times New Roman"/>
          <w:sz w:val="24"/>
          <w:szCs w:val="24"/>
        </w:rPr>
        <w:t xml:space="preserve"> </w:t>
      </w:r>
      <w:r w:rsidRPr="001C2A3A">
        <w:rPr>
          <w:rFonts w:ascii="Times New Roman" w:eastAsia="Times New Roman" w:hAnsi="Times New Roman" w:cs="Times New Roman"/>
          <w:sz w:val="24"/>
          <w:szCs w:val="24"/>
        </w:rPr>
        <w:t>et al</w:t>
      </w:r>
      <w:r w:rsidR="004C6763">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(2014), podem ser classificados com base na natureza dos fatores de êxito. Entretanto, a qualidade acadêmica não deve ser tratada somente desde a perspectiva estritamente acadêmica (desempenho), mas sim incorporando outras variáveis que incidem no processo. De acordo </w:t>
      </w:r>
      <w:r w:rsidR="004C6763">
        <w:rPr>
          <w:rFonts w:ascii="Times New Roman" w:eastAsia="Times New Roman" w:hAnsi="Times New Roman" w:cs="Times New Roman"/>
          <w:sz w:val="24"/>
          <w:szCs w:val="24"/>
        </w:rPr>
        <w:t>com</w:t>
      </w:r>
      <w:r w:rsidRPr="0039154F">
        <w:rPr>
          <w:rFonts w:ascii="Times New Roman" w:eastAsia="Times New Roman" w:hAnsi="Times New Roman" w:cs="Times New Roman"/>
          <w:sz w:val="24"/>
          <w:szCs w:val="24"/>
        </w:rPr>
        <w:t xml:space="preserve"> Fagundes et al</w:t>
      </w:r>
      <w:r w:rsidR="004C6763">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(2014, p. 662): </w:t>
      </w:r>
    </w:p>
    <w:p w14:paraId="3A68A2F4" w14:textId="0B1EC1B0" w:rsidR="00B71BC4" w:rsidRPr="0039154F" w:rsidRDefault="004C6763" w:rsidP="0030460F">
      <w:pPr>
        <w:spacing w:beforeLines="175" w:before="420" w:after="3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754B3A" w:rsidRPr="0039154F">
        <w:rPr>
          <w:rFonts w:ascii="Times New Roman" w:eastAsia="Times New Roman" w:hAnsi="Times New Roman" w:cs="Times New Roman"/>
          <w:sz w:val="20"/>
          <w:szCs w:val="20"/>
        </w:rPr>
        <w:t>é preciso criar um ambiente de colaboração entre todos os agentes implicados, que garanta uma ação orientadora de qualidade [...]. Reconhece-se a importância de um modelo multimetodológico, que integre a abordagem qualitativa na avaliação do desempenho acadêmico, e inclua fatores que caracterizem os objetivos e o desenvolvimento da educação no contexto estudado, com o intuito de lograr um maior conhecimento da complexa, plural e multifacetária realidade humana e, desta forma, produzir descrições, quantificações, explicações ou interpretações críticas, váli</w:t>
      </w:r>
      <w:r w:rsidR="00CE2E94" w:rsidRPr="0039154F">
        <w:rPr>
          <w:rFonts w:ascii="Times New Roman" w:eastAsia="Times New Roman" w:hAnsi="Times New Roman" w:cs="Times New Roman"/>
          <w:sz w:val="20"/>
          <w:szCs w:val="20"/>
        </w:rPr>
        <w:t>das, mais precisas e confiáveis</w:t>
      </w:r>
      <w:r w:rsidR="00754B3A" w:rsidRPr="0039154F">
        <w:rPr>
          <w:rFonts w:ascii="Times New Roman" w:eastAsia="Times New Roman" w:hAnsi="Times New Roman" w:cs="Times New Roman"/>
          <w:sz w:val="20"/>
          <w:szCs w:val="20"/>
        </w:rPr>
        <w:t xml:space="preserve">. </w:t>
      </w:r>
    </w:p>
    <w:p w14:paraId="5B40380A" w14:textId="77777777" w:rsidR="00B71BC4" w:rsidRPr="0039154F" w:rsidRDefault="00B71BC4" w:rsidP="0030460F">
      <w:pPr>
        <w:spacing w:beforeLines="30" w:before="72" w:after="30" w:line="360" w:lineRule="auto"/>
        <w:jc w:val="both"/>
        <w:rPr>
          <w:rFonts w:ascii="Times New Roman" w:eastAsia="Times New Roman" w:hAnsi="Times New Roman" w:cs="Times New Roman"/>
          <w:sz w:val="24"/>
          <w:szCs w:val="24"/>
        </w:rPr>
      </w:pPr>
    </w:p>
    <w:p w14:paraId="49B2C9D3" w14:textId="77777777" w:rsidR="00B71BC4" w:rsidRPr="0039154F" w:rsidRDefault="00754B3A" w:rsidP="0030460F">
      <w:pPr>
        <w:spacing w:beforeLines="30" w:before="72" w:after="3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Nesta linha, os autores consideram pertinente incluir fatores que fazem parte do processo do desempenho acadêmico, como a atuação do professor e o conteúdo disponibilizado no ambiente virtual.</w:t>
      </w:r>
    </w:p>
    <w:p w14:paraId="7DD28105" w14:textId="21DDD849" w:rsidR="009E3D38" w:rsidRPr="0039154F" w:rsidRDefault="00754B3A" w:rsidP="009E3D38">
      <w:pPr>
        <w:spacing w:after="0" w:line="360" w:lineRule="auto"/>
        <w:ind w:firstLine="708"/>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lastRenderedPageBreak/>
        <w:t>O</w:t>
      </w:r>
      <w:r w:rsidRPr="0039154F">
        <w:rPr>
          <w:rFonts w:ascii="Times New Roman" w:eastAsia="Times New Roman" w:hAnsi="Times New Roman" w:cs="Times New Roman"/>
          <w:sz w:val="24"/>
          <w:szCs w:val="24"/>
          <w:highlight w:val="white"/>
        </w:rPr>
        <w:t xml:space="preserve">bserva-se nesse contexto que a construção de indicadores para sinalizar ações de ajustes e mudanças torna-se ainda mais necessária </w:t>
      </w:r>
      <w:r w:rsidR="004C6763">
        <w:rPr>
          <w:rFonts w:ascii="Times New Roman" w:eastAsia="Times New Roman" w:hAnsi="Times New Roman" w:cs="Times New Roman"/>
          <w:sz w:val="24"/>
          <w:szCs w:val="24"/>
          <w:highlight w:val="white"/>
        </w:rPr>
        <w:t>em um</w:t>
      </w:r>
      <w:r w:rsidRPr="0039154F">
        <w:rPr>
          <w:rFonts w:ascii="Times New Roman" w:eastAsia="Times New Roman" w:hAnsi="Times New Roman" w:cs="Times New Roman"/>
          <w:sz w:val="24"/>
          <w:szCs w:val="24"/>
          <w:highlight w:val="white"/>
        </w:rPr>
        <w:t xml:space="preserve"> cenário em processo de crescimento acelerado.</w:t>
      </w:r>
      <w:r w:rsidRPr="0039154F">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highlight w:val="white"/>
        </w:rPr>
        <w:t xml:space="preserve">Porém, a construção de indicadores de qualidade a fim de atender </w:t>
      </w:r>
      <w:r w:rsidR="004C6763">
        <w:rPr>
          <w:rFonts w:ascii="Times New Roman" w:eastAsia="Times New Roman" w:hAnsi="Times New Roman" w:cs="Times New Roman"/>
          <w:sz w:val="24"/>
          <w:szCs w:val="24"/>
          <w:highlight w:val="white"/>
        </w:rPr>
        <w:t xml:space="preserve">a </w:t>
      </w:r>
      <w:r w:rsidRPr="0039154F">
        <w:rPr>
          <w:rFonts w:ascii="Times New Roman" w:eastAsia="Times New Roman" w:hAnsi="Times New Roman" w:cs="Times New Roman"/>
          <w:sz w:val="24"/>
          <w:szCs w:val="24"/>
          <w:highlight w:val="white"/>
        </w:rPr>
        <w:t xml:space="preserve">essa demanda nem sempre se desenvolve em um terreno </w:t>
      </w:r>
      <w:r w:rsidR="001C2A3A">
        <w:rPr>
          <w:rFonts w:ascii="Times New Roman" w:eastAsia="Times New Roman" w:hAnsi="Times New Roman" w:cs="Times New Roman"/>
          <w:sz w:val="24"/>
          <w:szCs w:val="24"/>
          <w:highlight w:val="white"/>
        </w:rPr>
        <w:t>consistente e coerente</w:t>
      </w:r>
      <w:r w:rsidRPr="0039154F">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rPr>
        <w:t xml:space="preserve"> A</w:t>
      </w:r>
      <w:r w:rsidR="004C4652">
        <w:rPr>
          <w:rFonts w:ascii="Times New Roman" w:eastAsia="Times New Roman" w:hAnsi="Times New Roman" w:cs="Times New Roman"/>
          <w:sz w:val="24"/>
          <w:szCs w:val="24"/>
        </w:rPr>
        <w:t xml:space="preserve">ssim sendo, o estudo </w:t>
      </w:r>
      <w:r w:rsidRPr="0039154F">
        <w:rPr>
          <w:rFonts w:ascii="Times New Roman" w:eastAsia="Times New Roman" w:hAnsi="Times New Roman" w:cs="Times New Roman"/>
          <w:sz w:val="24"/>
          <w:szCs w:val="24"/>
        </w:rPr>
        <w:t>defini</w:t>
      </w:r>
      <w:r w:rsidR="004C4652">
        <w:rPr>
          <w:rFonts w:ascii="Times New Roman" w:eastAsia="Times New Roman" w:hAnsi="Times New Roman" w:cs="Times New Roman"/>
          <w:sz w:val="24"/>
          <w:szCs w:val="24"/>
        </w:rPr>
        <w:t>u</w:t>
      </w:r>
      <w:r w:rsidRPr="0039154F">
        <w:rPr>
          <w:rFonts w:ascii="Times New Roman" w:eastAsia="Times New Roman" w:hAnsi="Times New Roman" w:cs="Times New Roman"/>
          <w:sz w:val="24"/>
          <w:szCs w:val="24"/>
        </w:rPr>
        <w:t xml:space="preserve"> as dimensões para a posterior elaboração de um modelo preditivo de qualidade da educação superior na modalidade a distância e os respectivos indicadores de avaliação que pudessem identific</w:t>
      </w:r>
      <w:r w:rsidR="004C6763">
        <w:rPr>
          <w:rFonts w:ascii="Times New Roman" w:eastAsia="Times New Roman" w:hAnsi="Times New Roman" w:cs="Times New Roman"/>
          <w:sz w:val="24"/>
          <w:szCs w:val="24"/>
        </w:rPr>
        <w:t>á</w:t>
      </w:r>
      <w:r w:rsidRPr="0039154F">
        <w:rPr>
          <w:rFonts w:ascii="Times New Roman" w:eastAsia="Times New Roman" w:hAnsi="Times New Roman" w:cs="Times New Roman"/>
          <w:sz w:val="24"/>
          <w:szCs w:val="24"/>
        </w:rPr>
        <w:t xml:space="preserve">-la. Como resultado, consolidou-se durante o processo a necessidade </w:t>
      </w:r>
      <w:r w:rsidR="004C4652">
        <w:rPr>
          <w:rFonts w:ascii="Times New Roman" w:eastAsia="Times New Roman" w:hAnsi="Times New Roman" w:cs="Times New Roman"/>
          <w:sz w:val="24"/>
          <w:szCs w:val="24"/>
        </w:rPr>
        <w:t>d</w:t>
      </w:r>
      <w:r w:rsidRPr="0039154F">
        <w:rPr>
          <w:rFonts w:ascii="Times New Roman" w:eastAsia="Times New Roman" w:hAnsi="Times New Roman" w:cs="Times New Roman"/>
          <w:sz w:val="24"/>
          <w:szCs w:val="24"/>
        </w:rPr>
        <w:t xml:space="preserve">e avaliar o impacto não somente dos fatores extrainstitucionais pelo perfil (background cultural, socioambiental e aspectos motivacionais dos estudantes), mas, em outro momento, os fatores intrainstitucionais, </w:t>
      </w:r>
      <w:r w:rsidR="004C4652">
        <w:rPr>
          <w:rFonts w:ascii="Times New Roman" w:eastAsia="Times New Roman" w:hAnsi="Times New Roman" w:cs="Times New Roman"/>
          <w:sz w:val="24"/>
          <w:szCs w:val="24"/>
        </w:rPr>
        <w:t>o que implica</w:t>
      </w:r>
      <w:r w:rsidR="004C6763">
        <w:rPr>
          <w:rFonts w:ascii="Times New Roman" w:eastAsia="Times New Roman" w:hAnsi="Times New Roman" w:cs="Times New Roman"/>
          <w:sz w:val="24"/>
          <w:szCs w:val="24"/>
        </w:rPr>
        <w:t>:</w:t>
      </w:r>
      <w:r w:rsidR="004C4652">
        <w:rPr>
          <w:rFonts w:ascii="Times New Roman" w:eastAsia="Times New Roman" w:hAnsi="Times New Roman" w:cs="Times New Roman"/>
          <w:sz w:val="24"/>
          <w:szCs w:val="24"/>
        </w:rPr>
        <w:t xml:space="preserve"> (1) </w:t>
      </w:r>
      <w:r w:rsidRPr="0039154F">
        <w:rPr>
          <w:rFonts w:ascii="Times New Roman" w:eastAsia="Times New Roman" w:hAnsi="Times New Roman" w:cs="Times New Roman"/>
          <w:sz w:val="24"/>
          <w:szCs w:val="24"/>
        </w:rPr>
        <w:t xml:space="preserve">condições de oferta de ensino; </w:t>
      </w:r>
      <w:r w:rsidR="004C4652">
        <w:rPr>
          <w:rFonts w:ascii="Times New Roman" w:eastAsia="Times New Roman" w:hAnsi="Times New Roman" w:cs="Times New Roman"/>
          <w:sz w:val="24"/>
          <w:szCs w:val="24"/>
        </w:rPr>
        <w:t xml:space="preserve">(2) </w:t>
      </w:r>
      <w:r w:rsidRPr="0039154F">
        <w:rPr>
          <w:rFonts w:ascii="Times New Roman" w:eastAsia="Times New Roman" w:hAnsi="Times New Roman" w:cs="Times New Roman"/>
          <w:sz w:val="24"/>
          <w:szCs w:val="24"/>
        </w:rPr>
        <w:t xml:space="preserve">suporte institucional ao ingressantes; </w:t>
      </w:r>
      <w:r w:rsidR="004C4652">
        <w:rPr>
          <w:rFonts w:ascii="Times New Roman" w:eastAsia="Times New Roman" w:hAnsi="Times New Roman" w:cs="Times New Roman"/>
          <w:sz w:val="24"/>
          <w:szCs w:val="24"/>
        </w:rPr>
        <w:t xml:space="preserve">(3) </w:t>
      </w:r>
      <w:r w:rsidRPr="0039154F">
        <w:rPr>
          <w:rFonts w:ascii="Times New Roman" w:eastAsia="Times New Roman" w:hAnsi="Times New Roman" w:cs="Times New Roman"/>
          <w:sz w:val="24"/>
          <w:szCs w:val="24"/>
        </w:rPr>
        <w:t xml:space="preserve">estrutura organizacional </w:t>
      </w:r>
      <w:r w:rsidR="004C6763">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gestão e organização do trabalho educacional, currícul</w:t>
      </w:r>
      <w:r w:rsidR="004C4652">
        <w:rPr>
          <w:rFonts w:ascii="Times New Roman" w:eastAsia="Times New Roman" w:hAnsi="Times New Roman" w:cs="Times New Roman"/>
          <w:sz w:val="24"/>
          <w:szCs w:val="24"/>
        </w:rPr>
        <w:t>o, planejamento e monitoramento</w:t>
      </w:r>
      <w:r w:rsidRPr="0039154F">
        <w:rPr>
          <w:rFonts w:ascii="Times New Roman" w:eastAsia="Times New Roman" w:hAnsi="Times New Roman" w:cs="Times New Roman"/>
          <w:sz w:val="24"/>
          <w:szCs w:val="24"/>
        </w:rPr>
        <w:t xml:space="preserve">; </w:t>
      </w:r>
      <w:r w:rsidR="004C4652">
        <w:rPr>
          <w:rFonts w:ascii="Times New Roman" w:eastAsia="Times New Roman" w:hAnsi="Times New Roman" w:cs="Times New Roman"/>
          <w:sz w:val="24"/>
          <w:szCs w:val="24"/>
        </w:rPr>
        <w:t xml:space="preserve">(4) </w:t>
      </w:r>
      <w:r w:rsidRPr="0039154F">
        <w:rPr>
          <w:rFonts w:ascii="Times New Roman" w:eastAsia="Times New Roman" w:hAnsi="Times New Roman" w:cs="Times New Roman"/>
          <w:sz w:val="24"/>
          <w:szCs w:val="24"/>
        </w:rPr>
        <w:t>formação, profissionaliza</w:t>
      </w:r>
      <w:r w:rsidR="004C4652">
        <w:rPr>
          <w:rFonts w:ascii="Times New Roman" w:eastAsia="Times New Roman" w:hAnsi="Times New Roman" w:cs="Times New Roman"/>
          <w:sz w:val="24"/>
          <w:szCs w:val="24"/>
        </w:rPr>
        <w:t xml:space="preserve">ção e ação pedagógica docente; (5) </w:t>
      </w:r>
      <w:r w:rsidRPr="0039154F">
        <w:rPr>
          <w:rFonts w:ascii="Times New Roman" w:eastAsia="Times New Roman" w:hAnsi="Times New Roman" w:cs="Times New Roman"/>
          <w:sz w:val="24"/>
          <w:szCs w:val="24"/>
        </w:rPr>
        <w:t xml:space="preserve">taxas de acesso, condições de permanência em função da diversidade socioeconômica e cultural e </w:t>
      </w:r>
      <w:r w:rsidR="004C4652">
        <w:rPr>
          <w:rFonts w:ascii="Times New Roman" w:eastAsia="Times New Roman" w:hAnsi="Times New Roman" w:cs="Times New Roman"/>
          <w:sz w:val="24"/>
          <w:szCs w:val="24"/>
        </w:rPr>
        <w:t xml:space="preserve">(6) </w:t>
      </w:r>
      <w:r w:rsidRPr="0039154F">
        <w:rPr>
          <w:rFonts w:ascii="Times New Roman" w:eastAsia="Times New Roman" w:hAnsi="Times New Roman" w:cs="Times New Roman"/>
          <w:sz w:val="24"/>
          <w:szCs w:val="24"/>
        </w:rPr>
        <w:t xml:space="preserve">desempenho acadêmico satisfatório dos estudantes. </w:t>
      </w:r>
    </w:p>
    <w:p w14:paraId="283A72E5" w14:textId="65A8ACCF" w:rsidR="009E3D38" w:rsidRPr="0039154F" w:rsidRDefault="009E3D38" w:rsidP="009E3D38">
      <w:pPr>
        <w:spacing w:after="0" w:line="360" w:lineRule="auto"/>
        <w:ind w:firstLine="708"/>
        <w:jc w:val="both"/>
        <w:rPr>
          <w:rFonts w:ascii="Times New Roman" w:hAnsi="Times New Roman" w:cs="Times New Roman"/>
          <w:sz w:val="24"/>
          <w:szCs w:val="24"/>
        </w:rPr>
      </w:pPr>
      <w:r w:rsidRPr="0039154F">
        <w:rPr>
          <w:rFonts w:ascii="Times New Roman" w:hAnsi="Times New Roman" w:cs="Times New Roman"/>
          <w:sz w:val="24"/>
          <w:szCs w:val="24"/>
        </w:rPr>
        <w:t>Tais aspectos reforçam os elementos já destacados no início des</w:t>
      </w:r>
      <w:r w:rsidR="004C6763">
        <w:rPr>
          <w:rFonts w:ascii="Times New Roman" w:hAnsi="Times New Roman" w:cs="Times New Roman"/>
          <w:sz w:val="24"/>
          <w:szCs w:val="24"/>
        </w:rPr>
        <w:t>t</w:t>
      </w:r>
      <w:r w:rsidRPr="0039154F">
        <w:rPr>
          <w:rFonts w:ascii="Times New Roman" w:hAnsi="Times New Roman" w:cs="Times New Roman"/>
          <w:sz w:val="24"/>
          <w:szCs w:val="24"/>
        </w:rPr>
        <w:t>e artigo. A necessária vinculação e articulação com a gestão, com um currículo inovador e voltado à formação integral do aluno, a busca de uma educação humanizada, potencializadora da criatividade, com os recursos disponíveis para a exploração e a convivência enriquecedora das diferenças, a ênfase no protagonismo e a formação de redes que envolvam os estudantes em questões relevantes à sua comunidade e que problematizam seus espaços de atuação.</w:t>
      </w:r>
    </w:p>
    <w:p w14:paraId="04DEF86B" w14:textId="76D079CA" w:rsidR="009E3D38" w:rsidRPr="0039154F" w:rsidRDefault="009E3D38" w:rsidP="009E3D38">
      <w:pPr>
        <w:spacing w:after="0" w:line="360" w:lineRule="auto"/>
        <w:ind w:firstLine="708"/>
        <w:jc w:val="both"/>
        <w:rPr>
          <w:rFonts w:ascii="Times New Roman" w:eastAsia="Times New Roman" w:hAnsi="Times New Roman" w:cs="Times New Roman"/>
          <w:sz w:val="24"/>
          <w:szCs w:val="24"/>
        </w:rPr>
      </w:pPr>
      <w:r w:rsidRPr="0039154F">
        <w:rPr>
          <w:rFonts w:ascii="Times New Roman" w:hAnsi="Times New Roman" w:cs="Times New Roman"/>
          <w:sz w:val="24"/>
          <w:szCs w:val="24"/>
        </w:rPr>
        <w:t xml:space="preserve">De forma complementar e como resultado disso, o </w:t>
      </w:r>
      <w:r w:rsidR="00754B3A" w:rsidRPr="0039154F">
        <w:rPr>
          <w:rFonts w:ascii="Times New Roman" w:eastAsia="Times New Roman" w:hAnsi="Times New Roman" w:cs="Times New Roman"/>
          <w:sz w:val="24"/>
          <w:szCs w:val="24"/>
        </w:rPr>
        <w:t xml:space="preserve">êxito acadêmico será tratado dentro de um contexto de referência de expansão de ensino superior na modalidade a distância, na busca pela democratização expressa no PNE e nas políticas públicas de criação de um novo </w:t>
      </w:r>
      <w:r w:rsidR="004F528C">
        <w:rPr>
          <w:rFonts w:ascii="Times New Roman" w:eastAsia="Times New Roman" w:hAnsi="Times New Roman" w:cs="Times New Roman"/>
          <w:sz w:val="24"/>
          <w:szCs w:val="24"/>
        </w:rPr>
        <w:t xml:space="preserve">marco </w:t>
      </w:r>
      <w:r w:rsidR="00754B3A" w:rsidRPr="0039154F">
        <w:rPr>
          <w:rFonts w:ascii="Times New Roman" w:eastAsia="Times New Roman" w:hAnsi="Times New Roman" w:cs="Times New Roman"/>
          <w:sz w:val="24"/>
          <w:szCs w:val="24"/>
        </w:rPr>
        <w:t>regulatóri</w:t>
      </w:r>
      <w:r w:rsidR="004F528C">
        <w:rPr>
          <w:rFonts w:ascii="Times New Roman" w:eastAsia="Times New Roman" w:hAnsi="Times New Roman" w:cs="Times New Roman"/>
          <w:sz w:val="24"/>
          <w:szCs w:val="24"/>
        </w:rPr>
        <w:t xml:space="preserve">o com </w:t>
      </w:r>
      <w:r w:rsidR="00754B3A" w:rsidRPr="0039154F">
        <w:rPr>
          <w:rFonts w:ascii="Times New Roman" w:eastAsia="Times New Roman" w:hAnsi="Times New Roman" w:cs="Times New Roman"/>
          <w:sz w:val="24"/>
          <w:szCs w:val="24"/>
        </w:rPr>
        <w:t xml:space="preserve">a efetiva criação de polos nos cursos ofertados a distância. </w:t>
      </w:r>
    </w:p>
    <w:p w14:paraId="03EE0D04" w14:textId="4EFD1F2D" w:rsidR="00B71BC4" w:rsidRPr="0039154F" w:rsidRDefault="004C4652" w:rsidP="0055546E">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continuidade do estud</w:t>
      </w:r>
      <w:r w:rsidR="0055546E">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a</w:t>
      </w:r>
      <w:r w:rsidR="00754B3A" w:rsidRPr="0039154F">
        <w:rPr>
          <w:rFonts w:ascii="Times New Roman" w:eastAsia="Times New Roman" w:hAnsi="Times New Roman" w:cs="Times New Roman"/>
          <w:sz w:val="24"/>
          <w:szCs w:val="24"/>
        </w:rPr>
        <w:t>s dimensões que sirvam de parâmetros de excelência de ensino</w:t>
      </w:r>
      <w:r>
        <w:rPr>
          <w:rFonts w:ascii="Times New Roman" w:eastAsia="Times New Roman" w:hAnsi="Times New Roman" w:cs="Times New Roman"/>
          <w:sz w:val="24"/>
          <w:szCs w:val="24"/>
        </w:rPr>
        <w:t xml:space="preserve"> se</w:t>
      </w:r>
      <w:r w:rsidR="00754B3A" w:rsidRPr="0039154F">
        <w:rPr>
          <w:rFonts w:ascii="Times New Roman" w:eastAsia="Times New Roman" w:hAnsi="Times New Roman" w:cs="Times New Roman"/>
          <w:sz w:val="24"/>
          <w:szCs w:val="24"/>
        </w:rPr>
        <w:t xml:space="preserve">rão analisadas em três momentos, </w:t>
      </w:r>
      <w:r w:rsidR="004C6763">
        <w:rPr>
          <w:rFonts w:ascii="Times New Roman" w:eastAsia="Times New Roman" w:hAnsi="Times New Roman" w:cs="Times New Roman"/>
          <w:sz w:val="24"/>
          <w:szCs w:val="24"/>
        </w:rPr>
        <w:t>em um</w:t>
      </w:r>
      <w:r w:rsidR="00754B3A" w:rsidRPr="0039154F">
        <w:rPr>
          <w:rFonts w:ascii="Times New Roman" w:eastAsia="Times New Roman" w:hAnsi="Times New Roman" w:cs="Times New Roman"/>
          <w:sz w:val="24"/>
          <w:szCs w:val="24"/>
        </w:rPr>
        <w:t xml:space="preserve"> estudo descritivo por questionário, com enfoque preditivo e de desenvolvimento longitudinal, dada a sequência temporal do processo de transição para a educação superior: início dos estudos, término do primeiro semestre e conclusão do primeiro ano de estudos. Assim</w:t>
      </w:r>
      <w:r w:rsidR="004C6763">
        <w:rPr>
          <w:rFonts w:ascii="Times New Roman" w:eastAsia="Times New Roman" w:hAnsi="Times New Roman" w:cs="Times New Roman"/>
          <w:sz w:val="24"/>
          <w:szCs w:val="24"/>
        </w:rPr>
        <w:t>,</w:t>
      </w:r>
      <w:r w:rsidR="00754B3A" w:rsidRPr="0039154F">
        <w:rPr>
          <w:rFonts w:ascii="Times New Roman" w:eastAsia="Times New Roman" w:hAnsi="Times New Roman" w:cs="Times New Roman"/>
          <w:sz w:val="24"/>
          <w:szCs w:val="24"/>
        </w:rPr>
        <w:t xml:space="preserve"> será possível </w:t>
      </w:r>
      <w:r w:rsidR="00754B3A" w:rsidRPr="0039154F">
        <w:rPr>
          <w:rFonts w:ascii="Times New Roman" w:eastAsia="Times New Roman" w:hAnsi="Times New Roman" w:cs="Times New Roman"/>
          <w:sz w:val="24"/>
          <w:szCs w:val="24"/>
        </w:rPr>
        <w:lastRenderedPageBreak/>
        <w:t>descrever o perfil de entrada dos estudantes nos cursos a distância</w:t>
      </w:r>
      <w:r>
        <w:rPr>
          <w:rFonts w:ascii="Times New Roman" w:eastAsia="Times New Roman" w:hAnsi="Times New Roman" w:cs="Times New Roman"/>
          <w:sz w:val="24"/>
          <w:szCs w:val="24"/>
        </w:rPr>
        <w:t>,</w:t>
      </w:r>
      <w:r w:rsidR="00754B3A" w:rsidRPr="0039154F">
        <w:rPr>
          <w:rFonts w:ascii="Times New Roman" w:eastAsia="Times New Roman" w:hAnsi="Times New Roman" w:cs="Times New Roman"/>
          <w:sz w:val="24"/>
          <w:szCs w:val="24"/>
        </w:rPr>
        <w:t xml:space="preserve"> conhecer e analisar o processo de transição dos alunos ao final do primeiro período de estudos</w:t>
      </w:r>
      <w:r w:rsidR="004C6763">
        <w:rPr>
          <w:rFonts w:ascii="Times New Roman" w:eastAsia="Times New Roman" w:hAnsi="Times New Roman" w:cs="Times New Roman"/>
          <w:sz w:val="24"/>
          <w:szCs w:val="24"/>
        </w:rPr>
        <w:t>,</w:t>
      </w:r>
      <w:r w:rsidR="00754B3A" w:rsidRPr="0039154F">
        <w:rPr>
          <w:rFonts w:ascii="Times New Roman" w:eastAsia="Times New Roman" w:hAnsi="Times New Roman" w:cs="Times New Roman"/>
          <w:sz w:val="24"/>
          <w:szCs w:val="24"/>
        </w:rPr>
        <w:t xml:space="preserve"> descrever e analisar a </w:t>
      </w:r>
      <w:r w:rsidR="004C6763">
        <w:rPr>
          <w:rFonts w:ascii="Times New Roman" w:eastAsia="Times New Roman" w:hAnsi="Times New Roman" w:cs="Times New Roman"/>
          <w:sz w:val="24"/>
          <w:szCs w:val="24"/>
        </w:rPr>
        <w:t xml:space="preserve">sua </w:t>
      </w:r>
      <w:r w:rsidR="00754B3A" w:rsidRPr="0039154F">
        <w:rPr>
          <w:rFonts w:ascii="Times New Roman" w:eastAsia="Times New Roman" w:hAnsi="Times New Roman" w:cs="Times New Roman"/>
          <w:sz w:val="24"/>
          <w:szCs w:val="24"/>
        </w:rPr>
        <w:t>transição durante o primeiro ano de estudos e de</w:t>
      </w:r>
      <w:r>
        <w:rPr>
          <w:rFonts w:ascii="Times New Roman" w:eastAsia="Times New Roman" w:hAnsi="Times New Roman" w:cs="Times New Roman"/>
          <w:sz w:val="24"/>
          <w:szCs w:val="24"/>
        </w:rPr>
        <w:t>terminar os fatores associados à</w:t>
      </w:r>
      <w:r w:rsidR="00754B3A" w:rsidRPr="0039154F">
        <w:rPr>
          <w:rFonts w:ascii="Times New Roman" w:eastAsia="Times New Roman" w:hAnsi="Times New Roman" w:cs="Times New Roman"/>
          <w:sz w:val="24"/>
          <w:szCs w:val="24"/>
        </w:rPr>
        <w:t xml:space="preserve"> qualidade acadêmica.</w:t>
      </w:r>
    </w:p>
    <w:p w14:paraId="5E760C25" w14:textId="77777777" w:rsidR="00B71BC4" w:rsidRPr="0039154F" w:rsidRDefault="00B71BC4">
      <w:pPr>
        <w:spacing w:after="0" w:line="360" w:lineRule="auto"/>
        <w:jc w:val="both"/>
        <w:rPr>
          <w:rFonts w:ascii="Times New Roman" w:eastAsia="Times New Roman" w:hAnsi="Times New Roman" w:cs="Times New Roman"/>
          <w:u w:val="single"/>
        </w:rPr>
      </w:pPr>
    </w:p>
    <w:p w14:paraId="76463FAA" w14:textId="083ADE95" w:rsidR="00B71BC4" w:rsidRPr="0039154F" w:rsidRDefault="00754B3A" w:rsidP="0039154F">
      <w:pPr>
        <w:spacing w:after="0" w:line="360" w:lineRule="auto"/>
        <w:jc w:val="both"/>
        <w:rPr>
          <w:rFonts w:ascii="Times New Roman" w:eastAsia="Times New Roman" w:hAnsi="Times New Roman" w:cs="Times New Roman"/>
          <w:b/>
          <w:sz w:val="24"/>
          <w:szCs w:val="24"/>
          <w:highlight w:val="white"/>
        </w:rPr>
      </w:pPr>
      <w:r w:rsidRPr="0039154F">
        <w:rPr>
          <w:rFonts w:ascii="Times New Roman" w:eastAsia="Times New Roman" w:hAnsi="Times New Roman" w:cs="Times New Roman"/>
          <w:b/>
          <w:sz w:val="24"/>
          <w:szCs w:val="24"/>
          <w:highlight w:val="white"/>
        </w:rPr>
        <w:t xml:space="preserve">REFERÊNCIAS  </w:t>
      </w:r>
    </w:p>
    <w:p w14:paraId="35FEDE0E" w14:textId="23E59A41" w:rsidR="0039154F" w:rsidRDefault="000E074D" w:rsidP="0030460F">
      <w:pPr>
        <w:shd w:val="clear" w:color="auto" w:fill="FFFFFF"/>
        <w:spacing w:after="0" w:line="240" w:lineRule="auto"/>
        <w:jc w:val="both"/>
        <w:rPr>
          <w:rFonts w:ascii="Times New Roman" w:eastAsia="Times New Roman" w:hAnsi="Times New Roman" w:cs="Times New Roman"/>
          <w:sz w:val="24"/>
          <w:szCs w:val="24"/>
        </w:rPr>
      </w:pPr>
      <w:bookmarkStart w:id="2" w:name="_Hlk510638657"/>
      <w:r>
        <w:rPr>
          <w:rFonts w:ascii="Times New Roman" w:eastAsia="Times New Roman" w:hAnsi="Times New Roman" w:cs="Times New Roman"/>
          <w:sz w:val="24"/>
          <w:szCs w:val="24"/>
        </w:rPr>
        <w:t xml:space="preserve">ASSOCIAÇÃO BRASILEIRA DE EDUCAÇÃO A DISTÂNCIA. </w:t>
      </w:r>
      <w:r w:rsidR="004F528C">
        <w:rPr>
          <w:rFonts w:ascii="Times New Roman" w:eastAsia="Times New Roman" w:hAnsi="Times New Roman" w:cs="Times New Roman"/>
          <w:sz w:val="24"/>
          <w:szCs w:val="24"/>
        </w:rPr>
        <w:t>Censo EAD Brasil 2016.</w:t>
      </w:r>
      <w:r w:rsidR="0039154F" w:rsidRPr="0039154F">
        <w:rPr>
          <w:rFonts w:ascii="Times New Roman" w:eastAsia="Times New Roman" w:hAnsi="Times New Roman" w:cs="Times New Roman"/>
          <w:sz w:val="24"/>
          <w:szCs w:val="24"/>
        </w:rPr>
        <w:t xml:space="preserve"> Curitiba: Inter</w:t>
      </w:r>
      <w:r>
        <w:rPr>
          <w:rFonts w:ascii="Times New Roman" w:eastAsia="Times New Roman" w:hAnsi="Times New Roman" w:cs="Times New Roman"/>
          <w:sz w:val="24"/>
          <w:szCs w:val="24"/>
        </w:rPr>
        <w:t>s</w:t>
      </w:r>
      <w:r w:rsidR="0039154F" w:rsidRPr="0039154F">
        <w:rPr>
          <w:rFonts w:ascii="Times New Roman" w:eastAsia="Times New Roman" w:hAnsi="Times New Roman" w:cs="Times New Roman"/>
          <w:sz w:val="24"/>
          <w:szCs w:val="24"/>
        </w:rPr>
        <w:t xml:space="preserve">aberes, 2017. </w:t>
      </w:r>
    </w:p>
    <w:p w14:paraId="2CAF49A5" w14:textId="458900C7" w:rsidR="00C97E89" w:rsidRDefault="00C97E89" w:rsidP="008E7685">
      <w:pPr>
        <w:spacing w:after="0" w:line="360" w:lineRule="auto"/>
        <w:contextualSpacing/>
        <w:jc w:val="both"/>
        <w:rPr>
          <w:rFonts w:ascii="Times New Roman" w:hAnsi="Times New Roman" w:cs="Times New Roman"/>
          <w:sz w:val="24"/>
          <w:szCs w:val="24"/>
          <w:shd w:val="clear" w:color="auto" w:fill="FFFFFF"/>
        </w:rPr>
      </w:pPr>
    </w:p>
    <w:p w14:paraId="5E43CF02" w14:textId="33982349" w:rsidR="00C97E89" w:rsidRPr="00885C4D" w:rsidRDefault="004F528C" w:rsidP="00C97E89">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C97E89" w:rsidRPr="00885C4D">
        <w:rPr>
          <w:rFonts w:ascii="Times New Roman" w:eastAsia="Times New Roman" w:hAnsi="Times New Roman" w:cs="Times New Roman"/>
          <w:sz w:val="24"/>
          <w:szCs w:val="24"/>
        </w:rPr>
        <w:t>.</w:t>
      </w:r>
      <w:r w:rsidR="00C97E89" w:rsidRPr="00885C4D" w:rsidDel="00826B5C">
        <w:rPr>
          <w:rFonts w:ascii="Times New Roman" w:eastAsia="Times New Roman" w:hAnsi="Times New Roman" w:cs="Times New Roman"/>
          <w:b/>
          <w:sz w:val="24"/>
          <w:szCs w:val="24"/>
        </w:rPr>
        <w:t xml:space="preserve"> </w:t>
      </w:r>
      <w:r w:rsidR="00C97E89" w:rsidRPr="00885C4D">
        <w:rPr>
          <w:rFonts w:ascii="Times New Roman" w:eastAsia="Times New Roman" w:hAnsi="Times New Roman" w:cs="Times New Roman"/>
          <w:b/>
          <w:sz w:val="24"/>
          <w:szCs w:val="24"/>
        </w:rPr>
        <w:t>Censo EAD Brasil 2015:</w:t>
      </w:r>
      <w:r w:rsidR="00C97E89" w:rsidRPr="00885C4D">
        <w:rPr>
          <w:rFonts w:ascii="Times New Roman" w:eastAsia="Times New Roman" w:hAnsi="Times New Roman" w:cs="Times New Roman"/>
          <w:sz w:val="24"/>
          <w:szCs w:val="24"/>
        </w:rPr>
        <w:t xml:space="preserve"> relatório analítico da aprendizagem a distância no Brasil. Curitiba: Intersaberes, 2016. Disponível em: &lt;</w:t>
      </w:r>
      <w:hyperlink r:id="rId14">
        <w:r w:rsidR="00C97E89" w:rsidRPr="00885C4D">
          <w:rPr>
            <w:rStyle w:val="Hyperlink"/>
            <w:rFonts w:ascii="Times New Roman" w:hAnsi="Times New Roman" w:cs="Times New Roman"/>
            <w:sz w:val="24"/>
            <w:szCs w:val="24"/>
          </w:rPr>
          <w:t>http://abed.org.br/arquivos/Censo_EAD_2015_POR.pdf</w:t>
        </w:r>
      </w:hyperlink>
      <w:r w:rsidR="00C97E89" w:rsidRPr="00885C4D">
        <w:rPr>
          <w:rFonts w:ascii="Times New Roman" w:eastAsia="Times New Roman" w:hAnsi="Times New Roman" w:cs="Times New Roman"/>
          <w:sz w:val="24"/>
          <w:szCs w:val="24"/>
        </w:rPr>
        <w:t>&gt;. Acesso em: 15 jan. 2018.</w:t>
      </w:r>
    </w:p>
    <w:p w14:paraId="6A697763"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6B15EDE0" w14:textId="77777777"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w:t>
      </w:r>
      <w:r w:rsidRPr="00885C4D">
        <w:rPr>
          <w:rFonts w:ascii="Times New Roman" w:eastAsia="Times New Roman" w:hAnsi="Times New Roman" w:cs="Times New Roman"/>
          <w:b/>
          <w:sz w:val="24"/>
          <w:szCs w:val="24"/>
        </w:rPr>
        <w:t>Censo EAD Brasil 2016:</w:t>
      </w:r>
      <w:r w:rsidRPr="00885C4D">
        <w:rPr>
          <w:rFonts w:ascii="Times New Roman" w:eastAsia="Times New Roman" w:hAnsi="Times New Roman" w:cs="Times New Roman"/>
          <w:sz w:val="24"/>
          <w:szCs w:val="24"/>
        </w:rPr>
        <w:t xml:space="preserve"> relatório analítico da aprendizagem a distância no Brasil. Curitiba: Intersaberes, 2017. Disponível em: &lt;&gt;. Acesso em: 15 jan. 2018.</w:t>
      </w:r>
    </w:p>
    <w:p w14:paraId="43538D35"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775CF435" w14:textId="77777777"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ATUALIZADA legislação que regulamenta educação a distância no país. </w:t>
      </w:r>
      <w:r w:rsidRPr="00885C4D">
        <w:rPr>
          <w:rFonts w:ascii="Times New Roman" w:eastAsia="Times New Roman" w:hAnsi="Times New Roman" w:cs="Times New Roman"/>
          <w:b/>
          <w:sz w:val="24"/>
          <w:szCs w:val="24"/>
        </w:rPr>
        <w:t xml:space="preserve">Portal do MEC, </w:t>
      </w:r>
      <w:r w:rsidRPr="00885C4D">
        <w:rPr>
          <w:rFonts w:ascii="Times New Roman" w:eastAsia="Times New Roman" w:hAnsi="Times New Roman" w:cs="Times New Roman"/>
          <w:sz w:val="24"/>
          <w:szCs w:val="24"/>
        </w:rPr>
        <w:t>Brasília, 26 maio 2017. Disponível em: &lt;</w:t>
      </w:r>
      <w:hyperlink r:id="rId15" w:history="1">
        <w:r w:rsidRPr="00885C4D">
          <w:rPr>
            <w:rStyle w:val="Hyperlink"/>
            <w:rFonts w:ascii="Times New Roman" w:eastAsia="Times New Roman" w:hAnsi="Times New Roman" w:cs="Times New Roman"/>
            <w:sz w:val="24"/>
            <w:szCs w:val="24"/>
          </w:rPr>
          <w:t>http://portal.mec.gov.br/busca-geral/212-noticias/educacao-superior-1690610854/49321-mec-atualiza-legislacao-que-regulamenta-educacao-a-distancia-no-pais</w:t>
        </w:r>
      </w:hyperlink>
      <w:r w:rsidRPr="00885C4D">
        <w:rPr>
          <w:rFonts w:ascii="Times New Roman" w:eastAsia="Times New Roman" w:hAnsi="Times New Roman" w:cs="Times New Roman"/>
          <w:sz w:val="24"/>
          <w:szCs w:val="24"/>
        </w:rPr>
        <w:t>&gt;. Acesso em: 30 mar. 2018.</w:t>
      </w:r>
    </w:p>
    <w:p w14:paraId="66F0FA23"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1ACC64D4" w14:textId="1774626F"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BERTOLIN, J. Qualidade em educação superior: da diversidade de concepções a inexorável subjetividade conceitual. </w:t>
      </w:r>
      <w:r w:rsidRPr="00885C4D">
        <w:rPr>
          <w:rFonts w:ascii="Times New Roman" w:eastAsia="Times New Roman" w:hAnsi="Times New Roman" w:cs="Times New Roman"/>
          <w:b/>
          <w:sz w:val="24"/>
          <w:szCs w:val="24"/>
        </w:rPr>
        <w:t>Avaliação:</w:t>
      </w:r>
      <w:r w:rsidRPr="00885C4D">
        <w:rPr>
          <w:rFonts w:ascii="Times New Roman" w:eastAsia="Times New Roman" w:hAnsi="Times New Roman" w:cs="Times New Roman"/>
          <w:sz w:val="24"/>
          <w:szCs w:val="24"/>
        </w:rPr>
        <w:t xml:space="preserve"> revista da avaliação da educação superior, Campinas, v. 14, n. 1, p. 127-149, mar. 2009.</w:t>
      </w:r>
    </w:p>
    <w:p w14:paraId="66F342BE"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2E44C7FF" w14:textId="45B90B4C"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BRAGA, M. J.; XAVIER, F. P. Transição para o ensino superior: aspiração dos alunos do ensino médio de uma escola pública. </w:t>
      </w:r>
      <w:r w:rsidRPr="00885C4D">
        <w:rPr>
          <w:rFonts w:ascii="Times New Roman" w:eastAsia="Times New Roman" w:hAnsi="Times New Roman" w:cs="Times New Roman"/>
          <w:b/>
          <w:sz w:val="24"/>
          <w:szCs w:val="24"/>
        </w:rPr>
        <w:t>Educar em Revista,</w:t>
      </w:r>
      <w:r w:rsidRPr="00885C4D">
        <w:rPr>
          <w:rFonts w:ascii="Times New Roman" w:eastAsia="Times New Roman" w:hAnsi="Times New Roman" w:cs="Times New Roman"/>
          <w:sz w:val="24"/>
          <w:szCs w:val="24"/>
        </w:rPr>
        <w:t xml:space="preserve"> Curitiba, n. 62, p. 245-259, dez. 2016.</w:t>
      </w:r>
    </w:p>
    <w:p w14:paraId="4657A8FC"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1FB95735" w14:textId="1D544E97"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BRASIL. </w:t>
      </w:r>
      <w:r w:rsidRPr="00885C4D">
        <w:rPr>
          <w:rFonts w:ascii="Times New Roman" w:eastAsia="Times New Roman" w:hAnsi="Times New Roman" w:cs="Times New Roman"/>
          <w:b/>
          <w:sz w:val="24"/>
          <w:szCs w:val="24"/>
        </w:rPr>
        <w:t>Constituição</w:t>
      </w:r>
      <w:r w:rsidRPr="00885C4D">
        <w:rPr>
          <w:rFonts w:ascii="Times New Roman" w:eastAsia="Times New Roman" w:hAnsi="Times New Roman" w:cs="Times New Roman"/>
          <w:sz w:val="24"/>
          <w:szCs w:val="24"/>
        </w:rPr>
        <w:t xml:space="preserve"> </w:t>
      </w:r>
      <w:r w:rsidRPr="00885C4D">
        <w:rPr>
          <w:rFonts w:ascii="Times New Roman" w:eastAsia="Times New Roman" w:hAnsi="Times New Roman" w:cs="Times New Roman"/>
          <w:b/>
          <w:sz w:val="24"/>
          <w:szCs w:val="24"/>
        </w:rPr>
        <w:t>(1988)</w:t>
      </w:r>
      <w:r w:rsidRPr="00885C4D">
        <w:rPr>
          <w:rFonts w:ascii="Times New Roman" w:eastAsia="Times New Roman" w:hAnsi="Times New Roman" w:cs="Times New Roman"/>
          <w:sz w:val="24"/>
          <w:szCs w:val="24"/>
        </w:rPr>
        <w:t xml:space="preserve">. Constituição da República Federativa do Brasil. Brasília, DF: Senado Federal; Centro Gráfico, 1988. </w:t>
      </w:r>
    </w:p>
    <w:p w14:paraId="46E19894"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2453505E" w14:textId="2BFA92E1"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Decreto nº 9.235, de 15 de dezembro de 2017. Dispõe sobre o exercício das funções de regulação, supervisão e avaliação das instituições de educação superior e dos cursos superiores de graduação e de pós-graduação no sistema federal de ensino. </w:t>
      </w:r>
      <w:r w:rsidRPr="00885C4D">
        <w:rPr>
          <w:rFonts w:ascii="Times New Roman" w:eastAsia="Times New Roman" w:hAnsi="Times New Roman" w:cs="Times New Roman"/>
          <w:b/>
          <w:sz w:val="24"/>
          <w:szCs w:val="24"/>
        </w:rPr>
        <w:t xml:space="preserve">Diário Oficial da União, </w:t>
      </w:r>
      <w:r w:rsidRPr="00885C4D">
        <w:rPr>
          <w:rFonts w:ascii="Times New Roman" w:eastAsia="Times New Roman" w:hAnsi="Times New Roman" w:cs="Times New Roman"/>
          <w:sz w:val="24"/>
          <w:szCs w:val="24"/>
        </w:rPr>
        <w:t>Brasília, DF, 18 dez. 2017. Disponível em: &lt;</w:t>
      </w:r>
      <w:hyperlink r:id="rId16" w:history="1">
        <w:r w:rsidRPr="00885C4D">
          <w:rPr>
            <w:rStyle w:val="Hyperlink"/>
            <w:rFonts w:eastAsia="Times New Roman"/>
          </w:rPr>
          <w:t>http://www.planalto.gov.br/ccivil_03/_Ato2015-2018/2017/Decreto/D9235.htm</w:t>
        </w:r>
      </w:hyperlink>
      <w:r w:rsidRPr="00885C4D">
        <w:rPr>
          <w:rFonts w:ascii="Times New Roman" w:eastAsia="Times New Roman" w:hAnsi="Times New Roman" w:cs="Times New Roman"/>
          <w:sz w:val="24"/>
          <w:szCs w:val="24"/>
        </w:rPr>
        <w:t>&gt;. Acesso em: 15 dez. 2017.</w:t>
      </w:r>
    </w:p>
    <w:p w14:paraId="2B3EDDE6" w14:textId="77777777"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lastRenderedPageBreak/>
        <w:t xml:space="preserve">______. </w:t>
      </w:r>
      <w:hyperlink r:id="rId17" w:history="1">
        <w:r w:rsidRPr="00885C4D">
          <w:rPr>
            <w:rFonts w:ascii="Times New Roman" w:eastAsia="Times New Roman" w:hAnsi="Times New Roman" w:cs="Times New Roman"/>
            <w:sz w:val="24"/>
            <w:szCs w:val="24"/>
          </w:rPr>
          <w:t>Decreto nº 9.057, de 25 de maio de 2017</w:t>
        </w:r>
      </w:hyperlink>
      <w:r w:rsidRPr="00885C4D">
        <w:rPr>
          <w:rFonts w:ascii="Times New Roman" w:eastAsia="Times New Roman" w:hAnsi="Times New Roman" w:cs="Times New Roman"/>
          <w:sz w:val="24"/>
          <w:szCs w:val="24"/>
        </w:rPr>
        <w:t xml:space="preserve">. Regulamenta o art. 80 da Lei nº 9.394, de 20 de dezembro de 1996, que estabelece as diretrizes e bases da educação nacional. </w:t>
      </w:r>
      <w:r w:rsidRPr="00885C4D">
        <w:rPr>
          <w:rFonts w:ascii="Times New Roman" w:eastAsia="Times New Roman" w:hAnsi="Times New Roman" w:cs="Times New Roman"/>
          <w:b/>
          <w:sz w:val="24"/>
          <w:szCs w:val="24"/>
        </w:rPr>
        <w:t xml:space="preserve">Diário Oficial da União, </w:t>
      </w:r>
      <w:r w:rsidRPr="00885C4D">
        <w:rPr>
          <w:rFonts w:ascii="Times New Roman" w:eastAsia="Times New Roman" w:hAnsi="Times New Roman" w:cs="Times New Roman"/>
          <w:sz w:val="24"/>
          <w:szCs w:val="24"/>
        </w:rPr>
        <w:t>Brasília, DF, 30 maio 2017. Disponível em: &lt;</w:t>
      </w:r>
      <w:hyperlink r:id="rId18" w:anchor="art24" w:history="1">
        <w:r w:rsidRPr="00885C4D">
          <w:rPr>
            <w:rStyle w:val="Hyperlink"/>
            <w:rFonts w:eastAsia="Times New Roman"/>
          </w:rPr>
          <w:t>http://www.planalto.gov.br/ccivil_03/_Ato2015-2018/2017/Decreto/D9057.htm#art24</w:t>
        </w:r>
      </w:hyperlink>
      <w:r w:rsidRPr="00885C4D">
        <w:rPr>
          <w:rFonts w:ascii="Times New Roman" w:eastAsia="Times New Roman" w:hAnsi="Times New Roman" w:cs="Times New Roman"/>
          <w:sz w:val="24"/>
          <w:szCs w:val="24"/>
        </w:rPr>
        <w:t>&gt;. Acesso em: 15 dez. 2017.</w:t>
      </w:r>
    </w:p>
    <w:p w14:paraId="493F6C73"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25D3796D" w14:textId="57A7539C"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Lei nº 13.005, de 25 de junho de 2014. Aprova o Plano Nacional de Educação – PNE e dá outras providências. </w:t>
      </w:r>
      <w:r w:rsidRPr="00885C4D">
        <w:rPr>
          <w:rFonts w:ascii="Times New Roman" w:eastAsia="Times New Roman" w:hAnsi="Times New Roman" w:cs="Times New Roman"/>
          <w:b/>
          <w:sz w:val="24"/>
          <w:szCs w:val="24"/>
        </w:rPr>
        <w:t xml:space="preserve">Diário Oficial da União, </w:t>
      </w:r>
      <w:r w:rsidRPr="00885C4D">
        <w:rPr>
          <w:rFonts w:ascii="Times New Roman" w:eastAsia="Times New Roman" w:hAnsi="Times New Roman" w:cs="Times New Roman"/>
          <w:sz w:val="24"/>
          <w:szCs w:val="24"/>
        </w:rPr>
        <w:t>Brasília, DF, 26 jun. 2014. Disponível em: &lt;</w:t>
      </w:r>
      <w:hyperlink r:id="rId19" w:history="1">
        <w:r w:rsidRPr="00885C4D">
          <w:rPr>
            <w:rStyle w:val="Hyperlink"/>
            <w:rFonts w:ascii="Times New Roman" w:hAnsi="Times New Roman" w:cs="Times New Roman"/>
            <w:sz w:val="24"/>
            <w:szCs w:val="24"/>
          </w:rPr>
          <w:t>http://www2.camara.leg.br/legin/fed/lei/2014/lei-13005-25-junho-2014-778970-publicacaooriginal-144468-pl.html</w:t>
        </w:r>
      </w:hyperlink>
      <w:r w:rsidRPr="00885C4D">
        <w:rPr>
          <w:rFonts w:eastAsia="Times New Roman"/>
        </w:rPr>
        <w:t>&gt;</w:t>
      </w:r>
      <w:r w:rsidRPr="00885C4D">
        <w:rPr>
          <w:rFonts w:ascii="Times New Roman" w:eastAsia="Times New Roman" w:hAnsi="Times New Roman" w:cs="Times New Roman"/>
          <w:sz w:val="24"/>
          <w:szCs w:val="24"/>
        </w:rPr>
        <w:t xml:space="preserve">. </w:t>
      </w:r>
      <w:r w:rsidRPr="00885C4D">
        <w:rPr>
          <w:rFonts w:eastAsia="Times New Roman"/>
        </w:rPr>
        <w:t>Acesso</w:t>
      </w:r>
      <w:r w:rsidRPr="00885C4D">
        <w:rPr>
          <w:rFonts w:ascii="Times New Roman" w:eastAsia="Times New Roman" w:hAnsi="Times New Roman" w:cs="Times New Roman"/>
          <w:sz w:val="24"/>
          <w:szCs w:val="24"/>
        </w:rPr>
        <w:t xml:space="preserve"> </w:t>
      </w:r>
      <w:r w:rsidRPr="00885C4D">
        <w:rPr>
          <w:rFonts w:eastAsia="Times New Roman"/>
        </w:rPr>
        <w:t>em:</w:t>
      </w:r>
      <w:r w:rsidRPr="00885C4D">
        <w:rPr>
          <w:rFonts w:ascii="Times New Roman" w:eastAsia="Times New Roman" w:hAnsi="Times New Roman" w:cs="Times New Roman"/>
          <w:sz w:val="24"/>
          <w:szCs w:val="24"/>
        </w:rPr>
        <w:t xml:space="preserve"> </w:t>
      </w:r>
      <w:r w:rsidRPr="00885C4D">
        <w:rPr>
          <w:rFonts w:eastAsia="Times New Roman"/>
        </w:rPr>
        <w:t>12</w:t>
      </w:r>
      <w:r w:rsidRPr="00885C4D">
        <w:rPr>
          <w:rFonts w:ascii="Times New Roman" w:eastAsia="Times New Roman" w:hAnsi="Times New Roman" w:cs="Times New Roman"/>
          <w:sz w:val="24"/>
          <w:szCs w:val="24"/>
        </w:rPr>
        <w:t xml:space="preserve"> </w:t>
      </w:r>
      <w:r w:rsidRPr="00885C4D">
        <w:rPr>
          <w:rFonts w:eastAsia="Times New Roman"/>
        </w:rPr>
        <w:t>jan.</w:t>
      </w:r>
      <w:r w:rsidRPr="00885C4D">
        <w:rPr>
          <w:rFonts w:ascii="Times New Roman" w:eastAsia="Times New Roman" w:hAnsi="Times New Roman" w:cs="Times New Roman"/>
          <w:sz w:val="24"/>
          <w:szCs w:val="24"/>
        </w:rPr>
        <w:t xml:space="preserve"> </w:t>
      </w:r>
      <w:r w:rsidRPr="00885C4D">
        <w:rPr>
          <w:rFonts w:eastAsia="Times New Roman"/>
        </w:rPr>
        <w:t>2018</w:t>
      </w:r>
      <w:r w:rsidRPr="00885C4D">
        <w:rPr>
          <w:rFonts w:ascii="Times New Roman" w:eastAsia="Times New Roman" w:hAnsi="Times New Roman" w:cs="Times New Roman"/>
          <w:sz w:val="24"/>
          <w:szCs w:val="24"/>
        </w:rPr>
        <w:t>.</w:t>
      </w:r>
    </w:p>
    <w:p w14:paraId="577B37C4"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3CE61F44" w14:textId="21305D62"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Lei nº 9.394, de 20 de dezembro de 1996. Estabelece as diretrizes e bases da educação nacional. </w:t>
      </w:r>
      <w:r w:rsidRPr="00885C4D">
        <w:rPr>
          <w:rFonts w:ascii="Times New Roman" w:eastAsia="Times New Roman" w:hAnsi="Times New Roman" w:cs="Times New Roman"/>
          <w:b/>
          <w:sz w:val="24"/>
          <w:szCs w:val="24"/>
        </w:rPr>
        <w:t>Diário Oficial da União,</w:t>
      </w:r>
      <w:r w:rsidRPr="00885C4D">
        <w:rPr>
          <w:rFonts w:ascii="Times New Roman" w:eastAsia="Times New Roman" w:hAnsi="Times New Roman" w:cs="Times New Roman"/>
          <w:sz w:val="24"/>
          <w:szCs w:val="24"/>
        </w:rPr>
        <w:t xml:space="preserve"> Brasília, DF, 23 dez. 1996. Disponível em: &lt;</w:t>
      </w:r>
      <w:hyperlink r:id="rId20" w:history="1">
        <w:r w:rsidRPr="00885C4D">
          <w:rPr>
            <w:rStyle w:val="Hyperlink"/>
            <w:rFonts w:eastAsia="Times New Roman"/>
          </w:rPr>
          <w:t>http://www.planalto.gov.br/ccivil_03/leis/L9394.htm</w:t>
        </w:r>
      </w:hyperlink>
      <w:r w:rsidRPr="00885C4D">
        <w:rPr>
          <w:rFonts w:ascii="Times New Roman" w:eastAsia="Times New Roman" w:hAnsi="Times New Roman" w:cs="Times New Roman"/>
          <w:sz w:val="24"/>
          <w:szCs w:val="24"/>
        </w:rPr>
        <w:t>&gt;. Acesso em: 16 dez. 2017.</w:t>
      </w:r>
    </w:p>
    <w:p w14:paraId="21B3AE4C"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634A5748" w14:textId="76AB38EC"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Ministério da Educação. Edital nº 2, de 11 de janeiro de 2018. Programa Universidade para Todos – Prouni: processo seletivo: primeiro semestre de 2018. </w:t>
      </w:r>
      <w:r w:rsidRPr="00885C4D">
        <w:rPr>
          <w:rFonts w:ascii="Times New Roman" w:eastAsia="Times New Roman" w:hAnsi="Times New Roman" w:cs="Times New Roman"/>
          <w:b/>
          <w:sz w:val="24"/>
          <w:szCs w:val="24"/>
        </w:rPr>
        <w:t>Diário Oficial da União,</w:t>
      </w:r>
      <w:r w:rsidRPr="00885C4D">
        <w:rPr>
          <w:rFonts w:ascii="Times New Roman" w:eastAsia="Times New Roman" w:hAnsi="Times New Roman" w:cs="Times New Roman"/>
          <w:sz w:val="24"/>
          <w:szCs w:val="24"/>
        </w:rPr>
        <w:t xml:space="preserve"> Brasília, DF, n. 10, 15 jan. 2018. Seção 3, p. 1-4.</w:t>
      </w:r>
    </w:p>
    <w:p w14:paraId="77454555"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36034E5B" w14:textId="05325721"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Ministério da Educação. Portaria Normativa nº 10, de 31 de julho de 2015. Dispõe sobre o Fundo de Financiamento Estudantil – Fies. </w:t>
      </w:r>
      <w:r w:rsidRPr="00885C4D">
        <w:rPr>
          <w:rFonts w:ascii="Times New Roman" w:eastAsia="Times New Roman" w:hAnsi="Times New Roman" w:cs="Times New Roman"/>
          <w:b/>
          <w:sz w:val="24"/>
          <w:szCs w:val="24"/>
        </w:rPr>
        <w:t>Diário Oficial da União,</w:t>
      </w:r>
      <w:r w:rsidRPr="00885C4D">
        <w:rPr>
          <w:rFonts w:ascii="Times New Roman" w:eastAsia="Times New Roman" w:hAnsi="Times New Roman" w:cs="Times New Roman"/>
          <w:sz w:val="24"/>
          <w:szCs w:val="24"/>
        </w:rPr>
        <w:t xml:space="preserve"> Brasília, DF, n. 146, 3 ago. 2015. Seção 1, p. 99-100.</w:t>
      </w:r>
    </w:p>
    <w:p w14:paraId="0775E847"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37E1D3CC" w14:textId="3781BE7F"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Ministério da Educação. Portaria Normativa nº 25, de 28 de dezembro de 2017. Dispõe sobre o processo seletivo do Fies e P-Fies. </w:t>
      </w:r>
      <w:r w:rsidRPr="00885C4D">
        <w:rPr>
          <w:rFonts w:ascii="Times New Roman" w:eastAsia="Times New Roman" w:hAnsi="Times New Roman" w:cs="Times New Roman"/>
          <w:b/>
          <w:sz w:val="24"/>
          <w:szCs w:val="24"/>
        </w:rPr>
        <w:t>Diário Oficial da União,</w:t>
      </w:r>
      <w:r w:rsidRPr="00885C4D">
        <w:rPr>
          <w:rFonts w:ascii="Times New Roman" w:eastAsia="Times New Roman" w:hAnsi="Times New Roman" w:cs="Times New Roman"/>
          <w:sz w:val="24"/>
          <w:szCs w:val="24"/>
        </w:rPr>
        <w:t xml:space="preserve"> Brasília, DF, n. 249, 29 dez. 2017. Seção 1, p. 16-19.</w:t>
      </w:r>
    </w:p>
    <w:p w14:paraId="5C06D047"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6D8711AC" w14:textId="23645B14"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w:t>
      </w:r>
      <w:r w:rsidRPr="00885C4D">
        <w:rPr>
          <w:rFonts w:ascii="Times New Roman" w:eastAsia="Times New Roman" w:hAnsi="Times New Roman" w:cs="Times New Roman"/>
          <w:b/>
          <w:sz w:val="24"/>
          <w:szCs w:val="24"/>
        </w:rPr>
        <w:t>Planejando a próxima década:</w:t>
      </w:r>
      <w:r w:rsidRPr="00885C4D">
        <w:rPr>
          <w:rFonts w:ascii="Times New Roman" w:eastAsia="Times New Roman" w:hAnsi="Times New Roman" w:cs="Times New Roman"/>
          <w:sz w:val="24"/>
          <w:szCs w:val="24"/>
        </w:rPr>
        <w:t xml:space="preserve"> conhecendo as 20 metas do Plano Nacional de Educação. Brasília: MEC; Sase, 2014.</w:t>
      </w:r>
    </w:p>
    <w:p w14:paraId="684A2FD7"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71BDE825" w14:textId="0C710E9C"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Ministério do Planejamento, Orçamento e Gestão. </w:t>
      </w:r>
      <w:r w:rsidRPr="00885C4D">
        <w:rPr>
          <w:rFonts w:ascii="Times New Roman" w:eastAsia="Times New Roman" w:hAnsi="Times New Roman" w:cs="Times New Roman"/>
          <w:b/>
          <w:sz w:val="24"/>
          <w:szCs w:val="24"/>
        </w:rPr>
        <w:t>Relatório anual de avaliação do PPA 2012-2015:</w:t>
      </w:r>
      <w:r w:rsidRPr="00885C4D">
        <w:rPr>
          <w:rFonts w:ascii="Times New Roman" w:eastAsia="Times New Roman" w:hAnsi="Times New Roman" w:cs="Times New Roman"/>
          <w:sz w:val="24"/>
          <w:szCs w:val="24"/>
        </w:rPr>
        <w:t xml:space="preserve"> ano-base 2015. Brasília, DF, 2016. Disponível em: &lt;</w:t>
      </w:r>
      <w:hyperlink r:id="rId21" w:history="1">
        <w:r w:rsidRPr="00885C4D">
          <w:rPr>
            <w:rStyle w:val="Hyperlink"/>
            <w:rFonts w:eastAsia="Times New Roman"/>
          </w:rPr>
          <w:t>http://www.planejamento.gov.br/secretarias/upload/Arquivos/spi/plano_plurianual/avaliacao_ppa/relatorio-de-avaliacao-do-ppa-2012-2015/relatorio-avaliacao-ppa-vol2-programas-tematicos.pdf</w:t>
        </w:r>
      </w:hyperlink>
      <w:r w:rsidRPr="00885C4D">
        <w:rPr>
          <w:rFonts w:ascii="Times New Roman" w:eastAsia="Times New Roman" w:hAnsi="Times New Roman" w:cs="Times New Roman"/>
          <w:sz w:val="24"/>
          <w:szCs w:val="24"/>
        </w:rPr>
        <w:t>&gt;. Acesso em: 30 mar. 2018.</w:t>
      </w:r>
    </w:p>
    <w:p w14:paraId="666F2266"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1D7FCC9A" w14:textId="011A3BA7"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w:t>
      </w:r>
      <w:r w:rsidRPr="00885C4D">
        <w:rPr>
          <w:rFonts w:ascii="Times New Roman" w:eastAsia="Times New Roman" w:hAnsi="Times New Roman" w:cs="Times New Roman"/>
          <w:b/>
          <w:sz w:val="24"/>
          <w:szCs w:val="24"/>
        </w:rPr>
        <w:t>Censo da educação superior 2012:</w:t>
      </w:r>
      <w:r w:rsidRPr="00885C4D">
        <w:rPr>
          <w:rFonts w:ascii="Times New Roman" w:eastAsia="Times New Roman" w:hAnsi="Times New Roman" w:cs="Times New Roman"/>
          <w:sz w:val="24"/>
          <w:szCs w:val="24"/>
        </w:rPr>
        <w:t xml:space="preserve"> resumo técnico. Brasília: MEC; Inep, 2014. </w:t>
      </w:r>
    </w:p>
    <w:p w14:paraId="7B55FD3A"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4AD8FED8" w14:textId="50878DC1"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w:t>
      </w:r>
      <w:r w:rsidRPr="00885C4D">
        <w:rPr>
          <w:rFonts w:ascii="Times New Roman" w:eastAsia="Times New Roman" w:hAnsi="Times New Roman" w:cs="Times New Roman"/>
          <w:b/>
          <w:sz w:val="24"/>
          <w:szCs w:val="24"/>
        </w:rPr>
        <w:t>Censo da educação superior 2013:</w:t>
      </w:r>
      <w:r w:rsidRPr="00885C4D">
        <w:rPr>
          <w:rFonts w:ascii="Times New Roman" w:eastAsia="Times New Roman" w:hAnsi="Times New Roman" w:cs="Times New Roman"/>
          <w:sz w:val="24"/>
          <w:szCs w:val="24"/>
        </w:rPr>
        <w:t xml:space="preserve"> resumo técnico. Brasília: MEC; Inep, 2015. </w:t>
      </w:r>
    </w:p>
    <w:p w14:paraId="3D4C5B0B"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01B58894" w14:textId="2CE08B4A"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lastRenderedPageBreak/>
        <w:t xml:space="preserve">______. </w:t>
      </w:r>
      <w:r w:rsidRPr="00885C4D">
        <w:rPr>
          <w:rFonts w:ascii="Times New Roman" w:eastAsia="Times New Roman" w:hAnsi="Times New Roman" w:cs="Times New Roman"/>
          <w:b/>
          <w:sz w:val="24"/>
          <w:szCs w:val="24"/>
        </w:rPr>
        <w:t>Censo da educação superior 2014:</w:t>
      </w:r>
      <w:r w:rsidRPr="00885C4D">
        <w:rPr>
          <w:rFonts w:ascii="Times New Roman" w:eastAsia="Times New Roman" w:hAnsi="Times New Roman" w:cs="Times New Roman"/>
          <w:sz w:val="24"/>
          <w:szCs w:val="24"/>
        </w:rPr>
        <w:t xml:space="preserve"> resumo técnico. Brasília: MEC; Inep, 2016. </w:t>
      </w:r>
    </w:p>
    <w:p w14:paraId="7970B04D"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2C453CA8" w14:textId="354D8193"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w:t>
      </w:r>
      <w:r w:rsidRPr="00885C4D">
        <w:rPr>
          <w:rFonts w:ascii="Times New Roman" w:eastAsia="Times New Roman" w:hAnsi="Times New Roman" w:cs="Times New Roman"/>
          <w:b/>
          <w:sz w:val="24"/>
          <w:szCs w:val="24"/>
        </w:rPr>
        <w:t>Censo da educação superior 2015:</w:t>
      </w:r>
      <w:r w:rsidRPr="00885C4D">
        <w:rPr>
          <w:rFonts w:ascii="Times New Roman" w:eastAsia="Times New Roman" w:hAnsi="Times New Roman" w:cs="Times New Roman"/>
          <w:sz w:val="24"/>
          <w:szCs w:val="24"/>
        </w:rPr>
        <w:t xml:space="preserve"> notas estatísticas. Brasília: MEC; Inep, 2016. Disponível em: &lt;</w:t>
      </w:r>
      <w:hyperlink r:id="rId22" w:history="1">
        <w:r w:rsidRPr="00885C4D">
          <w:rPr>
            <w:rStyle w:val="Hyperlink"/>
            <w:rFonts w:ascii="Times New Roman" w:eastAsia="Times New Roman" w:hAnsi="Times New Roman" w:cs="Times New Roman"/>
            <w:sz w:val="24"/>
            <w:szCs w:val="24"/>
          </w:rPr>
          <w:t>http://download.inep.gov.br/educacao_superior/censo_superior/documentos/2015/Notas_Estatisticas_Censo_Superior_2015.pdf</w:t>
        </w:r>
      </w:hyperlink>
      <w:r w:rsidRPr="00885C4D">
        <w:rPr>
          <w:rFonts w:ascii="Times New Roman" w:eastAsia="Times New Roman" w:hAnsi="Times New Roman" w:cs="Times New Roman"/>
          <w:sz w:val="24"/>
          <w:szCs w:val="24"/>
        </w:rPr>
        <w:t>&gt;. Acesso em: 10 nov. 2017.</w:t>
      </w:r>
    </w:p>
    <w:p w14:paraId="72E6C1E3"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7734B6EC" w14:textId="73287A3F"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w:t>
      </w:r>
      <w:r w:rsidRPr="00885C4D">
        <w:rPr>
          <w:rFonts w:ascii="Times New Roman" w:eastAsia="Times New Roman" w:hAnsi="Times New Roman" w:cs="Times New Roman"/>
          <w:b/>
          <w:sz w:val="24"/>
          <w:szCs w:val="24"/>
        </w:rPr>
        <w:t>Censo da educação superior 2016</w:t>
      </w:r>
      <w:r w:rsidRPr="00885C4D">
        <w:rPr>
          <w:rFonts w:ascii="Times New Roman" w:eastAsia="Times New Roman" w:hAnsi="Times New Roman" w:cs="Times New Roman"/>
          <w:sz w:val="24"/>
          <w:szCs w:val="24"/>
        </w:rPr>
        <w:t>: principais resultados. Brasília: MEC, Inep; Deed, 2016. Disponível em: &lt;</w:t>
      </w:r>
      <w:hyperlink r:id="rId23">
        <w:r w:rsidRPr="00885C4D">
          <w:rPr>
            <w:rStyle w:val="Hyperlink"/>
            <w:rFonts w:ascii="Times New Roman" w:hAnsi="Times New Roman" w:cs="Times New Roman"/>
            <w:sz w:val="24"/>
            <w:szCs w:val="24"/>
          </w:rPr>
          <w:t>http://download.inep.gov.br/educacao_superior/censo_superior/documentos/2016/censo_superior_tabelas.pdf</w:t>
        </w:r>
      </w:hyperlink>
      <w:r w:rsidRPr="00885C4D">
        <w:rPr>
          <w:rFonts w:ascii="Times New Roman" w:eastAsia="Times New Roman" w:hAnsi="Times New Roman" w:cs="Times New Roman"/>
          <w:sz w:val="24"/>
          <w:szCs w:val="24"/>
        </w:rPr>
        <w:t>&gt;. Acesso em: 17 jan. 2018.</w:t>
      </w:r>
    </w:p>
    <w:p w14:paraId="07D0F6A2" w14:textId="77777777" w:rsidR="00C97E89" w:rsidRDefault="00C97E89" w:rsidP="00C97E89">
      <w:pPr>
        <w:shd w:val="clear" w:color="auto" w:fill="FFFFFF"/>
        <w:spacing w:before="120" w:after="120" w:line="240" w:lineRule="auto"/>
        <w:jc w:val="both"/>
        <w:rPr>
          <w:rFonts w:ascii="Times New Roman" w:eastAsia="Times New Roman" w:hAnsi="Times New Roman" w:cs="Times New Roman"/>
          <w:sz w:val="24"/>
          <w:szCs w:val="24"/>
        </w:rPr>
      </w:pPr>
    </w:p>
    <w:p w14:paraId="3C5A6DED" w14:textId="19A91D2D" w:rsidR="00C97E89" w:rsidRPr="00885C4D" w:rsidRDefault="00C97E89" w:rsidP="00C97E89">
      <w:pPr>
        <w:shd w:val="clear" w:color="auto" w:fill="FFFFFF"/>
        <w:spacing w:before="120"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Ministério da Educação. </w:t>
      </w:r>
      <w:r w:rsidRPr="00885C4D">
        <w:rPr>
          <w:rFonts w:ascii="Times New Roman" w:eastAsia="Times New Roman" w:hAnsi="Times New Roman" w:cs="Times New Roman"/>
          <w:b/>
          <w:sz w:val="24"/>
          <w:szCs w:val="24"/>
        </w:rPr>
        <w:t>Microdados do censo da educação superior 2012:</w:t>
      </w:r>
      <w:r w:rsidRPr="00885C4D">
        <w:rPr>
          <w:rFonts w:ascii="Times New Roman" w:eastAsia="Times New Roman" w:hAnsi="Times New Roman" w:cs="Times New Roman"/>
          <w:sz w:val="24"/>
          <w:szCs w:val="24"/>
        </w:rPr>
        <w:t xml:space="preserve"> manual do usuário: versão 1. Brasília: Inep, 2013. Disponível em: &lt;</w:t>
      </w:r>
      <w:hyperlink r:id="rId24" w:history="1">
        <w:r w:rsidRPr="00885C4D">
          <w:rPr>
            <w:rStyle w:val="Hyperlink"/>
            <w:rFonts w:ascii="Times New Roman" w:eastAsia="Times New Roman" w:hAnsi="Times New Roman" w:cs="Times New Roman"/>
            <w:sz w:val="24"/>
            <w:szCs w:val="24"/>
          </w:rPr>
          <w:t>https://hackathonparaeducacao.files.wordpress.com/2014/04/leia_me_censo_superior_2012.pdf</w:t>
        </w:r>
      </w:hyperlink>
      <w:r w:rsidRPr="00885C4D">
        <w:rPr>
          <w:rFonts w:ascii="Times New Roman" w:eastAsia="Times New Roman" w:hAnsi="Times New Roman" w:cs="Times New Roman"/>
          <w:sz w:val="24"/>
          <w:szCs w:val="24"/>
        </w:rPr>
        <w:t xml:space="preserve">&gt;. Acesso em: 5 maio 2018. </w:t>
      </w:r>
    </w:p>
    <w:p w14:paraId="651D19AA"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7437F00A" w14:textId="76924990"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CASTRO,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F.;</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OLIVEIRA,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Associação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entre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aptidão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física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relacionada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à</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saúde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desempenho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acadêmico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em</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adolescentes.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b/>
          <w:sz w:val="24"/>
          <w:szCs w:val="24"/>
        </w:rPr>
        <w:t>Rev</w:t>
      </w:r>
      <w:r w:rsidRPr="00885C4D">
        <w:rPr>
          <w:rFonts w:ascii="Times New Roman" w:eastAsia="Times New Roman" w:hAnsi="Times New Roman" w:cs="Times New Roman"/>
          <w:b/>
          <w:sz w:val="24"/>
          <w:szCs w:val="24"/>
        </w:rPr>
        <w:t>ista Brasileira de Cineantropometria e Desempenho Humano,</w:t>
      </w:r>
      <w:r w:rsidRPr="00885C4D">
        <w:rPr>
          <w:rFonts w:ascii="Times New Roman" w:eastAsia="Times New Roman" w:hAnsi="Times New Roman" w:cs="Times New Roman"/>
          <w:sz w:val="24"/>
          <w:szCs w:val="24"/>
        </w:rPr>
        <w:t xml:space="preserve"> Florianópolis, v. 18, n. 4, p. 441-449, 2016. </w:t>
      </w:r>
    </w:p>
    <w:p w14:paraId="2F8FBD2B"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2100B2C2" w14:textId="286E6E71"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COSTA, A. R. et al. Expectativas acadêmicas dos alunos do ensino superior: construção e validação de uma escala de avaliação. </w:t>
      </w:r>
      <w:r w:rsidRPr="00615970">
        <w:rPr>
          <w:rFonts w:ascii="Times New Roman" w:eastAsia="Times New Roman" w:hAnsi="Times New Roman" w:cs="Times New Roman"/>
          <w:b/>
          <w:sz w:val="24"/>
          <w:szCs w:val="24"/>
        </w:rPr>
        <w:t>Psicologia,</w:t>
      </w:r>
      <w:r w:rsidRPr="00885C4D">
        <w:rPr>
          <w:rFonts w:ascii="Times New Roman" w:eastAsia="Times New Roman" w:hAnsi="Times New Roman" w:cs="Times New Roman"/>
          <w:b/>
          <w:sz w:val="24"/>
          <w:szCs w:val="24"/>
        </w:rPr>
        <w:t xml:space="preserve"> </w:t>
      </w:r>
      <w:r w:rsidRPr="00615970">
        <w:rPr>
          <w:rFonts w:ascii="Times New Roman" w:eastAsia="Times New Roman" w:hAnsi="Times New Roman" w:cs="Times New Roman"/>
          <w:b/>
          <w:sz w:val="24"/>
          <w:szCs w:val="24"/>
        </w:rPr>
        <w:t>educação</w:t>
      </w:r>
      <w:r w:rsidRPr="00885C4D">
        <w:rPr>
          <w:rFonts w:ascii="Times New Roman" w:eastAsia="Times New Roman" w:hAnsi="Times New Roman" w:cs="Times New Roman"/>
          <w:b/>
          <w:sz w:val="24"/>
          <w:szCs w:val="24"/>
        </w:rPr>
        <w:t xml:space="preserve"> </w:t>
      </w:r>
      <w:r w:rsidRPr="00615970">
        <w:rPr>
          <w:rFonts w:ascii="Times New Roman" w:eastAsia="Times New Roman" w:hAnsi="Times New Roman" w:cs="Times New Roman"/>
          <w:b/>
          <w:sz w:val="24"/>
          <w:szCs w:val="24"/>
        </w:rPr>
        <w:t>e</w:t>
      </w:r>
      <w:r w:rsidRPr="00885C4D">
        <w:rPr>
          <w:rFonts w:ascii="Times New Roman" w:eastAsia="Times New Roman" w:hAnsi="Times New Roman" w:cs="Times New Roman"/>
          <w:b/>
          <w:sz w:val="24"/>
          <w:szCs w:val="24"/>
        </w:rPr>
        <w:t xml:space="preserve"> </w:t>
      </w:r>
      <w:r w:rsidRPr="00615970">
        <w:rPr>
          <w:rFonts w:ascii="Times New Roman" w:eastAsia="Times New Roman" w:hAnsi="Times New Roman" w:cs="Times New Roman"/>
          <w:b/>
          <w:sz w:val="24"/>
          <w:szCs w:val="24"/>
        </w:rPr>
        <w:t>cultura</w:t>
      </w:r>
      <w:r w:rsidRPr="00885C4D">
        <w:rPr>
          <w:rFonts w:ascii="Times New Roman" w:eastAsia="Times New Roman" w:hAnsi="Times New Roman" w:cs="Times New Roman"/>
          <w:sz w:val="24"/>
          <w:szCs w:val="24"/>
        </w:rPr>
        <w:t xml:space="preserve">, Vila Nova de Gaia, v. 16, n. 1, p. 70-85, 2012. </w:t>
      </w:r>
    </w:p>
    <w:p w14:paraId="45683E67"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32D69185" w14:textId="3858E57A"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DALBEN, A.; ALMEIDA, L. C. Para uma avaliação de larga escala multidimensional. </w:t>
      </w:r>
      <w:r w:rsidRPr="00701DE3">
        <w:rPr>
          <w:rFonts w:ascii="Times New Roman" w:eastAsia="Times New Roman" w:hAnsi="Times New Roman" w:cs="Times New Roman"/>
          <w:b/>
          <w:sz w:val="24"/>
          <w:szCs w:val="24"/>
        </w:rPr>
        <w:t>Est</w:t>
      </w:r>
      <w:r w:rsidRPr="00885C4D">
        <w:rPr>
          <w:rFonts w:ascii="Times New Roman" w:eastAsia="Times New Roman" w:hAnsi="Times New Roman" w:cs="Times New Roman"/>
          <w:b/>
          <w:sz w:val="24"/>
          <w:szCs w:val="24"/>
        </w:rPr>
        <w:t xml:space="preserve">udos em </w:t>
      </w:r>
      <w:r w:rsidRPr="00701DE3">
        <w:rPr>
          <w:rFonts w:ascii="Times New Roman" w:eastAsia="Times New Roman" w:hAnsi="Times New Roman" w:cs="Times New Roman"/>
          <w:b/>
          <w:sz w:val="24"/>
          <w:szCs w:val="24"/>
        </w:rPr>
        <w:t>Ava</w:t>
      </w:r>
      <w:r w:rsidRPr="00885C4D">
        <w:rPr>
          <w:rFonts w:ascii="Times New Roman" w:eastAsia="Times New Roman" w:hAnsi="Times New Roman" w:cs="Times New Roman"/>
          <w:b/>
          <w:sz w:val="24"/>
          <w:szCs w:val="24"/>
        </w:rPr>
        <w:t xml:space="preserve">liação </w:t>
      </w:r>
      <w:r w:rsidRPr="00701DE3">
        <w:rPr>
          <w:rFonts w:ascii="Times New Roman" w:eastAsia="Times New Roman" w:hAnsi="Times New Roman" w:cs="Times New Roman"/>
          <w:b/>
          <w:sz w:val="24"/>
          <w:szCs w:val="24"/>
        </w:rPr>
        <w:t>Educ</w:t>
      </w:r>
      <w:r w:rsidRPr="00885C4D">
        <w:rPr>
          <w:rFonts w:ascii="Times New Roman" w:eastAsia="Times New Roman" w:hAnsi="Times New Roman" w:cs="Times New Roman"/>
          <w:b/>
          <w:sz w:val="24"/>
          <w:szCs w:val="24"/>
        </w:rPr>
        <w:t>acional,</w:t>
      </w:r>
      <w:r w:rsidRPr="00885C4D">
        <w:rPr>
          <w:rFonts w:ascii="Times New Roman" w:eastAsia="Times New Roman" w:hAnsi="Times New Roman" w:cs="Times New Roman"/>
          <w:sz w:val="24"/>
          <w:szCs w:val="24"/>
        </w:rPr>
        <w:t xml:space="preserve"> São Paulo, v. 26, n. 61, p. 12-28, jan./abr. 2015.</w:t>
      </w:r>
    </w:p>
    <w:p w14:paraId="6089895A"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6C997B5F" w14:textId="4B2EE164" w:rsidR="00C97E89" w:rsidRPr="00701DE3"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DIAS,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R</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Trajetória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escolar</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estudantes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das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classes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populares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acesso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ensino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superior.</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b/>
          <w:sz w:val="24"/>
          <w:szCs w:val="24"/>
        </w:rPr>
        <w:t>Rev</w:t>
      </w:r>
      <w:r w:rsidRPr="00885C4D">
        <w:rPr>
          <w:rFonts w:ascii="Times New Roman" w:eastAsia="Times New Roman" w:hAnsi="Times New Roman" w:cs="Times New Roman"/>
          <w:b/>
          <w:sz w:val="24"/>
          <w:szCs w:val="24"/>
        </w:rPr>
        <w:t xml:space="preserve">ista </w:t>
      </w:r>
      <w:r w:rsidRPr="00701DE3">
        <w:rPr>
          <w:rFonts w:ascii="Times New Roman" w:eastAsia="Times New Roman" w:hAnsi="Times New Roman" w:cs="Times New Roman"/>
          <w:b/>
          <w:sz w:val="24"/>
          <w:szCs w:val="24"/>
        </w:rPr>
        <w:t>Bras</w:t>
      </w:r>
      <w:r w:rsidRPr="00885C4D">
        <w:rPr>
          <w:rFonts w:ascii="Times New Roman" w:eastAsia="Times New Roman" w:hAnsi="Times New Roman" w:cs="Times New Roman"/>
          <w:b/>
          <w:sz w:val="24"/>
          <w:szCs w:val="24"/>
        </w:rPr>
        <w:t xml:space="preserve">ileira de </w:t>
      </w:r>
      <w:r w:rsidRPr="00701DE3">
        <w:rPr>
          <w:rFonts w:ascii="Times New Roman" w:eastAsia="Times New Roman" w:hAnsi="Times New Roman" w:cs="Times New Roman"/>
          <w:b/>
          <w:sz w:val="24"/>
          <w:szCs w:val="24"/>
        </w:rPr>
        <w:t>Estud</w:t>
      </w:r>
      <w:r w:rsidRPr="00885C4D">
        <w:rPr>
          <w:rFonts w:ascii="Times New Roman" w:eastAsia="Times New Roman" w:hAnsi="Times New Roman" w:cs="Times New Roman"/>
          <w:b/>
          <w:sz w:val="24"/>
          <w:szCs w:val="24"/>
        </w:rPr>
        <w:t xml:space="preserve">os </w:t>
      </w:r>
      <w:r w:rsidRPr="00701DE3">
        <w:rPr>
          <w:rFonts w:ascii="Times New Roman" w:eastAsia="Times New Roman" w:hAnsi="Times New Roman" w:cs="Times New Roman"/>
          <w:b/>
          <w:sz w:val="24"/>
          <w:szCs w:val="24"/>
        </w:rPr>
        <w:t>Pedag</w:t>
      </w:r>
      <w:r w:rsidRPr="00885C4D">
        <w:rPr>
          <w:rFonts w:ascii="Times New Roman" w:eastAsia="Times New Roman" w:hAnsi="Times New Roman" w:cs="Times New Roman"/>
          <w:b/>
          <w:sz w:val="24"/>
          <w:szCs w:val="24"/>
        </w:rPr>
        <w:t>ógicos,</w:t>
      </w:r>
      <w:r w:rsidRPr="00885C4D">
        <w:rPr>
          <w:rFonts w:ascii="Times New Roman" w:eastAsia="Times New Roman" w:hAnsi="Times New Roman" w:cs="Times New Roman"/>
          <w:sz w:val="24"/>
          <w:szCs w:val="24"/>
        </w:rPr>
        <w:t xml:space="preserve"> Brasília, v. 98, n. 248, p. 212-229, jan. 2017. Disponível em: &lt;</w:t>
      </w:r>
      <w:r w:rsidRPr="00885C4D">
        <w:rPr>
          <w:rStyle w:val="Hyperlink"/>
          <w:rFonts w:ascii="Times New Roman" w:hAnsi="Times New Roman" w:cs="Times New Roman"/>
          <w:sz w:val="24"/>
          <w:szCs w:val="24"/>
        </w:rPr>
        <w:t>http://rbep.inep.gov.br/index.php/rbep/article/view/2679/pdf</w:t>
      </w:r>
      <w:r w:rsidRPr="00885C4D">
        <w:rPr>
          <w:rFonts w:ascii="Times New Roman" w:eastAsia="Times New Roman" w:hAnsi="Times New Roman" w:cs="Times New Roman"/>
          <w:sz w:val="24"/>
          <w:szCs w:val="24"/>
        </w:rPr>
        <w:t>&gt;. Acesso em: 15 dez. 2017.</w:t>
      </w:r>
    </w:p>
    <w:p w14:paraId="698CA8F5"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571EE678" w14:textId="17671B3D"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DOURADO,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F.;</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OLIVEIRA,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J.</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F.</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qualidade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educação: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perspectivas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desafios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b/>
          <w:sz w:val="24"/>
          <w:szCs w:val="24"/>
        </w:rPr>
        <w:t>Cad</w:t>
      </w:r>
      <w:r w:rsidRPr="00885C4D">
        <w:rPr>
          <w:rFonts w:ascii="Times New Roman" w:eastAsia="Times New Roman" w:hAnsi="Times New Roman" w:cs="Times New Roman"/>
          <w:b/>
          <w:sz w:val="24"/>
          <w:szCs w:val="24"/>
        </w:rPr>
        <w:t xml:space="preserve">ernos </w:t>
      </w:r>
      <w:r w:rsidRPr="00701DE3">
        <w:rPr>
          <w:rFonts w:ascii="Times New Roman" w:eastAsia="Times New Roman" w:hAnsi="Times New Roman" w:cs="Times New Roman"/>
          <w:b/>
          <w:sz w:val="24"/>
          <w:szCs w:val="24"/>
        </w:rPr>
        <w:t>Cedes,</w:t>
      </w:r>
      <w:r w:rsidRPr="00885C4D">
        <w:rPr>
          <w:rFonts w:ascii="Times New Roman" w:eastAsia="Times New Roman" w:hAnsi="Times New Roman" w:cs="Times New Roman"/>
          <w:sz w:val="24"/>
          <w:szCs w:val="24"/>
        </w:rPr>
        <w:t xml:space="preserve"> Campinas, v. 29, n. 78, p. 201-215, maio/ago. 2009. </w:t>
      </w:r>
    </w:p>
    <w:p w14:paraId="696D8C76"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577C6647" w14:textId="543AA8E0"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FAGUNDES,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V.</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Percepção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estudantes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universitários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acerca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acesso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à</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educação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superior:</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um</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estudo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exploratório.</w:t>
      </w:r>
      <w:r w:rsidRPr="00885C4D">
        <w:rPr>
          <w:rFonts w:ascii="Times New Roman" w:eastAsia="Times New Roman" w:hAnsi="Times New Roman" w:cs="Times New Roman"/>
          <w:sz w:val="24"/>
          <w:szCs w:val="24"/>
        </w:rPr>
        <w:t xml:space="preserve"> </w:t>
      </w:r>
      <w:r w:rsidRPr="00885C4D">
        <w:rPr>
          <w:rFonts w:ascii="Times New Roman" w:eastAsia="Times New Roman" w:hAnsi="Times New Roman" w:cs="Times New Roman"/>
          <w:b/>
          <w:sz w:val="24"/>
          <w:szCs w:val="24"/>
        </w:rPr>
        <w:t>Revista Brasileira de Estudos Pedagógicos,</w:t>
      </w:r>
      <w:r w:rsidRPr="00885C4D">
        <w:rPr>
          <w:rFonts w:ascii="Times New Roman" w:eastAsia="Times New Roman" w:hAnsi="Times New Roman" w:cs="Times New Roman"/>
          <w:sz w:val="24"/>
          <w:szCs w:val="24"/>
        </w:rPr>
        <w:t xml:space="preserve"> Brasília, v. 95, n. 241, p. 508-525, set./dez. 2014. Disponível em: </w:t>
      </w:r>
      <w:r w:rsidRPr="00885C4D">
        <w:rPr>
          <w:rFonts w:ascii="Times New Roman" w:eastAsia="Times New Roman" w:hAnsi="Times New Roman" w:cs="Times New Roman"/>
          <w:sz w:val="24"/>
          <w:szCs w:val="24"/>
        </w:rPr>
        <w:lastRenderedPageBreak/>
        <w:t>&lt;</w:t>
      </w:r>
      <w:hyperlink r:id="rId25">
        <w:r w:rsidRPr="00885C4D">
          <w:rPr>
            <w:rStyle w:val="Hyperlink"/>
            <w:rFonts w:ascii="Times New Roman" w:hAnsi="Times New Roman" w:cs="Times New Roman"/>
            <w:sz w:val="24"/>
            <w:szCs w:val="24"/>
          </w:rPr>
          <w:t>http://rbep.inep.gov.br/index.php/rbep/article/view/3026/pdf</w:t>
        </w:r>
      </w:hyperlink>
      <w:r w:rsidRPr="00885C4D">
        <w:rPr>
          <w:rFonts w:ascii="Times New Roman" w:eastAsia="Times New Roman" w:hAnsi="Times New Roman" w:cs="Times New Roman"/>
          <w:sz w:val="24"/>
          <w:szCs w:val="24"/>
        </w:rPr>
        <w:t>&gt;. Acesso em: 15 dez. 2017.</w:t>
      </w:r>
    </w:p>
    <w:p w14:paraId="1E8E0337"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5A6CA615" w14:textId="2AB28B12"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O uso do questionário online em programas de mobilidade acadêmica: um estudo metodológico. In: ENCONTRO INTERNACIONAL DE INVESTIGADORES DE POLÍTICAS EDUCATIVAS, 6., 2014, Santa Maria. </w:t>
      </w:r>
      <w:r w:rsidRPr="00885C4D">
        <w:rPr>
          <w:rFonts w:ascii="Times New Roman" w:eastAsia="Times New Roman" w:hAnsi="Times New Roman" w:cs="Times New Roman"/>
          <w:b/>
          <w:sz w:val="24"/>
          <w:szCs w:val="24"/>
        </w:rPr>
        <w:t xml:space="preserve">Anais... </w:t>
      </w:r>
      <w:r w:rsidRPr="00885C4D">
        <w:rPr>
          <w:rFonts w:ascii="Times New Roman" w:eastAsia="Times New Roman" w:hAnsi="Times New Roman" w:cs="Times New Roman"/>
          <w:sz w:val="24"/>
          <w:szCs w:val="24"/>
        </w:rPr>
        <w:t>Santa Maria: UFSM; AUGM, 2014. p. 65-68.</w:t>
      </w:r>
    </w:p>
    <w:p w14:paraId="202602F4"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152C49E0" w14:textId="491E0802" w:rsidR="00C97E89" w:rsidRPr="00701DE3"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LUCE, M. B.; ESPINAR, S. R. O desempenho acadêmico como indicador de qualidade da transição do ensino médio-educação superior. </w:t>
      </w:r>
      <w:r w:rsidRPr="00701DE3">
        <w:rPr>
          <w:rFonts w:ascii="Times New Roman" w:eastAsia="Times New Roman" w:hAnsi="Times New Roman" w:cs="Times New Roman"/>
          <w:b/>
          <w:sz w:val="24"/>
          <w:szCs w:val="24"/>
        </w:rPr>
        <w:t>Ensaio:</w:t>
      </w:r>
      <w:r w:rsidRPr="00885C4D">
        <w:rPr>
          <w:rFonts w:ascii="Times New Roman" w:eastAsia="Times New Roman" w:hAnsi="Times New Roman" w:cs="Times New Roman"/>
          <w:sz w:val="24"/>
          <w:szCs w:val="24"/>
        </w:rPr>
        <w:t xml:space="preserve"> avaliação e políticas públicas em educação, Rio de Janeiro, v. 22, n. 84, p. 635-670, jul./set. 2014.</w:t>
      </w:r>
    </w:p>
    <w:p w14:paraId="1B03ECAC"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5F1ACC79" w14:textId="009B3D28"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FRIGOTTO, G. </w:t>
      </w:r>
      <w:r w:rsidRPr="00885C4D">
        <w:rPr>
          <w:rFonts w:ascii="Times New Roman" w:eastAsia="Times New Roman" w:hAnsi="Times New Roman" w:cs="Times New Roman"/>
          <w:b/>
          <w:sz w:val="24"/>
          <w:szCs w:val="24"/>
        </w:rPr>
        <w:t>A produtividade da escola improdutiva:</w:t>
      </w:r>
      <w:r w:rsidRPr="00885C4D">
        <w:rPr>
          <w:rFonts w:ascii="Times New Roman" w:eastAsia="Times New Roman" w:hAnsi="Times New Roman" w:cs="Times New Roman"/>
          <w:sz w:val="24"/>
          <w:szCs w:val="24"/>
        </w:rPr>
        <w:t xml:space="preserve"> um (re)exame das relações entre educação e estrutura econômico-social capitalista. 4. ed. São Paulo: Cortez, 1993.</w:t>
      </w:r>
    </w:p>
    <w:p w14:paraId="59BD9855" w14:textId="77777777" w:rsidR="00C97E89" w:rsidRDefault="00C97E89" w:rsidP="00C97E89">
      <w:pPr>
        <w:spacing w:after="120" w:line="240" w:lineRule="auto"/>
        <w:jc w:val="both"/>
        <w:rPr>
          <w:rFonts w:ascii="Times New Roman" w:hAnsi="Times New Roman" w:cs="Times New Roman"/>
          <w:sz w:val="24"/>
          <w:szCs w:val="24"/>
        </w:rPr>
      </w:pPr>
    </w:p>
    <w:p w14:paraId="22231D58" w14:textId="517A3E87" w:rsidR="00C97E89" w:rsidRPr="00701DE3" w:rsidRDefault="00C97E89" w:rsidP="00C97E89">
      <w:pPr>
        <w:spacing w:after="120" w:line="240" w:lineRule="auto"/>
        <w:jc w:val="both"/>
        <w:rPr>
          <w:rFonts w:ascii="Times New Roman" w:hAnsi="Times New Roman" w:cs="Times New Roman"/>
          <w:sz w:val="24"/>
          <w:szCs w:val="24"/>
        </w:rPr>
      </w:pPr>
      <w:r w:rsidRPr="00885C4D">
        <w:rPr>
          <w:rFonts w:ascii="Times New Roman" w:hAnsi="Times New Roman" w:cs="Times New Roman"/>
          <w:sz w:val="24"/>
          <w:szCs w:val="24"/>
        </w:rPr>
        <w:t xml:space="preserve">LIMA, L. L. (Org.). </w:t>
      </w:r>
      <w:r w:rsidRPr="00885C4D">
        <w:rPr>
          <w:rFonts w:ascii="Times New Roman" w:hAnsi="Times New Roman" w:cs="Times New Roman"/>
          <w:b/>
          <w:sz w:val="24"/>
          <w:szCs w:val="24"/>
        </w:rPr>
        <w:t>Números do ensino superior privado no Brasil 2017:</w:t>
      </w:r>
      <w:r w:rsidRPr="00885C4D">
        <w:rPr>
          <w:rFonts w:ascii="Times New Roman" w:hAnsi="Times New Roman" w:cs="Times New Roman"/>
          <w:sz w:val="24"/>
          <w:szCs w:val="24"/>
        </w:rPr>
        <w:t xml:space="preserve"> ano-base 2016. Brasília: Abmes, 2018.</w:t>
      </w:r>
    </w:p>
    <w:p w14:paraId="1A4FF20A"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38297536" w14:textId="5989E62B"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LOUSADA,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Z.;</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MARTINS,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G.</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Egressos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como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fonte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informação</w:t>
      </w:r>
      <w:r w:rsidRPr="00885C4D">
        <w:rPr>
          <w:rFonts w:ascii="Times New Roman" w:eastAsia="Times New Roman" w:hAnsi="Times New Roman" w:cs="Times New Roman"/>
          <w:sz w:val="24"/>
          <w:szCs w:val="24"/>
        </w:rPr>
        <w:t xml:space="preserve"> à </w:t>
      </w:r>
      <w:r w:rsidRPr="00701DE3">
        <w:rPr>
          <w:rFonts w:ascii="Times New Roman" w:eastAsia="Times New Roman" w:hAnsi="Times New Roman" w:cs="Times New Roman"/>
          <w:sz w:val="24"/>
          <w:szCs w:val="24"/>
        </w:rPr>
        <w:t>gestão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cursos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Ciências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Contábeis.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b/>
          <w:sz w:val="24"/>
          <w:szCs w:val="24"/>
        </w:rPr>
        <w:t>Revista</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Contabilidade</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&amp;</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Finanças</w:t>
      </w:r>
      <w:r w:rsidRPr="00885C4D">
        <w:rPr>
          <w:rFonts w:ascii="Times New Roman" w:eastAsia="Times New Roman" w:hAnsi="Times New Roman" w:cs="Times New Roman"/>
          <w:b/>
          <w:sz w:val="24"/>
          <w:szCs w:val="24"/>
        </w:rPr>
        <w:t>,</w:t>
      </w:r>
      <w:r w:rsidRPr="00885C4D">
        <w:rPr>
          <w:rFonts w:ascii="Times New Roman" w:eastAsia="Times New Roman" w:hAnsi="Times New Roman" w:cs="Times New Roman"/>
          <w:sz w:val="24"/>
          <w:szCs w:val="24"/>
        </w:rPr>
        <w:t xml:space="preserve"> São Paulo, v. 1, n. 37, p. 73-84, 2005.</w:t>
      </w:r>
    </w:p>
    <w:p w14:paraId="495414A9"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298273F5" w14:textId="08052B20"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MANZATO, A. J.; SANTOS, A. B. A elaboração de questionários na pesquisa quantitativa. </w:t>
      </w:r>
      <w:r w:rsidRPr="00885C4D">
        <w:rPr>
          <w:rFonts w:ascii="Times New Roman" w:eastAsia="Times New Roman" w:hAnsi="Times New Roman" w:cs="Times New Roman"/>
          <w:b/>
          <w:sz w:val="24"/>
          <w:szCs w:val="24"/>
        </w:rPr>
        <w:t>Departamento de Ciência de Computação e Estatística da Unesp,</w:t>
      </w:r>
      <w:r w:rsidRPr="00885C4D">
        <w:rPr>
          <w:rFonts w:ascii="Times New Roman" w:eastAsia="Times New Roman" w:hAnsi="Times New Roman" w:cs="Times New Roman"/>
          <w:sz w:val="24"/>
          <w:szCs w:val="24"/>
        </w:rPr>
        <w:t xml:space="preserve"> Florianópolis, 24 fev. 2012. p. 1-17.</w:t>
      </w:r>
    </w:p>
    <w:p w14:paraId="33D74311"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0CA74198" w14:textId="39A96D6A"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MARTINS,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LACERDA,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B.</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F.</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Exame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Nacional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Ensino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Médio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acesso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estudantes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surdos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ao</w:t>
      </w:r>
      <w:r w:rsidRPr="00885C4D">
        <w:rPr>
          <w:rFonts w:ascii="Times New Roman" w:eastAsia="Times New Roman" w:hAnsi="Times New Roman" w:cs="Times New Roman"/>
          <w:sz w:val="24"/>
          <w:szCs w:val="24"/>
        </w:rPr>
        <w:t xml:space="preserve"> ensino superior brasileiro</w:t>
      </w:r>
      <w:r w:rsidRPr="00701DE3">
        <w:rPr>
          <w:rFonts w:ascii="Times New Roman" w:eastAsia="Times New Roman" w:hAnsi="Times New Roman" w:cs="Times New Roman"/>
          <w:sz w:val="24"/>
          <w:szCs w:val="24"/>
        </w:rPr>
        <w:t>.</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b/>
          <w:sz w:val="24"/>
          <w:szCs w:val="24"/>
        </w:rPr>
        <w:t>Pro-Posições,</w:t>
      </w:r>
      <w:r w:rsidRPr="00885C4D">
        <w:rPr>
          <w:rFonts w:ascii="Times New Roman" w:eastAsia="Times New Roman" w:hAnsi="Times New Roman" w:cs="Times New Roman"/>
          <w:sz w:val="24"/>
          <w:szCs w:val="24"/>
        </w:rPr>
        <w:t xml:space="preserve"> Campinas, v. 26, n. 3, p. 83-101, dez. 2015.</w:t>
      </w:r>
    </w:p>
    <w:p w14:paraId="5333576E"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078C118E" w14:textId="6434A88F"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MEC atualiza regulamentação de EAD e amplia a oferta de cursos. </w:t>
      </w:r>
      <w:r w:rsidRPr="00885C4D">
        <w:rPr>
          <w:rFonts w:ascii="Times New Roman" w:eastAsia="Times New Roman" w:hAnsi="Times New Roman" w:cs="Times New Roman"/>
          <w:b/>
          <w:sz w:val="24"/>
          <w:szCs w:val="24"/>
        </w:rPr>
        <w:t xml:space="preserve">Portal do MEC, </w:t>
      </w:r>
      <w:r w:rsidRPr="00885C4D">
        <w:rPr>
          <w:rFonts w:ascii="Times New Roman" w:eastAsia="Times New Roman" w:hAnsi="Times New Roman" w:cs="Times New Roman"/>
          <w:sz w:val="24"/>
          <w:szCs w:val="24"/>
        </w:rPr>
        <w:t>Brasília, 21 jun. 2017. Disponível em: &lt;</w:t>
      </w:r>
      <w:hyperlink r:id="rId26" w:history="1">
        <w:r w:rsidRPr="00885C4D">
          <w:rPr>
            <w:rStyle w:val="Hyperlink"/>
            <w:rFonts w:ascii="Times New Roman" w:eastAsia="Times New Roman" w:hAnsi="Times New Roman" w:cs="Times New Roman"/>
            <w:sz w:val="24"/>
            <w:szCs w:val="24"/>
          </w:rPr>
          <w:t>http://portal.mec.gov.br/busca-geral/212-noticias/educacao-superior-1690610854/50451-mec-atualiza-regulamentacao-de-ead-e-amplia-a-oferta-de-cursos</w:t>
        </w:r>
      </w:hyperlink>
      <w:r w:rsidRPr="00885C4D">
        <w:rPr>
          <w:rFonts w:ascii="Times New Roman" w:eastAsia="Times New Roman" w:hAnsi="Times New Roman" w:cs="Times New Roman"/>
          <w:sz w:val="24"/>
          <w:szCs w:val="24"/>
        </w:rPr>
        <w:t>&gt;. Acesso em: 20 maio 2018.</w:t>
      </w:r>
    </w:p>
    <w:p w14:paraId="74CA8552"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238A23F1" w14:textId="73ADFCDC"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MOROSINI, M. C. et al. A qualidade da educação superior e o complexo exercício de propor indicadores. </w:t>
      </w:r>
      <w:r w:rsidRPr="00701DE3">
        <w:rPr>
          <w:rFonts w:ascii="Times New Roman" w:eastAsia="Times New Roman" w:hAnsi="Times New Roman" w:cs="Times New Roman"/>
          <w:b/>
          <w:sz w:val="24"/>
          <w:szCs w:val="24"/>
        </w:rPr>
        <w:t>Revista</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Brasileira</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de</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Educação,</w:t>
      </w:r>
      <w:r w:rsidRPr="00885C4D">
        <w:rPr>
          <w:rFonts w:ascii="Times New Roman" w:eastAsia="Times New Roman" w:hAnsi="Times New Roman" w:cs="Times New Roman"/>
          <w:sz w:val="24"/>
          <w:szCs w:val="24"/>
        </w:rPr>
        <w:t xml:space="preserve"> Rio de Janeiro, v. 21, n. 64, jan./mar. 2016.</w:t>
      </w:r>
    </w:p>
    <w:p w14:paraId="0591A69A" w14:textId="77777777"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lastRenderedPageBreak/>
        <w:t xml:space="preserve">NIQUINI, R. P. et al. Características do trabalho de estudantes universitários associadas ao seu desempenho acadêmico. </w:t>
      </w:r>
      <w:r w:rsidRPr="00701DE3">
        <w:rPr>
          <w:rFonts w:ascii="Times New Roman" w:eastAsia="Times New Roman" w:hAnsi="Times New Roman" w:cs="Times New Roman"/>
          <w:b/>
          <w:sz w:val="24"/>
          <w:szCs w:val="24"/>
        </w:rPr>
        <w:t>Educ</w:t>
      </w:r>
      <w:r w:rsidRPr="00885C4D">
        <w:rPr>
          <w:rFonts w:ascii="Times New Roman" w:eastAsia="Times New Roman" w:hAnsi="Times New Roman" w:cs="Times New Roman"/>
          <w:b/>
          <w:sz w:val="24"/>
          <w:szCs w:val="24"/>
        </w:rPr>
        <w:t>ação em Revista,</w:t>
      </w:r>
      <w:r w:rsidRPr="00885C4D">
        <w:rPr>
          <w:rFonts w:ascii="Times New Roman" w:eastAsia="Times New Roman" w:hAnsi="Times New Roman" w:cs="Times New Roman"/>
          <w:sz w:val="24"/>
          <w:szCs w:val="24"/>
        </w:rPr>
        <w:t xml:space="preserve"> Belo Horizonte, v. 31, n. 1, p. 359-381, 2015. </w:t>
      </w:r>
    </w:p>
    <w:p w14:paraId="24AB6832"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3FB11173" w14:textId="18698F4E"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NOGUEIRA, C. M. M. et al. Promessas e limites: o Sisu e sua implementação na universidade federal de minas gerais. </w:t>
      </w:r>
      <w:r w:rsidRPr="00701DE3">
        <w:rPr>
          <w:rFonts w:ascii="Times New Roman" w:eastAsia="Times New Roman" w:hAnsi="Times New Roman" w:cs="Times New Roman"/>
          <w:b/>
          <w:sz w:val="24"/>
          <w:szCs w:val="24"/>
        </w:rPr>
        <w:t>Educ</w:t>
      </w:r>
      <w:r w:rsidRPr="00885C4D">
        <w:rPr>
          <w:rFonts w:ascii="Times New Roman" w:eastAsia="Times New Roman" w:hAnsi="Times New Roman" w:cs="Times New Roman"/>
          <w:b/>
          <w:sz w:val="24"/>
          <w:szCs w:val="24"/>
        </w:rPr>
        <w:t>ação em Revista</w:t>
      </w:r>
      <w:r w:rsidRPr="00701DE3">
        <w:rPr>
          <w:rFonts w:ascii="Times New Roman" w:eastAsia="Times New Roman" w:hAnsi="Times New Roman" w:cs="Times New Roman"/>
          <w:b/>
          <w:sz w:val="24"/>
          <w:szCs w:val="24"/>
        </w:rPr>
        <w:t>,</w:t>
      </w:r>
      <w:r w:rsidRPr="00885C4D">
        <w:rPr>
          <w:rFonts w:ascii="Times New Roman" w:eastAsia="Times New Roman" w:hAnsi="Times New Roman" w:cs="Times New Roman"/>
          <w:sz w:val="24"/>
          <w:szCs w:val="24"/>
        </w:rPr>
        <w:t xml:space="preserve"> Belo Horizonte, v. 33, 2017.</w:t>
      </w:r>
    </w:p>
    <w:p w14:paraId="64733CD1"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06F748C4" w14:textId="5EC91D3B"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ORGANIZAÇÃO DAS NAÇÕES UNIDAS PARA A EDUCAÇÃO, A CIÊNCIA E A CULTURA. </w:t>
      </w:r>
      <w:r w:rsidRPr="00885C4D">
        <w:rPr>
          <w:rFonts w:ascii="Times New Roman" w:eastAsia="Times New Roman" w:hAnsi="Times New Roman" w:cs="Times New Roman"/>
          <w:b/>
          <w:sz w:val="24"/>
          <w:szCs w:val="24"/>
        </w:rPr>
        <w:t>Educação para todos:</w:t>
      </w:r>
      <w:r w:rsidRPr="00885C4D">
        <w:rPr>
          <w:rFonts w:ascii="Times New Roman" w:eastAsia="Times New Roman" w:hAnsi="Times New Roman" w:cs="Times New Roman"/>
          <w:sz w:val="24"/>
          <w:szCs w:val="24"/>
        </w:rPr>
        <w:t xml:space="preserve"> o imperativo da qualidade: relatório conciso. Paris, 2004. Disponível em: &lt;</w:t>
      </w:r>
      <w:hyperlink r:id="rId27" w:history="1">
        <w:r w:rsidRPr="00885C4D">
          <w:rPr>
            <w:rStyle w:val="Hyperlink"/>
            <w:rFonts w:ascii="Times New Roman" w:eastAsia="Times New Roman" w:hAnsi="Times New Roman" w:cs="Times New Roman"/>
            <w:sz w:val="24"/>
            <w:szCs w:val="24"/>
          </w:rPr>
          <w:t>http://unesdoc.unesco.org/images/0013/001373/137334POR.pdf</w:t>
        </w:r>
      </w:hyperlink>
      <w:r w:rsidRPr="00885C4D">
        <w:rPr>
          <w:rFonts w:ascii="Times New Roman" w:eastAsia="Times New Roman" w:hAnsi="Times New Roman" w:cs="Times New Roman"/>
          <w:sz w:val="24"/>
          <w:szCs w:val="24"/>
        </w:rPr>
        <w:t>&gt;. Acesso em: 2 abr. 2018.</w:t>
      </w:r>
    </w:p>
    <w:p w14:paraId="43E70C1E"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57AF2E77" w14:textId="33F11CB5"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QUANTOS polos de educação a distância credenciados pelo MEC existem hoje no país? </w:t>
      </w:r>
      <w:r w:rsidRPr="00885C4D">
        <w:rPr>
          <w:rFonts w:ascii="Times New Roman" w:eastAsia="Times New Roman" w:hAnsi="Times New Roman" w:cs="Times New Roman"/>
          <w:b/>
          <w:sz w:val="24"/>
          <w:szCs w:val="24"/>
        </w:rPr>
        <w:t xml:space="preserve">Portal do MEC, </w:t>
      </w:r>
      <w:r w:rsidRPr="00885C4D">
        <w:rPr>
          <w:rFonts w:ascii="Times New Roman" w:eastAsia="Times New Roman" w:hAnsi="Times New Roman" w:cs="Times New Roman"/>
          <w:sz w:val="24"/>
          <w:szCs w:val="24"/>
        </w:rPr>
        <w:t>Brasília, 2018. Disponível em: &lt;</w:t>
      </w:r>
      <w:hyperlink r:id="rId28" w:history="1">
        <w:r w:rsidRPr="00885C4D">
          <w:rPr>
            <w:rStyle w:val="Hyperlink"/>
            <w:rFonts w:ascii="Times New Roman" w:hAnsi="Times New Roman" w:cs="Times New Roman"/>
            <w:sz w:val="24"/>
            <w:szCs w:val="24"/>
          </w:rPr>
          <w:t>http://portal.mec.gov.br/pet/355-perguntas-frequentes-911936531/educacao-a-distancia-1651636927/12825-quantos-polos-de-educacao-a-distancia-credenciados-pelo-mec-existem-hoje-no-pais</w:t>
        </w:r>
      </w:hyperlink>
      <w:r w:rsidRPr="00885C4D">
        <w:rPr>
          <w:rFonts w:ascii="Times New Roman" w:eastAsia="Times New Roman" w:hAnsi="Times New Roman" w:cs="Times New Roman"/>
          <w:sz w:val="24"/>
          <w:szCs w:val="24"/>
        </w:rPr>
        <w:t>&gt;. Acesso em: 20 maio 2018.</w:t>
      </w:r>
    </w:p>
    <w:p w14:paraId="5BF5A664"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76966BF6" w14:textId="11C8B5DD" w:rsidR="00C97E89" w:rsidRPr="00701DE3"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QUEIROZ, Z. C. L. S. et al. A lei de cotas na perspectiva do desempenho acadêmico na Universidade Federal de Uberlândia. </w:t>
      </w:r>
      <w:r w:rsidRPr="00701DE3">
        <w:rPr>
          <w:rFonts w:ascii="Times New Roman" w:eastAsia="Times New Roman" w:hAnsi="Times New Roman" w:cs="Times New Roman"/>
          <w:b/>
          <w:sz w:val="24"/>
          <w:szCs w:val="24"/>
        </w:rPr>
        <w:t>Rev</w:t>
      </w:r>
      <w:r w:rsidRPr="00885C4D">
        <w:rPr>
          <w:rFonts w:ascii="Times New Roman" w:eastAsia="Times New Roman" w:hAnsi="Times New Roman" w:cs="Times New Roman"/>
          <w:b/>
          <w:sz w:val="24"/>
          <w:szCs w:val="24"/>
        </w:rPr>
        <w:t xml:space="preserve">ista </w:t>
      </w:r>
      <w:r w:rsidRPr="00701DE3">
        <w:rPr>
          <w:rFonts w:ascii="Times New Roman" w:eastAsia="Times New Roman" w:hAnsi="Times New Roman" w:cs="Times New Roman"/>
          <w:b/>
          <w:sz w:val="24"/>
          <w:szCs w:val="24"/>
        </w:rPr>
        <w:t>Bras</w:t>
      </w:r>
      <w:r w:rsidRPr="00885C4D">
        <w:rPr>
          <w:rFonts w:ascii="Times New Roman" w:eastAsia="Times New Roman" w:hAnsi="Times New Roman" w:cs="Times New Roman"/>
          <w:b/>
          <w:sz w:val="24"/>
          <w:szCs w:val="24"/>
        </w:rPr>
        <w:t xml:space="preserve">ileira de </w:t>
      </w:r>
      <w:r w:rsidRPr="00701DE3">
        <w:rPr>
          <w:rFonts w:ascii="Times New Roman" w:eastAsia="Times New Roman" w:hAnsi="Times New Roman" w:cs="Times New Roman"/>
          <w:b/>
          <w:sz w:val="24"/>
          <w:szCs w:val="24"/>
        </w:rPr>
        <w:t>Estud</w:t>
      </w:r>
      <w:r w:rsidRPr="00885C4D">
        <w:rPr>
          <w:rFonts w:ascii="Times New Roman" w:eastAsia="Times New Roman" w:hAnsi="Times New Roman" w:cs="Times New Roman"/>
          <w:b/>
          <w:sz w:val="24"/>
          <w:szCs w:val="24"/>
        </w:rPr>
        <w:t xml:space="preserve">os </w:t>
      </w:r>
      <w:r w:rsidRPr="00701DE3">
        <w:rPr>
          <w:rFonts w:ascii="Times New Roman" w:eastAsia="Times New Roman" w:hAnsi="Times New Roman" w:cs="Times New Roman"/>
          <w:b/>
          <w:sz w:val="24"/>
          <w:szCs w:val="24"/>
        </w:rPr>
        <w:t>Pedag</w:t>
      </w:r>
      <w:r w:rsidRPr="00885C4D">
        <w:rPr>
          <w:rFonts w:ascii="Times New Roman" w:eastAsia="Times New Roman" w:hAnsi="Times New Roman" w:cs="Times New Roman"/>
          <w:b/>
          <w:sz w:val="24"/>
          <w:szCs w:val="24"/>
        </w:rPr>
        <w:t>ógicos</w:t>
      </w:r>
      <w:r w:rsidRPr="00701DE3">
        <w:rPr>
          <w:rFonts w:ascii="Times New Roman" w:eastAsia="Times New Roman" w:hAnsi="Times New Roman" w:cs="Times New Roman"/>
          <w:b/>
          <w:sz w:val="24"/>
          <w:szCs w:val="24"/>
        </w:rPr>
        <w:t>,</w:t>
      </w:r>
      <w:r w:rsidRPr="00885C4D">
        <w:rPr>
          <w:rFonts w:ascii="Times New Roman" w:eastAsia="Times New Roman" w:hAnsi="Times New Roman" w:cs="Times New Roman"/>
          <w:sz w:val="24"/>
          <w:szCs w:val="24"/>
        </w:rPr>
        <w:t xml:space="preserve"> Brasília, v. 96, n. 243, p. 299-320, ago. 2015.</w:t>
      </w:r>
    </w:p>
    <w:p w14:paraId="018C1E56"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03B8A951" w14:textId="79FD32A0"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RODRÍGUEZ,</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FITA,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TORRADO,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M.</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rendimento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académico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en</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la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transición</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secundaria.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b/>
          <w:sz w:val="24"/>
          <w:szCs w:val="24"/>
        </w:rPr>
        <w:t>Revista</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de</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Educación</w:t>
      </w:r>
      <w:r w:rsidRPr="00885C4D">
        <w:rPr>
          <w:rFonts w:ascii="Times New Roman" w:eastAsia="Times New Roman" w:hAnsi="Times New Roman" w:cs="Times New Roman"/>
          <w:b/>
          <w:sz w:val="24"/>
          <w:szCs w:val="24"/>
        </w:rPr>
        <w:t>,</w:t>
      </w:r>
      <w:r w:rsidRPr="00885C4D">
        <w:rPr>
          <w:rFonts w:ascii="Times New Roman" w:eastAsia="Times New Roman" w:hAnsi="Times New Roman" w:cs="Times New Roman"/>
          <w:sz w:val="24"/>
          <w:szCs w:val="24"/>
        </w:rPr>
        <w:t xml:space="preserve"> Madrid, n. 334, p. 391-414, 2004. Disponível em: &lt;</w:t>
      </w:r>
      <w:hyperlink r:id="rId29">
        <w:r w:rsidRPr="00885C4D">
          <w:rPr>
            <w:rStyle w:val="Hyperlink"/>
            <w:rFonts w:ascii="Times New Roman" w:hAnsi="Times New Roman" w:cs="Times New Roman"/>
            <w:sz w:val="24"/>
            <w:szCs w:val="24"/>
          </w:rPr>
          <w:t>http://www.revistaeducacion.mec.es/re334/re334_22.pdf</w:t>
        </w:r>
      </w:hyperlink>
      <w:r w:rsidRPr="00885C4D">
        <w:rPr>
          <w:rFonts w:ascii="Times New Roman" w:eastAsia="Times New Roman" w:hAnsi="Times New Roman" w:cs="Times New Roman"/>
          <w:sz w:val="24"/>
          <w:szCs w:val="24"/>
        </w:rPr>
        <w:t>&gt;. Acesso em: 16 jan. 2018.</w:t>
      </w:r>
    </w:p>
    <w:p w14:paraId="4C5CDF72"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5E444019" w14:textId="7774869B"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SILVA, M. G. Q.; EHRENBERG, M. C. Atividades culturais e esportivas extracurriculares: influência sobre a vida escolar do discente. </w:t>
      </w:r>
      <w:r w:rsidRPr="00885C4D">
        <w:rPr>
          <w:rFonts w:ascii="Times New Roman" w:eastAsia="Times New Roman" w:hAnsi="Times New Roman" w:cs="Times New Roman"/>
          <w:b/>
          <w:sz w:val="24"/>
          <w:szCs w:val="24"/>
        </w:rPr>
        <w:t>Pro-Posições,</w:t>
      </w:r>
      <w:r w:rsidRPr="00885C4D">
        <w:rPr>
          <w:rFonts w:ascii="Times New Roman" w:eastAsia="Times New Roman" w:hAnsi="Times New Roman" w:cs="Times New Roman"/>
          <w:sz w:val="24"/>
          <w:szCs w:val="24"/>
        </w:rPr>
        <w:t xml:space="preserve"> Campinas, v. 28, n. 1, p. 15-32, abr. 2017.</w:t>
      </w:r>
    </w:p>
    <w:p w14:paraId="4D9F720B"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7B5BD758" w14:textId="21F4F674"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SINDICATO DAS MANTENEDORAS DE ENSINO SUPERIOR. </w:t>
      </w:r>
      <w:r w:rsidRPr="00701DE3">
        <w:rPr>
          <w:rFonts w:ascii="Times New Roman" w:eastAsia="Times New Roman" w:hAnsi="Times New Roman" w:cs="Times New Roman"/>
          <w:b/>
          <w:sz w:val="24"/>
          <w:szCs w:val="24"/>
        </w:rPr>
        <w:t>Mapa</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do</w:t>
      </w:r>
      <w:r w:rsidRPr="00885C4D">
        <w:rPr>
          <w:rFonts w:ascii="Times New Roman" w:eastAsia="Times New Roman" w:hAnsi="Times New Roman" w:cs="Times New Roman"/>
          <w:b/>
          <w:sz w:val="24"/>
          <w:szCs w:val="24"/>
        </w:rPr>
        <w:t xml:space="preserve"> ensino superior </w:t>
      </w:r>
      <w:r w:rsidRPr="00701DE3">
        <w:rPr>
          <w:rFonts w:ascii="Times New Roman" w:eastAsia="Times New Roman" w:hAnsi="Times New Roman" w:cs="Times New Roman"/>
          <w:b/>
          <w:sz w:val="24"/>
          <w:szCs w:val="24"/>
        </w:rPr>
        <w:t>no</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Brasil</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2015</w:t>
      </w:r>
      <w:r w:rsidRPr="00885C4D">
        <w:rPr>
          <w:rFonts w:ascii="Times New Roman" w:eastAsia="Times New Roman" w:hAnsi="Times New Roman" w:cs="Times New Roman"/>
          <w:sz w:val="24"/>
          <w:szCs w:val="24"/>
        </w:rPr>
        <w:t>. São Paulo, 2015. Disponível em: &lt;</w:t>
      </w:r>
      <w:hyperlink r:id="rId30" w:history="1">
        <w:r w:rsidRPr="00885C4D">
          <w:rPr>
            <w:rStyle w:val="Hyperlink"/>
            <w:rFonts w:ascii="Times New Roman" w:eastAsia="Times New Roman" w:hAnsi="Times New Roman" w:cs="Times New Roman"/>
            <w:sz w:val="24"/>
            <w:szCs w:val="24"/>
          </w:rPr>
          <w:t>http://convergenciacom.net/pdf/mapa-ensino-superior-brasil-2015.pdf</w:t>
        </w:r>
      </w:hyperlink>
      <w:r w:rsidRPr="00885C4D">
        <w:rPr>
          <w:rFonts w:ascii="Times New Roman" w:eastAsia="Times New Roman" w:hAnsi="Times New Roman" w:cs="Times New Roman"/>
          <w:sz w:val="24"/>
          <w:szCs w:val="24"/>
        </w:rPr>
        <w:t>&gt;. Acesso em: 16 dez. 2017.</w:t>
      </w:r>
    </w:p>
    <w:p w14:paraId="4D7D4A39"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15E2893F"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SOARES,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B.</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et</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impacto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das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expectativas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na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adaptação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acadêmica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estudantes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no</w:t>
      </w:r>
      <w:r w:rsidRPr="00885C4D">
        <w:rPr>
          <w:rFonts w:ascii="Times New Roman" w:eastAsia="Times New Roman" w:hAnsi="Times New Roman" w:cs="Times New Roman"/>
          <w:sz w:val="24"/>
          <w:szCs w:val="24"/>
        </w:rPr>
        <w:t xml:space="preserve"> ensino superior</w:t>
      </w:r>
      <w:r w:rsidRPr="00701DE3">
        <w:rPr>
          <w:rFonts w:ascii="Times New Roman" w:eastAsia="Times New Roman" w:hAnsi="Times New Roman" w:cs="Times New Roman"/>
          <w:sz w:val="24"/>
          <w:szCs w:val="24"/>
        </w:rPr>
        <w:t>.</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b/>
          <w:sz w:val="24"/>
          <w:szCs w:val="24"/>
        </w:rPr>
        <w:t>Psico-USF</w:t>
      </w:r>
      <w:r w:rsidRPr="00885C4D">
        <w:rPr>
          <w:rFonts w:ascii="Times New Roman" w:eastAsia="Times New Roman" w:hAnsi="Times New Roman" w:cs="Times New Roman"/>
          <w:b/>
          <w:sz w:val="24"/>
          <w:szCs w:val="24"/>
        </w:rPr>
        <w:t>,</w:t>
      </w:r>
      <w:r w:rsidRPr="00885C4D">
        <w:rPr>
          <w:rFonts w:ascii="Times New Roman" w:eastAsia="Times New Roman" w:hAnsi="Times New Roman" w:cs="Times New Roman"/>
          <w:sz w:val="24"/>
          <w:szCs w:val="24"/>
        </w:rPr>
        <w:t xml:space="preserve"> Itatiba, v. 19, n. 1, jan./abr. 2014.</w:t>
      </w:r>
    </w:p>
    <w:p w14:paraId="61693BFB"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68656A8A" w14:textId="2EB7EF6F" w:rsidR="00C97E89" w:rsidRPr="00885C4D" w:rsidRDefault="00C97E89" w:rsidP="00C97E89">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lastRenderedPageBreak/>
        <w:t>SOUSA,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LIMA,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B.</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P.</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Educação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superior</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distância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conselho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nacional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educação: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relações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ações.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In:</w:t>
      </w:r>
      <w:r w:rsidRPr="00885C4D">
        <w:rPr>
          <w:rFonts w:ascii="Times New Roman" w:eastAsia="Times New Roman" w:hAnsi="Times New Roman" w:cs="Times New Roman"/>
          <w:sz w:val="24"/>
          <w:szCs w:val="24"/>
        </w:rPr>
        <w:t xml:space="preserve"> SEMINÁRIO POLÍTICAS E ADMINISTRAÇÃO DA EDUCAÇÃO DA REGIÃO CENTRO-OESTE, 8., 2015, Goiânia. </w:t>
      </w:r>
      <w:r w:rsidRPr="00885C4D">
        <w:rPr>
          <w:rFonts w:ascii="Times New Roman" w:eastAsia="Times New Roman" w:hAnsi="Times New Roman" w:cs="Times New Roman"/>
          <w:b/>
          <w:sz w:val="24"/>
          <w:szCs w:val="24"/>
        </w:rPr>
        <w:t xml:space="preserve">Anais... </w:t>
      </w:r>
      <w:r w:rsidRPr="00885C4D">
        <w:rPr>
          <w:rFonts w:ascii="Times New Roman" w:eastAsia="Times New Roman" w:hAnsi="Times New Roman" w:cs="Times New Roman"/>
          <w:sz w:val="24"/>
          <w:szCs w:val="24"/>
        </w:rPr>
        <w:t>Goiânia:</w:t>
      </w:r>
      <w:r w:rsidRPr="00885C4D">
        <w:rPr>
          <w:rFonts w:ascii="Times New Roman" w:eastAsia="Times New Roman" w:hAnsi="Times New Roman" w:cs="Times New Roman"/>
          <w:b/>
          <w:sz w:val="24"/>
          <w:szCs w:val="24"/>
        </w:rPr>
        <w:t xml:space="preserve"> </w:t>
      </w:r>
      <w:r w:rsidRPr="00885C4D">
        <w:rPr>
          <w:rFonts w:ascii="Times New Roman" w:eastAsia="Times New Roman" w:hAnsi="Times New Roman" w:cs="Times New Roman"/>
          <w:sz w:val="24"/>
          <w:szCs w:val="24"/>
        </w:rPr>
        <w:t xml:space="preserve">UFG, 2015. </w:t>
      </w:r>
    </w:p>
    <w:p w14:paraId="2CE1D2D8" w14:textId="77777777" w:rsidR="00C97E89" w:rsidRDefault="00C97E89" w:rsidP="00C97E89">
      <w:pPr>
        <w:shd w:val="clear" w:color="auto" w:fill="FFFFFF"/>
        <w:spacing w:after="120" w:line="240" w:lineRule="auto"/>
        <w:jc w:val="both"/>
        <w:rPr>
          <w:rFonts w:ascii="Times New Roman" w:eastAsia="Times New Roman" w:hAnsi="Times New Roman" w:cs="Times New Roman"/>
          <w:sz w:val="24"/>
          <w:szCs w:val="24"/>
        </w:rPr>
      </w:pPr>
    </w:p>
    <w:p w14:paraId="15B523D3" w14:textId="1D2EF10A" w:rsidR="00C97E89" w:rsidRPr="00885C4D" w:rsidRDefault="00C97E89" w:rsidP="00C97E89">
      <w:pPr>
        <w:shd w:val="clear" w:color="auto" w:fill="FFFFFF"/>
        <w:spacing w:after="120" w:line="240" w:lineRule="auto"/>
        <w:jc w:val="both"/>
        <w:rPr>
          <w:rFonts w:ascii="Times New Roman" w:hAnsi="Times New Roman" w:cs="Times New Roman"/>
          <w:sz w:val="24"/>
          <w:szCs w:val="24"/>
        </w:rPr>
      </w:pPr>
      <w:r w:rsidRPr="00885C4D">
        <w:rPr>
          <w:rFonts w:ascii="Times New Roman" w:eastAsia="Times New Roman" w:hAnsi="Times New Roman" w:cs="Times New Roman"/>
          <w:sz w:val="24"/>
          <w:szCs w:val="24"/>
        </w:rPr>
        <w:t xml:space="preserve">SOUZA, V. C. Qualidade na educação superior: uma visão operacional do conceito. </w:t>
      </w:r>
      <w:r w:rsidRPr="00885C4D">
        <w:rPr>
          <w:rFonts w:ascii="Times New Roman" w:eastAsia="Times New Roman" w:hAnsi="Times New Roman" w:cs="Times New Roman"/>
          <w:b/>
          <w:sz w:val="24"/>
          <w:szCs w:val="24"/>
        </w:rPr>
        <w:t>Avaliação:</w:t>
      </w:r>
      <w:r w:rsidRPr="00885C4D">
        <w:rPr>
          <w:rFonts w:ascii="Times New Roman" w:eastAsia="Times New Roman" w:hAnsi="Times New Roman" w:cs="Times New Roman"/>
          <w:sz w:val="24"/>
          <w:szCs w:val="24"/>
        </w:rPr>
        <w:t xml:space="preserve"> revista da avaliação da educação superior, Campinas, v. 22, n. 2, maio/ago. 2017.</w:t>
      </w:r>
    </w:p>
    <w:p w14:paraId="33EFB0DB" w14:textId="77777777" w:rsidR="00C97E89" w:rsidRPr="0039154F" w:rsidRDefault="00C97E89" w:rsidP="008E7685">
      <w:pPr>
        <w:spacing w:after="0" w:line="360" w:lineRule="auto"/>
        <w:contextualSpacing/>
        <w:jc w:val="both"/>
        <w:rPr>
          <w:rFonts w:ascii="Times New Roman" w:hAnsi="Times New Roman" w:cs="Times New Roman"/>
          <w:sz w:val="24"/>
          <w:szCs w:val="24"/>
          <w:shd w:val="clear" w:color="auto" w:fill="FFFFFF"/>
        </w:rPr>
      </w:pPr>
    </w:p>
    <w:p w14:paraId="38D09BFB" w14:textId="77777777" w:rsidR="000E074D" w:rsidRDefault="000E074D" w:rsidP="0030460F">
      <w:pPr>
        <w:spacing w:after="0" w:line="360" w:lineRule="auto"/>
        <w:contextualSpacing/>
        <w:jc w:val="both"/>
        <w:rPr>
          <w:rFonts w:ascii="Times New Roman" w:eastAsia="Times New Roman" w:hAnsi="Times New Roman" w:cs="Times New Roman"/>
          <w:sz w:val="24"/>
          <w:szCs w:val="24"/>
        </w:rPr>
      </w:pPr>
    </w:p>
    <w:p w14:paraId="35FCBAB6" w14:textId="77777777" w:rsidR="000E074D" w:rsidRPr="0039154F" w:rsidRDefault="000E074D" w:rsidP="0039154F">
      <w:pPr>
        <w:shd w:val="clear" w:color="auto" w:fill="FFFFFF"/>
        <w:spacing w:after="0" w:line="360" w:lineRule="auto"/>
        <w:jc w:val="both"/>
        <w:rPr>
          <w:rFonts w:ascii="Times New Roman" w:eastAsia="Times New Roman" w:hAnsi="Times New Roman" w:cs="Times New Roman"/>
          <w:sz w:val="24"/>
          <w:szCs w:val="24"/>
        </w:rPr>
      </w:pPr>
    </w:p>
    <w:p w14:paraId="3D437632" w14:textId="77777777" w:rsidR="00AC07AD" w:rsidRPr="0039154F" w:rsidRDefault="00AC07AD" w:rsidP="0039154F">
      <w:pPr>
        <w:shd w:val="clear" w:color="auto" w:fill="FFFFFF"/>
        <w:spacing w:after="0" w:line="360" w:lineRule="auto"/>
        <w:jc w:val="both"/>
        <w:rPr>
          <w:rFonts w:ascii="Times New Roman" w:eastAsia="Times New Roman" w:hAnsi="Times New Roman" w:cs="Times New Roman"/>
          <w:sz w:val="24"/>
          <w:szCs w:val="24"/>
        </w:rPr>
      </w:pPr>
      <w:bookmarkStart w:id="3" w:name="_1fob9te" w:colFirst="0" w:colLast="0"/>
      <w:bookmarkEnd w:id="3"/>
    </w:p>
    <w:p w14:paraId="0365776C" w14:textId="77777777" w:rsidR="00B71BC4" w:rsidRPr="0039154F" w:rsidRDefault="00B71BC4" w:rsidP="0039154F">
      <w:pPr>
        <w:shd w:val="clear" w:color="auto" w:fill="FFFFFF"/>
        <w:spacing w:after="0" w:line="360" w:lineRule="auto"/>
        <w:jc w:val="both"/>
        <w:rPr>
          <w:rFonts w:ascii="Times New Roman" w:eastAsia="Times New Roman" w:hAnsi="Times New Roman" w:cs="Times New Roman"/>
          <w:sz w:val="24"/>
          <w:szCs w:val="24"/>
        </w:rPr>
      </w:pPr>
    </w:p>
    <w:bookmarkEnd w:id="2"/>
    <w:p w14:paraId="66A329EC" w14:textId="77777777" w:rsidR="00B71BC4" w:rsidRPr="0039154F" w:rsidRDefault="00B71BC4" w:rsidP="0039154F">
      <w:pPr>
        <w:shd w:val="clear" w:color="auto" w:fill="FFFFFF"/>
        <w:spacing w:after="0" w:line="360" w:lineRule="auto"/>
        <w:jc w:val="both"/>
        <w:rPr>
          <w:rFonts w:ascii="Times New Roman" w:eastAsia="Times New Roman" w:hAnsi="Times New Roman" w:cs="Times New Roman"/>
          <w:sz w:val="24"/>
          <w:szCs w:val="24"/>
        </w:rPr>
      </w:pPr>
    </w:p>
    <w:sectPr w:rsidR="00B71BC4" w:rsidRPr="0039154F" w:rsidSect="00AD3CAE">
      <w:headerReference w:type="default" r:id="rId31"/>
      <w:footerReference w:type="default" r:id="rId32"/>
      <w:pgSz w:w="11906" w:h="16838"/>
      <w:pgMar w:top="1701" w:right="1701" w:bottom="1701" w:left="1701" w:header="709" w:footer="709"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49CDA" w14:textId="77777777" w:rsidR="009A4701" w:rsidRDefault="009A4701">
      <w:pPr>
        <w:spacing w:after="0" w:line="240" w:lineRule="auto"/>
      </w:pPr>
      <w:r>
        <w:separator/>
      </w:r>
    </w:p>
  </w:endnote>
  <w:endnote w:type="continuationSeparator" w:id="0">
    <w:p w14:paraId="2119D287" w14:textId="77777777" w:rsidR="009A4701" w:rsidRDefault="009A4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ACED0" w14:textId="3FA6BCED" w:rsidR="00C97E89" w:rsidRDefault="00C97E89">
    <w:pPr>
      <w:tabs>
        <w:tab w:val="center" w:pos="4252"/>
        <w:tab w:val="right" w:pos="8504"/>
      </w:tabs>
      <w:spacing w:after="0" w:line="240" w:lineRule="auto"/>
      <w:jc w:val="right"/>
    </w:pPr>
    <w:r>
      <w:fldChar w:fldCharType="begin"/>
    </w:r>
    <w:r>
      <w:instrText>PAGE</w:instrText>
    </w:r>
    <w:r>
      <w:fldChar w:fldCharType="separate"/>
    </w:r>
    <w:r w:rsidR="00082DCA">
      <w:rPr>
        <w:noProof/>
      </w:rPr>
      <w:t>2</w:t>
    </w:r>
    <w:r>
      <w:fldChar w:fldCharType="end"/>
    </w:r>
  </w:p>
  <w:p w14:paraId="0B3CF721" w14:textId="77777777" w:rsidR="00C97E89" w:rsidRDefault="00C97E89">
    <w:pPr>
      <w:tabs>
        <w:tab w:val="center" w:pos="4252"/>
        <w:tab w:val="right" w:pos="8504"/>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86F15" w14:textId="77777777" w:rsidR="009A4701" w:rsidRDefault="009A4701">
      <w:pPr>
        <w:spacing w:after="0" w:line="240" w:lineRule="auto"/>
      </w:pPr>
      <w:r>
        <w:separator/>
      </w:r>
    </w:p>
  </w:footnote>
  <w:footnote w:type="continuationSeparator" w:id="0">
    <w:p w14:paraId="6BD96898" w14:textId="77777777" w:rsidR="009A4701" w:rsidRDefault="009A4701">
      <w:pPr>
        <w:spacing w:after="0" w:line="240" w:lineRule="auto"/>
      </w:pPr>
      <w:r>
        <w:continuationSeparator/>
      </w:r>
    </w:p>
  </w:footnote>
  <w:footnote w:id="1">
    <w:p w14:paraId="4DC50957" w14:textId="312BA0DB" w:rsidR="00C97E89" w:rsidRPr="0030460F" w:rsidRDefault="00C97E89" w:rsidP="00A50F8B">
      <w:pPr>
        <w:pStyle w:val="SemEspaamento"/>
        <w:rPr>
          <w:sz w:val="20"/>
          <w:szCs w:val="20"/>
        </w:rPr>
      </w:pPr>
      <w:r>
        <w:rPr>
          <w:rStyle w:val="Refdenotaderodap"/>
        </w:rPr>
        <w:footnoteRef/>
      </w:r>
      <w:r>
        <w:t xml:space="preserve"> </w:t>
      </w:r>
      <w:r w:rsidRPr="0030460F">
        <w:rPr>
          <w:sz w:val="20"/>
          <w:szCs w:val="20"/>
        </w:rPr>
        <w:t>Disponível em: &lt;</w:t>
      </w:r>
      <w:hyperlink r:id="rId1" w:history="1">
        <w:r w:rsidRPr="0030460F">
          <w:rPr>
            <w:rStyle w:val="Hyperlink"/>
            <w:rFonts w:ascii="Times New Roman" w:eastAsia="Times New Roman" w:hAnsi="Times New Roman" w:cs="Times New Roman"/>
            <w:sz w:val="20"/>
            <w:szCs w:val="20"/>
          </w:rPr>
          <w:t>http://criatividade.mec.gov.br/mapa-da-inovacao</w:t>
        </w:r>
      </w:hyperlink>
      <w:r w:rsidRPr="0030460F">
        <w:rPr>
          <w:rStyle w:val="Hyperlink"/>
          <w:rFonts w:ascii="Times New Roman" w:eastAsia="Times New Roman" w:hAnsi="Times New Roman" w:cs="Times New Roman"/>
          <w:sz w:val="20"/>
          <w:szCs w:val="20"/>
        </w:rPr>
        <w:t>&gt;. A</w:t>
      </w:r>
      <w:r w:rsidRPr="0030460F">
        <w:rPr>
          <w:sz w:val="20"/>
          <w:szCs w:val="20"/>
        </w:rPr>
        <w:t>cesso em: 1º abr</w:t>
      </w:r>
      <w:r>
        <w:rPr>
          <w:sz w:val="20"/>
          <w:szCs w:val="20"/>
        </w:rPr>
        <w:t>.</w:t>
      </w:r>
      <w:r w:rsidRPr="0030460F">
        <w:rPr>
          <w:sz w:val="20"/>
          <w:szCs w:val="20"/>
        </w:rPr>
        <w:t xml:space="preserve"> 2018.</w:t>
      </w:r>
    </w:p>
  </w:footnote>
  <w:footnote w:id="2">
    <w:p w14:paraId="705861DE" w14:textId="6DD58F02" w:rsidR="00C97E89" w:rsidRPr="0030460F" w:rsidRDefault="00C97E89" w:rsidP="00A50F8B">
      <w:pPr>
        <w:pStyle w:val="SemEspaamento"/>
        <w:jc w:val="both"/>
        <w:rPr>
          <w:sz w:val="20"/>
          <w:szCs w:val="20"/>
          <w:highlight w:val="white"/>
        </w:rPr>
      </w:pPr>
      <w:r w:rsidRPr="0030460F">
        <w:rPr>
          <w:rStyle w:val="Refdenotaderodap"/>
          <w:sz w:val="20"/>
          <w:szCs w:val="20"/>
        </w:rPr>
        <w:footnoteRef/>
      </w:r>
      <w:r w:rsidRPr="0030460F">
        <w:rPr>
          <w:sz w:val="20"/>
          <w:szCs w:val="20"/>
          <w:highlight w:val="white"/>
        </w:rPr>
        <w:t>A categorização de matrícula neste estudo segue a metodologia aplicada no Censo 2012</w:t>
      </w:r>
      <w:r>
        <w:rPr>
          <w:sz w:val="20"/>
          <w:szCs w:val="20"/>
          <w:highlight w:val="white"/>
        </w:rPr>
        <w:t>,</w:t>
      </w:r>
      <w:r w:rsidRPr="0030460F">
        <w:rPr>
          <w:sz w:val="20"/>
          <w:szCs w:val="20"/>
          <w:highlight w:val="white"/>
        </w:rPr>
        <w:t xml:space="preserve"> que “corresponde à soma de vínculos de aluno a um curso superior iguais a “cursando” ou “formado” (MINISTÉRIO DA EDUCAÇÃO, 2013, p.</w:t>
      </w:r>
      <w:r>
        <w:rPr>
          <w:sz w:val="20"/>
          <w:szCs w:val="20"/>
          <w:highlight w:val="white"/>
        </w:rPr>
        <w:t xml:space="preserve"> </w:t>
      </w:r>
      <w:r w:rsidRPr="0030460F">
        <w:rPr>
          <w:sz w:val="20"/>
          <w:szCs w:val="20"/>
          <w:highlight w:val="white"/>
        </w:rPr>
        <w:t>7)</w:t>
      </w:r>
      <w:r>
        <w:rPr>
          <w:sz w:val="20"/>
          <w:szCs w:val="20"/>
          <w:highlight w:val="white"/>
        </w:rPr>
        <w:t>.</w:t>
      </w:r>
    </w:p>
    <w:p w14:paraId="09AF71D2" w14:textId="77777777" w:rsidR="00C97E89" w:rsidRDefault="00C97E89" w:rsidP="00A50F8B">
      <w:pPr>
        <w:pStyle w:val="Textodenotaderodap"/>
      </w:pPr>
    </w:p>
  </w:footnote>
  <w:footnote w:id="3">
    <w:p w14:paraId="5B3E6968" w14:textId="7C3D90DE" w:rsidR="00C97E89" w:rsidRPr="0030460F" w:rsidRDefault="00C97E89" w:rsidP="0030460F">
      <w:pPr>
        <w:pStyle w:val="SemEspaamento"/>
        <w:jc w:val="both"/>
        <w:rPr>
          <w:sz w:val="20"/>
          <w:szCs w:val="20"/>
        </w:rPr>
      </w:pPr>
      <w:r>
        <w:rPr>
          <w:rStyle w:val="Refdenotaderodap"/>
        </w:rPr>
        <w:footnoteRef/>
      </w:r>
      <w:r>
        <w:t xml:space="preserve"> </w:t>
      </w:r>
      <w:r w:rsidRPr="0030460F">
        <w:rPr>
          <w:sz w:val="20"/>
          <w:szCs w:val="20"/>
        </w:rPr>
        <w:t xml:space="preserve">Como o </w:t>
      </w:r>
      <w:r>
        <w:rPr>
          <w:sz w:val="20"/>
          <w:szCs w:val="20"/>
        </w:rPr>
        <w:t>D</w:t>
      </w:r>
      <w:r w:rsidRPr="0030460F">
        <w:rPr>
          <w:sz w:val="20"/>
          <w:szCs w:val="20"/>
        </w:rPr>
        <w:t xml:space="preserve">ecreto </w:t>
      </w:r>
      <w:r>
        <w:rPr>
          <w:sz w:val="20"/>
          <w:szCs w:val="20"/>
        </w:rPr>
        <w:t xml:space="preserve">nº </w:t>
      </w:r>
      <w:r w:rsidRPr="0030460F">
        <w:rPr>
          <w:sz w:val="20"/>
          <w:szCs w:val="20"/>
        </w:rPr>
        <w:t>9.057, de 25 de maio de 2017, que regulamentou o art. 80 da LDB e revogou o decreto de 2005, bem como a portaria normativa n</w:t>
      </w:r>
      <w:r>
        <w:rPr>
          <w:sz w:val="20"/>
          <w:szCs w:val="20"/>
        </w:rPr>
        <w:t>º</w:t>
      </w:r>
      <w:r w:rsidRPr="0030460F">
        <w:rPr>
          <w:sz w:val="20"/>
          <w:szCs w:val="20"/>
        </w:rPr>
        <w:t xml:space="preserve"> 11</w:t>
      </w:r>
      <w:r>
        <w:rPr>
          <w:sz w:val="20"/>
          <w:szCs w:val="20"/>
        </w:rPr>
        <w:t>,</w:t>
      </w:r>
      <w:r w:rsidRPr="0030460F">
        <w:rPr>
          <w:sz w:val="20"/>
          <w:szCs w:val="20"/>
        </w:rPr>
        <w:t xml:space="preserve"> de 20 de junho de 2017, que regula o decreto.</w:t>
      </w:r>
    </w:p>
  </w:footnote>
  <w:footnote w:id="4">
    <w:p w14:paraId="50D02702" w14:textId="2D8EEA5A" w:rsidR="00C97E89" w:rsidRPr="0051648A" w:rsidRDefault="00C97E89" w:rsidP="0030460F">
      <w:pPr>
        <w:pStyle w:val="Textodenotaderodap"/>
        <w:jc w:val="both"/>
      </w:pPr>
      <w:r w:rsidRPr="0051648A">
        <w:rPr>
          <w:rStyle w:val="Refdenotaderodap"/>
        </w:rPr>
        <w:footnoteRef/>
      </w:r>
      <w:r w:rsidRPr="0051648A">
        <w:t xml:space="preserve"> Segundo reportagem do </w:t>
      </w:r>
      <w:r>
        <w:t>j</w:t>
      </w:r>
      <w:r w:rsidRPr="0051648A">
        <w:t xml:space="preserve">ornal </w:t>
      </w:r>
      <w:r w:rsidRPr="0030460F">
        <w:rPr>
          <w:b/>
        </w:rPr>
        <w:t>Estadão</w:t>
      </w:r>
      <w:r w:rsidRPr="0030460F">
        <w:rPr>
          <w:i/>
        </w:rPr>
        <w:t xml:space="preserve"> </w:t>
      </w:r>
      <w:r w:rsidRPr="0051648A">
        <w:t xml:space="preserve">em sua edição on-line, a partir de fontes do MEC, o total de polos cadastrados subiu 85% no segundo semestre de 2017, saltando de 7,1 mil para 13,2 mil. Isso logo após a última resolução de junho 2017 até janeiro 2018. Ver em: ZUCCHI, Gustavo. </w:t>
      </w:r>
      <w:r w:rsidRPr="0051648A">
        <w:rPr>
          <w:i/>
        </w:rPr>
        <w:t>Polos de EAD quase dobram após nova regra do MEC.</w:t>
      </w:r>
      <w:r w:rsidRPr="0051648A">
        <w:t xml:space="preserve"> </w:t>
      </w:r>
      <w:r w:rsidRPr="0030460F">
        <w:rPr>
          <w:b/>
        </w:rPr>
        <w:t>Estadão</w:t>
      </w:r>
      <w:r w:rsidRPr="0030460F">
        <w:t>.</w:t>
      </w:r>
      <w:r w:rsidRPr="0051648A">
        <w:rPr>
          <w:b/>
        </w:rPr>
        <w:t xml:space="preserve"> </w:t>
      </w:r>
      <w:r w:rsidRPr="0051648A">
        <w:t>30 Jan 2018. Disponível em</w:t>
      </w:r>
      <w:r>
        <w:t>:</w:t>
      </w:r>
      <w:r w:rsidRPr="0051648A">
        <w:t xml:space="preserve"> &lt;</w:t>
      </w:r>
      <w:hyperlink r:id="rId2" w:history="1">
        <w:r w:rsidRPr="0051648A">
          <w:rPr>
            <w:rStyle w:val="Hyperlink"/>
          </w:rPr>
          <w:t>http://educacao.estadao.com.br/noticias/geral,polos-de-ead-quase-dobram-apos-nova-regra-do-mec,70002170485</w:t>
        </w:r>
      </w:hyperlink>
      <w:r w:rsidRPr="0051648A">
        <w:t>&gt;</w:t>
      </w:r>
      <w:r>
        <w:t>.</w:t>
      </w:r>
      <w:r w:rsidRPr="0051648A">
        <w:t xml:space="preserve"> Acesso em</w:t>
      </w:r>
      <w:r>
        <w:t>:</w:t>
      </w:r>
      <w:r w:rsidRPr="0051648A">
        <w:t xml:space="preserve"> 20 maio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5E7BA" w14:textId="77777777" w:rsidR="00C97E89" w:rsidRDefault="00C97E89">
    <w:pPr>
      <w:tabs>
        <w:tab w:val="center" w:pos="4252"/>
        <w:tab w:val="right" w:pos="8504"/>
      </w:tabs>
      <w:spacing w:after="0" w:line="240" w:lineRule="auto"/>
      <w:jc w:val="right"/>
    </w:pPr>
  </w:p>
  <w:p w14:paraId="4F4785EA" w14:textId="77777777" w:rsidR="00C97E89" w:rsidRDefault="00C97E89">
    <w:pPr>
      <w:tabs>
        <w:tab w:val="center" w:pos="4252"/>
        <w:tab w:val="right" w:pos="8504"/>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C4"/>
    <w:rsid w:val="00082DCA"/>
    <w:rsid w:val="0009047E"/>
    <w:rsid w:val="00090E6B"/>
    <w:rsid w:val="00095635"/>
    <w:rsid w:val="000E074D"/>
    <w:rsid w:val="000F6086"/>
    <w:rsid w:val="00101EBF"/>
    <w:rsid w:val="0011468E"/>
    <w:rsid w:val="00132EEB"/>
    <w:rsid w:val="00141C43"/>
    <w:rsid w:val="001837F3"/>
    <w:rsid w:val="001856E2"/>
    <w:rsid w:val="001A2A04"/>
    <w:rsid w:val="001C2A3A"/>
    <w:rsid w:val="001C63CF"/>
    <w:rsid w:val="00256EF4"/>
    <w:rsid w:val="00264786"/>
    <w:rsid w:val="002943B7"/>
    <w:rsid w:val="002970DE"/>
    <w:rsid w:val="002C44B0"/>
    <w:rsid w:val="002D3122"/>
    <w:rsid w:val="002F6147"/>
    <w:rsid w:val="00300A3E"/>
    <w:rsid w:val="0030460F"/>
    <w:rsid w:val="00311B19"/>
    <w:rsid w:val="00316B07"/>
    <w:rsid w:val="00354C46"/>
    <w:rsid w:val="00363F2A"/>
    <w:rsid w:val="0039154F"/>
    <w:rsid w:val="003A16F1"/>
    <w:rsid w:val="003D7B2E"/>
    <w:rsid w:val="003E371C"/>
    <w:rsid w:val="004061C7"/>
    <w:rsid w:val="00485195"/>
    <w:rsid w:val="004A0BCD"/>
    <w:rsid w:val="004C265C"/>
    <w:rsid w:val="004C4652"/>
    <w:rsid w:val="004C6763"/>
    <w:rsid w:val="004F528C"/>
    <w:rsid w:val="0051648A"/>
    <w:rsid w:val="005358F4"/>
    <w:rsid w:val="0055546E"/>
    <w:rsid w:val="005C22FB"/>
    <w:rsid w:val="0060005E"/>
    <w:rsid w:val="00603AF9"/>
    <w:rsid w:val="00631EA1"/>
    <w:rsid w:val="00657F0B"/>
    <w:rsid w:val="00696C19"/>
    <w:rsid w:val="006B175C"/>
    <w:rsid w:val="006D19ED"/>
    <w:rsid w:val="006F3DBB"/>
    <w:rsid w:val="00705969"/>
    <w:rsid w:val="007124F4"/>
    <w:rsid w:val="00754B3A"/>
    <w:rsid w:val="00757775"/>
    <w:rsid w:val="00774BE0"/>
    <w:rsid w:val="00786236"/>
    <w:rsid w:val="00792D34"/>
    <w:rsid w:val="007A459E"/>
    <w:rsid w:val="007B3417"/>
    <w:rsid w:val="007E73CE"/>
    <w:rsid w:val="00827A05"/>
    <w:rsid w:val="00881AA6"/>
    <w:rsid w:val="008E7685"/>
    <w:rsid w:val="008F0AAE"/>
    <w:rsid w:val="00913DE5"/>
    <w:rsid w:val="009167BB"/>
    <w:rsid w:val="00946702"/>
    <w:rsid w:val="00966297"/>
    <w:rsid w:val="009A4701"/>
    <w:rsid w:val="009E3D38"/>
    <w:rsid w:val="00A50F8B"/>
    <w:rsid w:val="00A66339"/>
    <w:rsid w:val="00A9222B"/>
    <w:rsid w:val="00AA0BA9"/>
    <w:rsid w:val="00AC07AD"/>
    <w:rsid w:val="00AD3CAE"/>
    <w:rsid w:val="00B07929"/>
    <w:rsid w:val="00B25DF4"/>
    <w:rsid w:val="00B3374B"/>
    <w:rsid w:val="00B60ACD"/>
    <w:rsid w:val="00B71BC4"/>
    <w:rsid w:val="00B7330E"/>
    <w:rsid w:val="00BA328E"/>
    <w:rsid w:val="00BD30B5"/>
    <w:rsid w:val="00C55CB4"/>
    <w:rsid w:val="00C97E89"/>
    <w:rsid w:val="00CA3043"/>
    <w:rsid w:val="00CD38F4"/>
    <w:rsid w:val="00CE2E94"/>
    <w:rsid w:val="00D2544E"/>
    <w:rsid w:val="00D37D7E"/>
    <w:rsid w:val="00D45B9A"/>
    <w:rsid w:val="00D54153"/>
    <w:rsid w:val="00D963F4"/>
    <w:rsid w:val="00DA495E"/>
    <w:rsid w:val="00DF5138"/>
    <w:rsid w:val="00E04A3F"/>
    <w:rsid w:val="00E5793E"/>
    <w:rsid w:val="00E82B51"/>
    <w:rsid w:val="00EC5D51"/>
    <w:rsid w:val="00EE41DB"/>
    <w:rsid w:val="00EE7A83"/>
    <w:rsid w:val="00EF31F2"/>
    <w:rsid w:val="00F839B2"/>
    <w:rsid w:val="00FB3620"/>
    <w:rsid w:val="00FF0D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2551"/>
  <w15:docId w15:val="{59F87FE4-EB8E-451C-8053-202FFFB7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pPr>
    <w:tblPr>
      <w:tblStyleRowBandSize w:val="1"/>
      <w:tblStyleColBandSize w:val="1"/>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2943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43B7"/>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2943B7"/>
    <w:rPr>
      <w:b/>
      <w:bCs/>
    </w:rPr>
  </w:style>
  <w:style w:type="character" w:customStyle="1" w:styleId="AssuntodocomentrioChar">
    <w:name w:val="Assunto do comentário Char"/>
    <w:basedOn w:val="TextodecomentrioChar"/>
    <w:link w:val="Assuntodocomentrio"/>
    <w:uiPriority w:val="99"/>
    <w:semiHidden/>
    <w:rsid w:val="002943B7"/>
    <w:rPr>
      <w:b/>
      <w:bCs/>
      <w:sz w:val="20"/>
      <w:szCs w:val="20"/>
    </w:rPr>
  </w:style>
  <w:style w:type="character" w:styleId="Hyperlink">
    <w:name w:val="Hyperlink"/>
    <w:basedOn w:val="Fontepargpadro"/>
    <w:uiPriority w:val="99"/>
    <w:unhideWhenUsed/>
    <w:rsid w:val="00AC07AD"/>
    <w:rPr>
      <w:color w:val="0000FF" w:themeColor="hyperlink"/>
      <w:u w:val="single"/>
    </w:rPr>
  </w:style>
  <w:style w:type="character" w:customStyle="1" w:styleId="MenoPendente1">
    <w:name w:val="Menção Pendente1"/>
    <w:basedOn w:val="Fontepargpadro"/>
    <w:uiPriority w:val="99"/>
    <w:semiHidden/>
    <w:unhideWhenUsed/>
    <w:rsid w:val="00AC07AD"/>
    <w:rPr>
      <w:color w:val="808080"/>
      <w:shd w:val="clear" w:color="auto" w:fill="E6E6E6"/>
    </w:rPr>
  </w:style>
  <w:style w:type="paragraph" w:styleId="NormalWeb">
    <w:name w:val="Normal (Web)"/>
    <w:basedOn w:val="Normal"/>
    <w:uiPriority w:val="99"/>
    <w:unhideWhenUsed/>
    <w:rsid w:val="009E3D3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xtodenotaderodap">
    <w:name w:val="footnote text"/>
    <w:basedOn w:val="Normal"/>
    <w:link w:val="TextodenotaderodapChar"/>
    <w:uiPriority w:val="99"/>
    <w:semiHidden/>
    <w:unhideWhenUsed/>
    <w:rsid w:val="006F3DB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F3DBB"/>
    <w:rPr>
      <w:sz w:val="20"/>
      <w:szCs w:val="20"/>
    </w:rPr>
  </w:style>
  <w:style w:type="character" w:styleId="Refdenotaderodap">
    <w:name w:val="footnote reference"/>
    <w:basedOn w:val="Fontepargpadro"/>
    <w:uiPriority w:val="99"/>
    <w:semiHidden/>
    <w:unhideWhenUsed/>
    <w:rsid w:val="006F3DBB"/>
    <w:rPr>
      <w:vertAlign w:val="superscript"/>
    </w:rPr>
  </w:style>
  <w:style w:type="paragraph" w:styleId="Cabealho">
    <w:name w:val="header"/>
    <w:basedOn w:val="Normal"/>
    <w:link w:val="CabealhoChar"/>
    <w:uiPriority w:val="99"/>
    <w:unhideWhenUsed/>
    <w:rsid w:val="00AD3C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3CAE"/>
  </w:style>
  <w:style w:type="paragraph" w:styleId="Rodap">
    <w:name w:val="footer"/>
    <w:basedOn w:val="Normal"/>
    <w:link w:val="RodapChar"/>
    <w:uiPriority w:val="99"/>
    <w:unhideWhenUsed/>
    <w:rsid w:val="00AD3CAE"/>
    <w:pPr>
      <w:tabs>
        <w:tab w:val="center" w:pos="4252"/>
        <w:tab w:val="right" w:pos="8504"/>
      </w:tabs>
      <w:spacing w:after="0" w:line="240" w:lineRule="auto"/>
    </w:pPr>
  </w:style>
  <w:style w:type="character" w:customStyle="1" w:styleId="RodapChar">
    <w:name w:val="Rodapé Char"/>
    <w:basedOn w:val="Fontepargpadro"/>
    <w:link w:val="Rodap"/>
    <w:uiPriority w:val="99"/>
    <w:rsid w:val="00AD3CAE"/>
  </w:style>
  <w:style w:type="character" w:customStyle="1" w:styleId="MenoPendente2">
    <w:name w:val="Menção Pendente2"/>
    <w:basedOn w:val="Fontepargpadro"/>
    <w:uiPriority w:val="99"/>
    <w:semiHidden/>
    <w:unhideWhenUsed/>
    <w:rsid w:val="002C44B0"/>
    <w:rPr>
      <w:color w:val="808080"/>
      <w:shd w:val="clear" w:color="auto" w:fill="E6E6E6"/>
    </w:rPr>
  </w:style>
  <w:style w:type="paragraph" w:styleId="SemEspaamento">
    <w:name w:val="No Spacing"/>
    <w:uiPriority w:val="1"/>
    <w:qFormat/>
    <w:rsid w:val="00A50F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67428">
      <w:bodyDiv w:val="1"/>
      <w:marLeft w:val="0"/>
      <w:marRight w:val="0"/>
      <w:marTop w:val="0"/>
      <w:marBottom w:val="0"/>
      <w:divBdr>
        <w:top w:val="none" w:sz="0" w:space="0" w:color="auto"/>
        <w:left w:val="none" w:sz="0" w:space="0" w:color="auto"/>
        <w:bottom w:val="none" w:sz="0" w:space="0" w:color="auto"/>
        <w:right w:val="none" w:sz="0" w:space="0" w:color="auto"/>
      </w:divBdr>
    </w:div>
    <w:div w:id="1210873919">
      <w:bodyDiv w:val="1"/>
      <w:marLeft w:val="0"/>
      <w:marRight w:val="0"/>
      <w:marTop w:val="0"/>
      <w:marBottom w:val="0"/>
      <w:divBdr>
        <w:top w:val="none" w:sz="0" w:space="0" w:color="auto"/>
        <w:left w:val="none" w:sz="0" w:space="0" w:color="auto"/>
        <w:bottom w:val="none" w:sz="0" w:space="0" w:color="auto"/>
        <w:right w:val="none" w:sz="0" w:space="0" w:color="auto"/>
      </w:divBdr>
    </w:div>
    <w:div w:id="1893226691">
      <w:bodyDiv w:val="1"/>
      <w:marLeft w:val="0"/>
      <w:marRight w:val="0"/>
      <w:marTop w:val="0"/>
      <w:marBottom w:val="0"/>
      <w:divBdr>
        <w:top w:val="none" w:sz="0" w:space="0" w:color="auto"/>
        <w:left w:val="none" w:sz="0" w:space="0" w:color="auto"/>
        <w:bottom w:val="none" w:sz="0" w:space="0" w:color="auto"/>
        <w:right w:val="none" w:sz="0" w:space="0" w:color="auto"/>
      </w:divBdr>
    </w:div>
    <w:div w:id="2049640354">
      <w:bodyDiv w:val="1"/>
      <w:marLeft w:val="0"/>
      <w:marRight w:val="0"/>
      <w:marTop w:val="0"/>
      <w:marBottom w:val="0"/>
      <w:divBdr>
        <w:top w:val="none" w:sz="0" w:space="0" w:color="auto"/>
        <w:left w:val="none" w:sz="0" w:space="0" w:color="auto"/>
        <w:bottom w:val="none" w:sz="0" w:space="0" w:color="auto"/>
        <w:right w:val="none" w:sz="0" w:space="0" w:color="auto"/>
      </w:divBdr>
      <w:divsChild>
        <w:div w:id="1127626444">
          <w:marLeft w:val="0"/>
          <w:marRight w:val="0"/>
          <w:marTop w:val="0"/>
          <w:marBottom w:val="0"/>
          <w:divBdr>
            <w:top w:val="none" w:sz="0" w:space="0" w:color="auto"/>
            <w:left w:val="none" w:sz="0" w:space="0" w:color="auto"/>
            <w:bottom w:val="none" w:sz="0" w:space="0" w:color="auto"/>
            <w:right w:val="none" w:sz="0" w:space="0" w:color="auto"/>
          </w:divBdr>
        </w:div>
        <w:div w:id="1218127305">
          <w:marLeft w:val="0"/>
          <w:marRight w:val="0"/>
          <w:marTop w:val="0"/>
          <w:marBottom w:val="0"/>
          <w:divBdr>
            <w:top w:val="none" w:sz="0" w:space="0" w:color="auto"/>
            <w:left w:val="none" w:sz="0" w:space="0" w:color="auto"/>
            <w:bottom w:val="none" w:sz="0" w:space="0" w:color="auto"/>
            <w:right w:val="none" w:sz="0" w:space="0" w:color="auto"/>
          </w:divBdr>
        </w:div>
        <w:div w:id="703289244">
          <w:marLeft w:val="0"/>
          <w:marRight w:val="0"/>
          <w:marTop w:val="0"/>
          <w:marBottom w:val="0"/>
          <w:divBdr>
            <w:top w:val="none" w:sz="0" w:space="0" w:color="auto"/>
            <w:left w:val="none" w:sz="0" w:space="0" w:color="auto"/>
            <w:bottom w:val="none" w:sz="0" w:space="0" w:color="auto"/>
            <w:right w:val="none" w:sz="0" w:space="0" w:color="auto"/>
          </w:divBdr>
        </w:div>
        <w:div w:id="6761549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6.xml"/><Relationship Id="rId18" Type="http://schemas.openxmlformats.org/officeDocument/2006/relationships/hyperlink" Target="http://www.planalto.gov.br/ccivil_03/_Ato2015-2018/2017/Decreto/D9057.htm" TargetMode="External"/><Relationship Id="rId26" Type="http://schemas.openxmlformats.org/officeDocument/2006/relationships/hyperlink" Target="http://portal.mec.gov.br/busca-geral/212-noticias/educacao-superior-1690610854/50451-mec-atualiza-regulamentacao-de-ead-e-amplia-a-oferta-de-cursos" TargetMode="External"/><Relationship Id="rId3" Type="http://schemas.openxmlformats.org/officeDocument/2006/relationships/settings" Target="settings.xml"/><Relationship Id="rId21" Type="http://schemas.openxmlformats.org/officeDocument/2006/relationships/hyperlink" Target="http://www.planejamento.gov.br/secretarias/upload/Arquivos/spi/plano_plurianual/avaliacao_ppa/relatorio-de-avaliacao-do-ppa-2012-2015/relatorio-avaliacao-ppa-vol2-programas-tematicos.pdf" TargetMode="External"/><Relationship Id="rId34"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hyperlink" Target="http://legislacao.planalto.gov.br/legisla/legislacao.nsf/Viw_Identificacao/DEC%209.057-2017?OpenDocument" TargetMode="External"/><Relationship Id="rId25" Type="http://schemas.openxmlformats.org/officeDocument/2006/relationships/hyperlink" Target="http://rbep.inep.gov.br/index.php/rbep/article/view/3026/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lanalto.gov.br/ccivil_03/_Ato2015-2018/2017/Decreto/D9235.htm" TargetMode="External"/><Relationship Id="rId20" Type="http://schemas.openxmlformats.org/officeDocument/2006/relationships/hyperlink" Target="http://www.planalto.gov.br/ccivil_03/leis/L9394.htm" TargetMode="External"/><Relationship Id="rId29" Type="http://schemas.openxmlformats.org/officeDocument/2006/relationships/hyperlink" Target="http://www.revistaeducacion.mec.es/re334/re334_22.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hackathonparaeducacao.files.wordpress.com/2014/04/leia_me_censo_superior_2012.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portal.mec.gov.br/busca-geral/212-noticias/educacao-superior-1690610854/49321-mec-atualiza-legislacao-que-regulamenta-educacao-a-distancia-no-pais" TargetMode="External"/><Relationship Id="rId23" Type="http://schemas.openxmlformats.org/officeDocument/2006/relationships/hyperlink" Target="http://download.inep.gov.br/educacao_superior/censo_superior/documentos/2016/censo_superior_tabelas.pdf" TargetMode="External"/><Relationship Id="rId28" Type="http://schemas.openxmlformats.org/officeDocument/2006/relationships/hyperlink" Target="http://portal.mec.gov.br/pet/355-perguntas-frequentes-911936531/educacao-a-distancia-1651636927/12825-quantos-polos-de-educacao-a-distancia-credenciados-pelo-mec-existem-hoje-no-pais" TargetMode="External"/><Relationship Id="rId10" Type="http://schemas.openxmlformats.org/officeDocument/2006/relationships/chart" Target="charts/chart3.xml"/><Relationship Id="rId19" Type="http://schemas.openxmlformats.org/officeDocument/2006/relationships/hyperlink" Target="http://www2.camara.leg.br/legin/fed/lei/2014/lei-13005-25-junho-2014-778970-publicacaooriginal-144468-pl.htm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abed.org.br/arquivos/Censo_EAD_2015_POR.pdf" TargetMode="External"/><Relationship Id="rId22" Type="http://schemas.openxmlformats.org/officeDocument/2006/relationships/hyperlink" Target="http://download.inep.gov.br/educacao_superior/censo_superior/documentos/2015/Notas_Estatisticas_Censo_Superior_2015.pdf" TargetMode="External"/><Relationship Id="rId27" Type="http://schemas.openxmlformats.org/officeDocument/2006/relationships/hyperlink" Target="http://unesdoc.unesco.org/images/0013/001373/137334POR.pdf" TargetMode="External"/><Relationship Id="rId30" Type="http://schemas.openxmlformats.org/officeDocument/2006/relationships/hyperlink" Target="http://convergenciacom.net/pdf/mapa-ensino-superior-brasil-201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ducacao.estadao.com.br/noticias/geral,polos-de-ead-quase-dobram-apos-nova-regra-do-mec,70002170485" TargetMode="External"/><Relationship Id="rId1" Type="http://schemas.openxmlformats.org/officeDocument/2006/relationships/hyperlink" Target="http://criatividade.mec.gov.br/mapa-da-inovacao"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Planilha_do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Planilha_do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3" Type="http://schemas.openxmlformats.org/officeDocument/2006/relationships/package" Target="../embeddings/Planilha_do_Microsoft_Excel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200" b="1">
                <a:solidFill>
                  <a:sysClr val="windowText" lastClr="000000"/>
                </a:solidFill>
              </a:rPr>
              <a:t>Gráfico</a:t>
            </a:r>
            <a:r>
              <a:rPr lang="pt-BR" sz="1200" b="1" baseline="0">
                <a:solidFill>
                  <a:sysClr val="windowText" lastClr="000000"/>
                </a:solidFill>
              </a:rPr>
              <a:t> 1 - </a:t>
            </a:r>
            <a:r>
              <a:rPr lang="pt-BR" sz="1200" b="1">
                <a:solidFill>
                  <a:sysClr val="windowText" lastClr="000000"/>
                </a:solidFill>
              </a:rPr>
              <a:t>Matrículas</a:t>
            </a:r>
            <a:r>
              <a:rPr lang="pt-BR" sz="1200" b="1" baseline="0">
                <a:solidFill>
                  <a:sysClr val="windowText" lastClr="000000"/>
                </a:solidFill>
              </a:rPr>
              <a:t> em Cursos de Graduação Ensino Superior nas redes pública e privada - Brasil - 2012-2016 </a:t>
            </a:r>
            <a:endParaRPr lang="pt-BR"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lineChart>
        <c:grouping val="standard"/>
        <c:varyColors val="0"/>
        <c:ser>
          <c:idx val="0"/>
          <c:order val="0"/>
          <c:tx>
            <c:strRef>
              <c:f>Planilha1!$B$1</c:f>
              <c:strCache>
                <c:ptCount val="1"/>
                <c:pt idx="0">
                  <c:v>Total</c:v>
                </c:pt>
              </c:strCache>
            </c:strRef>
          </c:tx>
          <c:spPr>
            <a:ln w="28575" cap="rnd">
              <a:solidFill>
                <a:schemeClr val="dk1">
                  <a:tint val="88500"/>
                </a:schemeClr>
              </a:solidFill>
              <a:round/>
            </a:ln>
            <a:effectLst/>
          </c:spPr>
          <c:marker>
            <c:symbol val="none"/>
          </c:marker>
          <c:cat>
            <c:strRef>
              <c:f>Planilha1!$A$2:$A$7</c:f>
              <c:strCache>
                <c:ptCount val="6"/>
                <c:pt idx="0">
                  <c:v>2012</c:v>
                </c:pt>
                <c:pt idx="1">
                  <c:v>2013</c:v>
                </c:pt>
                <c:pt idx="2">
                  <c:v>2014</c:v>
                </c:pt>
                <c:pt idx="3">
                  <c:v>2015</c:v>
                </c:pt>
                <c:pt idx="4">
                  <c:v>2016</c:v>
                </c:pt>
                <c:pt idx="5">
                  <c:v>Total </c:v>
                </c:pt>
              </c:strCache>
            </c:strRef>
          </c:cat>
          <c:val>
            <c:numRef>
              <c:f>Planilha1!$B$2:$B$7</c:f>
              <c:numCache>
                <c:formatCode>General</c:formatCode>
                <c:ptCount val="6"/>
                <c:pt idx="0">
                  <c:v>7037688</c:v>
                </c:pt>
                <c:pt idx="1">
                  <c:v>7305977</c:v>
                </c:pt>
                <c:pt idx="2">
                  <c:v>7828013</c:v>
                </c:pt>
                <c:pt idx="3">
                  <c:v>8027297</c:v>
                </c:pt>
                <c:pt idx="4">
                  <c:v>8048701</c:v>
                </c:pt>
                <c:pt idx="5">
                  <c:v>38247676</c:v>
                </c:pt>
              </c:numCache>
            </c:numRef>
          </c:val>
          <c:smooth val="0"/>
          <c:extLst>
            <c:ext xmlns:c16="http://schemas.microsoft.com/office/drawing/2014/chart" uri="{C3380CC4-5D6E-409C-BE32-E72D297353CC}">
              <c16:uniqueId val="{00000000-C896-455B-85FF-E832700959A8}"/>
            </c:ext>
          </c:extLst>
        </c:ser>
        <c:ser>
          <c:idx val="1"/>
          <c:order val="1"/>
          <c:tx>
            <c:strRef>
              <c:f>Planilha1!$C$1</c:f>
              <c:strCache>
                <c:ptCount val="1"/>
                <c:pt idx="0">
                  <c:v>Público  </c:v>
                </c:pt>
              </c:strCache>
            </c:strRef>
          </c:tx>
          <c:spPr>
            <a:ln w="28575" cap="rnd">
              <a:solidFill>
                <a:schemeClr val="dk1">
                  <a:tint val="55000"/>
                </a:schemeClr>
              </a:solidFill>
              <a:round/>
            </a:ln>
            <a:effectLst/>
          </c:spPr>
          <c:marker>
            <c:symbol val="none"/>
          </c:marker>
          <c:cat>
            <c:strRef>
              <c:f>Planilha1!$A$2:$A$7</c:f>
              <c:strCache>
                <c:ptCount val="6"/>
                <c:pt idx="0">
                  <c:v>2012</c:v>
                </c:pt>
                <c:pt idx="1">
                  <c:v>2013</c:v>
                </c:pt>
                <c:pt idx="2">
                  <c:v>2014</c:v>
                </c:pt>
                <c:pt idx="3">
                  <c:v>2015</c:v>
                </c:pt>
                <c:pt idx="4">
                  <c:v>2016</c:v>
                </c:pt>
                <c:pt idx="5">
                  <c:v>Total </c:v>
                </c:pt>
              </c:strCache>
            </c:strRef>
          </c:cat>
          <c:val>
            <c:numRef>
              <c:f>Planilha1!$C$2:$C$7</c:f>
              <c:numCache>
                <c:formatCode>General</c:formatCode>
                <c:ptCount val="6"/>
                <c:pt idx="0">
                  <c:v>1897376</c:v>
                </c:pt>
                <c:pt idx="1">
                  <c:v>1932527</c:v>
                </c:pt>
                <c:pt idx="2">
                  <c:v>1961002</c:v>
                </c:pt>
                <c:pt idx="3">
                  <c:v>0</c:v>
                </c:pt>
                <c:pt idx="4">
                  <c:v>1990078</c:v>
                </c:pt>
                <c:pt idx="5">
                  <c:v>7780983</c:v>
                </c:pt>
              </c:numCache>
            </c:numRef>
          </c:val>
          <c:smooth val="0"/>
          <c:extLst>
            <c:ext xmlns:c16="http://schemas.microsoft.com/office/drawing/2014/chart" uri="{C3380CC4-5D6E-409C-BE32-E72D297353CC}">
              <c16:uniqueId val="{00000001-C896-455B-85FF-E832700959A8}"/>
            </c:ext>
          </c:extLst>
        </c:ser>
        <c:ser>
          <c:idx val="2"/>
          <c:order val="2"/>
          <c:tx>
            <c:strRef>
              <c:f>Planilha1!$D$1</c:f>
              <c:strCache>
                <c:ptCount val="1"/>
                <c:pt idx="0">
                  <c:v>Privado </c:v>
                </c:pt>
              </c:strCache>
            </c:strRef>
          </c:tx>
          <c:spPr>
            <a:ln w="28575" cap="rnd">
              <a:solidFill>
                <a:schemeClr val="dk1">
                  <a:tint val="75000"/>
                </a:schemeClr>
              </a:solidFill>
              <a:round/>
            </a:ln>
            <a:effectLst/>
          </c:spPr>
          <c:marker>
            <c:symbol val="none"/>
          </c:marker>
          <c:cat>
            <c:strRef>
              <c:f>Planilha1!$A$2:$A$7</c:f>
              <c:strCache>
                <c:ptCount val="6"/>
                <c:pt idx="0">
                  <c:v>2012</c:v>
                </c:pt>
                <c:pt idx="1">
                  <c:v>2013</c:v>
                </c:pt>
                <c:pt idx="2">
                  <c:v>2014</c:v>
                </c:pt>
                <c:pt idx="3">
                  <c:v>2015</c:v>
                </c:pt>
                <c:pt idx="4">
                  <c:v>2016</c:v>
                </c:pt>
                <c:pt idx="5">
                  <c:v>Total </c:v>
                </c:pt>
              </c:strCache>
            </c:strRef>
          </c:cat>
          <c:val>
            <c:numRef>
              <c:f>Planilha1!$D$2:$D$7</c:f>
              <c:numCache>
                <c:formatCode>General</c:formatCode>
                <c:ptCount val="6"/>
                <c:pt idx="0">
                  <c:v>5140312</c:v>
                </c:pt>
                <c:pt idx="1">
                  <c:v>5373450</c:v>
                </c:pt>
                <c:pt idx="2">
                  <c:v>5867011</c:v>
                </c:pt>
                <c:pt idx="3">
                  <c:v>0</c:v>
                </c:pt>
                <c:pt idx="4">
                  <c:v>6058623</c:v>
                </c:pt>
                <c:pt idx="5">
                  <c:v>22439396</c:v>
                </c:pt>
              </c:numCache>
            </c:numRef>
          </c:val>
          <c:smooth val="0"/>
          <c:extLst>
            <c:ext xmlns:c16="http://schemas.microsoft.com/office/drawing/2014/chart" uri="{C3380CC4-5D6E-409C-BE32-E72D297353CC}">
              <c16:uniqueId val="{00000002-C896-455B-85FF-E832700959A8}"/>
            </c:ext>
          </c:extLst>
        </c:ser>
        <c:dLbls>
          <c:showLegendKey val="0"/>
          <c:showVal val="0"/>
          <c:showCatName val="0"/>
          <c:showSerName val="0"/>
          <c:showPercent val="0"/>
          <c:showBubbleSize val="0"/>
        </c:dLbls>
        <c:smooth val="0"/>
        <c:axId val="318068448"/>
        <c:axId val="318066880"/>
      </c:lineChart>
      <c:catAx>
        <c:axId val="31806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18066880"/>
        <c:crosses val="autoZero"/>
        <c:auto val="1"/>
        <c:lblAlgn val="ctr"/>
        <c:lblOffset val="100"/>
        <c:noMultiLvlLbl val="0"/>
      </c:catAx>
      <c:valAx>
        <c:axId val="3180668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1806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200" b="1">
                <a:solidFill>
                  <a:sysClr val="windowText" lastClr="000000"/>
                </a:solidFill>
              </a:rPr>
              <a:t>Gráfico</a:t>
            </a:r>
            <a:r>
              <a:rPr lang="pt-BR" sz="1200" b="1" baseline="0">
                <a:solidFill>
                  <a:sysClr val="windowText" lastClr="000000"/>
                </a:solidFill>
              </a:rPr>
              <a:t> 3 - Matrículas em Cursos de Graduação por Modalidade de Ensino - Brasil - 2012-2016</a:t>
            </a:r>
            <a:endParaRPr lang="pt-BR"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stacked"/>
        <c:varyColors val="0"/>
        <c:ser>
          <c:idx val="0"/>
          <c:order val="0"/>
          <c:tx>
            <c:strRef>
              <c:f>Planilha2!$C$10</c:f>
              <c:strCache>
                <c:ptCount val="1"/>
                <c:pt idx="0">
                  <c:v>Presencial</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Planilha2!$B$11:$B$15</c:f>
              <c:numCache>
                <c:formatCode>General</c:formatCode>
                <c:ptCount val="5"/>
                <c:pt idx="0">
                  <c:v>2012</c:v>
                </c:pt>
                <c:pt idx="1">
                  <c:v>2013</c:v>
                </c:pt>
                <c:pt idx="2">
                  <c:v>2014</c:v>
                </c:pt>
                <c:pt idx="3">
                  <c:v>2015</c:v>
                </c:pt>
                <c:pt idx="4">
                  <c:v>2016</c:v>
                </c:pt>
              </c:numCache>
            </c:numRef>
          </c:cat>
          <c:val>
            <c:numRef>
              <c:f>Planilha2!$C$11:$C$15</c:f>
              <c:numCache>
                <c:formatCode>General</c:formatCode>
                <c:ptCount val="5"/>
                <c:pt idx="0">
                  <c:v>5923838</c:v>
                </c:pt>
                <c:pt idx="1">
                  <c:v>6152405</c:v>
                </c:pt>
                <c:pt idx="2">
                  <c:v>6486171</c:v>
                </c:pt>
                <c:pt idx="3">
                  <c:v>6633545</c:v>
                </c:pt>
                <c:pt idx="4">
                  <c:v>6554283</c:v>
                </c:pt>
              </c:numCache>
            </c:numRef>
          </c:val>
          <c:extLst>
            <c:ext xmlns:c16="http://schemas.microsoft.com/office/drawing/2014/chart" uri="{C3380CC4-5D6E-409C-BE32-E72D297353CC}">
              <c16:uniqueId val="{00000000-EE37-4E4F-9F8C-DDC8A6613106}"/>
            </c:ext>
          </c:extLst>
        </c:ser>
        <c:ser>
          <c:idx val="1"/>
          <c:order val="1"/>
          <c:tx>
            <c:strRef>
              <c:f>Planilha2!$D$10</c:f>
              <c:strCache>
                <c:ptCount val="1"/>
                <c:pt idx="0">
                  <c:v>A distância </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Planilha2!$B$11:$B$15</c:f>
              <c:numCache>
                <c:formatCode>General</c:formatCode>
                <c:ptCount val="5"/>
                <c:pt idx="0">
                  <c:v>2012</c:v>
                </c:pt>
                <c:pt idx="1">
                  <c:v>2013</c:v>
                </c:pt>
                <c:pt idx="2">
                  <c:v>2014</c:v>
                </c:pt>
                <c:pt idx="3">
                  <c:v>2015</c:v>
                </c:pt>
                <c:pt idx="4">
                  <c:v>2016</c:v>
                </c:pt>
              </c:numCache>
            </c:numRef>
          </c:cat>
          <c:val>
            <c:numRef>
              <c:f>Planilha2!$D$11:$D$15</c:f>
              <c:numCache>
                <c:formatCode>General</c:formatCode>
                <c:ptCount val="5"/>
                <c:pt idx="0">
                  <c:v>1113850</c:v>
                </c:pt>
                <c:pt idx="1">
                  <c:v>1153572</c:v>
                </c:pt>
                <c:pt idx="2">
                  <c:v>1341842</c:v>
                </c:pt>
                <c:pt idx="3">
                  <c:v>1393752</c:v>
                </c:pt>
                <c:pt idx="4">
                  <c:v>1494418</c:v>
                </c:pt>
              </c:numCache>
            </c:numRef>
          </c:val>
          <c:extLst>
            <c:ext xmlns:c16="http://schemas.microsoft.com/office/drawing/2014/chart" uri="{C3380CC4-5D6E-409C-BE32-E72D297353CC}">
              <c16:uniqueId val="{00000001-EE37-4E4F-9F8C-DDC8A6613106}"/>
            </c:ext>
          </c:extLst>
        </c:ser>
        <c:dLbls>
          <c:dLblPos val="ctr"/>
          <c:showLegendKey val="0"/>
          <c:showVal val="1"/>
          <c:showCatName val="0"/>
          <c:showSerName val="0"/>
          <c:showPercent val="0"/>
          <c:showBubbleSize val="0"/>
        </c:dLbls>
        <c:gapWidth val="150"/>
        <c:overlap val="100"/>
        <c:axId val="448131912"/>
        <c:axId val="448132304"/>
      </c:barChart>
      <c:catAx>
        <c:axId val="448131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48132304"/>
        <c:crosses val="autoZero"/>
        <c:auto val="1"/>
        <c:lblAlgn val="ctr"/>
        <c:lblOffset val="100"/>
        <c:noMultiLvlLbl val="0"/>
      </c:catAx>
      <c:valAx>
        <c:axId val="4481323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48131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128" b="1" i="0" u="none" strike="noStrike" kern="1200" baseline="0">
                <a:solidFill>
                  <a:schemeClr val="tx1">
                    <a:lumMod val="65000"/>
                    <a:lumOff val="35000"/>
                  </a:schemeClr>
                </a:solidFill>
                <a:latin typeface="+mn-lt"/>
                <a:ea typeface="+mn-ea"/>
                <a:cs typeface="+mn-cs"/>
              </a:defRPr>
            </a:pPr>
            <a:r>
              <a:rPr lang="pt-BR" sz="1100" dirty="0">
                <a:solidFill>
                  <a:sysClr val="windowText" lastClr="000000"/>
                </a:solidFill>
              </a:rPr>
              <a:t>Gráfico</a:t>
            </a:r>
            <a:r>
              <a:rPr lang="pt-BR" sz="1100" baseline="0" dirty="0">
                <a:solidFill>
                  <a:sysClr val="windowText" lastClr="000000"/>
                </a:solidFill>
              </a:rPr>
              <a:t> 4 – Fatores de influência na escolha de curso de graduação EaD </a:t>
            </a:r>
            <a:endParaRPr lang="pt-BR" sz="1100" dirty="0">
              <a:solidFill>
                <a:sysClr val="windowText" lastClr="000000"/>
              </a:solidFill>
            </a:endParaRPr>
          </a:p>
        </c:rich>
      </c:tx>
      <c:overlay val="0"/>
      <c:spPr>
        <a:noFill/>
        <a:ln>
          <a:noFill/>
        </a:ln>
        <a:effectLst/>
      </c:spPr>
      <c:txPr>
        <a:bodyPr rot="0" spcFirstLastPara="1" vertOverflow="ellipsis" vert="horz" wrap="square" anchor="ctr" anchorCtr="1"/>
        <a:lstStyle/>
        <a:p>
          <a:pPr>
            <a:defRPr sz="2128" b="1" i="0" u="none" strike="noStrike" kern="1200" baseline="0">
              <a:solidFill>
                <a:schemeClr val="tx1">
                  <a:lumMod val="65000"/>
                  <a:lumOff val="35000"/>
                </a:schemeClr>
              </a:solidFill>
              <a:latin typeface="+mn-lt"/>
              <a:ea typeface="+mn-ea"/>
              <a:cs typeface="+mn-cs"/>
            </a:defRPr>
          </a:pPr>
          <a:endParaRPr lang="pt-BR"/>
        </a:p>
      </c:txPr>
    </c:title>
    <c:autoTitleDeleted val="0"/>
    <c:plotArea>
      <c:layout/>
      <c:barChart>
        <c:barDir val="bar"/>
        <c:grouping val="clustered"/>
        <c:varyColors val="0"/>
        <c:ser>
          <c:idx val="0"/>
          <c:order val="0"/>
          <c:spPr>
            <a:solidFill>
              <a:schemeClr val="tx1">
                <a:lumMod val="50000"/>
                <a:lumOff val="5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2"/>
            <c:invertIfNegative val="0"/>
            <c:bubble3D val="0"/>
            <c:extLst>
              <c:ext xmlns:c16="http://schemas.microsoft.com/office/drawing/2014/chart" uri="{C3380CC4-5D6E-409C-BE32-E72D297353CC}">
                <c16:uniqueId val="{00000000-C5F3-4E2C-922F-31BECFEEBFF9}"/>
              </c:ext>
            </c:extLst>
          </c:dPt>
          <c:dPt>
            <c:idx val="10"/>
            <c:invertIfNegative val="0"/>
            <c:bubble3D val="0"/>
            <c:extLst>
              <c:ext xmlns:c16="http://schemas.microsoft.com/office/drawing/2014/chart" uri="{C3380CC4-5D6E-409C-BE32-E72D297353CC}">
                <c16:uniqueId val="{00000001-C5F3-4E2C-922F-31BECFEEBFF9}"/>
              </c:ext>
            </c:extLst>
          </c:dPt>
          <c:dPt>
            <c:idx val="11"/>
            <c:invertIfNegative val="0"/>
            <c:bubble3D val="0"/>
            <c:extLst>
              <c:ext xmlns:c16="http://schemas.microsoft.com/office/drawing/2014/chart" uri="{C3380CC4-5D6E-409C-BE32-E72D297353CC}">
                <c16:uniqueId val="{00000002-C5F3-4E2C-922F-31BECFEEBFF9}"/>
              </c:ext>
            </c:extLst>
          </c:dPt>
          <c:cat>
            <c:strRef>
              <c:f>Planilha2!$C$1:$C$12</c:f>
              <c:strCache>
                <c:ptCount val="12"/>
                <c:pt idx="0">
                  <c:v>Por falta de opção </c:v>
                </c:pt>
                <c:pt idx="1">
                  <c:v>Influência social</c:v>
                </c:pt>
                <c:pt idx="2">
                  <c:v>Orientação profissional na Educação Básica</c:v>
                </c:pt>
                <c:pt idx="3">
                  <c:v>Experiência anterior em EAD</c:v>
                </c:pt>
                <c:pt idx="4">
                  <c:v>Conhecimento em grupo </c:v>
                </c:pt>
                <c:pt idx="5">
                  <c:v>Aprendizagem personalizada, suporte, tutoria</c:v>
                </c:pt>
                <c:pt idx="6">
                  <c:v>Oportunidade de trabalho e renda</c:v>
                </c:pt>
                <c:pt idx="7">
                  <c:v>Devenvolve competências valorizadas no mercado </c:v>
                </c:pt>
                <c:pt idx="8">
                  <c:v>Acesso conteúdos e materiais didáticos</c:v>
                </c:pt>
                <c:pt idx="9">
                  <c:v>Custo-benefício (renda, gasto)</c:v>
                </c:pt>
                <c:pt idx="10">
                  <c:v>Conexão estudos e características/habilidades pessoais</c:v>
                </c:pt>
                <c:pt idx="11">
                  <c:v>Flexibilidade e autogestão tempo de estudo</c:v>
                </c:pt>
              </c:strCache>
            </c:strRef>
          </c:cat>
          <c:val>
            <c:numRef>
              <c:f>Planilha2!$D$1:$D$12</c:f>
              <c:numCache>
                <c:formatCode>General</c:formatCode>
                <c:ptCount val="12"/>
                <c:pt idx="0">
                  <c:v>1.24</c:v>
                </c:pt>
                <c:pt idx="1">
                  <c:v>1.65</c:v>
                </c:pt>
                <c:pt idx="2">
                  <c:v>1.87</c:v>
                </c:pt>
                <c:pt idx="3">
                  <c:v>1.89</c:v>
                </c:pt>
                <c:pt idx="4">
                  <c:v>2.4500000000000002</c:v>
                </c:pt>
                <c:pt idx="5">
                  <c:v>3.19</c:v>
                </c:pt>
                <c:pt idx="6">
                  <c:v>3.36</c:v>
                </c:pt>
                <c:pt idx="7">
                  <c:v>3.54</c:v>
                </c:pt>
                <c:pt idx="8">
                  <c:v>3.57</c:v>
                </c:pt>
                <c:pt idx="9">
                  <c:v>3.95</c:v>
                </c:pt>
                <c:pt idx="10">
                  <c:v>3.96</c:v>
                </c:pt>
                <c:pt idx="11">
                  <c:v>4.2300000000000004</c:v>
                </c:pt>
              </c:numCache>
            </c:numRef>
          </c:val>
          <c:extLst>
            <c:ext xmlns:c16="http://schemas.microsoft.com/office/drawing/2014/chart" uri="{C3380CC4-5D6E-409C-BE32-E72D297353CC}">
              <c16:uniqueId val="{00000003-C5F3-4E2C-922F-31BECFEEBFF9}"/>
            </c:ext>
          </c:extLst>
        </c:ser>
        <c:dLbls>
          <c:showLegendKey val="0"/>
          <c:showVal val="0"/>
          <c:showCatName val="0"/>
          <c:showSerName val="0"/>
          <c:showPercent val="0"/>
          <c:showBubbleSize val="0"/>
        </c:dLbls>
        <c:gapWidth val="115"/>
        <c:overlap val="-20"/>
        <c:axId val="448133088"/>
        <c:axId val="313895240"/>
      </c:barChart>
      <c:catAx>
        <c:axId val="448133088"/>
        <c:scaling>
          <c:orientation val="minMax"/>
        </c:scaling>
        <c:delete val="0"/>
        <c:axPos val="l"/>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13895240"/>
        <c:crosses val="autoZero"/>
        <c:auto val="1"/>
        <c:lblAlgn val="ctr"/>
        <c:lblOffset val="100"/>
        <c:noMultiLvlLbl val="0"/>
      </c:catAx>
      <c:valAx>
        <c:axId val="313895240"/>
        <c:scaling>
          <c:orientation val="minMax"/>
        </c:scaling>
        <c:delete val="1"/>
        <c:axPos val="b"/>
        <c:numFmt formatCode="General" sourceLinked="1"/>
        <c:majorTickMark val="out"/>
        <c:minorTickMark val="none"/>
        <c:tickLblPos val="nextTo"/>
        <c:crossAx val="448133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pt-BR" sz="1200">
                <a:solidFill>
                  <a:sysClr val="windowText" lastClr="000000"/>
                </a:solidFill>
              </a:rPr>
              <a:t>Gráfico</a:t>
            </a:r>
            <a:r>
              <a:rPr lang="pt-BR" sz="1200" baseline="0">
                <a:solidFill>
                  <a:sysClr val="windowText" lastClr="000000"/>
                </a:solidFill>
              </a:rPr>
              <a:t> 5 - Fatores de escolha da universidade especificada</a:t>
            </a:r>
            <a:endParaRPr lang="pt-BR"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pt-BR"/>
        </a:p>
      </c:txPr>
    </c:title>
    <c:autoTitleDeleted val="0"/>
    <c:plotArea>
      <c:layout/>
      <c:barChart>
        <c:barDir val="bar"/>
        <c:grouping val="clustered"/>
        <c:varyColors val="0"/>
        <c:ser>
          <c:idx val="0"/>
          <c:order val="0"/>
          <c:spPr>
            <a:solidFill>
              <a:schemeClr val="tx1">
                <a:lumMod val="50000"/>
                <a:lumOff val="5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tx1">
                  <a:lumMod val="50000"/>
                  <a:lumOff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76E1-42B4-9E2D-8AFECD41886F}"/>
              </c:ext>
            </c:extLst>
          </c:dPt>
          <c:dPt>
            <c:idx val="1"/>
            <c:invertIfNegative val="0"/>
            <c:bubble3D val="0"/>
            <c:spPr>
              <a:solidFill>
                <a:schemeClr val="tx1">
                  <a:lumMod val="50000"/>
                  <a:lumOff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76E1-42B4-9E2D-8AFECD41886F}"/>
              </c:ext>
            </c:extLst>
          </c:dPt>
          <c:dPt>
            <c:idx val="9"/>
            <c:invertIfNegative val="0"/>
            <c:bubble3D val="0"/>
            <c:spPr>
              <a:solidFill>
                <a:schemeClr val="tx1">
                  <a:lumMod val="50000"/>
                  <a:lumOff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76E1-42B4-9E2D-8AFECD41886F}"/>
              </c:ext>
            </c:extLst>
          </c:dPt>
          <c:cat>
            <c:strRef>
              <c:f>Planilha3!$A$1:$A$10</c:f>
              <c:strCache>
                <c:ptCount val="10"/>
                <c:pt idx="0">
                  <c:v>Sugestão da escola</c:v>
                </c:pt>
                <c:pt idx="1">
                  <c:v>Convênio empresa-universidade</c:v>
                </c:pt>
                <c:pt idx="2">
                  <c:v>O desejo de estudar “fora de casa”</c:v>
                </c:pt>
                <c:pt idx="3">
                  <c:v>As opiniões da minha família</c:v>
                </c:pt>
                <c:pt idx="4">
                  <c:v>Opinião de terceiros sobre a IES</c:v>
                </c:pt>
                <c:pt idx="5">
                  <c:v>Informações recebidas pela IES</c:v>
                </c:pt>
                <c:pt idx="6">
                  <c:v>Acesso estágios e laboratórios da IES</c:v>
                </c:pt>
                <c:pt idx="7">
                  <c:v>Melhor IES na área escolhida</c:v>
                </c:pt>
                <c:pt idx="8">
                  <c:v>Estrutura oferecida ao estudante</c:v>
                </c:pt>
                <c:pt idx="9">
                  <c:v>Pelo prestígio da Universidade</c:v>
                </c:pt>
              </c:strCache>
            </c:strRef>
          </c:cat>
          <c:val>
            <c:numRef>
              <c:f>Planilha3!$B$1:$B$10</c:f>
              <c:numCache>
                <c:formatCode>General</c:formatCode>
                <c:ptCount val="10"/>
                <c:pt idx="0">
                  <c:v>1.49</c:v>
                </c:pt>
                <c:pt idx="1">
                  <c:v>1.54</c:v>
                </c:pt>
                <c:pt idx="2">
                  <c:v>1.85</c:v>
                </c:pt>
                <c:pt idx="3">
                  <c:v>1.94</c:v>
                </c:pt>
                <c:pt idx="4">
                  <c:v>2.4300000000000002</c:v>
                </c:pt>
                <c:pt idx="5">
                  <c:v>2.71</c:v>
                </c:pt>
                <c:pt idx="6">
                  <c:v>2.73</c:v>
                </c:pt>
                <c:pt idx="7">
                  <c:v>2.94</c:v>
                </c:pt>
                <c:pt idx="8">
                  <c:v>3.39</c:v>
                </c:pt>
                <c:pt idx="9">
                  <c:v>3.8</c:v>
                </c:pt>
              </c:numCache>
            </c:numRef>
          </c:val>
          <c:extLst>
            <c:ext xmlns:c16="http://schemas.microsoft.com/office/drawing/2014/chart" uri="{C3380CC4-5D6E-409C-BE32-E72D297353CC}">
              <c16:uniqueId val="{00000006-76E1-42B4-9E2D-8AFECD41886F}"/>
            </c:ext>
          </c:extLst>
        </c:ser>
        <c:dLbls>
          <c:showLegendKey val="0"/>
          <c:showVal val="0"/>
          <c:showCatName val="0"/>
          <c:showSerName val="0"/>
          <c:showPercent val="0"/>
          <c:showBubbleSize val="0"/>
        </c:dLbls>
        <c:gapWidth val="115"/>
        <c:overlap val="-20"/>
        <c:axId val="313896024"/>
        <c:axId val="313896416"/>
      </c:barChart>
      <c:catAx>
        <c:axId val="313896024"/>
        <c:scaling>
          <c:orientation val="minMax"/>
        </c:scaling>
        <c:delete val="0"/>
        <c:axPos val="l"/>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t-BR"/>
          </a:p>
        </c:txPr>
        <c:crossAx val="313896416"/>
        <c:crosses val="autoZero"/>
        <c:auto val="0"/>
        <c:lblAlgn val="ctr"/>
        <c:lblOffset val="100"/>
        <c:noMultiLvlLbl val="0"/>
      </c:catAx>
      <c:valAx>
        <c:axId val="31389641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13896024"/>
        <c:crossesAt val="1"/>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200" b="1">
                <a:solidFill>
                  <a:sysClr val="windowText" lastClr="000000"/>
                </a:solidFill>
              </a:rPr>
              <a:t>Gráfico 6 - Grau</a:t>
            </a:r>
            <a:r>
              <a:rPr lang="pt-BR" sz="1200" b="1" baseline="0">
                <a:solidFill>
                  <a:sysClr val="windowText" lastClr="000000"/>
                </a:solidFill>
              </a:rPr>
              <a:t> de ânimo com que enfrentará a entrada na universidade</a:t>
            </a:r>
            <a:r>
              <a:rPr lang="pt-BR" sz="1200" b="1">
                <a:solidFill>
                  <a:sysClr val="windowText" lastClr="000000"/>
                </a:solidFill>
              </a:rPr>
              <a:t> </a:t>
            </a:r>
          </a:p>
        </c:rich>
      </c:tx>
      <c:overlay val="0"/>
    </c:title>
    <c:autoTitleDeleted val="0"/>
    <c:plotArea>
      <c:layout/>
      <c:barChart>
        <c:barDir val="col"/>
        <c:grouping val="clustered"/>
        <c:varyColors val="0"/>
        <c:ser>
          <c:idx val="0"/>
          <c:order val="0"/>
          <c:tx>
            <c:strRef>
              <c:f>'[Pesquisa - A transição para a Universidade - Graduação EAD.XLSX]Question 27'!$M$3</c:f>
              <c:strCache>
                <c:ptCount val="1"/>
                <c:pt idx="0">
                  <c:v>Weighted Average</c:v>
                </c:pt>
              </c:strCache>
            </c:strRef>
          </c:tx>
          <c:spPr>
            <a:solidFill>
              <a:schemeClr val="tx1">
                <a:lumMod val="50000"/>
                <a:lumOff val="50000"/>
              </a:schemeClr>
            </a:solidFill>
            <a:ln>
              <a:prstDash val="solid"/>
            </a:ln>
          </c:spPr>
          <c:invertIfNegative val="0"/>
          <c:dPt>
            <c:idx val="0"/>
            <c:invertIfNegative val="0"/>
            <c:bubble3D val="0"/>
            <c:extLst>
              <c:ext xmlns:c16="http://schemas.microsoft.com/office/drawing/2014/chart" uri="{C3380CC4-5D6E-409C-BE32-E72D297353CC}">
                <c16:uniqueId val="{00000000-F077-4111-AA04-1B5C2B7BEF08}"/>
              </c:ext>
            </c:extLst>
          </c:dPt>
          <c:dPt>
            <c:idx val="1"/>
            <c:invertIfNegative val="0"/>
            <c:bubble3D val="0"/>
            <c:extLst>
              <c:ext xmlns:c16="http://schemas.microsoft.com/office/drawing/2014/chart" uri="{C3380CC4-5D6E-409C-BE32-E72D297353CC}">
                <c16:uniqueId val="{00000001-F077-4111-AA04-1B5C2B7BEF08}"/>
              </c:ext>
            </c:extLst>
          </c:dPt>
          <c:dPt>
            <c:idx val="2"/>
            <c:invertIfNegative val="0"/>
            <c:bubble3D val="0"/>
            <c:extLst>
              <c:ext xmlns:c16="http://schemas.microsoft.com/office/drawing/2014/chart" uri="{C3380CC4-5D6E-409C-BE32-E72D297353CC}">
                <c16:uniqueId val="{00000002-F077-4111-AA04-1B5C2B7BEF08}"/>
              </c:ext>
            </c:extLst>
          </c:dPt>
          <c:cat>
            <c:strRef>
              <c:f>'[Pesquisa - A transição para a Universidade - Graduação EAD.XLSX]Question 27'!$A$4:$A$7</c:f>
              <c:strCache>
                <c:ptCount val="4"/>
                <c:pt idx="0">
                  <c:v>Com otimismo, creio que a experiência será positiva</c:v>
                </c:pt>
                <c:pt idx="1">
                  <c:v>Com otimismo, porém tenho medo de fracassar</c:v>
                </c:pt>
                <c:pt idx="2">
                  <c:v>Sem muito otimismo, porém creio que seguirei adiante</c:v>
                </c:pt>
                <c:pt idx="3">
                  <c:v>Desanimado: não vejo claro os resultados desta nova etapa</c:v>
                </c:pt>
              </c:strCache>
            </c:strRef>
          </c:cat>
          <c:val>
            <c:numRef>
              <c:f>'[Pesquisa - A transição para a Universidade - Graduação EAD.XLSX]Question 27'!$M$4:$M$7</c:f>
              <c:numCache>
                <c:formatCode>General</c:formatCode>
                <c:ptCount val="4"/>
                <c:pt idx="0">
                  <c:v>4.5999999999999996</c:v>
                </c:pt>
                <c:pt idx="1">
                  <c:v>2.61</c:v>
                </c:pt>
                <c:pt idx="2">
                  <c:v>2.11</c:v>
                </c:pt>
                <c:pt idx="3">
                  <c:v>1.37</c:v>
                </c:pt>
              </c:numCache>
            </c:numRef>
          </c:val>
          <c:extLst>
            <c:ext xmlns:c16="http://schemas.microsoft.com/office/drawing/2014/chart" uri="{C3380CC4-5D6E-409C-BE32-E72D297353CC}">
              <c16:uniqueId val="{00000003-F077-4111-AA04-1B5C2B7BEF08}"/>
            </c:ext>
          </c:extLst>
        </c:ser>
        <c:dLbls>
          <c:showLegendKey val="0"/>
          <c:showVal val="0"/>
          <c:showCatName val="0"/>
          <c:showSerName val="0"/>
          <c:showPercent val="0"/>
          <c:showBubbleSize val="0"/>
        </c:dLbls>
        <c:gapWidth val="150"/>
        <c:axId val="548763824"/>
        <c:axId val="548763432"/>
      </c:barChart>
      <c:valAx>
        <c:axId val="548763432"/>
        <c:scaling>
          <c:orientation val="minMax"/>
        </c:scaling>
        <c:delete val="1"/>
        <c:axPos val="l"/>
        <c:numFmt formatCode="General" sourceLinked="1"/>
        <c:majorTickMark val="out"/>
        <c:minorTickMark val="none"/>
        <c:tickLblPos val="nextTo"/>
        <c:crossAx val="548763824"/>
        <c:crosses val="autoZero"/>
        <c:crossBetween val="between"/>
      </c:valAx>
      <c:catAx>
        <c:axId val="548763824"/>
        <c:scaling>
          <c:orientation val="minMax"/>
        </c:scaling>
        <c:delete val="0"/>
        <c:axPos val="b"/>
        <c:numFmt formatCode="General" sourceLinked="1"/>
        <c:majorTickMark val="out"/>
        <c:minorTickMark val="none"/>
        <c:tickLblPos val="nextTo"/>
        <c:txPr>
          <a:bodyPr/>
          <a:lstStyle/>
          <a:p>
            <a:pPr>
              <a:defRPr sz="900"/>
            </a:pPr>
            <a:endParaRPr lang="pt-BR"/>
          </a:p>
        </c:txPr>
        <c:crossAx val="548763432"/>
        <c:crosses val="autoZero"/>
        <c:auto val="0"/>
        <c:lblAlgn val="ctr"/>
        <c:lblOffset val="100"/>
        <c:noMultiLvlLbl val="0"/>
      </c:catAx>
      <c:spPr>
        <a:noFill/>
        <a:ln w="25400">
          <a:noFill/>
        </a:ln>
      </c:spPr>
    </c:plotArea>
    <c:plotVisOnly val="0"/>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t-BR" sz="1200" b="1">
                <a:solidFill>
                  <a:sysClr val="windowText" lastClr="000000"/>
                </a:solidFill>
              </a:rPr>
              <a:t>Gráfico</a:t>
            </a:r>
            <a:r>
              <a:rPr lang="pt-BR" sz="1200" b="1" baseline="0">
                <a:solidFill>
                  <a:sysClr val="windowText" lastClr="000000"/>
                </a:solidFill>
              </a:rPr>
              <a:t> 7 - Grau de informação sobre o curso em que se matriculou</a:t>
            </a:r>
            <a:endParaRPr lang="pt-BR"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dPt>
            <c:idx val="0"/>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CBB3-45F3-A533-171B93FAFB54}"/>
              </c:ext>
            </c:extLst>
          </c:dPt>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3-CBB3-45F3-A533-171B93FAFB54}"/>
              </c:ext>
            </c:extLst>
          </c:dPt>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5-CBB3-45F3-A533-171B93FAFB54}"/>
              </c:ext>
            </c:extLst>
          </c:dPt>
          <c:cat>
            <c:strRef>
              <c:f>Planilha5!$A$1:$A$4</c:f>
              <c:strCache>
                <c:ptCount val="4"/>
                <c:pt idx="0">
                  <c:v>Nivél de exigência</c:v>
                </c:pt>
                <c:pt idx="1">
                  <c:v>Qualidade </c:v>
                </c:pt>
                <c:pt idx="2">
                  <c:v>Currículo do curso</c:v>
                </c:pt>
                <c:pt idx="3">
                  <c:v>Perspectivas profissionais</c:v>
                </c:pt>
              </c:strCache>
            </c:strRef>
          </c:cat>
          <c:val>
            <c:numRef>
              <c:f>Planilha5!$B$1:$B$4</c:f>
              <c:numCache>
                <c:formatCode>General</c:formatCode>
                <c:ptCount val="4"/>
                <c:pt idx="0">
                  <c:v>3.36</c:v>
                </c:pt>
                <c:pt idx="1">
                  <c:v>3.57</c:v>
                </c:pt>
                <c:pt idx="2">
                  <c:v>3.6</c:v>
                </c:pt>
                <c:pt idx="3">
                  <c:v>3.98</c:v>
                </c:pt>
              </c:numCache>
            </c:numRef>
          </c:val>
          <c:extLst>
            <c:ext xmlns:c16="http://schemas.microsoft.com/office/drawing/2014/chart" uri="{C3380CC4-5D6E-409C-BE32-E72D297353CC}">
              <c16:uniqueId val="{00000006-CBB3-45F3-A533-171B93FAFB54}"/>
            </c:ext>
          </c:extLst>
        </c:ser>
        <c:dLbls>
          <c:showLegendKey val="0"/>
          <c:showVal val="0"/>
          <c:showCatName val="0"/>
          <c:showSerName val="0"/>
          <c:showPercent val="0"/>
          <c:showBubbleSize val="0"/>
        </c:dLbls>
        <c:gapWidth val="219"/>
        <c:overlap val="-27"/>
        <c:axId val="548764608"/>
        <c:axId val="548765000"/>
      </c:barChart>
      <c:catAx>
        <c:axId val="54876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548765000"/>
        <c:crosses val="autoZero"/>
        <c:auto val="1"/>
        <c:lblAlgn val="ctr"/>
        <c:lblOffset val="100"/>
        <c:noMultiLvlLbl val="0"/>
      </c:catAx>
      <c:valAx>
        <c:axId val="548765000"/>
        <c:scaling>
          <c:orientation val="minMax"/>
        </c:scaling>
        <c:delete val="1"/>
        <c:axPos val="l"/>
        <c:numFmt formatCode="General" sourceLinked="1"/>
        <c:majorTickMark val="none"/>
        <c:minorTickMark val="none"/>
        <c:tickLblPos val="nextTo"/>
        <c:crossAx val="548764608"/>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9BD0A-DB5C-4D68-B92A-27764144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8666</Words>
  <Characters>51218</Characters>
  <Application>Microsoft Office Word</Application>
  <DocSecurity>0</DocSecurity>
  <Lines>731</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Caterine Vila Fagundes</dc:creator>
  <cp:lastModifiedBy>Caterine Vila Fagundes</cp:lastModifiedBy>
  <cp:revision>2</cp:revision>
  <dcterms:created xsi:type="dcterms:W3CDTF">2018-06-19T15:17:00Z</dcterms:created>
  <dcterms:modified xsi:type="dcterms:W3CDTF">2018-06-19T15:17:00Z</dcterms:modified>
</cp:coreProperties>
</file>